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2009</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spectrale d'un opérateur de transfert</w:t>
      </w:r>
    </w:p>
    <w:p>
      <w:pPr>
        <w:spacing w:after="220" w:lineRule="auto"/>
      </w:pPr>
      <w:r>
        <w:rPr/>
        <w:t xml:space="preserve">Soit </w:t>
      </w:r>
      <m:oMath>
        <m:r>
          <m:rPr>
            <m:sty m:val="i"/>
          </m:rPr>
          <m:t>V</m:t>
        </m:r>
      </m:oMath>
      <w:r>
        <w:rPr/>
        <w:t xml:space="preserve"> un </w:t>
      </w:r>
      <m:oMath>
        <m:r>
          <m:rPr>
            <m:sty m:val="b"/>
          </m:rPr>
          <m:t>C</m:t>
        </m:r>
      </m:oMath>
      <w:r>
        <w:rPr/>
        <w:t xml:space="preserve">-espace vectoriel et </w:t>
      </w:r>
      <m:oMath>
        <m:r>
          <m:rPr>
            <m:sty m:val="i"/>
          </m:rPr>
          <m:t>T</m:t>
        </m:r>
      </m:oMath>
      <w:r>
        <w:rPr/>
        <w:t xml:space="preserve"> un endomorphisme de </w:t>
      </w:r>
      <m:oMath>
        <m:r>
          <m:rPr>
            <m:sty m:val="i"/>
          </m:rPr>
          <m:t>V</m:t>
        </m:r>
        <m:r>
          <m:rPr>
            <m:sty m:val="p"/>
          </m:rPr>
          <m:t>:</m:t>
        </m:r>
      </m:oMath>
      <w:r>
        <w:rPr/>
        <w:t xml:space="preserve"> on dira que le complexe </w:t>
      </w:r>
      <m:oMath>
        <m:r>
          <m:rPr>
            <m:sty m:val="i"/>
          </m:rPr>
          <m:t>λ</m:t>
        </m:r>
      </m:oMath>
      <w:r>
        <w:rPr/>
        <w:t xml:space="preserve"> est une valeur propre de </w:t>
      </w:r>
      <m:oMath>
        <m:r>
          <m:rPr>
            <m:sty m:val="i"/>
          </m:rPr>
          <m:t>T</m:t>
        </m:r>
      </m:oMath>
      <w:r>
        <w:rPr>
          <w:rFonts w:eastAsia="Georgia" w:cs="Georgia" w:ascii="Georgia" w:hAnsi="Georgia"/>
        </w:rPr>
        <w:t xml:space="preserve"> s'il existe un élément </w:t>
      </w:r>
      <m:oMath>
        <m:r>
          <m:rPr>
            <m:sty m:val="i"/>
          </m:rPr>
          <m:t>f</m:t>
        </m:r>
      </m:oMath>
      <w:r>
        <w:rPr/>
        <w:t xml:space="preserve"> de </w:t>
      </w:r>
      <m:oMath>
        <m:r>
          <m:rPr>
            <m:sty m:val="i"/>
          </m:rPr>
          <m:t>V</m:t>
        </m:r>
      </m:oMath>
      <w:r>
        <w:rPr/>
        <w:t xml:space="preserve"> non nul tel que </w:t>
      </w:r>
      <m:oMath>
        <m:r>
          <m:rPr>
            <m:sty m:val="i"/>
          </m:rPr>
          <m:t>T</m:t>
        </m:r>
        <m:r>
          <m:rPr>
            <m:sty m:val="i"/>
          </m:rPr>
          <m:t>f</m:t>
        </m:r>
        <m:r>
          <m:rPr>
            <m:sty m:val="p"/>
          </m:rPr>
          <m:t>=</m:t>
        </m:r>
        <m:r>
          <m:rPr>
            <m:sty m:val="i"/>
          </m:rPr>
          <m:t>λ</m:t>
        </m:r>
        <m:r>
          <m:rPr>
            <m:sty m:val="i"/>
          </m:rPr>
          <m:t>f</m:t>
        </m:r>
      </m:oMath>
      <w:r>
        <w:rPr/>
        <w:t xml:space="preserve">.</w:t>
      </w:r>
    </w:p>
    <w:p>
      <w:pPr>
        <w:spacing w:after="220" w:lineRule="auto"/>
      </w:pPr>
      <w:r>
        <w:rPr/>
        <w:t xml:space="preserve">Soit </w:t>
      </w:r>
      <m:oMath>
        <m:sSup>
          <m:sSupPr/>
          <m:e>
            <m:r>
              <m:rPr>
                <m:sty m:val="i"/>
              </m:rPr>
              <m:t>C</m:t>
            </m:r>
          </m:e>
          <m:sup>
            <m:r>
              <m:rPr>
                <m:sty m:val="p"/>
              </m:rPr>
              <m:t>0</m:t>
            </m:r>
          </m:sup>
        </m:sSup>
      </m:oMath>
      <w:r>
        <w:rPr/>
        <w:t xml:space="preserve"> l'espace des fonctions de </w:t>
      </w:r>
      <m:oMath>
        <m:r>
          <m:rPr>
            <m:sty m:val="b"/>
          </m:rPr>
          <m:t>R</m:t>
        </m:r>
      </m:oMath>
      <w:r>
        <w:rPr/>
        <w:t xml:space="preserve"> dans </w:t>
      </w:r>
      <m:oMath>
        <m:r>
          <m:rPr>
            <m:sty m:val="b"/>
          </m:rPr>
          <m:t>C</m:t>
        </m:r>
      </m:oMath>
      <w:r>
        <w:rPr>
          <w:rFonts w:eastAsia="Georgia" w:cs="Georgia" w:ascii="Georgia" w:hAnsi="Georgia"/>
        </w:rPr>
        <w:t xml:space="preserve"> qui sont continues et 1 -périodiques. Cet espace est normé par</w:t>
      </w:r>
    </w:p>
    <w:p>
      <w:pPr>
        <w:spacing w:after="220" w:lineRule="auto"/>
      </w:pPr>
      <m:oMathPara>
        <m:oMath>
          <m:r>
            <m:rPr>
              <m:sty m:val="p"/>
            </m:rPr>
            <m:t>‖</m:t>
          </m:r>
          <m:r>
            <m:rPr>
              <m:sty m:val="i"/>
            </m:rPr>
            <m:t>f</m:t>
          </m:r>
          <m:sSub>
            <m:sSubPr/>
            <m:e>
              <m:r>
                <m:rPr>
                  <m:sty m:val="p"/>
                </m:rPr>
                <m:t>‖</m:t>
              </m:r>
            </m:e>
            <m:sub>
              <m:r>
                <m:rPr>
                  <m:sty m:val="p"/>
                </m:rPr>
                <m:t>∞</m:t>
              </m:r>
            </m:sub>
          </m:sSub>
          <m:r>
            <m:rPr>
              <m:sty m:val="p"/>
            </m:rPr>
            <m:t>=</m:t>
          </m:r>
          <m:r>
            <m:rPr>
              <m:sty m:val="p"/>
            </m:rPr>
            <m:t>sup</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b"/>
            </m:rPr>
            <m:t>R</m:t>
          </m:r>
          <m:r>
            <m:rPr>
              <m:sty m:val="p"/>
            </m:rPr>
            <m:t>}</m:t>
          </m:r>
          <m:r>
            <m:rPr>
              <m:sty m:val="p"/>
            </m:rPr>
            <m:t>.</m:t>
          </m:r>
        </m:oMath>
      </m:oMathPara>
    </w:p>
    <w:p>
      <w:pPr>
        <w:spacing w:after="220" w:lineRule="auto"/>
      </w:pPr>
      <w:r>
        <w:rPr>
          <w:rFonts w:eastAsia="Georgia" w:cs="Georgia" w:ascii="Georgia" w:hAnsi="Georgia"/>
        </w:rPr>
        <w:t xml:space="preserve">On désigne par </w:t>
      </w:r>
      <m:oMath>
        <m:sSub>
          <m:sSubPr/>
          <m:e>
            <m:r>
              <m:rPr>
                <m:sty m:val="i"/>
              </m:rPr>
              <m:t>e</m:t>
            </m:r>
          </m:e>
          <m:sub>
            <m:r>
              <m:rPr>
                <m:sty m:val="p"/>
              </m:rPr>
              <m:t>0</m:t>
            </m:r>
          </m:sub>
        </m:sSub>
      </m:oMath>
      <w:r>
        <w:rPr>
          <w:rFonts w:eastAsia="Georgia" w:cs="Georgia" w:ascii="Georgia" w:hAnsi="Georgia"/>
        </w:rPr>
        <w:t xml:space="preserve"> la fonction constante égale à 1 sur tout </w:t>
      </w:r>
      <m:oMath>
        <m:r>
          <m:rPr>
            <m:sty m:val="b"/>
          </m:rPr>
          <m:t>R</m:t>
        </m:r>
      </m:oMath>
      <w:r>
        <w:rPr/>
        <w:t xml:space="preserve"> et par </w:t>
      </w:r>
      <m:oMath>
        <m:r>
          <m:rPr>
            <m:sty m:val="i"/>
          </m:rPr>
          <m:t>D</m:t>
        </m:r>
      </m:oMath>
      <w:r>
        <w:rPr/>
        <w:t xml:space="preserve"> le sous-espace vectoriel de </w:t>
      </w:r>
      <m:oMath>
        <m:sSup>
          <m:sSupPr/>
          <m:e>
            <m:r>
              <m:rPr>
                <m:sty m:val="i"/>
              </m:rPr>
              <m:t>C</m:t>
            </m:r>
          </m:e>
          <m:sup>
            <m:r>
              <m:rPr>
                <m:sty m:val="p"/>
              </m:rPr>
              <m:t>0</m:t>
            </m:r>
          </m:sup>
        </m:sSup>
      </m:oMath>
      <w:r>
        <w:rPr>
          <w:rFonts w:eastAsia="Georgia" w:cs="Georgia" w:ascii="Georgia" w:hAnsi="Georgia"/>
        </w:rPr>
        <w:t xml:space="preserve"> engendré par </w:t>
      </w:r>
      <m:oMath>
        <m:sSub>
          <m:sSubPr/>
          <m:e>
            <m:r>
              <m:rPr>
                <m:sty m:val="i"/>
              </m:rPr>
              <m:t>e</m:t>
            </m:r>
          </m:e>
          <m:sub>
            <m:r>
              <m:rPr>
                <m:sty m:val="p"/>
              </m:rPr>
              <m:t>0</m:t>
            </m:r>
          </m:sub>
        </m:sSub>
      </m:oMath>
      <w:r>
        <w:rPr/>
        <w:t xml:space="preserve">.</w:t>
      </w:r>
    </w:p>
    <w:p>
      <w:pPr>
        <w:spacing w:after="220" w:lineRule="auto"/>
      </w:pPr>
      <w:r>
        <w:rPr/>
        <w:t xml:space="preserve">Si </w:t>
      </w:r>
      <m:oMath>
        <m:r>
          <m:rPr>
            <m:sty m:val="i"/>
          </m:rPr>
          <m:t>f</m:t>
        </m:r>
        <m:r>
          <m:rPr>
            <m:sty m:val="p"/>
          </m:rPr>
          <m:t>∈</m:t>
        </m:r>
        <m:sSup>
          <m:sSupPr/>
          <m:e>
            <m:r>
              <m:rPr>
                <m:sty m:val="i"/>
              </m:rPr>
              <m:t>C</m:t>
            </m:r>
          </m:e>
          <m:sup>
            <m:r>
              <m:rPr>
                <m:sty m:val="p"/>
              </m:rPr>
              <m:t>0</m:t>
            </m:r>
          </m:sup>
        </m:sSup>
      </m:oMath>
      <w:r>
        <w:rPr>
          <w:rFonts w:eastAsia="Georgia" w:cs="Georgia" w:ascii="Georgia" w:hAnsi="Georgia"/>
        </w:rPr>
        <w:t xml:space="preserve"> on définit</w:t>
      </w:r>
    </w:p>
    <w:p>
      <w:pPr>
        <w:spacing w:after="220" w:lineRule="auto"/>
      </w:pPr>
      <m:oMathPara>
        <m:oMath>
          <m:r>
            <m:rPr>
              <m:sty m:val="i"/>
            </m:rPr>
            <m:t>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e>
          </m:d>
        </m:oMath>
      </m:oMathPara>
    </w:p>
    <w:p>
      <w:pPr>
        <w:spacing w:after="220" w:lineRule="auto"/>
      </w:pPr>
      <w:r>
        <w:rPr>
          <w:rFonts w:eastAsia="Georgia" w:cs="Georgia" w:ascii="Georgia" w:hAnsi="Georgia"/>
        </w:rPr>
        <w:t xml:space="preserve">L'objet du problème est l'étude des propriétés spectrales de diverses restrictions de </w:t>
      </w:r>
      <m:oMath>
        <m:r>
          <m:rPr>
            <m:sty m:val="i"/>
          </m:rPr>
          <m:t>T</m:t>
        </m:r>
      </m:oMath>
      <w:r>
        <w:rPr>
          <w:rFonts w:eastAsia="Georgia" w:cs="Georgia" w:ascii="Georgia" w:hAnsi="Georgia"/>
        </w:rPr>
        <w:t xml:space="preserve"> à des sous-espaces invariants de </w:t>
      </w:r>
      <m:oMath>
        <m:sSup>
          <m:sSupPr/>
          <m:e>
            <m:r>
              <m:rPr>
                <m:sty m:val="i"/>
              </m:rPr>
              <m:t>C</m:t>
            </m:r>
          </m:e>
          <m:sup>
            <m:r>
              <m:rPr>
                <m:sty m:val="p"/>
              </m:rPr>
              <m:t>0</m:t>
            </m:r>
          </m:sup>
        </m:sSup>
      </m:oMath>
      <w:r>
        <w:rPr>
          <w:rFonts w:eastAsia="Georgia" w:cs="Georgia" w:ascii="Georgia" w:hAnsi="Georgia"/>
        </w:rPr>
        <w:t xml:space="preserve">. On mettra notamment en évidence sur certains de ces espaces la propriété de «trou spectral» : il existe </w:t>
      </w:r>
      <m:oMath>
        <m:r>
          <m:rPr>
            <m:sty m:val="p"/>
          </m:rPr>
          <m:t>0</m:t>
        </m:r>
        <m:r>
          <m:rPr>
            <m:sty m:val="p"/>
          </m:rPr>
          <m:t>&lt;</m:t>
        </m:r>
        <m:r>
          <m:rPr>
            <m:sty m:val="i"/>
          </m:rPr>
          <m:t>r</m:t>
        </m:r>
        <m:r>
          <m:rPr>
            <m:sty m:val="p"/>
          </m:rPr>
          <m:t>&lt;</m:t>
        </m:r>
        <m:r>
          <m:rPr>
            <m:sty m:val="p"/>
          </m:rPr>
          <m:t>1</m:t>
        </m:r>
      </m:oMath>
      <w:r>
        <w:rPr>
          <w:rFonts w:eastAsia="Georgia" w:cs="Georgia" w:ascii="Georgia" w:hAnsi="Georgia"/>
        </w:rPr>
        <w:t xml:space="preserve"> tel que les valeurs propres autres que 1 sont de module inférieur ou égal à </w:t>
      </w:r>
      <m:oMath>
        <m:r>
          <m:rPr>
            <m:sty m:val="i"/>
          </m:rPr>
          <m:t>r</m:t>
        </m:r>
      </m:oMath>
      <w:r>
        <w:rPr/>
        <w:t xml:space="preserve">.</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Montrer que si </w:t>
      </w:r>
      <m:oMath>
        <m:r>
          <m:rPr>
            <m:sty m:val="i"/>
          </m:rPr>
          <m:t>f</m:t>
        </m:r>
      </m:oMath>
      <w:r>
        <w:rPr>
          <w:rFonts w:eastAsia="Georgia" w:cs="Georgia" w:ascii="Georgia" w:hAnsi="Georgia"/>
        </w:rPr>
        <w:t xml:space="preserve"> appartient à </w:t>
      </w:r>
      <m:oMath>
        <m:sSup>
          <m:sSupPr/>
          <m:e>
            <m:r>
              <m:rPr>
                <m:sty m:val="i"/>
              </m:rPr>
              <m:t>C</m:t>
            </m:r>
          </m:e>
          <m:sup>
            <m:r>
              <m:rPr>
                <m:sty m:val="p"/>
              </m:rPr>
              <m:t>0</m:t>
            </m:r>
          </m:sup>
        </m:sSup>
      </m:oMath>
      <w:r>
        <w:rPr/>
        <w:t xml:space="preserve"> alors </w:t>
      </w:r>
      <m:oMath>
        <m:r>
          <m:rPr>
            <m:sty m:val="i"/>
          </m:rPr>
          <m:t>T</m:t>
        </m:r>
        <m:r>
          <m:rPr>
            <m:sty m:val="i"/>
          </m:rPr>
          <m:t>f</m:t>
        </m:r>
      </m:oMath>
      <w:r>
        <w:rPr/>
        <w:t xml:space="preserve"> aussi.</w:t>
      </w:r>
    </w:p>
    <w:p>
      <w:pPr>
        <w:numPr>
          <w:ilvl w:val="0"/>
          <w:numId w:val="1"/>
        </w:numPr>
        <w:spacing w:lineRule="auto"/>
      </w:pPr>
      <w:r>
        <w:rPr>
          <w:rFonts w:eastAsia="Georgia" w:cs="Georgia" w:ascii="Georgia" w:hAnsi="Georgia"/>
        </w:rPr>
        <w:t xml:space="preserve">Montrer que pour tout élément </w:t>
      </w:r>
      <m:oMath>
        <m:r>
          <m:rPr>
            <m:sty m:val="i"/>
          </m:rPr>
          <m:t>f</m:t>
        </m:r>
      </m:oMath>
      <w:r>
        <w:rPr/>
        <w:t xml:space="preserve"> de </w:t>
      </w:r>
      <m:oMath>
        <m:sSup>
          <m:sSupPr/>
          <m:e>
            <m:r>
              <m:rPr>
                <m:sty m:val="i"/>
              </m:rPr>
              <m:t>C</m:t>
            </m:r>
          </m:e>
          <m:sup>
            <m:r>
              <m:rPr>
                <m:sty m:val="p"/>
              </m:rPr>
              <m:t>0</m:t>
            </m:r>
          </m:sup>
        </m:sSup>
      </m:oMath>
      <w:r>
        <w:rPr>
          <w:rFonts w:eastAsia="Georgia" w:cs="Georgia" w:ascii="Georgia" w:hAnsi="Georgia"/>
        </w:rPr>
        <w:t xml:space="preserve"> on a l'inégalité </w:t>
      </w:r>
      <m:oMath>
        <m:r>
          <m:rPr>
            <m:sty m:val="p"/>
          </m:rPr>
          <m:t>‖</m:t>
        </m:r>
        <m:r>
          <m:rPr>
            <m:sty m:val="i"/>
          </m:rPr>
          <m:t>T</m:t>
        </m:r>
        <m:r>
          <m:rPr>
            <m:sty m:val="i"/>
          </m:rPr>
          <m:t>f</m:t>
        </m:r>
        <m:sSub>
          <m:sSubPr/>
          <m:e>
            <m:r>
              <m:rPr>
                <m:sty m:val="p"/>
              </m:rPr>
              <m:t>‖</m:t>
            </m:r>
          </m:e>
          <m:sub>
            <m:r>
              <m:rPr>
                <m:sty m:val="p"/>
              </m:rPr>
              <m:t>∞</m:t>
            </m:r>
          </m:sub>
        </m:sSub>
        <m:r>
          <m:rPr>
            <m:sty m:val="p"/>
          </m:rPr>
          <m:t>⩽</m:t>
        </m:r>
        <m:r>
          <m:rPr>
            <m:sty m:val="p"/>
          </m:rPr>
          <m:t>‖</m:t>
        </m:r>
        <m:r>
          <m:rPr>
            <m:sty m:val="i"/>
          </m:rPr>
          <m:t>f</m:t>
        </m:r>
        <m:sSub>
          <m:sSubPr/>
          <m:e>
            <m:r>
              <m:rPr>
                <m:sty m:val="p"/>
              </m:rPr>
              <m:t>‖</m:t>
            </m:r>
          </m:e>
          <m:sub>
            <m:r>
              <m:rPr>
                <m:sty m:val="p"/>
              </m:rPr>
              <m:t>∞</m:t>
            </m:r>
          </m:sub>
        </m:sSub>
      </m:oMath>
      <w:r>
        <w:rPr/>
        <w:t xml:space="preserve"> puis que</w:t>
      </w:r>
    </w:p>
    <w:p>
      <w:pPr>
        <w:spacing w:after="220" w:lineRule="auto"/>
      </w:pPr>
      <m:oMathPara>
        <m:oMath>
          <m:limLow>
            <m:limLowPr/>
            <m:e>
              <m:r>
                <m:rPr>
                  <m:sty m:val="p"/>
                </m:rPr>
                <m:t>sup</m:t>
              </m:r>
            </m:e>
            <m:lim>
              <m:r>
                <m:rPr>
                  <m:sty m:val="p"/>
                </m:rPr>
                <m:t>‖</m:t>
              </m:r>
              <m:r>
                <m:rPr>
                  <m:sty m:val="i"/>
                </m:rPr>
                <m:t>f</m:t>
              </m:r>
              <m:sSub>
                <m:sSubPr/>
                <m:e>
                  <m:r>
                    <m:rPr>
                      <m:sty m:val="p"/>
                    </m:rPr>
                    <m:t>‖</m:t>
                  </m:r>
                </m:e>
                <m:sub>
                  <m:r>
                    <m:rPr>
                      <m:sty m:val="p"/>
                    </m:rPr>
                    <m:t>∞</m:t>
                  </m:r>
                </m:sub>
              </m:sSub>
              <m:r>
                <m:rPr>
                  <m:sty m:val="p"/>
                </m:rPr>
                <m:t>=</m:t>
              </m:r>
              <m:r>
                <m:rPr>
                  <m:sty m:val="p"/>
                </m:rPr>
                <m:t>1</m:t>
              </m:r>
            </m:lim>
          </m:limLow>
          <m:r>
            <m:rPr>
              <m:sty m:val="p"/>
            </m:rPr>
            <m:t xml:space="preserve"> </m:t>
          </m:r>
          <m:r>
            <m:rPr>
              <m:sty m:val="p"/>
            </m:rPr>
            <m:t>‖</m:t>
          </m:r>
          <m:r>
            <m:rPr>
              <m:sty m:val="i"/>
            </m:rPr>
            <m:t>T</m:t>
          </m:r>
          <m:r>
            <m:rPr>
              <m:sty m:val="i"/>
            </m:rPr>
            <m:t>f</m:t>
          </m:r>
          <m:sSub>
            <m:sSubPr/>
            <m:e>
              <m:r>
                <m:rPr>
                  <m:sty m:val="p"/>
                </m:rPr>
                <m:t>‖</m:t>
              </m:r>
            </m:e>
            <m:sub>
              <m:r>
                <m:rPr>
                  <m:sty m:val="p"/>
                </m:rPr>
                <m:t>∞</m:t>
              </m:r>
            </m:sub>
          </m:sSub>
          <m:r>
            <m:rPr>
              <m:sty m:val="p"/>
            </m:rPr>
            <m:t>=</m:t>
          </m:r>
          <m:r>
            <m:rPr>
              <m:sty m:val="p"/>
            </m:rPr>
            <m:t>1</m:t>
          </m:r>
        </m:oMath>
      </m:oMathPara>
    </w:p>
    <w:p>
      <w:pPr>
        <w:spacing w:after="220" w:lineRule="auto"/>
      </w:pPr>
      <w:r>
        <w:rPr/>
        <w:t xml:space="preserve">On appelle </w:t>
      </w:r>
      <m:oMath>
        <m:sSup>
          <m:sSupPr/>
          <m:e>
            <m:r>
              <m:rPr>
                <m:sty m:val="i"/>
              </m:rPr>
              <m:t>H</m:t>
            </m:r>
          </m:e>
          <m:sup>
            <m:r>
              <m:rPr>
                <m:sty m:val="p"/>
              </m:rPr>
              <m:t>0</m:t>
            </m:r>
          </m:sup>
        </m:sSup>
      </m:oMath>
      <w:r>
        <w:rPr/>
        <w:t xml:space="preserve"> l'hyperplan de </w:t>
      </w:r>
      <m:oMath>
        <m:sSup>
          <m:sSupPr/>
          <m:e>
            <m:r>
              <m:rPr>
                <m:sty m:val="i"/>
              </m:rPr>
              <m:t>C</m:t>
            </m:r>
          </m:e>
          <m:sup>
            <m:r>
              <m:rPr>
                <m:sty m:val="p"/>
              </m:rPr>
              <m:t>0</m:t>
            </m:r>
          </m:sup>
        </m:sSup>
      </m:oMath>
      <w:r>
        <w:rPr/>
        <w:t xml:space="preserve"> des fonctions </w:t>
      </w:r>
      <m:oMath>
        <m:r>
          <m:rPr>
            <m:sty m:val="i"/>
          </m:rPr>
          <m:t>f</m:t>
        </m:r>
      </m:oMath>
      <w:r>
        <w:rPr/>
        <w:t xml:space="preserve"> telles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p"/>
            </m:rPr>
            <m:t>0</m:t>
          </m:r>
        </m:oMath>
      </m:oMathPara>
    </w:p>
    <w:p>
      <w:pPr>
        <w:numPr>
          <w:ilvl w:val="0"/>
          <w:numId w:val="2"/>
        </w:numPr>
        <w:spacing w:lineRule="auto"/>
      </w:pPr>
      <w:r>
        <w:rPr/>
        <w:t xml:space="preserve">Montrer que </w:t>
      </w:r>
      <m:oMath>
        <m:sSup>
          <m:sSupPr/>
          <m:e>
            <m:r>
              <m:rPr>
                <m:sty m:val="i"/>
              </m:rPr>
              <m:t>H</m:t>
            </m:r>
          </m:e>
          <m:sup>
            <m:r>
              <m:rPr>
                <m:sty m:val="p"/>
              </m:rPr>
              <m:t>0</m:t>
            </m:r>
          </m:sup>
        </m:sSup>
      </m:oMath>
      <w:r>
        <w:rPr/>
        <w:t xml:space="preserve"> est stable par </w:t>
      </w:r>
      <m:oMath>
        <m:r>
          <m:rPr>
            <m:sty m:val="i"/>
          </m:rPr>
          <m:t>T</m:t>
        </m:r>
      </m:oMath>
      <w:r>
        <w:rPr/>
        <w:t xml:space="preserve">.</w:t>
      </w:r>
    </w:p>
    <w:p>
      <w:pPr>
        <w:numPr>
          <w:ilvl w:val="0"/>
          <w:numId w:val="2"/>
        </w:numPr>
        <w:spacing w:lineRule="auto"/>
      </w:pPr>
      <w:r>
        <w:rPr/>
        <w:t xml:space="preserve">Expliciter la projection </w:t>
      </w:r>
      <m:oMath>
        <m:r>
          <m:rPr>
            <m:sty m:val="i"/>
          </m:rPr>
          <m:t>P</m:t>
        </m:r>
      </m:oMath>
      <w:r>
        <w:rPr/>
        <w:t xml:space="preserve"> sur </w:t>
      </w:r>
      <m:oMath>
        <m:r>
          <m:rPr>
            <m:sty m:val="i"/>
          </m:rPr>
          <m:t>D</m:t>
        </m:r>
      </m:oMath>
      <w:r>
        <w:rPr>
          <w:rFonts w:eastAsia="Georgia" w:cs="Georgia" w:ascii="Georgia" w:hAnsi="Georgia"/>
        </w:rPr>
        <w:t xml:space="preserve"> parallèlement à </w:t>
      </w:r>
      <m:oMath>
        <m:sSup>
          <m:sSupPr/>
          <m:e>
            <m:r>
              <m:rPr>
                <m:sty m:val="i"/>
              </m:rPr>
              <m:t>H</m:t>
            </m:r>
          </m:e>
          <m:sup>
            <m:r>
              <m:rPr>
                <m:sty m:val="p"/>
              </m:rPr>
              <m:t>0</m:t>
            </m:r>
          </m:sup>
        </m:sSup>
      </m:oMath>
      <w:r>
        <w:rPr/>
        <w:t xml:space="preserve">.</w:t>
      </w:r>
    </w:p>
    <w:p>
      <w:pPr>
        <w:spacing w:line="271" w:before="330" w:lineRule="auto"/>
      </w:pPr>
      <w:r>
        <w:rPr>
          <w:rFonts w:eastAsia="Georgia" w:cs="Georgia" w:ascii="Georgia" w:hAnsi="Georgia"/>
          <w:b/>
          <w:sz w:val="42"/>
        </w:rPr>
        <w:t xml:space="preserve">II Fonctions trigonométriques</w:t>
      </w:r>
    </w:p>
    <w:p>
      <w:pPr>
        <w:spacing w:after="220" w:lineRule="auto"/>
      </w:pPr>
      <w:r>
        <w:rPr/>
        <w:t xml:space="preserve">Pour tout entier relatif </w:t>
      </w:r>
      <m:oMath>
        <m:r>
          <m:rPr>
            <m:sty m:val="i"/>
          </m:rPr>
          <m:t>k</m:t>
        </m:r>
      </m:oMath>
      <w:r>
        <w:rPr/>
        <w:t xml:space="preserve">, on note </w:t>
      </w:r>
      <m:oMath>
        <m:sSub>
          <m:sSubPr/>
          <m:e>
            <m:r>
              <m:rPr>
                <m:sty m:val="i"/>
              </m:rPr>
              <m:t>e</m:t>
            </m:r>
          </m:e>
          <m:sub>
            <m:r>
              <m:rPr>
                <m:sty m:val="i"/>
              </m:rPr>
              <m:t>k</m:t>
            </m:r>
          </m:sub>
        </m:sSub>
        <m:r>
          <m:rPr>
            <m:sty m:val="p"/>
          </m:rPr>
          <m:t>(</m:t>
        </m:r>
        <m:r>
          <m:rPr>
            <m:sty m:val="i"/>
          </m:rPr>
          <m:t>x</m:t>
        </m:r>
        <m:r>
          <m:rPr>
            <m:sty m:val="p"/>
          </m:rPr>
          <m:t>)</m:t>
        </m:r>
        <m:r>
          <m:rPr>
            <m:sty m:val="p"/>
          </m:rPr>
          <m:t>=</m:t>
        </m:r>
        <m:sSup>
          <m:sSupPr/>
          <m:e>
            <m:r>
              <m:rPr>
                <m:sty m:val="i"/>
              </m:rPr>
              <m:t>e</m:t>
            </m:r>
          </m:e>
          <m:sup>
            <m:r>
              <m:rPr>
                <m:sty m:val="p"/>
              </m:rPr>
              <m:t>2</m:t>
            </m:r>
            <m:r>
              <m:rPr>
                <m:sty m:val="i"/>
              </m:rPr>
              <m:t>i</m:t>
            </m:r>
            <m:r>
              <m:rPr>
                <m:sty m:val="i"/>
              </m:rPr>
              <m:t>π</m:t>
            </m:r>
            <m:r>
              <m:rPr>
                <m:sty m:val="i"/>
              </m:rPr>
              <m:t>k</m:t>
            </m:r>
            <m:r>
              <m:rPr>
                <m:sty m:val="i"/>
              </m:rPr>
              <m:t>x</m:t>
            </m:r>
          </m:sup>
        </m:sSup>
      </m:oMath>
      <w:r>
        <w:rPr/>
        <w:t xml:space="preserve"> de sorte que </w:t>
      </w:r>
      <m:oMath>
        <m:sSub>
          <m:sSubPr/>
          <m:e>
            <m:r>
              <m:rPr>
                <m:sty m:val="i"/>
              </m:rPr>
              <m:t>e</m:t>
            </m:r>
          </m:e>
          <m:sub>
            <m:r>
              <m:rPr>
                <m:sty m:val="i"/>
              </m:rPr>
              <m:t>k</m:t>
            </m:r>
          </m:sub>
        </m:sSub>
      </m:oMath>
      <w:r>
        <w:rPr>
          <w:rFonts w:eastAsia="Georgia" w:cs="Georgia" w:ascii="Georgia" w:hAnsi="Georgia"/>
        </w:rPr>
        <w:t xml:space="preserve"> est continue et 1-périodique, c'est-à-dire que </w:t>
      </w:r>
      <m:oMath>
        <m:sSub>
          <m:sSubPr/>
          <m:e>
            <m:r>
              <m:rPr>
                <m:sty m:val="i"/>
              </m:rPr>
              <m:t>e</m:t>
            </m:r>
          </m:e>
          <m:sub>
            <m:r>
              <m:rPr>
                <m:sty m:val="i"/>
              </m:rPr>
              <m:t>k</m:t>
            </m:r>
          </m:sub>
        </m:sSub>
      </m:oMath>
      <w:r>
        <w:rPr>
          <w:rFonts w:eastAsia="Georgia" w:cs="Georgia" w:ascii="Georgia" w:hAnsi="Georgia"/>
        </w:rPr>
        <w:t xml:space="preserve"> appartient à </w:t>
      </w:r>
      <m:oMath>
        <m:sSup>
          <m:sSupPr/>
          <m:e>
            <m:r>
              <m:rPr>
                <m:sty m:val="i"/>
              </m:rPr>
              <m:t>C</m:t>
            </m:r>
          </m:e>
          <m:sup>
            <m:r>
              <m:rPr>
                <m:sty m:val="p"/>
              </m:rPr>
              <m:t>0</m:t>
            </m:r>
          </m:sup>
        </m:sSup>
      </m:oMath>
      <w:r>
        <w:rPr/>
        <w:t xml:space="preserve">. Pour tout entier </w:t>
      </w:r>
      <m:oMath>
        <m:r>
          <m:rPr>
            <m:sty m:val="i"/>
          </m:rPr>
          <m:t>n</m:t>
        </m:r>
      </m:oMath>
      <w:r>
        <w:rPr>
          <w:rFonts w:eastAsia="Georgia" w:cs="Georgia" w:ascii="Georgia" w:hAnsi="Georgia"/>
        </w:rPr>
        <w:t xml:space="preserve">, on désigne par </w:t>
      </w:r>
      <m:oMath>
        <m:sSub>
          <m:sSubPr/>
          <m:e>
            <m:r>
              <m:rPr>
                <m:sty m:val="i"/>
              </m:rPr>
              <m:t>E</m:t>
            </m:r>
          </m:e>
          <m:sub>
            <m:r>
              <m:rPr>
                <m:sty m:val="i"/>
              </m:rPr>
              <m:t>n</m:t>
            </m:r>
          </m:sub>
        </m:sSub>
      </m:oMath>
      <w:r>
        <w:rPr/>
        <w:t xml:space="preserve"> le sous-espace de </w:t>
      </w:r>
      <m:oMath>
        <m:sSup>
          <m:sSupPr/>
          <m:e>
            <m:r>
              <m:rPr>
                <m:sty m:val="i"/>
              </m:rPr>
              <m:t>C</m:t>
            </m:r>
          </m:e>
          <m:sup>
            <m:r>
              <m:rPr>
                <m:sty m:val="p"/>
              </m:rPr>
              <m:t>0</m:t>
            </m:r>
          </m:sup>
        </m:sSup>
      </m:oMath>
      <w:r>
        <w:rPr>
          <w:rFonts w:eastAsia="Georgia" w:cs="Georgia" w:ascii="Georgia" w:hAnsi="Georgia"/>
        </w:rPr>
        <w:t xml:space="preserve"> engendré par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m:t>
            </m:r>
            <m:r>
              <m:rPr>
                <m:sty m:val="p"/>
              </m:rPr>
              <m:t>1</m:t>
            </m:r>
          </m:sub>
        </m:sSub>
        <m:r>
          <m:rPr>
            <m:sty m:val="p"/>
          </m:rPr>
          <m:t>,</m:t>
        </m:r>
        <m:r>
          <m:rPr>
            <m:sty m:val="p"/>
          </m:rPr>
          <m:t>⋯</m:t>
        </m:r>
        <m:r>
          <m:rPr>
            <m:sty m:val="p"/>
          </m:rPr>
          <m:t>,</m:t>
        </m:r>
        <m:sSub>
          <m:sSubPr/>
          <m:e>
            <m:r>
              <m:rPr>
                <m:sty m:val="i"/>
              </m:rPr>
              <m:t>e</m:t>
            </m:r>
          </m:e>
          <m:sub>
            <m:r>
              <m:rPr>
                <m:sty m:val="i"/>
              </m:rPr>
              <m:t>n</m:t>
            </m:r>
          </m:sub>
        </m:sSub>
        <m:r>
          <m:rPr>
            <m:sty m:val="p"/>
          </m:rPr>
          <m:t>,</m:t>
        </m:r>
        <m:sSub>
          <m:sSubPr/>
          <m:e>
            <m:r>
              <m:rPr>
                <m:sty m:val="i"/>
              </m:rPr>
              <m:t>e</m:t>
            </m:r>
          </m:e>
          <m:sub>
            <m:r>
              <m:rPr>
                <m:sty m:val="p"/>
              </m:rPr>
              <m:t>−</m:t>
            </m:r>
            <m:r>
              <m:rPr>
                <m:sty m:val="i"/>
              </m:rPr>
              <m:t>n</m:t>
            </m:r>
          </m:sub>
        </m:sSub>
      </m:oMath>
      <w:r>
        <w:rPr/>
        <w:t xml:space="preserve">.</w:t>
      </w:r>
      <w:r>
        <w:rPr/>
        <w:br w:type="textWrapping"/>
      </w:r>
      <w:r>
        <w:rPr>
          <w:rFonts w:eastAsia="Georgia" w:cs="Georgia" w:ascii="Georgia" w:hAnsi="Georgia"/>
        </w:rPr>
        <w:t xml:space="preserve">5) Déterminer </w:t>
      </w:r>
      <m:oMath>
        <m:r>
          <m:rPr>
            <m:sty m:val="i"/>
          </m:rPr>
          <m:t>T</m:t>
        </m:r>
        <m:sSub>
          <m:sSubPr/>
          <m:e>
            <m:r>
              <m:rPr>
                <m:sty m:val="i"/>
              </m:rPr>
              <m:t>e</m:t>
            </m:r>
          </m:e>
          <m:sub>
            <m:r>
              <m:rPr>
                <m:sty m:val="i"/>
              </m:rPr>
              <m:t>k</m:t>
            </m:r>
          </m:sub>
        </m:sSub>
      </m:oMath>
      <w:r>
        <w:rPr/>
        <w:t xml:space="preserve"> (respectivement </w:t>
      </w:r>
      <m:oMath>
        <m:r>
          <m:rPr>
            <m:sty m:val="i"/>
          </m:rPr>
          <m:t>P</m:t>
        </m:r>
        <m:sSub>
          <m:sSubPr/>
          <m:e>
            <m:r>
              <m:rPr>
                <m:sty m:val="i"/>
              </m:rPr>
              <m:t>e</m:t>
            </m:r>
          </m:e>
          <m:sub>
            <m:r>
              <m:rPr>
                <m:sty m:val="i"/>
              </m:rPr>
              <m:t>k</m:t>
            </m:r>
          </m:sub>
        </m:sSub>
      </m:oMath>
      <w:r>
        <w:rPr/>
        <w:t xml:space="preserve"> ) pour tout entier relatif </w:t>
      </w:r>
      <m:oMath>
        <m:r>
          <m:rPr>
            <m:sty m:val="i"/>
          </m:rPr>
          <m:t>k</m:t>
        </m:r>
      </m:oMath>
      <w:r>
        <w:rPr>
          <w:rFonts w:eastAsia="Georgia" w:cs="Georgia" w:ascii="Georgia" w:hAnsi="Georgia"/>
        </w:rPr>
        <w:t xml:space="preserve"> et en déduire que les espaces </w:t>
      </w:r>
      <m:oMath>
        <m:sSub>
          <m:sSubPr/>
          <m:e>
            <m:r>
              <m:rPr>
                <m:sty m:val="i"/>
              </m:rPr>
              <m:t>E</m:t>
            </m:r>
          </m:e>
          <m:sub>
            <m:r>
              <m:rPr>
                <m:sty m:val="i"/>
              </m:rPr>
              <m:t>n</m:t>
            </m:r>
          </m:sub>
        </m:sSub>
      </m:oMath>
      <w:r>
        <w:rPr/>
        <w:t xml:space="preserve"> sont </w:t>
      </w:r>
      <m:oMath>
        <m:r>
          <m:rPr>
            <m:sty m:val="i"/>
          </m:rPr>
          <m:t>T</m:t>
        </m:r>
      </m:oMath>
      <w:r>
        <w:rPr/>
        <w:t xml:space="preserve">-stables (respectivement </w:t>
      </w:r>
      <m:oMath>
        <m:r>
          <m:rPr>
            <m:sty m:val="i"/>
          </m:rPr>
          <m:t>P</m:t>
        </m:r>
      </m:oMath>
      <w:r>
        <w:rPr/>
        <w:t xml:space="preserve">-stables).</w:t>
      </w:r>
    </w:p>
    <w:p>
      <w:pPr>
        <w:spacing w:after="220" w:lineRule="auto"/>
      </w:pPr>
      <w:r>
        <w:rPr/>
        <w:t xml:space="preserve">On note </w:t>
      </w:r>
      <m:oMath>
        <m:sSub>
          <m:sSubPr/>
          <m:e>
            <m:r>
              <m:rPr>
                <m:sty m:val="i"/>
              </m:rPr>
              <m:t>T</m:t>
            </m:r>
          </m:e>
          <m:sub>
            <m:r>
              <m:rPr>
                <m:sty m:val="i"/>
              </m:rPr>
              <m:t>n</m:t>
            </m:r>
          </m:sub>
        </m:sSub>
      </m:oMath>
      <w:r>
        <w:rPr/>
        <w:t xml:space="preserve"> (respectivement </w:t>
      </w:r>
      <m:oMath>
        <m:sSub>
          <m:sSubPr/>
          <m:e>
            <m:r>
              <m:rPr>
                <m:sty m:val="i"/>
              </m:rPr>
              <m:t>P</m:t>
            </m:r>
          </m:e>
          <m:sub>
            <m:r>
              <m:rPr>
                <m:sty m:val="i"/>
              </m:rPr>
              <m:t>n</m:t>
            </m:r>
          </m:sub>
        </m:sSub>
      </m:oMath>
      <w:r>
        <w:rPr/>
        <w:t xml:space="preserve"> ) l'endomorphisme de </w:t>
      </w:r>
      <m:oMath>
        <m:sSub>
          <m:sSubPr/>
          <m:e>
            <m:r>
              <m:rPr>
                <m:sty m:val="i"/>
              </m:rPr>
              <m:t>E</m:t>
            </m:r>
          </m:e>
          <m:sub>
            <m:r>
              <m:rPr>
                <m:sty m:val="i"/>
              </m:rPr>
              <m:t>n</m:t>
            </m:r>
          </m:sub>
        </m:sSub>
      </m:oMath>
      <w:r>
        <w:rPr/>
        <w:t xml:space="preserve"> induit par </w:t>
      </w:r>
      <m:oMath>
        <m:r>
          <m:rPr>
            <m:sty m:val="i"/>
          </m:rPr>
          <m:t>T</m:t>
        </m:r>
      </m:oMath>
      <w:r>
        <w:rPr/>
        <w:t xml:space="preserve"> (respectivement par </w:t>
      </w:r>
      <m:oMath>
        <m:r>
          <m:rPr>
            <m:sty m:val="i"/>
          </m:rPr>
          <m:t>P</m:t>
        </m:r>
      </m:oMath>
      <w:r>
        <w:rPr/>
        <w:t xml:space="preserve"> ).</w:t>
      </w:r>
      <w:r>
        <w:rPr/>
        <w:br w:type="textWrapping"/>
      </w:r>
      <w:r>
        <w:rPr/>
        <w:t xml:space="preserve">6) Calculer les valeurs propres de </w:t>
      </w:r>
      <m:oMath>
        <m:sSub>
          <m:sSubPr/>
          <m:e>
            <m:r>
              <m:rPr>
                <m:sty m:val="i"/>
              </m:rPr>
              <m:t>T</m:t>
            </m:r>
          </m:e>
          <m:sub>
            <m:r>
              <m:rPr>
                <m:sty m:val="p"/>
              </m:rPr>
              <m:t>2</m:t>
            </m:r>
          </m:sub>
        </m:sSub>
      </m:oMath>
      <w:r>
        <w:rPr/>
        <w:t xml:space="preserve">. L'endomorphisme </w:t>
      </w:r>
      <m:oMath>
        <m:sSub>
          <m:sSubPr/>
          <m:e>
            <m:r>
              <m:rPr>
                <m:sty m:val="i"/>
              </m:rPr>
              <m:t>T</m:t>
            </m:r>
          </m:e>
          <m:sub>
            <m:r>
              <m:rPr>
                <m:sty m:val="p"/>
              </m:rPr>
              <m:t>2</m:t>
            </m:r>
          </m:sub>
        </m:sSub>
      </m:oMath>
      <w:r>
        <w:rPr/>
        <w:t xml:space="preserve"> est-il diagonalisable ?</w:t>
      </w:r>
      <w:r>
        <w:rPr/>
        <w:br w:type="textWrapping"/>
      </w:r>
      <w:r>
        <w:rPr/>
        <w:t xml:space="preserve">7) Soit </w:t>
      </w:r>
      <m:oMath>
        <m:r>
          <m:rPr>
            <m:sty m:val="i"/>
          </m:rPr>
          <m:t>n</m:t>
        </m:r>
        <m:r>
          <m:rPr>
            <m:sty m:val="p"/>
          </m:rPr>
          <m:t>∈</m:t>
        </m:r>
        <m:sSup>
          <m:sSupPr/>
          <m:e>
            <m:r>
              <m:rPr>
                <m:sty m:val="b"/>
              </m:rPr>
              <m:t>N</m:t>
            </m:r>
          </m:e>
          <m:sup>
            <m:r>
              <m:rPr>
                <m:sty m:val="p"/>
              </m:rPr>
              <m:t>∗</m:t>
            </m:r>
          </m:sup>
        </m:sSup>
      </m:oMath>
      <w:r>
        <w:rPr/>
        <w:t xml:space="preserve"> et </w:t>
      </w:r>
      <m:oMath>
        <m:r>
          <m:rPr>
            <m:sty m:val="i"/>
          </m:rPr>
          <m:t>k</m:t>
        </m:r>
      </m:oMath>
      <w:r>
        <w:rPr/>
        <w:t xml:space="preserve"> l'unique entier tel que </w:t>
      </w:r>
      <m:oMath>
        <m:sSup>
          <m:sSupPr/>
          <m:e>
            <m:r>
              <m:rPr>
                <m:sty m:val="p"/>
              </m:rPr>
              <m:t>2</m:t>
            </m:r>
          </m:e>
          <m:sup>
            <m:r>
              <m:rPr>
                <m:sty m:val="i"/>
              </m:rPr>
              <m:t>k</m:t>
            </m:r>
            <m:r>
              <m:rPr>
                <m:sty m:val="p"/>
              </m:rPr>
              <m:t>−</m:t>
            </m:r>
            <m:r>
              <m:rPr>
                <m:sty m:val="p"/>
              </m:rPr>
              <m:t>1</m:t>
            </m:r>
          </m:sup>
        </m:sSup>
        <m:r>
          <m:rPr>
            <m:sty m:val="p"/>
          </m:rPr>
          <m:t>⩽</m:t>
        </m:r>
        <m:r>
          <m:rPr>
            <m:sty m:val="i"/>
          </m:rPr>
          <m:t>n</m:t>
        </m:r>
        <m:r>
          <m:rPr>
            <m:sty m:val="p"/>
          </m:rPr>
          <m:t>&lt;</m:t>
        </m:r>
        <m:sSup>
          <m:sSupPr/>
          <m:e>
            <m:r>
              <m:rPr>
                <m:sty m:val="p"/>
              </m:rPr>
              <m:t>2</m:t>
            </m:r>
          </m:e>
          <m:sup>
            <m:r>
              <m:rPr>
                <m:sty m:val="i"/>
              </m:rPr>
              <m:t>k</m:t>
            </m:r>
          </m:sup>
        </m:sSup>
      </m:oMath>
      <w:r>
        <w:rPr/>
        <w:t xml:space="preserve">. Montrer pour tout entier </w:t>
      </w:r>
      <m:oMath>
        <m:r>
          <m:rPr>
            <m:sty m:val="i"/>
          </m:rPr>
          <m:t>p</m:t>
        </m:r>
        <m:r>
          <m:rPr>
            <m:sty m:val="p"/>
          </m:rPr>
          <m:t>⩾</m:t>
        </m:r>
        <m:r>
          <m:rPr>
            <m:sty m:val="i"/>
          </m:rPr>
          <m:t>k</m:t>
        </m:r>
      </m:oMath>
      <w:r>
        <w:rPr>
          <w:rFonts w:eastAsia="Georgia" w:cs="Georgia" w:ascii="Georgia" w:hAnsi="Georgia"/>
        </w:rPr>
        <w:t xml:space="preserve">, l'identité suivante :</w:t>
      </w:r>
    </w:p>
    <w:p>
      <w:pPr>
        <w:spacing w:after="220" w:lineRule="auto"/>
      </w:pPr>
      <m:oMathPara>
        <m:oMath>
          <m:sSubSup>
            <m:sSubSupPr/>
            <m:e>
              <m:r>
                <m:rPr>
                  <m:sty m:val="i"/>
                </m:rPr>
                <m:t>T</m:t>
              </m:r>
            </m:e>
            <m:sub>
              <m:r>
                <m:rPr>
                  <m:sty m:val="i"/>
                </m:rPr>
                <m:t>n</m:t>
              </m:r>
            </m:sub>
            <m:sup>
              <m:r>
                <m:rPr>
                  <m:sty m:val="i"/>
                </m:rPr>
                <m:t>p</m:t>
              </m:r>
            </m:sup>
          </m:sSubSup>
          <m:r>
            <m:rPr>
              <m:sty m:val="p"/>
            </m:rPr>
            <m:t>=</m:t>
          </m:r>
          <m:sSub>
            <m:sSubPr/>
            <m:e>
              <m:r>
                <m:rPr>
                  <m:sty m:val="i"/>
                </m:rPr>
                <m:t>P</m:t>
              </m:r>
            </m:e>
            <m:sub>
              <m:r>
                <m:rPr>
                  <m:sty m:val="i"/>
                </m:rPr>
                <m:t>n</m:t>
              </m:r>
            </m:sub>
          </m:sSub>
        </m:oMath>
      </m:oMathPara>
    </w:p>
    <w:p>
      <w:pPr>
        <w:numPr>
          <w:ilvl w:val="0"/>
          <w:numId w:val="3"/>
        </w:numPr>
        <w:spacing w:lineRule="auto"/>
      </w:pPr>
      <w:r>
        <w:rPr/>
        <w:t xml:space="preserve">Calculer les coefficients de Fourier de </w:t>
      </w:r>
      <m:oMath>
        <m:r>
          <m:rPr>
            <m:sty m:val="i"/>
          </m:rPr>
          <m:t>T</m:t>
        </m:r>
        <m:r>
          <m:rPr>
            <m:sty m:val="i"/>
          </m:rPr>
          <m:t>f</m:t>
        </m:r>
      </m:oMath>
      <w:r>
        <w:rPr/>
        <w:t xml:space="preserve"> en fonction de ceux de </w:t>
      </w:r>
      <m:oMath>
        <m:r>
          <m:rPr>
            <m:sty m:val="i"/>
          </m:rPr>
          <m:t>f</m:t>
        </m:r>
      </m:oMath>
      <w:r>
        <w:rPr/>
        <w:t xml:space="preserve"> pour tout </w:t>
      </w:r>
      <m:oMath>
        <m:r>
          <m:rPr>
            <m:sty m:val="i"/>
          </m:rPr>
          <m:t>f</m:t>
        </m:r>
        <m:r>
          <m:rPr>
            <m:sty m:val="p"/>
          </m:rPr>
          <m:t>∈</m:t>
        </m:r>
        <m:sSup>
          <m:sSupPr/>
          <m:e>
            <m:r>
              <m:rPr>
                <m:sty m:val="i"/>
              </m:rPr>
              <m:t>C</m:t>
            </m:r>
          </m:e>
          <m:sup>
            <m:r>
              <m:rPr>
                <m:sty m:val="p"/>
              </m:rPr>
              <m:t>0</m:t>
            </m:r>
          </m:sup>
        </m:sSup>
      </m:oMath>
      <w:r>
        <w:rPr/>
        <w:t xml:space="preserve">.</w:t>
      </w:r>
    </w:p>
    <w:p>
      <w:pPr>
        <w:numPr>
          <w:ilvl w:val="0"/>
          <w:numId w:val="3"/>
        </w:numPr>
        <w:spacing w:lineRule="auto"/>
      </w:pPr>
      <w:r>
        <w:rPr>
          <w:rFonts w:eastAsia="Georgia" w:cs="Georgia" w:ascii="Georgia" w:hAnsi="Georgia"/>
        </w:rPr>
        <w:t xml:space="preserve">Déterminer le noyau de </w:t>
      </w:r>
      <m:oMath>
        <m:r>
          <m:rPr>
            <m:sty m:val="i"/>
          </m:rPr>
          <m:t>T</m:t>
        </m:r>
      </m:oMath>
      <w:r>
        <w:rPr/>
        <w:t xml:space="preserve">.</w:t>
      </w:r>
    </w:p>
    <w:p>
      <w:pPr>
        <w:spacing w:line="271" w:before="330" w:lineRule="auto"/>
      </w:pPr>
      <w:r>
        <w:rPr>
          <w:rFonts w:eastAsia="Georgia" w:cs="Georgia" w:ascii="Georgia" w:hAnsi="Georgia"/>
          <w:b/>
          <w:sz w:val="42"/>
        </w:rPr>
        <w:t xml:space="preserve">III Fonctions höldériennes</w:t>
      </w:r>
    </w:p>
    <w:p>
      <w:pPr>
        <w:spacing w:after="220" w:lineRule="auto"/>
      </w:pPr>
      <w:r>
        <w:rPr>
          <w:rFonts w:eastAsia="Georgia" w:cs="Georgia" w:ascii="Georgia" w:hAnsi="Georgia"/>
        </w:rPr>
        <w:t xml:space="preserve">On rappelle que pour tous les réels </w:t>
      </w:r>
      <m:oMath>
        <m:r>
          <m:rPr>
            <m:sty m:val="i"/>
          </m:rPr>
          <m:t>x</m:t>
        </m:r>
      </m:oMath>
      <w:r>
        <w:rPr/>
        <w:t xml:space="preserve"> et </w:t>
      </w:r>
      <m:oMath>
        <m:r>
          <m:rPr>
            <m:sty m:val="i"/>
          </m:rPr>
          <m:t>y</m:t>
        </m:r>
      </m:oMath>
      <w:r>
        <w:rPr/>
        <w:t xml:space="preserve">,</w:t>
      </w:r>
    </w:p>
    <w:p>
      <w:pPr>
        <w:spacing w:after="220" w:lineRule="auto"/>
      </w:pPr>
      <m:oMathPara>
        <m:oMath>
          <m:d>
            <m:dPr>
              <m:begChr m:val="|"/>
              <m:endChr m:val="|"/>
              <m:ctrlPr>
                <w:rPr>
                  <w:rFonts w:ascii="Cambria Math" w:hAnsi="Cambria Math"/>
                </w:rPr>
              </m:ctrlPr>
            </m:dPr>
            <m:e>
              <m:sSup>
                <m:sSupPr/>
                <m:e>
                  <m:r>
                    <m:rPr>
                      <m:sty m:val="i"/>
                    </m:rPr>
                    <m:t>e</m:t>
                  </m:r>
                </m:e>
                <m:sup>
                  <m:r>
                    <m:rPr>
                      <m:sty m:val="i"/>
                    </m:rPr>
                    <m:t>i</m:t>
                  </m:r>
                  <m:r>
                    <m:rPr>
                      <m:sty m:val="i"/>
                    </m:rPr>
                    <m:t>x</m:t>
                  </m:r>
                </m:sup>
              </m:sSup>
              <m:r>
                <m:rPr>
                  <m:sty m:val="p"/>
                </m:rPr>
                <m:t>−</m:t>
              </m:r>
              <m:sSup>
                <m:sSupPr/>
                <m:e>
                  <m:r>
                    <m:rPr>
                      <m:sty m:val="i"/>
                    </m:rPr>
                    <m:t>e</m:t>
                  </m:r>
                </m:e>
                <m:sup>
                  <m:r>
                    <m:rPr>
                      <m:sty m:val="i"/>
                    </m:rPr>
                    <m:t>i</m:t>
                  </m:r>
                  <m:r>
                    <m:rPr>
                      <m:sty m:val="i"/>
                    </m:rPr>
                    <m:t>y</m:t>
                  </m:r>
                </m:sup>
              </m:sSup>
            </m:e>
          </m:d>
          <m:r>
            <m:rPr>
              <m:sty m:val="p"/>
            </m:rPr>
            <m:t>⩽</m:t>
          </m:r>
          <m:r>
            <m:rPr>
              <m:sty m:val="p"/>
            </m:rPr>
            <m:t>|</m:t>
          </m:r>
          <m:r>
            <m:rPr>
              <m:sty m:val="i"/>
            </m:rPr>
            <m:t>x</m:t>
          </m:r>
          <m:r>
            <m:rPr>
              <m:sty m:val="p"/>
            </m:rPr>
            <m:t>−</m:t>
          </m:r>
          <m:r>
            <m:rPr>
              <m:sty m:val="i"/>
            </m:rPr>
            <m:t>y</m:t>
          </m:r>
          <m:r>
            <m:rPr>
              <m:sty m:val="p"/>
            </m:rPr>
            <m:t>|</m:t>
          </m:r>
        </m:oMath>
      </m:oMathPara>
    </w:p>
    <w:p>
      <w:pPr>
        <w:spacing w:after="220" w:lineRule="auto"/>
      </w:pPr>
      <w:r>
        <w:rPr/>
        <w:t xml:space="preserve">Soit </w:t>
      </w:r>
      <m:oMath>
        <m:r>
          <m:rPr>
            <m:sty m:val="i"/>
          </m:rPr>
          <m:t>α</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appelle </w:t>
      </w:r>
      <m:oMath>
        <m:sSup>
          <m:sSupPr/>
          <m:e>
            <m:r>
              <m:rPr>
                <m:sty m:val="i"/>
              </m:rPr>
              <m:t>C</m:t>
            </m:r>
          </m:e>
          <m:sup>
            <m:r>
              <m:rPr>
                <m:sty m:val="i"/>
              </m:rPr>
              <m:t>α</m:t>
            </m:r>
          </m:sup>
        </m:sSup>
      </m:oMath>
      <w:r>
        <w:rPr/>
        <w:t xml:space="preserve"> le sous-espace de </w:t>
      </w:r>
      <m:oMath>
        <m:sSup>
          <m:sSupPr/>
          <m:e>
            <m:r>
              <m:rPr>
                <m:sty m:val="i"/>
              </m:rPr>
              <m:t>C</m:t>
            </m:r>
          </m:e>
          <m:sup>
            <m:r>
              <m:rPr>
                <m:sty m:val="p"/>
              </m:rPr>
              <m:t>0</m:t>
            </m:r>
          </m:sup>
        </m:sSup>
      </m:oMath>
      <w:r>
        <w:rPr/>
        <w:t xml:space="preserve"> des fonctions </w:t>
      </w:r>
      <m:oMath>
        <m:r>
          <m:rPr>
            <m:sty m:val="i"/>
          </m:rPr>
          <m:t>f</m:t>
        </m:r>
      </m:oMath>
      <w:r>
        <w:rPr/>
        <w:t xml:space="preserve"> telles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num>
                <m:den>
                  <m:r>
                    <m:rPr>
                      <m:sty m:val="p"/>
                    </m:rPr>
                    <m:t>|</m:t>
                  </m:r>
                  <m:r>
                    <m:rPr>
                      <m:sty m:val="i"/>
                    </m:rPr>
                    <m:t>x</m:t>
                  </m:r>
                  <m:r>
                    <m:rPr>
                      <m:sty m:val="p"/>
                    </m:rPr>
                    <m:t>−</m:t>
                  </m:r>
                  <m:r>
                    <m:rPr>
                      <m:sty m:val="i"/>
                    </m:rPr>
                    <m:t>y</m:t>
                  </m:r>
                  <m:sSup>
                    <m:sSupPr/>
                    <m:e>
                      <m:r>
                        <m:rPr>
                          <m:sty m:val="p"/>
                        </m:rPr>
                        <m:t>|</m:t>
                      </m:r>
                    </m:e>
                    <m:sup>
                      <m:r>
                        <m:rPr>
                          <m:sty m:val="i"/>
                        </m:rPr>
                        <m:t>α</m:t>
                      </m:r>
                    </m:sup>
                  </m:sSup>
                </m:den>
              </m:f>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i"/>
                </m:rPr>
                <m:t>x</m:t>
              </m:r>
              <m:r>
                <m:rPr>
                  <m:sty m:val="p"/>
                </m:rPr>
                <m:t>≠</m:t>
              </m:r>
              <m:r>
                <m:rPr>
                  <m:sty m:val="i"/>
                </m:rPr>
                <m:t>y</m:t>
              </m:r>
            </m:e>
          </m:d>
          <m:r>
            <m:rPr>
              <m:nor/>
            </m:rPr>
            <m:t> soit majoré. </m:t>
          </m:r>
        </m:oMath>
      </m:oMathPara>
    </w:p>
    <w:p>
      <w:pPr>
        <w:spacing w:after="220" w:lineRule="auto"/>
      </w:pPr>
      <w:r>
        <w:rPr/>
        <w:t xml:space="preserve">On notera alors</w:t>
      </w:r>
    </w:p>
    <w:p>
      <w:pPr>
        <w:spacing w:after="220" w:lineRule="auto"/>
      </w:pPr>
      <m:oMathPara>
        <m:oMath>
          <m:sSub>
            <m:sSubPr/>
            <m:e>
              <m:r>
                <m:rPr>
                  <m:sty m:val="i"/>
                </m:rPr>
                <m:t>m</m:t>
              </m:r>
            </m:e>
            <m:sub>
              <m:r>
                <m:rPr>
                  <m:sty m:val="i"/>
                </m:rPr>
                <m:t>α</m:t>
              </m:r>
            </m:sub>
          </m:sSub>
          <m:r>
            <m:rPr>
              <m:sty m:val="p"/>
            </m:rPr>
            <m:t>(</m:t>
          </m:r>
          <m:r>
            <m:rPr>
              <m:sty m:val="i"/>
            </m:rPr>
            <m:t>f</m:t>
          </m:r>
          <m:r>
            <m:rPr>
              <m:sty m:val="p"/>
            </m:rPr>
            <m:t>)</m:t>
          </m:r>
          <m:r>
            <m:rPr>
              <m:sty m:val="p"/>
            </m:rPr>
            <m:t>=</m:t>
          </m:r>
          <m:r>
            <m:rPr>
              <m:sty m:val="p"/>
            </m:rPr>
            <m:t>sup</m:t>
          </m:r>
          <m:d>
            <m:dPr>
              <m:begChr m:val="{"/>
              <m:endChr m:val="}"/>
              <m:ctrlPr>
                <w:rPr>
                  <w:rFonts w:ascii="Cambria Math" w:hAnsi="Cambria Math"/>
                </w:rPr>
              </m:ctrlPr>
            </m:dPr>
            <m:e>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num>
                <m:den>
                  <m:r>
                    <m:rPr>
                      <m:sty m:val="p"/>
                    </m:rPr>
                    <m:t>|</m:t>
                  </m:r>
                  <m:r>
                    <m:rPr>
                      <m:sty m:val="i"/>
                    </m:rPr>
                    <m:t>x</m:t>
                  </m:r>
                  <m:r>
                    <m:rPr>
                      <m:sty m:val="p"/>
                    </m:rPr>
                    <m:t>−</m:t>
                  </m:r>
                  <m:r>
                    <m:rPr>
                      <m:sty m:val="i"/>
                    </m:rPr>
                    <m:t>y</m:t>
                  </m:r>
                  <m:sSup>
                    <m:sSupPr/>
                    <m:e>
                      <m:r>
                        <m:rPr>
                          <m:sty m:val="p"/>
                        </m:rPr>
                        <m:t>|</m:t>
                      </m:r>
                    </m:e>
                    <m:sup>
                      <m:r>
                        <m:rPr>
                          <m:sty m:val="i"/>
                        </m:rPr>
                        <m:t>α</m:t>
                      </m:r>
                    </m:sup>
                  </m:sSup>
                </m:den>
              </m:f>
              <m:r>
                <m:rPr>
                  <m:sty m:val="p"/>
                </m:rPr>
                <m:t>/</m:t>
              </m:r>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r>
                <m:rPr>
                  <m:sty m:val="p"/>
                </m:rPr>
                <m:t>,</m:t>
              </m:r>
              <m:r>
                <m:rPr>
                  <m:sty m:val="i"/>
                </m:rPr>
                <m:t>x</m:t>
              </m:r>
              <m:r>
                <m:rPr>
                  <m:sty m:val="p"/>
                </m:rPr>
                <m:t>≠</m:t>
              </m:r>
              <m:r>
                <m:rPr>
                  <m:sty m:val="i"/>
                </m:rPr>
                <m:t>y</m:t>
              </m:r>
            </m:e>
          </m:d>
          <m:r>
            <m:rPr>
              <m:sty m:val="p"/>
            </m:rPr>
            <m:t>.</m:t>
          </m:r>
        </m:oMath>
      </m:oMathPara>
    </w:p>
    <w:p>
      <w:pPr>
        <w:spacing w:after="220" w:lineRule="auto"/>
      </w:pPr>
      <w:r>
        <w:rPr/>
        <w:t xml:space="preserve">On admettra que</w:t>
      </w:r>
    </w:p>
    <w:p>
      <w:pPr>
        <w:spacing w:after="220" w:lineRule="auto"/>
      </w:pPr>
      <m:oMathPara>
        <m:oMath>
          <m:r>
            <m:rPr>
              <m:sty m:val="p"/>
            </m:rPr>
            <m:t>‖</m:t>
          </m:r>
          <m:r>
            <m:rPr>
              <m:sty m:val="i"/>
            </m:rPr>
            <m:t>f</m:t>
          </m:r>
          <m:sSub>
            <m:sSubPr/>
            <m:e>
              <m:r>
                <m:rPr>
                  <m:sty m:val="p"/>
                </m:rPr>
                <m:t>‖</m:t>
              </m:r>
            </m:e>
            <m:sub>
              <m:r>
                <m:rPr>
                  <m:sty m:val="i"/>
                </m:rPr>
                <m:t>α</m:t>
              </m:r>
            </m:sub>
          </m:sSub>
          <m:r>
            <m:rPr>
              <m:sty m:val="p"/>
            </m:rPr>
            <m:t>=</m:t>
          </m:r>
          <m:sSub>
            <m:sSubPr/>
            <m:e>
              <m:r>
                <m:rPr>
                  <m:sty m:val="i"/>
                </m:rPr>
                <m:t>m</m:t>
              </m:r>
            </m:e>
            <m:sub>
              <m:r>
                <m:rPr>
                  <m:sty m:val="i"/>
                </m:rPr>
                <m:t>α</m:t>
              </m:r>
            </m:sub>
          </m:sSub>
          <m:r>
            <m:rPr>
              <m:sty m:val="p"/>
            </m:rPr>
            <m:t>(</m:t>
          </m:r>
          <m:r>
            <m:rPr>
              <m:sty m:val="i"/>
            </m:rPr>
            <m:t>f</m:t>
          </m:r>
          <m:r>
            <m:rPr>
              <m:sty m:val="p"/>
            </m:rPr>
            <m:t>)</m:t>
          </m:r>
          <m:r>
            <m:rPr>
              <m:sty m:val="p"/>
            </m:rPr>
            <m:t>+</m:t>
          </m:r>
          <m:r>
            <m:rPr>
              <m:sty m:val="p"/>
            </m:rPr>
            <m:t>‖</m:t>
          </m:r>
          <m:r>
            <m:rPr>
              <m:sty m:val="i"/>
            </m:rPr>
            <m:t>f</m:t>
          </m:r>
          <m:sSub>
            <m:sSubPr/>
            <m:e>
              <m:r>
                <m:rPr>
                  <m:sty m:val="p"/>
                </m:rPr>
                <m:t>‖</m:t>
              </m:r>
            </m:e>
            <m:sub>
              <m:r>
                <m:rPr>
                  <m:sty m:val="p"/>
                </m:rPr>
                <m:t>∞</m:t>
              </m:r>
            </m:sub>
          </m:sSub>
        </m:oMath>
      </m:oMathPara>
    </w:p>
    <w:p>
      <w:pPr>
        <w:spacing w:after="220" w:lineRule="auto"/>
      </w:pPr>
      <w:r>
        <w:rPr>
          <w:rFonts w:eastAsia="Georgia" w:cs="Georgia" w:ascii="Georgia" w:hAnsi="Georgia"/>
        </w:rPr>
        <w:t xml:space="preserve">définit une norme sur </w:t>
      </w:r>
      <m:oMath>
        <m:sSup>
          <m:sSupPr/>
          <m:e>
            <m:r>
              <m:rPr>
                <m:sty m:val="i"/>
              </m:rPr>
              <m:t>C</m:t>
            </m:r>
          </m:e>
          <m:sup>
            <m:r>
              <m:rPr>
                <m:sty m:val="i"/>
              </m:rPr>
              <m:t>α</m:t>
            </m:r>
          </m:sup>
        </m:sSup>
      </m:oMath>
      <w:r>
        <w:rPr/>
        <w:t xml:space="preserve">.</w:t>
      </w:r>
      <w:r>
        <w:rPr/>
        <w:br w:type="textWrapping"/>
      </w:r>
      <w:r>
        <w:rPr/>
        <w:t xml:space="preserve">10) Montrer que </w:t>
      </w:r>
      <m:oMath>
        <m:sSup>
          <m:sSupPr/>
          <m:e>
            <m:r>
              <m:rPr>
                <m:sty m:val="i"/>
              </m:rPr>
              <m:t>C</m:t>
            </m:r>
          </m:e>
          <m:sup>
            <m:r>
              <m:rPr>
                <m:sty m:val="i"/>
              </m:rPr>
              <m:t>α</m:t>
            </m:r>
          </m:sup>
        </m:sSup>
      </m:oMath>
      <w:r>
        <w:rPr/>
        <w:t xml:space="preserve"> est stable par </w:t>
      </w:r>
      <m:oMath>
        <m:r>
          <m:rPr>
            <m:sty m:val="i"/>
          </m:rPr>
          <m:t>T</m:t>
        </m:r>
      </m:oMath>
      <w:r>
        <w:rPr/>
        <w:t xml:space="preserve">.</w:t>
      </w:r>
    </w:p>
    <w:p>
      <w:pPr>
        <w:spacing w:after="220" w:lineRule="auto"/>
      </w:pPr>
      <w:r>
        <w:rPr/>
        <w:t xml:space="preserve">On note </w:t>
      </w:r>
      <m:oMath>
        <m:sSub>
          <m:sSubPr/>
          <m:e>
            <m:r>
              <m:rPr>
                <m:sty m:val="i"/>
              </m:rPr>
              <m:t>T</m:t>
            </m:r>
          </m:e>
          <m:sub>
            <m:r>
              <m:rPr>
                <m:sty m:val="i"/>
              </m:rPr>
              <m:t>α</m:t>
            </m:r>
          </m:sub>
        </m:sSub>
      </m:oMath>
      <w:r>
        <w:rPr/>
        <w:t xml:space="preserve"> l'endomorphisme de </w:t>
      </w:r>
      <m:oMath>
        <m:sSup>
          <m:sSupPr/>
          <m:e>
            <m:r>
              <m:rPr>
                <m:sty m:val="i"/>
              </m:rPr>
              <m:t>C</m:t>
            </m:r>
          </m:e>
          <m:sup>
            <m:r>
              <m:rPr>
                <m:sty m:val="i"/>
              </m:rPr>
              <m:t>α</m:t>
            </m:r>
          </m:sup>
        </m:sSup>
      </m:oMath>
      <w:r>
        <w:rPr/>
        <w:t xml:space="preserve"> induit par </w:t>
      </w:r>
      <m:oMath>
        <m:r>
          <m:rPr>
            <m:sty m:val="i"/>
          </m:rPr>
          <m:t>T</m:t>
        </m:r>
      </m:oMath>
      <w:r>
        <w:rPr/>
        <w:t xml:space="preserve">.</w:t>
      </w:r>
      <w:r>
        <w:rPr/>
        <w:br w:type="textWrapping"/>
      </w:r>
      <w:r>
        <w:rPr/>
        <w:t xml:space="preserve">11) Montrer que pour tout </w:t>
      </w:r>
      <m:oMath>
        <m:r>
          <m:rPr>
            <m:sty m:val="i"/>
          </m:rPr>
          <m:t>f</m:t>
        </m:r>
        <m:r>
          <m:rPr>
            <m:sty m:val="p"/>
          </m:rPr>
          <m:t>∈</m:t>
        </m:r>
        <m:sSup>
          <m:sSupPr/>
          <m:e>
            <m:r>
              <m:rPr>
                <m:sty m:val="i"/>
              </m:rPr>
              <m:t>C</m:t>
            </m:r>
          </m:e>
          <m:sup>
            <m:r>
              <m:rPr>
                <m:sty m:val="i"/>
              </m:rPr>
              <m:t>α</m:t>
            </m:r>
          </m:sup>
        </m:sSup>
        <m:r>
          <m:rPr>
            <m:sty m:val="p"/>
          </m:rPr>
          <m:t>,</m:t>
        </m:r>
        <m:sSub>
          <m:sSubPr/>
          <m:e>
            <m:d>
              <m:dPr>
                <m:begChr m:val="‖"/>
                <m:endChr m:val="‖"/>
                <m:ctrlPr>
                  <w:rPr>
                    <w:rFonts w:ascii="Cambria Math" w:hAnsi="Cambria Math"/>
                  </w:rPr>
                </m:ctrlPr>
              </m:dPr>
              <m:e>
                <m:sSub>
                  <m:sSubPr/>
                  <m:e>
                    <m:r>
                      <m:rPr>
                        <m:sty m:val="i"/>
                      </m:rPr>
                      <m:t>T</m:t>
                    </m:r>
                  </m:e>
                  <m:sub>
                    <m:r>
                      <m:rPr>
                        <m:sty m:val="i"/>
                      </m:rPr>
                      <m:t>α</m:t>
                    </m:r>
                  </m:sub>
                </m:sSub>
                <m:r>
                  <m:rPr>
                    <m:sty m:val="i"/>
                  </m:rPr>
                  <m:t>f</m:t>
                </m:r>
              </m:e>
            </m:d>
          </m:e>
          <m:sub>
            <m:r>
              <m:rPr>
                <m:sty m:val="i"/>
              </m:rPr>
              <m:t>α</m:t>
            </m:r>
          </m:sub>
        </m:sSub>
        <m:r>
          <m:rPr>
            <m:sty m:val="p"/>
          </m:rPr>
          <m:t>⩽</m:t>
        </m:r>
        <m:r>
          <m:rPr>
            <m:sty m:val="p"/>
          </m:rPr>
          <m:t>‖</m:t>
        </m:r>
        <m:r>
          <m:rPr>
            <m:sty m:val="i"/>
          </m:rPr>
          <m:t>f</m:t>
        </m:r>
        <m:sSub>
          <m:sSubPr/>
          <m:e>
            <m:r>
              <m:rPr>
                <m:sty m:val="p"/>
              </m:rPr>
              <m:t>‖</m:t>
            </m:r>
          </m:e>
          <m:sub>
            <m:r>
              <m:rPr>
                <m:sty m:val="i"/>
              </m:rPr>
              <m:t>α</m:t>
            </m:r>
          </m:sub>
        </m:sSub>
      </m:oMath>
      <w:r>
        <w:rPr/>
        <w:t xml:space="preserve"> puis que </w:t>
      </w:r>
      <m:oMath>
        <m:limLow>
          <m:limLowPr/>
          <m:e>
            <m:r>
              <m:rPr>
                <m:sty m:val="p"/>
              </m:rPr>
              <m:t>sup</m:t>
            </m:r>
          </m:e>
          <m:lim>
            <m:r>
              <m:rPr>
                <m:sty m:val="p"/>
              </m:rPr>
              <m:t>‖</m:t>
            </m:r>
            <m:r>
              <m:rPr>
                <m:sty m:val="i"/>
              </m:rPr>
              <m:t>f</m:t>
            </m:r>
            <m:sSub>
              <m:sSubPr/>
              <m:e>
                <m:r>
                  <m:rPr>
                    <m:sty m:val="p"/>
                  </m:rPr>
                  <m:t>‖</m:t>
                </m:r>
              </m:e>
              <m:sub>
                <m:r>
                  <m:rPr>
                    <m:sty m:val="i"/>
                  </m:rPr>
                  <m:t>α</m:t>
                </m:r>
              </m:sub>
            </m:sSub>
            <m:r>
              <m:rPr>
                <m:sty m:val="p"/>
              </m:rPr>
              <m:t>=</m:t>
            </m:r>
            <m:r>
              <m:rPr>
                <m:sty m:val="p"/>
              </m:rPr>
              <m:t>1</m:t>
            </m:r>
          </m:lim>
        </m:limLow>
        <m:r>
          <m:rPr>
            <m:sty m:val="p"/>
          </m:rPr>
          <m:t xml:space="preserve"> </m:t>
        </m:r>
        <m:sSub>
          <m:sSubPr/>
          <m:e>
            <m:d>
              <m:dPr>
                <m:begChr m:val="‖"/>
                <m:endChr m:val="‖"/>
                <m:ctrlPr>
                  <w:rPr>
                    <w:rFonts w:ascii="Cambria Math" w:hAnsi="Cambria Math"/>
                  </w:rPr>
                </m:ctrlPr>
              </m:dPr>
              <m:e>
                <m:sSub>
                  <m:sSubPr/>
                  <m:e>
                    <m:r>
                      <m:rPr>
                        <m:sty m:val="i"/>
                      </m:rPr>
                      <m:t>T</m:t>
                    </m:r>
                  </m:e>
                  <m:sub>
                    <m:r>
                      <m:rPr>
                        <m:sty m:val="i"/>
                      </m:rPr>
                      <m:t>α</m:t>
                    </m:r>
                  </m:sub>
                </m:sSub>
                <m:r>
                  <m:rPr>
                    <m:sty m:val="i"/>
                  </m:rPr>
                  <m:t>f</m:t>
                </m:r>
              </m:e>
            </m:d>
          </m:e>
          <m:sub>
            <m:r>
              <m:rPr>
                <m:sty m:val="i"/>
              </m:rPr>
              <m:t>α</m:t>
            </m:r>
          </m:sub>
        </m:sSub>
        <m:r>
          <m:rPr>
            <m:sty m:val="p"/>
          </m:rPr>
          <m:t>=</m:t>
        </m:r>
        <m:r>
          <m:rPr>
            <m:sty m:val="p"/>
          </m:rPr>
          <m:t>1</m:t>
        </m:r>
      </m:oMath>
      <w:r>
        <w:rPr/>
        <w:t xml:space="preserve">.</w:t>
      </w:r>
    </w:p>
    <w:p>
      <w:pPr>
        <w:spacing w:after="220" w:lineRule="auto"/>
      </w:pPr>
      <w:r>
        <w:rPr/>
        <w:t xml:space="preserve">Soit </w:t>
      </w:r>
      <m:oMath>
        <m:r>
          <m:rPr>
            <m:sty m:val="i"/>
          </m:rPr>
          <m:t>λ</m:t>
        </m:r>
      </m:oMath>
      <w:r>
        <w:rPr>
          <w:rFonts w:eastAsia="Georgia" w:cs="Georgia" w:ascii="Georgia" w:hAnsi="Georgia"/>
        </w:rPr>
        <w:t xml:space="preserve"> un nombre complexe de module strictement inférieur à 1 . On pose, pour tout réel </w:t>
      </w:r>
      <m:oMath>
        <m:r>
          <m:rPr>
            <m:sty m:val="i"/>
          </m:rPr>
          <m:t>x</m:t>
        </m:r>
      </m:oMath>
      <w:r>
        <w:rPr/>
        <w:t xml:space="preserve">,</w:t>
      </w:r>
    </w:p>
    <w:p>
      <w:pPr>
        <w:spacing w:after="220" w:lineRule="auto"/>
      </w:pPr>
      <m:oMathPara>
        <m:oMath>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λ</m:t>
              </m:r>
            </m:e>
            <m:sup>
              <m:r>
                <m:rPr>
                  <m:sty m:val="i"/>
                </m:rPr>
                <m:t>k</m:t>
              </m:r>
            </m:sup>
          </m:sSup>
          <m:sSub>
            <m:sSubPr/>
            <m:e>
              <m:r>
                <m:rPr>
                  <m:sty m:val="i"/>
                </m:rPr>
                <m:t>e</m:t>
              </m:r>
            </m:e>
            <m:sub>
              <m:sSup>
                <m:sSupPr/>
                <m:e>
                  <m:r>
                    <m:rPr>
                      <m:sty m:val="p"/>
                    </m:rPr>
                    <m:t>2</m:t>
                  </m:r>
                </m:e>
                <m:sup>
                  <m:r>
                    <m:rPr>
                      <m:sty m:val="i"/>
                    </m:rPr>
                    <m:t>k</m:t>
                  </m:r>
                </m:sup>
              </m:sSup>
            </m:sub>
          </m:sSub>
          <m:r>
            <m:rPr>
              <m:sty m:val="p"/>
            </m:rPr>
            <m:t>(</m:t>
          </m:r>
          <m:r>
            <m:rPr>
              <m:sty m:val="i"/>
            </m:rPr>
            <m:t>x</m:t>
          </m:r>
          <m:r>
            <m:rPr>
              <m:sty m:val="p"/>
            </m:rPr>
            <m:t>)</m:t>
          </m:r>
        </m:oMath>
      </m:oMathPara>
    </w:p>
    <w:p>
      <w:pPr>
        <w:numPr>
          <w:ilvl w:val="0"/>
          <w:numId w:val="4"/>
        </w:numPr>
        <w:spacing w:lineRule="auto"/>
      </w:pPr>
      <w:r>
        <w:rPr>
          <w:rFonts w:eastAsia="Georgia" w:cs="Georgia" w:ascii="Georgia" w:hAnsi="Georgia"/>
        </w:rPr>
        <w:t xml:space="preserve">Montrer que la série de fonctions </w:t>
      </w:r>
      <m:oMath>
        <m:nary>
          <m:naryPr>
            <m:chr m:val="∑"/>
            <m:limLoc m:val="undOvr"/>
            <m:grow m:val="1"/>
            <m:supHide m:val="1"/>
          </m:naryPr>
          <m:sub>
            <m:r>
              <m:rPr>
                <m:sty m:val="i"/>
              </m:rPr>
              <m:t>k</m:t>
            </m:r>
          </m:sub>
          <m:sup/>
          <m:e>
            <m:r>
              <m:rPr>
                <m:sty m:val="p"/>
              </m:rPr>
              <m:t xml:space="preserve"> </m:t>
            </m:r>
          </m:e>
        </m:nary>
        <m:sSup>
          <m:sSupPr/>
          <m:e>
            <m:r>
              <m:rPr>
                <m:sty m:val="i"/>
              </m:rPr>
              <m:t>λ</m:t>
            </m:r>
          </m:e>
          <m:sup>
            <m:r>
              <m:rPr>
                <m:sty m:val="i"/>
              </m:rPr>
              <m:t>k</m:t>
            </m:r>
          </m:sup>
        </m:sSup>
        <m:sSub>
          <m:sSubPr/>
          <m:e>
            <m:r>
              <m:rPr>
                <m:sty m:val="i"/>
              </m:rPr>
              <m:t>e</m:t>
            </m:r>
          </m:e>
          <m:sub>
            <m:sSup>
              <m:sSupPr/>
              <m:e>
                <m:r>
                  <m:rPr>
                    <m:sty m:val="p"/>
                  </m:rPr>
                  <m:t>2</m:t>
                </m:r>
              </m:e>
              <m:sup>
                <m:r>
                  <m:rPr>
                    <m:sty m:val="i"/>
                  </m:rPr>
                  <m:t>k</m:t>
                </m:r>
              </m:sup>
            </m:sSup>
          </m:sub>
        </m:sSub>
      </m:oMath>
      <w:r>
        <w:rPr/>
        <w:t xml:space="preserve"> converge normalement sur </w:t>
      </w:r>
      <m:oMath>
        <m:r>
          <m:rPr>
            <m:sty m:val="b"/>
          </m:rPr>
          <m:t>R</m:t>
        </m:r>
      </m:oMath>
      <w:r>
        <w:rPr/>
        <w:t xml:space="preserve"> vers une fonction </w:t>
      </w:r>
      <m:oMath>
        <m:sSub>
          <m:sSubPr/>
          <m:e>
            <m:r>
              <m:rPr>
                <m:sty m:val="i"/>
              </m:rPr>
              <m:t>f</m:t>
            </m:r>
          </m:e>
          <m:sub>
            <m:r>
              <m:rPr>
                <m:sty m:val="i"/>
              </m:rPr>
              <m:t>λ</m:t>
            </m:r>
          </m:sub>
        </m:sSub>
        <m:r>
          <m:rPr>
            <m:sty m:val="p"/>
          </m:rPr>
          <m:t>∈</m:t>
        </m:r>
        <m:sSup>
          <m:sSupPr/>
          <m:e>
            <m:r>
              <m:rPr>
                <m:sty m:val="i"/>
              </m:rPr>
              <m:t>C</m:t>
            </m:r>
          </m:e>
          <m:sup>
            <m:r>
              <m:rPr>
                <m:sty m:val="p"/>
              </m:rPr>
              <m:t>0</m:t>
            </m:r>
          </m:sup>
        </m:sSup>
      </m:oMath>
      <w:r>
        <w:rPr/>
        <w:t xml:space="preserve">.</w:t>
      </w:r>
    </w:p>
    <w:p>
      <w:pPr>
        <w:spacing w:after="220" w:lineRule="auto"/>
      </w:pPr>
      <w:r>
        <w:rPr/>
        <w:t xml:space="preserve">On admettra, que dans ce cas, la suite ( </w:t>
      </w:r>
      <m:oMath>
        <m:sSub>
          <m:sSubPr/>
          <m:e>
            <m:r>
              <m:rPr>
                <m:sty m:val="i"/>
              </m:rPr>
              <m:t>S</m:t>
            </m:r>
          </m:e>
          <m:sub>
            <m:r>
              <m:rPr>
                <m:sty m:val="i"/>
              </m:rPr>
              <m:t>n</m:t>
            </m:r>
          </m:sub>
        </m:sSub>
        <m:r>
          <m:rPr>
            <m:sty m:val="p"/>
          </m:rPr>
          <m:t>,</m:t>
        </m:r>
        <m:r>
          <m:rPr>
            <m:sty m:val="i"/>
          </m:rPr>
          <m:t>n</m:t>
        </m:r>
        <m:r>
          <m:rPr>
            <m:sty m:val="p"/>
          </m:rPr>
          <m:t>⩾</m:t>
        </m:r>
        <m:r>
          <m:rPr>
            <m:sty m:val="p"/>
          </m:rPr>
          <m:t>0</m:t>
        </m:r>
      </m:oMath>
      <w:r>
        <w:rPr/>
        <w:t xml:space="preserve"> ) converge dans l'espace vectoriel </w:t>
      </w:r>
      <m:oMath>
        <m:d>
          <m:dPr>
            <m:begChr m:val="("/>
            <m:endChr m:val=")"/>
            <m:ctrlPr>
              <w:rPr>
                <w:rFonts w:ascii="Cambria Math" w:hAnsi="Cambria Math"/>
              </w:rPr>
            </m:ctrlPr>
          </m:dPr>
          <m:e>
            <m:sSup>
              <m:sSupPr/>
              <m:e>
                <m:r>
                  <m:rPr>
                    <m:sty m:val="i"/>
                  </m:rPr>
                  <m:t>C</m:t>
                </m:r>
              </m:e>
              <m:sup>
                <m:r>
                  <m:rPr>
                    <m:sty m:val="p"/>
                  </m:rPr>
                  <m:t>0</m:t>
                </m:r>
              </m:sup>
            </m:sSup>
            <m:r>
              <m:rPr>
                <m:sty m:val="p"/>
              </m:rPr>
              <m:t>,</m:t>
            </m:r>
            <m:r>
              <m:rPr>
                <m:sty m:val="p"/>
              </m:rPr>
              <m:t>‖</m:t>
            </m:r>
            <m:sSub>
              <m:sSubPr/>
              <m:e>
                <m:r>
                  <m:rPr>
                    <m:sty m:val="p"/>
                  </m:rPr>
                  <m:t>‖</m:t>
                </m:r>
              </m:e>
              <m:sub>
                <m:r>
                  <m:rPr>
                    <m:sty m:val="p"/>
                  </m:rPr>
                  <m:t>∞</m:t>
                </m:r>
              </m:sub>
            </m:sSub>
          </m:e>
        </m:d>
      </m:oMath>
      <w:r>
        <w:rPr/>
        <w:t xml:space="preserve"> vers </w:t>
      </w:r>
      <m:oMath>
        <m:sSub>
          <m:sSubPr/>
          <m:e>
            <m:r>
              <m:rPr>
                <m:sty m:val="i"/>
              </m:rPr>
              <m:t>f</m:t>
            </m:r>
          </m:e>
          <m:sub>
            <m:r>
              <m:rPr>
                <m:sty m:val="i"/>
              </m:rPr>
              <m:t>λ</m:t>
            </m:r>
          </m:sub>
        </m:sSub>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f</m:t>
                      </m:r>
                    </m:e>
                    <m:sub>
                      <m:r>
                        <m:rPr>
                          <m:sty m:val="i"/>
                        </m:rPr>
                        <m:t>λ</m:t>
                      </m:r>
                    </m:sub>
                  </m:sSub>
                </m:e>
              </m:d>
            </m:e>
            <m:sub>
              <m:r>
                <m:rPr>
                  <m:sty m:val="p"/>
                </m:rPr>
                <m:t>∞</m:t>
              </m:r>
            </m:sub>
          </m:sSub>
          <m:r>
            <m:rPr>
              <m:sty m:val="p"/>
            </m:rPr>
            <m:t>=</m:t>
          </m:r>
          <m:r>
            <m:rPr>
              <m:sty m:val="p"/>
            </m:rPr>
            <m:t>0</m:t>
          </m:r>
        </m:oMath>
      </m:oMathPara>
    </w:p>
    <w:p>
      <w:pPr>
        <w:numPr>
          <w:ilvl w:val="0"/>
          <w:numId w:val="5"/>
        </w:numPr>
        <w:spacing w:lineRule="auto"/>
      </w:pPr>
      <w:r>
        <w:rPr/>
        <w:t xml:space="preserve">Montrer qu'alors </w:t>
      </w:r>
      <m:oMath>
        <m:r>
          <m:rPr>
            <m:sty m:val="i"/>
          </m:rPr>
          <m:t>T</m:t>
        </m:r>
        <m:sSub>
          <m:sSubPr/>
          <m:e>
            <m:r>
              <m:rPr>
                <m:sty m:val="i"/>
              </m:rPr>
              <m:t>f</m:t>
            </m:r>
          </m:e>
          <m:sub>
            <m:r>
              <m:rPr>
                <m:sty m:val="i"/>
              </m:rPr>
              <m:t>λ</m:t>
            </m:r>
          </m:sub>
        </m:sSub>
        <m:r>
          <m:rPr>
            <m:sty m:val="p"/>
          </m:rPr>
          <m:t>=</m:t>
        </m:r>
        <m:r>
          <m:rPr>
            <m:sty m:val="i"/>
          </m:rPr>
          <m:t>λ</m:t>
        </m:r>
        <m:sSub>
          <m:sSubPr/>
          <m:e>
            <m:r>
              <m:rPr>
                <m:sty m:val="i"/>
              </m:rPr>
              <m:t>f</m:t>
            </m:r>
          </m:e>
          <m:sub>
            <m:r>
              <m:rPr>
                <m:sty m:val="i"/>
              </m:rPr>
              <m:t>λ</m:t>
            </m:r>
          </m:sub>
        </m:sSub>
      </m:oMath>
      <w:r>
        <w:rPr/>
        <w:t xml:space="preserve">. Est-ce que </w:t>
      </w:r>
      <m:oMath>
        <m:r>
          <m:rPr>
            <m:sty m:val="i"/>
          </m:rPr>
          <m:t>λ</m:t>
        </m:r>
      </m:oMath>
      <w:r>
        <w:rPr/>
        <w:t xml:space="preserve"> est une valeur propre de </w:t>
      </w:r>
      <m:oMath>
        <m:r>
          <m:rPr>
            <m:sty m:val="i"/>
          </m:rPr>
          <m:t>T</m:t>
        </m:r>
      </m:oMath>
      <w:r>
        <w:rPr/>
        <w:t xml:space="preserve"> ?</w:t>
      </w:r>
    </w:p>
    <w:p>
      <w:pPr>
        <w:numPr>
          <w:ilvl w:val="0"/>
          <w:numId w:val="5"/>
        </w:numPr>
        <w:spacing w:lineRule="auto"/>
      </w:pPr>
      <w:r>
        <w:rPr/>
        <w:t xml:space="preserve">Soit maintenant </w:t>
      </w:r>
      <m:oMath>
        <m:r>
          <m:rPr>
            <m:sty m:val="i"/>
          </m:rPr>
          <m:t>λ</m:t>
        </m:r>
      </m:oMath>
      <w:r>
        <w:rPr/>
        <w:t xml:space="preserve"> tel que </w:t>
      </w:r>
      <m:oMath>
        <m:r>
          <m:rPr>
            <m:sty m:val="p"/>
          </m:rPr>
          <m:t>|</m:t>
        </m:r>
        <m:r>
          <m:rPr>
            <m:sty m:val="i"/>
          </m:rPr>
          <m:t>λ</m:t>
        </m:r>
        <m:r>
          <m:rPr>
            <m:sty m:val="p"/>
          </m:rPr>
          <m:t>|</m:t>
        </m:r>
        <m:r>
          <m:rPr>
            <m:sty m:val="p"/>
          </m:rPr>
          <m:t>⩽</m:t>
        </m:r>
        <m:sSup>
          <m:sSupPr/>
          <m:e>
            <m:r>
              <m:rPr>
                <m:sty m:val="p"/>
              </m:rPr>
              <m:t>2</m:t>
            </m:r>
          </m:e>
          <m:sup>
            <m:r>
              <m:rPr>
                <m:sty m:val="p"/>
              </m:rPr>
              <m:t>−</m:t>
            </m:r>
            <m:r>
              <m:rPr>
                <m:sty m:val="i"/>
              </m:rPr>
              <m:t>α</m:t>
            </m:r>
          </m:sup>
        </m:sSup>
      </m:oMath>
      <w:r>
        <w:rPr>
          <w:rFonts w:eastAsia="Georgia" w:cs="Georgia" w:ascii="Georgia" w:hAnsi="Georgia"/>
        </w:rPr>
        <w:t xml:space="preserve"> et deux réels </w:t>
      </w:r>
      <m:oMath>
        <m:r>
          <m:rPr>
            <m:sty m:val="i"/>
          </m:rPr>
          <m:t>x</m:t>
        </m:r>
      </m:oMath>
      <w:r>
        <w:rPr/>
        <w:t xml:space="preserve"> et </w:t>
      </w:r>
      <m:oMath>
        <m:r>
          <m:rPr>
            <m:sty m:val="i"/>
          </m:rPr>
          <m:t>y</m:t>
        </m:r>
      </m:oMath>
      <w:r>
        <w:rPr/>
        <w:t xml:space="preserve"> tels que</w:t>
      </w:r>
    </w:p>
    <w:p>
      <w:pPr>
        <w:spacing w:after="220" w:lineRule="auto"/>
      </w:pPr>
      <m:oMathPara>
        <m:oMath>
          <m:sSup>
            <m:sSupPr/>
            <m:e>
              <m:r>
                <m:rPr>
                  <m:sty m:val="p"/>
                </m:rPr>
                <m:t>2</m:t>
              </m:r>
            </m:e>
            <m:sup>
              <m:r>
                <m:rPr>
                  <m:sty m:val="p"/>
                </m:rPr>
                <m:t>−</m:t>
              </m:r>
              <m:r>
                <m:rPr>
                  <m:sty m:val="i"/>
                </m:rPr>
                <m:t>n</m:t>
              </m:r>
              <m:r>
                <m:rPr>
                  <m:sty m:val="p"/>
                </m:rPr>
                <m:t>−</m:t>
              </m:r>
              <m:r>
                <m:rPr>
                  <m:sty m:val="p"/>
                </m:rPr>
                <m:t>1</m:t>
              </m:r>
            </m:sup>
          </m:sSup>
          <m:r>
            <m:rPr>
              <m:sty m:val="p"/>
            </m:rPr>
            <m:t>&lt;</m:t>
          </m:r>
          <m:r>
            <m:rPr>
              <m:sty m:val="p"/>
            </m:rPr>
            <m:t>|</m:t>
          </m:r>
          <m:r>
            <m:rPr>
              <m:sty m:val="i"/>
            </m:rPr>
            <m:t>x</m:t>
          </m:r>
          <m:r>
            <m:rPr>
              <m:sty m:val="p"/>
            </m:rPr>
            <m:t>−</m:t>
          </m:r>
          <m:r>
            <m:rPr>
              <m:sty m:val="i"/>
            </m:rPr>
            <m:t>y</m:t>
          </m:r>
          <m:r>
            <m:rPr>
              <m:sty m:val="p"/>
            </m:rPr>
            <m:t>|</m:t>
          </m:r>
          <m:r>
            <m:rPr>
              <m:sty m:val="p"/>
            </m:rPr>
            <m:t>⩽</m:t>
          </m:r>
          <m:sSup>
            <m:sSupPr/>
            <m:e>
              <m:r>
                <m:rPr>
                  <m:sty m:val="p"/>
                </m:rPr>
                <m:t>2</m:t>
              </m:r>
            </m:e>
            <m:sup>
              <m:r>
                <m:rPr>
                  <m:sty m:val="p"/>
                </m:rPr>
                <m:t>−</m:t>
              </m:r>
              <m:r>
                <m:rPr>
                  <m:sty m:val="i"/>
                </m:rPr>
                <m:t>n</m:t>
              </m:r>
            </m:sup>
          </m:sSup>
        </m:oMath>
      </m:oMathPara>
    </w:p>
    <w:p>
      <w:pPr>
        <w:spacing w:after="220" w:lineRule="auto"/>
      </w:pPr>
      <w:r>
        <w:rPr>
          <w:rFonts w:eastAsia="Georgia" w:cs="Georgia" w:ascii="Georgia" w:hAnsi="Georgia"/>
        </w:rPr>
        <w:t xml:space="preserve">En considérant séparément les sommes avec </w:t>
      </w:r>
      <m:oMath>
        <m:r>
          <m:rPr>
            <m:sty m:val="i"/>
          </m:rPr>
          <m:t>k</m:t>
        </m:r>
        <m:r>
          <m:rPr>
            <m:sty m:val="p"/>
          </m:rPr>
          <m:t>⩽</m:t>
        </m:r>
        <m:r>
          <m:rPr>
            <m:sty m:val="i"/>
          </m:rPr>
          <m:t>n</m:t>
        </m:r>
      </m:oMath>
      <w:r>
        <w:rPr/>
        <w:t xml:space="preserve"> et </w:t>
      </w:r>
      <m:oMath>
        <m:r>
          <m:rPr>
            <m:sty m:val="i"/>
          </m:rPr>
          <m:t>k</m:t>
        </m:r>
        <m:r>
          <m:rPr>
            <m:sty m:val="p"/>
          </m:rPr>
          <m:t>&gt;</m:t>
        </m:r>
        <m:r>
          <m:rPr>
            <m:sty m:val="i"/>
          </m:rPr>
          <m:t>n</m:t>
        </m:r>
      </m:oMath>
      <w:r>
        <w:rPr>
          <w:rFonts w:eastAsia="Georgia" w:cs="Georgia" w:ascii="Georgia" w:hAnsi="Georgia"/>
        </w:rPr>
        <w:t xml:space="preserve"> dans la série ayant pour valeur </w:t>
      </w:r>
      <m:oMath>
        <m:sSub>
          <m:sSubPr/>
          <m:e>
            <m:r>
              <m:rPr>
                <m:sty m:val="i"/>
              </m:rPr>
              <m:t>f</m:t>
            </m:r>
          </m:e>
          <m:sub>
            <m:r>
              <m:rPr>
                <m:sty m:val="i"/>
              </m:rPr>
              <m:t>λ</m:t>
            </m:r>
          </m:sub>
        </m:sSub>
        <m:r>
          <m:rPr>
            <m:sty m:val="p"/>
          </m:rPr>
          <m:t>(</m:t>
        </m:r>
        <m:r>
          <m:rPr>
            <m:sty m:val="i"/>
          </m:rPr>
          <m:t>x</m:t>
        </m:r>
        <m:r>
          <m:rPr>
            <m:sty m:val="p"/>
          </m:rPr>
          <m:t>)</m:t>
        </m:r>
        <m:r>
          <m:rPr>
            <m:sty m:val="p"/>
          </m:rPr>
          <m:t>−</m:t>
        </m:r>
        <m:sSub>
          <m:sSubPr/>
          <m:e>
            <m:r>
              <m:rPr>
                <m:sty m:val="i"/>
              </m:rPr>
              <m:t>f</m:t>
            </m:r>
          </m:e>
          <m:sub>
            <m:r>
              <m:rPr>
                <m:sty m:val="i"/>
              </m:rPr>
              <m:t>λ</m:t>
            </m:r>
          </m:sub>
        </m:sSub>
        <m:r>
          <m:rPr>
            <m:sty m:val="p"/>
          </m:rPr>
          <m:t>(</m:t>
        </m:r>
        <m:r>
          <m:rPr>
            <m:sty m:val="i"/>
          </m:rPr>
          <m:t>y</m:t>
        </m:r>
        <m:r>
          <m:rPr>
            <m:sty m:val="p"/>
          </m:rPr>
          <m:t>)</m:t>
        </m:r>
      </m:oMath>
      <w:r>
        <w:rPr/>
        <w:t xml:space="preserve">, montrer que </w:t>
      </w:r>
      <m:oMath>
        <m:sSub>
          <m:sSubPr/>
          <m:e>
            <m:r>
              <m:rPr>
                <m:sty m:val="i"/>
              </m:rPr>
              <m:t>f</m:t>
            </m:r>
          </m:e>
          <m:sub>
            <m:r>
              <m:rPr>
                <m:sty m:val="i"/>
              </m:rPr>
              <m:t>λ</m:t>
            </m:r>
          </m:sub>
        </m:sSub>
        <m:r>
          <m:rPr>
            <m:sty m:val="p"/>
          </m:rPr>
          <m:t>∈</m:t>
        </m:r>
        <m:sSup>
          <m:sSupPr/>
          <m:e>
            <m:r>
              <m:rPr>
                <m:sty m:val="i"/>
              </m:rPr>
              <m:t>C</m:t>
            </m:r>
          </m:e>
          <m:sup>
            <m:r>
              <m:rPr>
                <m:sty m:val="i"/>
              </m:rPr>
              <m:t>α</m:t>
            </m:r>
          </m:sup>
        </m:sSup>
      </m:oMath>
      <w:r>
        <w:rPr/>
        <w:t xml:space="preserve">.</w:t>
      </w:r>
      <w:r>
        <w:rPr/>
        <w:br w:type="textWrapping"/>
      </w:r>
      <w:r>
        <w:rPr/>
        <w:t xml:space="preserve">15) Montrer que </w:t>
      </w:r>
      <m:oMath>
        <m:sSub>
          <m:sSubPr/>
          <m:e>
            <m:r>
              <m:rPr>
                <m:sty m:val="i"/>
              </m:rPr>
              <m:t>T</m:t>
            </m:r>
          </m:e>
          <m:sub>
            <m:r>
              <m:rPr>
                <m:sty m:val="i"/>
              </m:rPr>
              <m:t>α</m:t>
            </m:r>
          </m:sub>
        </m:sSub>
      </m:oMath>
      <w:r>
        <w:rPr/>
        <w:t xml:space="preserve"> laisse invariant </w:t>
      </w:r>
      <m:oMath>
        <m:sSup>
          <m:sSupPr/>
          <m:e>
            <m:r>
              <m:rPr>
                <m:sty m:val="i"/>
              </m:rPr>
              <m:t>H</m:t>
            </m:r>
          </m:e>
          <m:sup>
            <m:r>
              <m:rPr>
                <m:sty m:val="i"/>
              </m:rPr>
              <m:t>α</m:t>
            </m:r>
          </m:sup>
        </m:sSup>
        <m:r>
          <m:rPr>
            <m:sty m:val="p"/>
          </m:rPr>
          <m:t>=</m:t>
        </m:r>
        <m:sSup>
          <m:sSupPr/>
          <m:e>
            <m:r>
              <m:rPr>
                <m:sty m:val="i"/>
              </m:rPr>
              <m:t>H</m:t>
            </m:r>
          </m:e>
          <m:sup>
            <m:r>
              <m:rPr>
                <m:sty m:val="p"/>
              </m:rPr>
              <m:t>0</m:t>
            </m:r>
          </m:sup>
        </m:sSup>
        <m:r>
          <m:rPr>
            <m:sty m:val="p"/>
          </m:rPr>
          <m:t>∩</m:t>
        </m:r>
        <m:sSup>
          <m:sSupPr/>
          <m:e>
            <m:r>
              <m:rPr>
                <m:sty m:val="i"/>
              </m:rPr>
              <m:t>C</m:t>
            </m:r>
          </m:e>
          <m:sup>
            <m:r>
              <m:rPr>
                <m:sty m:val="i"/>
              </m:rPr>
              <m:t>α</m:t>
            </m:r>
          </m:sup>
        </m:sSup>
      </m:oMath>
      <w:r>
        <w:rPr/>
        <w:t xml:space="preserve">.</w:t>
      </w:r>
      <w:r>
        <w:rPr/>
        <w:br w:type="textWrapping"/>
      </w:r>
      <w:r>
        <w:rPr/>
        <w:t xml:space="preserve">16) Soit </w:t>
      </w:r>
      <m:oMath>
        <m:r>
          <m:rPr>
            <m:sty m:val="i"/>
          </m:rPr>
          <m:t>f</m:t>
        </m:r>
        <m:r>
          <m:rPr>
            <m:sty m:val="p"/>
          </m:rPr>
          <m:t>∈</m:t>
        </m:r>
        <m:sSup>
          <m:sSupPr/>
          <m:e>
            <m:r>
              <m:rPr>
                <m:sty m:val="i"/>
              </m:rPr>
              <m:t>C</m:t>
            </m:r>
          </m:e>
          <m:sup>
            <m:r>
              <m:rPr>
                <m:sty m:val="p"/>
              </m:rPr>
              <m:t>0</m:t>
            </m:r>
          </m:sup>
        </m:sSup>
      </m:oMath>
      <w:r>
        <w:rPr/>
        <w:t xml:space="preserve">, montrer que</w:t>
      </w:r>
    </w:p>
    <w:p>
      <w:pPr>
        <w:spacing w:after="220" w:lineRule="auto"/>
      </w:pPr>
      <m:oMathPara>
        <m:oMath>
          <m:sSup>
            <m:sSupPr/>
            <m:e>
              <m:r>
                <m:rPr>
                  <m:sty m:val="i"/>
                </m:rPr>
                <m:t>T</m:t>
              </m:r>
            </m:e>
            <m:sup>
              <m:r>
                <m:rPr>
                  <m:sty m:val="i"/>
                </m:rPr>
                <m:t>n</m:t>
              </m:r>
            </m:sup>
          </m:sSup>
          <m:r>
            <m:rPr>
              <m:sty m:val="i"/>
            </m:rPr>
            <m:t>f</m:t>
          </m:r>
          <m:r>
            <m:rPr>
              <m:sty m:val="p"/>
            </m:rPr>
            <m:t>(</m:t>
          </m:r>
          <m:r>
            <m:rPr>
              <m:sty m:val="i"/>
            </m:rPr>
            <m:t>x</m:t>
          </m:r>
          <m:r>
            <m:rPr>
              <m:sty m:val="p"/>
            </m:rPr>
            <m:t>)</m:t>
          </m:r>
          <m:r>
            <m:rPr>
              <m:sty m:val="p"/>
            </m:rPr>
            <m:t>=</m:t>
          </m:r>
          <m:sSup>
            <m:sSupPr/>
            <m:e>
              <m:r>
                <m:rPr>
                  <m:sty m:val="p"/>
                </m:rPr>
                <m:t>2</m:t>
              </m:r>
            </m:e>
            <m:sup>
              <m:r>
                <m:rPr>
                  <m:sty m:val="p"/>
                </m:rPr>
                <m:t>−</m:t>
              </m:r>
              <m:r>
                <m:rPr>
                  <m:sty m:val="i"/>
                </m:rPr>
                <m:t>n</m:t>
              </m:r>
            </m:sup>
          </m:sSup>
          <m:nary>
            <m:naryPr>
              <m:chr m:val="∑"/>
              <m:limLoc m:val="undOvr"/>
              <m:grow m:val="1"/>
            </m:naryPr>
            <m:sub>
              <m:r>
                <m:rPr>
                  <m:sty m:val="i"/>
                </m:rPr>
                <m:t>k</m:t>
              </m:r>
              <m:r>
                <m:rPr>
                  <m:sty m:val="p"/>
                </m:rPr>
                <m:t>=</m:t>
              </m:r>
              <m:r>
                <m:rPr>
                  <m:sty m:val="p"/>
                </m:rPr>
                <m:t>0</m:t>
              </m:r>
            </m:sub>
            <m:sup>
              <m:sSup>
                <m:sSupPr/>
                <m:e>
                  <m:r>
                    <m:rPr>
                      <m:sty m:val="p"/>
                    </m:rPr>
                    <m:t>2</m:t>
                  </m:r>
                </m:e>
                <m:sup>
                  <m:r>
                    <m:rPr>
                      <m:sty m:val="i"/>
                    </m:rPr>
                    <m:t>n</m:t>
                  </m:r>
                </m:sup>
              </m:sSup>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r>
                <m:rPr>
                  <m:sty m:val="i"/>
                </m:rPr>
                <m:t>k</m:t>
              </m:r>
              <m:sSup>
                <m:sSupPr/>
                <m:e>
                  <m:r>
                    <m:rPr>
                      <m:sty m:val="p"/>
                    </m:rPr>
                    <m:t>2</m:t>
                  </m:r>
                </m:e>
                <m:sup>
                  <m:r>
                    <m:rPr>
                      <m:sty m:val="p"/>
                    </m:rPr>
                    <m:t>−</m:t>
                  </m:r>
                  <m:r>
                    <m:rPr>
                      <m:sty m:val="i"/>
                    </m:rPr>
                    <m:t>n</m:t>
                  </m:r>
                </m:sup>
              </m:sSup>
              <m:r>
                <m:rPr>
                  <m:sty m:val="p"/>
                </m:rPr>
                <m:t>+</m:t>
              </m:r>
              <m:r>
                <m:rPr>
                  <m:sty m:val="i"/>
                </m:rPr>
                <m:t>x</m:t>
              </m:r>
              <m:sSup>
                <m:sSupPr/>
                <m:e>
                  <m:r>
                    <m:rPr>
                      <m:sty m:val="p"/>
                    </m:rPr>
                    <m:t>2</m:t>
                  </m:r>
                </m:e>
                <m:sup>
                  <m:r>
                    <m:rPr>
                      <m:sty m:val="p"/>
                    </m:rPr>
                    <m:t>−</m:t>
                  </m:r>
                  <m:r>
                    <m:rPr>
                      <m:sty m:val="i"/>
                    </m:rPr>
                    <m:t>n</m:t>
                  </m:r>
                </m:sup>
              </m:sSup>
            </m:e>
          </m:d>
        </m:oMath>
      </m:oMathPara>
    </w:p>
    <w:p>
      <w:pPr>
        <w:numPr>
          <w:ilvl w:val="0"/>
          <w:numId w:val="6"/>
        </w:numPr>
        <w:spacing w:lineRule="auto"/>
      </w:pPr>
      <w:r>
        <w:rPr>
          <w:rFonts w:eastAsia="Georgia" w:cs="Georgia" w:ascii="Georgia" w:hAnsi="Georgia"/>
        </w:rPr>
        <w:t xml:space="preserve">Établir, pour </w:t>
      </w:r>
      <m:oMath>
        <m:r>
          <m:rPr>
            <m:sty m:val="i"/>
          </m:rPr>
          <m:t>f</m:t>
        </m:r>
        <m:r>
          <m:rPr>
            <m:sty m:val="p"/>
          </m:rPr>
          <m:t>∈</m:t>
        </m:r>
        <m:sSup>
          <m:sSupPr/>
          <m:e>
            <m:r>
              <m:rPr>
                <m:sty m:val="i"/>
              </m:rPr>
              <m:t>C</m:t>
            </m:r>
          </m:e>
          <m:sup>
            <m:r>
              <m:rPr>
                <m:sty m:val="i"/>
              </m:rPr>
              <m:t>α</m:t>
            </m:r>
          </m:sup>
        </m:sSup>
      </m:oMath>
      <w:r>
        <w:rPr>
          <w:rFonts w:eastAsia="Georgia" w:cs="Georgia" w:ascii="Georgia" w:hAnsi="Georgia"/>
        </w:rPr>
        <w:t xml:space="preserve">, l'inégalité suivante :</w:t>
      </w:r>
    </w:p>
    <w:p>
      <w:pPr>
        <w:spacing w:after="220" w:lineRule="auto"/>
      </w:pPr>
      <m:oMathPara>
        <m:oMath>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bSup>
                <m:sSubSupPr/>
                <m:e>
                  <m:r>
                    <m:rPr>
                      <m:sty m:val="i"/>
                    </m:rPr>
                    <m:t>T</m:t>
                  </m:r>
                </m:e>
                <m:sub>
                  <m:r>
                    <m:rPr>
                      <m:sty m:val="i"/>
                    </m:rPr>
                    <m:t>α</m:t>
                  </m:r>
                </m:sub>
                <m:sup>
                  <m:r>
                    <m:rPr>
                      <m:sty m:val="i"/>
                    </m:rPr>
                    <m:t>n</m:t>
                  </m:r>
                </m:sup>
              </m:sSubSup>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f</m:t>
              </m:r>
              <m:r>
                <m:rPr>
                  <m:sty m:val="p"/>
                </m:rPr>
                <m:t>(</m:t>
              </m:r>
              <m:r>
                <m:rPr>
                  <m:sty m:val="i"/>
                </m:rPr>
                <m:t>t</m:t>
              </m:r>
              <m:r>
                <m:rPr>
                  <m:sty m:val="p"/>
                </m:rPr>
                <m:t>)</m:t>
              </m:r>
              <m:r>
                <m:rPr>
                  <m:sty m:val="p"/>
                </m:rPr>
                <m:t>d</m:t>
              </m:r>
              <m:r>
                <m:rPr>
                  <m:sty m:val="i"/>
                </m:rPr>
                <m:t>t</m:t>
              </m:r>
            </m:e>
          </m:d>
          <m:r>
            <m:rPr>
              <m:sty m:val="p"/>
            </m:rPr>
            <m:t>⩽</m:t>
          </m:r>
          <m:sSup>
            <m:sSupPr/>
            <m:e>
              <m:r>
                <m:rPr>
                  <m:sty m:val="p"/>
                </m:rPr>
                <m:t>2</m:t>
              </m:r>
            </m:e>
            <m:sup>
              <m:r>
                <m:rPr>
                  <m:sty m:val="p"/>
                </m:rPr>
                <m:t>−</m:t>
              </m:r>
              <m:r>
                <m:rPr>
                  <m:sty m:val="i"/>
                </m:rPr>
                <m:t>n</m:t>
              </m:r>
              <m:r>
                <m:rPr>
                  <m:sty m:val="i"/>
                </m:rPr>
                <m:t>α</m:t>
              </m:r>
            </m:sup>
          </m:sSup>
          <m:sSub>
            <m:sSubPr/>
            <m:e>
              <m:r>
                <m:rPr>
                  <m:sty m:val="i"/>
                </m:rPr>
                <m:t>m</m:t>
              </m:r>
            </m:e>
            <m:sub>
              <m:r>
                <m:rPr>
                  <m:sty m:val="i"/>
                </m:rPr>
                <m:t>α</m:t>
              </m:r>
            </m:sub>
          </m:sSub>
          <m:r>
            <m:rPr>
              <m:sty m:val="p"/>
            </m:rPr>
            <m:t>(</m:t>
          </m:r>
          <m:r>
            <m:rPr>
              <m:sty m:val="i"/>
            </m:rPr>
            <m:t>f</m:t>
          </m:r>
          <m:r>
            <m:rPr>
              <m:sty m:val="p"/>
            </m:rPr>
            <m:t>)</m:t>
          </m:r>
        </m:oMath>
      </m:oMathPara>
    </w:p>
    <w:p>
      <w:pPr>
        <w:numPr>
          <w:ilvl w:val="0"/>
          <w:numId w:val="7"/>
        </w:numPr>
        <w:spacing w:lineRule="auto"/>
      </w:pPr>
      <w:r>
        <w:rPr/>
        <w:t xml:space="preserve">Montrer que si </w:t>
      </w:r>
      <m:oMath>
        <m:r>
          <m:rPr>
            <m:sty m:val="i"/>
          </m:rPr>
          <m:t>f</m:t>
        </m:r>
        <m:r>
          <m:rPr>
            <m:sty m:val="p"/>
          </m:rPr>
          <m:t>∈</m:t>
        </m:r>
        <m:sSup>
          <m:sSupPr/>
          <m:e>
            <m:r>
              <m:rPr>
                <m:sty m:val="i"/>
              </m:rPr>
              <m:t>H</m:t>
            </m:r>
          </m:e>
          <m:sup>
            <m:r>
              <m:rPr>
                <m:sty m:val="i"/>
              </m:rPr>
              <m:t>α</m:t>
            </m:r>
          </m:sup>
        </m:sSup>
      </m:oMath>
      <w:r>
        <w:rPr/>
        <w:t xml:space="preserve"> alors pour tout entier </w:t>
      </w:r>
      <m:oMath>
        <m:r>
          <m:rPr>
            <m:sty m:val="i"/>
          </m:rPr>
          <m:t>n</m:t>
        </m:r>
      </m:oMath>
      <w:r>
        <w:rPr>
          <w:rFonts w:eastAsia="Georgia" w:cs="Georgia" w:ascii="Georgia" w:hAnsi="Georgia"/>
        </w:rPr>
        <w:t xml:space="preserve">, l'inégalité suivante est vérifiée :</w:t>
      </w:r>
    </w:p>
    <w:p>
      <w:pPr>
        <w:spacing w:after="220" w:lineRule="auto"/>
      </w:pPr>
      <m:oMathPara>
        <m:oMath>
          <m:sSub>
            <m:sSubPr/>
            <m:e>
              <m:d>
                <m:dPr>
                  <m:begChr m:val="‖"/>
                  <m:endChr m:val="‖"/>
                  <m:ctrlPr>
                    <w:rPr>
                      <w:rFonts w:ascii="Cambria Math" w:hAnsi="Cambria Math"/>
                    </w:rPr>
                  </m:ctrlPr>
                </m:dPr>
                <m:e>
                  <m:sSubSup>
                    <m:sSubSupPr/>
                    <m:e>
                      <m:r>
                        <m:rPr>
                          <m:sty m:val="i"/>
                        </m:rPr>
                        <m:t>T</m:t>
                      </m:r>
                    </m:e>
                    <m:sub>
                      <m:r>
                        <m:rPr>
                          <m:sty m:val="i"/>
                        </m:rPr>
                        <m:t>α</m:t>
                      </m:r>
                    </m:sub>
                    <m:sup>
                      <m:r>
                        <m:rPr>
                          <m:sty m:val="i"/>
                        </m:rPr>
                        <m:t>n</m:t>
                      </m:r>
                    </m:sup>
                  </m:sSubSup>
                  <m:r>
                    <m:rPr>
                      <m:sty m:val="i"/>
                    </m:rPr>
                    <m:t>f</m:t>
                  </m:r>
                </m:e>
              </m:d>
            </m:e>
            <m:sub>
              <m:r>
                <m:rPr>
                  <m:sty m:val="i"/>
                </m:rPr>
                <m:t>α</m:t>
              </m:r>
            </m:sub>
          </m:sSub>
          <m:r>
            <m:rPr>
              <m:sty m:val="p"/>
            </m:rPr>
            <m:t>⩽</m:t>
          </m:r>
          <m:sSup>
            <m:sSupPr/>
            <m:e>
              <m:r>
                <m:rPr>
                  <m:sty m:val="p"/>
                </m:rPr>
                <m:t>2</m:t>
              </m:r>
            </m:e>
            <m:sup>
              <m:r>
                <m:rPr>
                  <m:sty m:val="p"/>
                </m:rPr>
                <m:t>1</m:t>
              </m:r>
              <m:r>
                <m:rPr>
                  <m:sty m:val="p"/>
                </m:rPr>
                <m:t>−</m:t>
              </m:r>
              <m:r>
                <m:rPr>
                  <m:sty m:val="i"/>
                </m:rPr>
                <m:t>n</m:t>
              </m:r>
              <m:r>
                <m:rPr>
                  <m:sty m:val="i"/>
                </m:rPr>
                <m:t>α</m:t>
              </m:r>
            </m:sup>
          </m:sSup>
          <m:r>
            <m:rPr>
              <m:sty m:val="p"/>
            </m:rPr>
            <m:t>‖</m:t>
          </m:r>
          <m:r>
            <m:rPr>
              <m:sty m:val="i"/>
            </m:rPr>
            <m:t>f</m:t>
          </m:r>
          <m:sSub>
            <m:sSubPr/>
            <m:e>
              <m:r>
                <m:rPr>
                  <m:sty m:val="p"/>
                </m:rPr>
                <m:t>‖</m:t>
              </m:r>
            </m:e>
            <m:sub>
              <m:r>
                <m:rPr>
                  <m:sty m:val="i"/>
                </m:rPr>
                <m:t>α</m:t>
              </m:r>
            </m:sub>
          </m:sSub>
        </m:oMath>
      </m:oMathPara>
    </w:p>
    <w:p>
      <w:pPr>
        <w:numPr>
          <w:ilvl w:val="0"/>
          <w:numId w:val="8"/>
        </w:numPr>
        <w:spacing w:lineRule="auto"/>
      </w:pPr>
      <w:r>
        <w:rPr>
          <w:rFonts w:eastAsia="Georgia" w:cs="Georgia" w:ascii="Georgia" w:hAnsi="Georgia"/>
        </w:rPr>
        <w:t xml:space="preserve">En déduire que l'ensemble des valeurs propres de </w:t>
      </w:r>
      <m:oMath>
        <m:sSub>
          <m:sSubPr/>
          <m:e>
            <m:r>
              <m:rPr>
                <m:sty m:val="i"/>
              </m:rPr>
              <m:t>T</m:t>
            </m:r>
          </m:e>
          <m:sub>
            <m:r>
              <m:rPr>
                <m:sty m:val="i"/>
              </m:rPr>
              <m:t>α</m:t>
            </m:r>
          </m:sub>
        </m:sSub>
      </m:oMath>
      <w:r>
        <w:rPr>
          <w:rFonts w:eastAsia="Georgia" w:cs="Georgia" w:ascii="Georgia" w:hAnsi="Georgia"/>
        </w:rPr>
        <w:t xml:space="preserve"> est la réunion du singleton </w:t>
      </w:r>
      <m:oMath>
        <m:r>
          <m:rPr>
            <m:sty m:val="p"/>
          </m:rPr>
          <m:t>{</m:t>
        </m:r>
        <m:r>
          <m:rPr>
            <m:sty m:val="p"/>
          </m:rPr>
          <m:t>1</m:t>
        </m:r>
        <m:r>
          <m:rPr>
            <m:sty m:val="p"/>
          </m:rPr>
          <m:t>}</m:t>
        </m:r>
      </m:oMath>
      <w:r>
        <w:rPr>
          <w:rFonts w:eastAsia="Georgia" w:cs="Georgia" w:ascii="Georgia" w:hAnsi="Georgia"/>
        </w:rPr>
        <w:t xml:space="preserve"> et du disque fermé de centre 0 et de rayon </w:t>
      </w:r>
      <m:oMath>
        <m:sSup>
          <m:sSupPr/>
          <m:e>
            <m:r>
              <m:rPr>
                <m:sty m:val="p"/>
              </m:rPr>
              <m:t>2</m:t>
            </m:r>
          </m:e>
          <m:sup>
            <m:r>
              <m:rPr>
                <m:sty m:val="p"/>
              </m:rPr>
              <m:t>−</m:t>
            </m:r>
            <m:r>
              <m:rPr>
                <m:sty m:val="i"/>
              </m:rPr>
              <m:t>α</m:t>
            </m:r>
          </m:sup>
        </m:sSup>
      </m:oMath>
      <w:r>
        <w:rPr>
          <w:rFonts w:eastAsia="Georgia" w:cs="Georgia" w:ascii="Georgia" w:hAnsi="Georgia"/>
        </w:rPr>
        <w:t xml:space="preserve"> (phénomène de trou spectral).</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17"/>
      <w:numFmt w:val="decimal"/>
      <w:lvlText w:val="%1."/>
      <w:lvlJc w:val="left"/>
      <w:pPr>
        <w:tabs>
          <w:tab w:val="num" w:pos="1080"/>
        </w:tabs>
        <w:ind w:left="720" w:hanging="360"/>
      </w:pPr>
    </w:lvl>
  </w:abstractNum>
  <w:abstractNum w:abstractNumId="7">
    <w:multiLevelType w:val="hybridMultilevel"/>
    <w:lvl w:ilvl="0">
      <w:start w:val="18"/>
      <w:numFmt w:val="decimal"/>
      <w:lvlText w:val="%1."/>
      <w:lvlJc w:val="left"/>
      <w:pPr>
        <w:tabs>
          <w:tab w:val="num" w:pos="1080"/>
        </w:tabs>
        <w:ind w:left="720" w:hanging="360"/>
      </w:pPr>
    </w:lvl>
  </w:abstractNum>
  <w:abstractNum w:abstractNumId="8">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