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résultats admis</w:t>
      </w:r>
    </w:p>
    <w:p>
      <w:pPr>
        <w:numPr>
          <w:ilvl w:val="0"/>
          <w:numId w:val="1"/>
        </w:numPr>
        <w:spacing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est un entier naturel supérieur ou égal à 2 . On note </w:t>
      </w:r>
      <m:oMath>
        <m:sSub>
          <m:sSubPr/>
          <m:e>
            <m:r>
              <m:rPr>
                <m:sty m:val="i"/>
              </m:rPr>
              <m:t>M</m:t>
            </m:r>
          </m:e>
          <m:sub>
            <m:r>
              <m:rPr>
                <m:sty m:val="i"/>
              </m:rPr>
              <m:t>n</m:t>
            </m:r>
          </m:sub>
        </m:sSub>
        <m:r>
          <m:rPr>
            <m:sty m:val="p"/>
          </m:rPr>
          <m:t>(</m:t>
        </m:r>
        <m:r>
          <m:rPr>
            <m:sty m:val="b"/>
          </m:rPr>
          <m:t>R</m:t>
        </m:r>
        <m:r>
          <m:rPr>
            <m:sty m:val="p"/>
          </m:rPr>
          <m:t>)</m:t>
        </m:r>
      </m:oMath>
      <w:r>
        <w:rPr/>
        <w:t xml:space="preserve"> (resp.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 l'ensemble des matrices de taille </w:t>
      </w:r>
      <m:oMath>
        <m:r>
          <m:rPr>
            <m:sty m:val="i"/>
          </m:rPr>
          <m:t>n</m:t>
        </m:r>
        <m:r>
          <m:rPr>
            <m:sty m:val="p"/>
          </m:rPr>
          <m:t>×</m:t>
        </m:r>
        <m:r>
          <m:rPr>
            <m:sty m:val="i"/>
          </m:rPr>
          <m:t>n</m:t>
        </m:r>
      </m:oMath>
      <w:r>
        <w:rPr/>
        <w:t xml:space="preserve"> (resp. </w:t>
      </w:r>
      <m:oMath>
        <m:r>
          <m:rPr>
            <m:sty m:val="i"/>
          </m:rPr>
          <m:t>n</m:t>
        </m:r>
        <m:r>
          <m:rPr>
            <m:sty m:val="p"/>
          </m:rPr>
          <m:t>×</m:t>
        </m:r>
        <m:r>
          <m:rPr>
            <m:sty m:val="p"/>
          </m:rPr>
          <m:t>1</m:t>
        </m:r>
      </m:oMath>
      <w:r>
        <w:rPr>
          <w:rFonts w:eastAsia="Georgia" w:cs="Georgia" w:ascii="Georgia" w:hAnsi="Georgia"/>
        </w:rPr>
        <w:t xml:space="preserve"> ) à coefficients réels.</w:t>
      </w:r>
    </w:p>
    <w:p>
      <w:pPr>
        <w:numPr>
          <w:ilvl w:val="0"/>
          <w:numId w:val="1"/>
        </w:numPr>
        <w:spacing w:lineRule="auto"/>
      </w:pPr>
      <w:r>
        <w:rPr>
          <w:rFonts w:eastAsia="Georgia" w:cs="Georgia" w:ascii="Georgia" w:hAnsi="Georgia"/>
        </w:rPr>
        <w:t xml:space="preserve">La matrice identité de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est notée </w:t>
      </w:r>
      <m:oMath>
        <m:sSub>
          <m:sSubPr/>
          <m:e>
            <m:r>
              <m:rPr>
                <m:sty m:val="i"/>
              </m:rPr>
              <m:t>I</m:t>
            </m:r>
          </m:e>
          <m:sub>
            <m:r>
              <m:rPr>
                <m:sty m:val="i"/>
              </m:rPr>
              <m:t>n</m:t>
            </m:r>
          </m:sub>
        </m:sSub>
      </m:oMath>
      <w:r>
        <w:rPr/>
        <w:t xml:space="preserve">.</w:t>
      </w:r>
    </w:p>
    <w:p>
      <w:pPr>
        <w:numPr>
          <w:ilvl w:val="0"/>
          <w:numId w:val="1"/>
        </w:numPr>
        <w:spacing w:lineRule="auto"/>
      </w:pPr>
      <w:r>
        <w:rPr/>
        <w:t xml:space="preserve">Si </w:t>
      </w:r>
      <m:oMath>
        <m:r>
          <m:rPr>
            <m:sty m:val="i"/>
          </m:rPr>
          <m:t>A</m:t>
        </m:r>
        <m:r>
          <m:rPr>
            <m:sty m:val="p"/>
          </m:rPr>
          <m:t>∈</m:t>
        </m:r>
        <m:sSub>
          <m:sSubPr/>
          <m:e>
            <m:r>
              <m:rPr>
                <m:sty m:val="i"/>
              </m:rPr>
              <m:t>M</m:t>
            </m:r>
          </m:e>
          <m:sub>
            <m:r>
              <m:rPr>
                <m:sty m:val="i"/>
              </m:rPr>
              <m:t>n</m:t>
            </m:r>
          </m:sub>
        </m:sSub>
        <m:r>
          <m:rPr>
            <m:sty m:val="p"/>
          </m:rPr>
          <m:t>(</m:t>
        </m:r>
        <m:r>
          <m:rPr>
            <m:sty m:val="b"/>
          </m:rPr>
          <m:t>R</m:t>
        </m:r>
        <m:r>
          <m:rPr>
            <m:sty m:val="p"/>
          </m:rPr>
          <m:t>)</m:t>
        </m:r>
        <m:r>
          <m:rPr>
            <m:sty m:val="p"/>
          </m:rPr>
          <m:t>,</m:t>
        </m:r>
        <m:r>
          <m:rPr>
            <m:sty m:val="p"/>
          </m:rPr>
          <m:t>det</m:t>
        </m:r>
        <m:r>
          <m:rPr>
            <m:sty m:val="p"/>
          </m:rPr>
          <m:t>(</m:t>
        </m:r>
        <m:r>
          <m:rPr>
            <m:sty m:val="i"/>
          </m:rPr>
          <m:t>A</m:t>
        </m:r>
        <m:r>
          <m:rPr>
            <m:sty m:val="p"/>
          </m:rPr>
          <m:t>)</m:t>
        </m:r>
      </m:oMath>
      <w:r>
        <w:rPr>
          <w:rFonts w:eastAsia="Georgia" w:cs="Georgia" w:ascii="Georgia" w:hAnsi="Georgia"/>
        </w:rPr>
        <w:t xml:space="preserve"> est le déterminant de la matrice </w:t>
      </w:r>
      <m:oMath>
        <m:r>
          <m:rPr>
            <m:sty m:val="i"/>
          </m:rPr>
          <m:t>A</m:t>
        </m:r>
        <m:r>
          <m:rPr>
            <m:sty m:val="p"/>
          </m:rPr>
          <m:t>,</m:t>
        </m:r>
        <m:r>
          <m:rPr>
            <m:sty m:val="p"/>
          </m:rPr>
          <m:t>Tr</m:t>
        </m:r>
        <m:r>
          <m:rPr>
            <m:sty m:val="p"/>
          </m:rPr>
          <m:t>(</m:t>
        </m:r>
        <m:r>
          <m:rPr>
            <m:sty m:val="i"/>
          </m:rPr>
          <m:t>A</m:t>
        </m:r>
        <m:r>
          <m:rPr>
            <m:sty m:val="p"/>
          </m:rPr>
          <m:t>)</m:t>
        </m:r>
      </m:oMath>
      <w:r>
        <w:rPr/>
        <w:t xml:space="preserve"> sa trace, </w:t>
      </w:r>
      <m:oMath>
        <m:r>
          <m:rPr>
            <m:sty m:val="p"/>
          </m:rPr>
          <m:t>Sp</m:t>
        </m:r>
        <m:r>
          <m:rPr>
            <m:sty m:val="p"/>
          </m:rPr>
          <m:t>(</m:t>
        </m:r>
        <m:r>
          <m:rPr>
            <m:sty m:val="i"/>
          </m:rPr>
          <m:t>A</m:t>
        </m:r>
        <m:r>
          <m:rPr>
            <m:sty m:val="p"/>
          </m:rPr>
          <m:t>)</m:t>
        </m:r>
      </m:oMath>
      <w:r>
        <w:rPr/>
        <w:t xml:space="preserve"> son spectre et </w:t>
      </w:r>
      <m:oMath>
        <m:sSup>
          <m:sSupPr/>
          <m:e>
            <m:r>
              <m:rPr>
                <m:sty m:val="i"/>
              </m:rPr>
              <m:t>A</m:t>
            </m:r>
          </m:e>
          <m:sup>
            <m:r>
              <m:rPr>
                <m:sty m:val="p"/>
              </m:rPr>
              <m:t>⊤</m:t>
            </m:r>
          </m:sup>
        </m:sSup>
      </m:oMath>
      <w:r>
        <w:rPr>
          <w:rFonts w:eastAsia="Georgia" w:cs="Georgia" w:ascii="Georgia" w:hAnsi="Georgia"/>
        </w:rPr>
        <w:t xml:space="preserve"> sa transposée.</w:t>
      </w:r>
    </w:p>
    <w:p>
      <w:pPr>
        <w:numPr>
          <w:ilvl w:val="0"/>
          <w:numId w:val="1"/>
        </w:numPr>
        <w:spacing w:lineRule="auto"/>
      </w:pPr>
      <w:r>
        <w:rPr/>
        <w:t xml:space="preserve">On note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l'ensemble des matrices symétriques à coefficients réels de taille </w:t>
      </w:r>
      <m:oMath>
        <m:r>
          <m:rPr>
            <m:sty m:val="i"/>
          </m:rPr>
          <m:t>n</m:t>
        </m:r>
        <m:r>
          <m:rPr>
            <m:sty m:val="p"/>
          </m:rPr>
          <m:t>×</m:t>
        </m:r>
        <m:r>
          <m:rPr>
            <m:sty m:val="i"/>
          </m:rPr>
          <m:t>n</m:t>
        </m:r>
      </m:oMath>
      <w:r>
        <w:rPr/>
        <w:t xml:space="preserve">.</w:t>
      </w:r>
    </w:p>
    <w:p>
      <w:pPr>
        <w:numPr>
          <w:ilvl w:val="0"/>
          <w:numId w:val="1"/>
        </w:numPr>
        <w:spacing w:lineRule="auto"/>
      </w:pPr>
      <w:r>
        <w:rPr/>
        <w:t xml:space="preserve">Sur </w:t>
      </w:r>
      <m:oMath>
        <m:sSub>
          <m:sSubPr/>
          <m:e>
            <m:r>
              <m:rPr>
                <m:sty m:val="i"/>
              </m:rPr>
              <m:t>M</m:t>
            </m:r>
          </m:e>
          <m:sub>
            <m:r>
              <m:rPr>
                <m:sty m:val="i"/>
              </m:rPr>
              <m:t>n</m:t>
            </m:r>
            <m:r>
              <m:rPr>
                <m:sty m:val="p"/>
              </m:rPr>
              <m:t>,</m:t>
            </m:r>
            <m:r>
              <m:rPr>
                <m:sty m:val="p"/>
              </m:rPr>
              <m:t>1</m:t>
            </m:r>
          </m:sub>
        </m:sSub>
        <m:r>
          <m:rPr>
            <m:sty m:val="p"/>
          </m:rPr>
          <m:t>(</m:t>
        </m:r>
        <m:r>
          <m:rPr>
            <m:sty m:val="b"/>
          </m:rPr>
          <m:t>R</m:t>
        </m:r>
        <m:sSup>
          <m:sSupPr/>
          <m:e>
            <m:r>
              <m:rPr>
                <m:sty m:val="p"/>
              </m:rPr>
              <m:t>)</m:t>
            </m:r>
          </m:e>
          <m:sup>
            <m:r>
              <m:rPr>
                <m:sty m:val="p"/>
              </m:rPr>
              <m:t>2</m:t>
            </m:r>
          </m:sup>
        </m:sSup>
      </m:oMath>
      <w:r>
        <w:rPr>
          <w:rFonts w:eastAsia="Georgia" w:cs="Georgia" w:ascii="Georgia" w:hAnsi="Georgia"/>
        </w:rPr>
        <w:t xml:space="preserve">, on définit l'application </w:t>
      </w:r>
      <m:oMath>
        <m:r>
          <m:rPr>
            <m:sty m:val="p"/>
          </m:rPr>
          <m:t>⟨</m:t>
        </m:r>
        <m:r>
          <m:rPr>
            <m:sty m:val="p"/>
          </m:rPr>
          <m:t>⋅</m:t>
        </m:r>
        <m:r>
          <m:rPr>
            <m:sty m:val="p"/>
          </m:rPr>
          <m:t>,</m:t>
        </m:r>
        <m:r>
          <m:rPr>
            <m:sty m:val="p"/>
          </m:rPr>
          <m:t>⋅</m:t>
        </m:r>
        <m:r>
          <m:rPr>
            <m:sty m:val="p"/>
          </m:rPr>
          <m:t>⟩</m:t>
        </m:r>
      </m:oMath>
      <w:r>
        <w:rPr/>
        <w:t xml:space="preserv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
            <m:sSubPr/>
            <m:e>
              <m:r>
                <m:rPr>
                  <m:sty m:val="i"/>
                </m:rPr>
                <m:t>M</m:t>
              </m:r>
            </m:e>
            <m:sub>
              <m:r>
                <m:rPr>
                  <m:sty m:val="i"/>
                </m:rPr>
                <m:t>n</m:t>
              </m:r>
              <m:r>
                <m:rPr>
                  <m:sty m:val="p"/>
                </m:rPr>
                <m:t>,</m:t>
              </m:r>
              <m:r>
                <m:rPr>
                  <m:sty m:val="p"/>
                </m:rPr>
                <m:t>1</m:t>
              </m:r>
            </m:sub>
          </m:sSub>
          <m:r>
            <m:rPr>
              <m:sty m:val="p"/>
            </m:rPr>
            <m:t>(</m:t>
          </m:r>
          <m:r>
            <m:rPr>
              <m:sty m:val="b"/>
            </m:rPr>
            <m:t>R</m:t>
          </m:r>
          <m:sSup>
            <m:sSupPr/>
            <m:e>
              <m:r>
                <m:rPr>
                  <m:sty m:val="p"/>
                </m:rPr>
                <m:t>)</m:t>
              </m:r>
            </m:e>
            <m:sup>
              <m:r>
                <m:rPr>
                  <m:sty m:val="p"/>
                </m:rPr>
                <m:t>2</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m:t>
              </m:r>
            </m:sup>
          </m:sSup>
          <m:r>
            <m:rPr>
              <m:sty m:val="i"/>
            </m:rPr>
            <m:t>Y</m:t>
          </m:r>
        </m:oMath>
      </m:oMathPara>
    </w:p>
    <w:p>
      <w:pPr>
        <w:spacing w:after="220" w:lineRule="auto"/>
      </w:pPr>
      <w:r>
        <w:rPr>
          <w:rFonts w:eastAsia="Georgia" w:cs="Georgia" w:ascii="Georgia" w:hAnsi="Georgia"/>
        </w:rPr>
        <w:t xml:space="preserve">où </w:t>
      </w:r>
      <m:oMath>
        <m:sSup>
          <m:sSupPr/>
          <m:e>
            <m:r>
              <m:rPr>
                <m:sty m:val="i"/>
              </m:rPr>
              <m:t>X</m:t>
            </m:r>
          </m:e>
          <m:sup>
            <m:r>
              <m:rPr>
                <m:sty m:val="p"/>
              </m:rPr>
              <m:t>⊤</m:t>
            </m:r>
          </m:sup>
        </m:sSup>
      </m:oMath>
      <w:r>
        <w:rPr>
          <w:rFonts w:eastAsia="Georgia" w:cs="Georgia" w:ascii="Georgia" w:hAnsi="Georgia"/>
        </w:rPr>
        <w:t xml:space="preserve"> est la transposée de </w:t>
      </w:r>
      <m:oMath>
        <m:r>
          <m:rPr>
            <m:sty m:val="i"/>
          </m:rPr>
          <m:t>X</m:t>
        </m:r>
      </m:oMath>
      <w:r>
        <w:rPr>
          <w:rFonts w:eastAsia="Georgia" w:cs="Georgia" w:ascii="Georgia" w:hAnsi="Georgia"/>
        </w:rPr>
        <w:t xml:space="preserve">. On admet que l'on définit ainsi un produit scalaire sur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On note </w:t>
      </w:r>
      <m:oMath>
        <m:r>
          <m:rPr>
            <m:sty m:val="p"/>
          </m:rPr>
          <m:t>‖</m:t>
        </m:r>
        <m:r>
          <m:rPr>
            <m:sty m:val="p"/>
          </m:rPr>
          <m:t>⋅</m:t>
        </m:r>
        <m:r>
          <m:rPr>
            <m:sty m:val="p"/>
          </m:rPr>
          <m:t>‖</m:t>
        </m:r>
      </m:oMath>
      <w:r>
        <w:rPr>
          <w:rFonts w:eastAsia="Georgia" w:cs="Georgia" w:ascii="Georgia" w:hAnsi="Georgia"/>
        </w:rPr>
        <w:t xml:space="preserve"> la norme associée.</w:t>
      </w:r>
    </w:p>
    <w:p>
      <w:pPr>
        <w:numPr>
          <w:ilvl w:val="0"/>
          <w:numId w:val="2"/>
        </w:numPr>
        <w:spacing w:lineRule="auto"/>
      </w:pPr>
      <w:r>
        <w:rPr/>
        <w:t xml:space="preserve">On admet que l'application </w:t>
      </w:r>
      <m:oMath>
        <m:r>
          <m:rPr>
            <m:sty m:val="i"/>
          </m:rPr>
          <m:t>A</m:t>
        </m:r>
        <m:r>
          <m:rPr>
            <m:sty m:val="p"/>
          </m:rPr>
          <m:t>∈</m:t>
        </m:r>
        <m:sSub>
          <m:sSubPr/>
          <m:e>
            <m:r>
              <m:rPr>
                <m:sty m:val="i"/>
              </m:rPr>
              <m:t>M</m:t>
            </m:r>
          </m:e>
          <m:sub>
            <m:r>
              <m:rPr>
                <m:sty m:val="i"/>
              </m:rPr>
              <m:t>n</m:t>
            </m:r>
          </m:sub>
        </m:sSub>
        <m:r>
          <m:rPr>
            <m:sty m:val="p"/>
          </m:rPr>
          <m:t>(</m:t>
        </m:r>
        <m:r>
          <m:rPr>
            <m:sty m:val="b"/>
          </m:rPr>
          <m:t>R</m:t>
        </m:r>
        <m:r>
          <m:rPr>
            <m:sty m:val="p"/>
          </m:rPr>
          <m:t>)</m:t>
        </m:r>
        <m:r>
          <m:rPr>
            <m:sty m:val="p"/>
          </m:rPr>
          <m:t>↦</m:t>
        </m:r>
        <m:r>
          <m:rPr>
            <m:sty m:val="p"/>
          </m:rPr>
          <m:t>‖</m:t>
        </m:r>
        <m:r>
          <m:rPr>
            <m:sty m:val="i"/>
          </m:rPr>
          <m:t>A</m:t>
        </m:r>
        <m:sSub>
          <m:sSubPr/>
          <m:e>
            <m:r>
              <m:rPr>
                <m:sty m:val="p"/>
              </m:rPr>
              <m:t>‖</m:t>
            </m:r>
          </m:e>
          <m:sub>
            <m:r>
              <m:rPr>
                <m:sty m:val="p"/>
              </m:rPr>
              <m:t>2</m:t>
            </m:r>
          </m:sub>
        </m:sSub>
        <m:r>
          <m:rPr>
            <m:sty m:val="p"/>
          </m:rPr>
          <m:t>=</m:t>
        </m:r>
        <m:rad>
          <m:radPr>
            <m:degHide m:val="1"/>
            <m:ctrlPr>
              <w:rPr>
                <w:rFonts w:ascii="Cambria Math" w:hAnsi="Cambria Math"/>
              </w:rPr>
            </m:ctrlPr>
          </m:radPr>
          <m:deg/>
          <m:e>
            <m:r>
              <m:rPr>
                <m:sty m:val="p"/>
              </m:rPr>
              <m:t>Tr</m:t>
            </m:r>
            <m:d>
              <m:dPr>
                <m:begChr m:val="("/>
                <m:endChr m:val=")"/>
                <m:ctrlPr>
                  <w:rPr>
                    <w:rFonts w:ascii="Cambria Math" w:hAnsi="Cambria Math"/>
                  </w:rPr>
                </m:ctrlPr>
              </m:dPr>
              <m:e>
                <m:sSup>
                  <m:sSupPr/>
                  <m:e>
                    <m:r>
                      <m:rPr>
                        <m:sty m:val="i"/>
                      </m:rPr>
                      <m:t>A</m:t>
                    </m:r>
                  </m:e>
                  <m:sup>
                    <m:r>
                      <m:rPr>
                        <m:sty m:val="p"/>
                      </m:rPr>
                      <m:t>⊤</m:t>
                    </m:r>
                  </m:sup>
                </m:sSup>
                <m:r>
                  <m:rPr>
                    <m:sty m:val="i"/>
                  </m:rPr>
                  <m:t>A</m:t>
                </m:r>
              </m:e>
            </m:d>
          </m:e>
        </m:rad>
      </m:oMath>
      <w:r>
        <w:rPr/>
        <w:t xml:space="preserve"> est une norme sur </w:t>
      </w:r>
      <m:oMath>
        <m:sSub>
          <m:sSubPr/>
          <m:e>
            <m:r>
              <m:rPr>
                <m:sty m:val="i"/>
              </m:rPr>
              <m:t>M</m:t>
            </m:r>
          </m:e>
          <m:sub>
            <m:r>
              <m:rPr>
                <m:sty m:val="i"/>
              </m:rPr>
              <m:t>n</m:t>
            </m:r>
          </m:sub>
        </m:sSub>
        <m:r>
          <m:rPr>
            <m:sty m:val="p"/>
          </m:rPr>
          <m:t>(</m:t>
        </m:r>
        <m:r>
          <m:rPr>
            <m:sty m:val="b"/>
          </m:rPr>
          <m:t>R</m:t>
        </m:r>
        <m:r>
          <m:rPr>
            <m:sty m:val="p"/>
          </m:rPr>
          <m:t>)</m:t>
        </m:r>
      </m:oMath>
      <w:r>
        <w:rPr/>
        <w:t xml:space="preserve">.</w:t>
      </w:r>
    </w:p>
    <w:p>
      <w:pPr>
        <w:numPr>
          <w:ilvl w:val="0"/>
          <w:numId w:val="2"/>
        </w:numPr>
        <w:spacing w:lineRule="auto"/>
      </w:pPr>
      <w:r>
        <w:rPr/>
        <w:t xml:space="preserve">On note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(resp.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 l'ensemble des matrices symétriques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t xml:space="preserve"> telles que</w:t>
      </w:r>
    </w:p>
    <w:p>
      <w:pPr>
        <w:spacing w:after="220" w:lineRule="auto"/>
      </w:pPr>
      <m:oMathPara>
        <m:oMath>
          <m:r>
            <m:rPr>
              <m:sty m:val="p"/>
            </m:rPr>
            <m:t>∀</m:t>
          </m:r>
          <m:r>
            <m:rPr>
              <m:sty m:val="i"/>
            </m:rPr>
            <m:t>X</m:t>
          </m:r>
          <m:r>
            <m:rPr>
              <m:sty m:val="p"/>
            </m:rPr>
            <m:t>∈</m:t>
          </m:r>
          <m:sSub>
            <m:sSubPr/>
            <m:e>
              <m:r>
                <m:rPr>
                  <m:sty m:val="i"/>
                </m:rPr>
                <m:t>M</m:t>
              </m:r>
            </m:e>
            <m:sub>
              <m:r>
                <m:rPr>
                  <m:sty m:val="i"/>
                </m:rPr>
                <m:t>n</m:t>
              </m:r>
              <m:r>
                <m:rPr>
                  <m:sty m:val="p"/>
                </m:rPr>
                <m:t>,</m:t>
              </m:r>
              <m:r>
                <m:rPr>
                  <m:sty m:val="p"/>
                </m:rPr>
                <m:t>1</m:t>
              </m:r>
            </m:sub>
          </m:sSub>
          <m:r>
            <m:rPr>
              <m:sty m:val="p"/>
            </m:rPr>
            <m:t>(</m:t>
          </m:r>
          <m:r>
            <m:rPr>
              <m:sty m:val="b"/>
            </m:rPr>
            <m:t>R</m:t>
          </m:r>
          <m:r>
            <m:rPr>
              <m:sty m:val="p"/>
            </m:rPr>
            <m:t>)</m:t>
          </m:r>
          <m:r>
            <m:rPr>
              <m:sty m:val="p"/>
            </m:rPr>
            <m:t>∖</m:t>
          </m:r>
          <m:r>
            <m:rPr>
              <m:sty m:val="p"/>
            </m:rPr>
            <m:t>{</m:t>
          </m:r>
          <m:r>
            <m:rPr>
              <m:sty m:val="p"/>
            </m:rPr>
            <m:t>0</m:t>
          </m:r>
          <m:r>
            <m:rPr>
              <m:sty m:val="p"/>
            </m:rPr>
            <m:t>}</m:t>
          </m:r>
          <m:r>
            <m:rPr>
              <m:sty m:val="p"/>
            </m:rPr>
            <m:t>,</m:t>
          </m:r>
          <m:r>
            <m:rPr>
              <m:sty m:val="p"/>
            </m:rPr>
            <m:t xml:space="preserve"> </m:t>
          </m:r>
          <m:r>
            <m:rPr>
              <m:sty m:val="p"/>
            </m:rPr>
            <m:t>⟨</m:t>
          </m:r>
          <m:r>
            <m:rPr>
              <m:sty m:val="i"/>
            </m:rPr>
            <m:t>S</m:t>
          </m:r>
          <m:r>
            <m:rPr>
              <m:sty m:val="i"/>
            </m:rPr>
            <m:t>X</m:t>
          </m:r>
          <m:r>
            <m:rPr>
              <m:sty m:val="p"/>
            </m:rPr>
            <m:t>,</m:t>
          </m:r>
          <m:r>
            <m:rPr>
              <m:sty m:val="i"/>
            </m:rPr>
            <m:t>X</m:t>
          </m:r>
          <m:r>
            <m:rPr>
              <m:sty m:val="p"/>
            </m:rPr>
            <m:t>⟩</m:t>
          </m:r>
          <m:r>
            <m:rPr>
              <m:sty m:val="p"/>
            </m:rPr>
            <m:t>≥</m:t>
          </m:r>
          <m:r>
            <m:rPr>
              <m:sty m:val="p"/>
            </m:rPr>
            <m:t>0</m:t>
          </m:r>
          <m:r>
            <m:rPr>
              <m:sty m:val="p"/>
            </m:rPr>
            <m:t>(</m:t>
          </m:r>
          <m:r>
            <m:rPr>
              <m:nor/>
            </m:rPr>
            <m:t> resp. </m:t>
          </m:r>
          <m:r>
            <m:rPr>
              <m:sty m:val="p"/>
            </m:rPr>
            <m:t>&gt;</m:t>
          </m:r>
          <m:r>
            <m:rPr>
              <m:sty m:val="p"/>
            </m:rPr>
            <m:t>0</m:t>
          </m:r>
          <m:r>
            <m:rPr>
              <m:sty m:val="p"/>
            </m:rPr>
            <m:t>)</m:t>
          </m:r>
          <m:r>
            <m:rPr>
              <m:sty m:val="p"/>
            </m:rPr>
            <m:t>.</m:t>
          </m:r>
        </m:oMath>
      </m:oMathPara>
    </w:p>
    <w:p>
      <w:pPr>
        <w:numPr>
          <w:ilvl w:val="0"/>
          <w:numId w:val="3"/>
        </w:numPr>
        <w:spacing w:lineRule="auto"/>
      </w:pPr>
      <w:r>
        <w:rPr/>
        <w:t xml:space="preserve">Soit </w:t>
      </w:r>
      <m:oMath>
        <m:r>
          <m:rPr>
            <m:sty m:val="i"/>
          </m:rPr>
          <m:t>C</m:t>
        </m:r>
      </m:oMath>
      <w:r>
        <w:rPr/>
        <w:t xml:space="preserve"> une partie non vide d'un </w:t>
      </w:r>
      <m:oMath>
        <m:r>
          <m:rPr>
            <m:sty m:val="b"/>
          </m:rPr>
          <m:t>R</m:t>
        </m:r>
      </m:oMath>
      <w:r>
        <w:rPr/>
        <w:t xml:space="preserve">-espace vectoriel </w:t>
      </w:r>
      <m:oMath>
        <m:r>
          <m:rPr>
            <m:sty m:val="i"/>
          </m:rPr>
          <m:t>E</m:t>
        </m:r>
      </m:oMath>
      <w:r>
        <w:rPr/>
        <w:t xml:space="preserve">. On dit que </w:t>
      </w:r>
      <m:oMath>
        <m:r>
          <m:rPr>
            <m:sty m:val="i"/>
          </m:rPr>
          <m:t>C</m:t>
        </m:r>
      </m:oMath>
      <w:r>
        <w:rPr/>
        <w:t xml:space="preserve"> est convexe si : pour tous </w:t>
      </w:r>
      <m:oMath>
        <m:r>
          <m:rPr>
            <m:sty m:val="i"/>
          </m:rPr>
          <m:t>x</m:t>
        </m:r>
        <m:r>
          <m:rPr>
            <m:sty m:val="p"/>
          </m:rPr>
          <m:t>,</m:t>
        </m:r>
        <m:r>
          <m:rPr>
            <m:sty m:val="i"/>
          </m:rPr>
          <m:t>y</m:t>
        </m:r>
        <m:r>
          <m:rPr>
            <m:sty m:val="p"/>
          </m:rPr>
          <m:t>∈</m:t>
        </m:r>
        <m:r>
          <m:rPr>
            <m:sty m:val="i"/>
          </m:rPr>
          <m:t>C</m:t>
        </m:r>
      </m:oMath>
      <w:r>
        <w:rPr/>
        <w:t xml:space="preserve"> et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i"/>
          </m:rPr>
          <m:t>C</m:t>
        </m:r>
      </m:oMath>
      <w:r>
        <w:rPr/>
        <w:t xml:space="preserve">.</w:t>
      </w:r>
    </w:p>
    <w:p>
      <w:pPr>
        <w:numPr>
          <w:ilvl w:val="0"/>
          <w:numId w:val="3"/>
        </w:numPr>
        <w:spacing w:lineRule="auto"/>
      </w:pPr>
      <w:r>
        <w:rPr/>
        <w:t xml:space="preserve">On admet que si </w:t>
      </w:r>
      <m:oMath>
        <m:r>
          <m:rPr>
            <m:sty m:val="i"/>
          </m:rPr>
          <m:t>C</m:t>
        </m:r>
      </m:oMath>
      <w:r>
        <w:rPr/>
        <w:t xml:space="preserve"> est une partie convexe d'un </w:t>
      </w:r>
      <m:oMath>
        <m:r>
          <m:rPr>
            <m:sty m:val="b"/>
          </m:rPr>
          <m:t>R</m:t>
        </m:r>
      </m:oMath>
      <w:r>
        <w:rPr/>
        <w:t xml:space="preserve">-espace vectoriel </w:t>
      </w:r>
      <m:oMath>
        <m:r>
          <m:rPr>
            <m:sty m:val="i"/>
          </m:rPr>
          <m:t>E</m:t>
        </m:r>
      </m:oMath>
      <w:r>
        <w:rPr/>
        <w:t xml:space="preserve">, alors pour tout </w:t>
      </w:r>
      <m:oMath>
        <m:r>
          <m:rPr>
            <m:sty m:val="i"/>
          </m:rPr>
          <m:t>p</m:t>
        </m:r>
        <m:r>
          <m:rPr>
            <m:sty m:val="p"/>
          </m:rPr>
          <m:t>∈</m:t>
        </m:r>
        <m:sSup>
          <m:sSupPr/>
          <m:e>
            <m:r>
              <m:rPr>
                <m:sty m:val="b"/>
              </m:rPr>
              <m:t>N</m:t>
            </m:r>
          </m:e>
          <m:sup>
            <m:r>
              <m:rPr>
                <m:sty m:val="p"/>
              </m:rPr>
              <m:t>⋆</m:t>
            </m:r>
          </m:sup>
        </m:sSup>
      </m:oMath>
      <w:r>
        <w:rPr/>
        <w:t xml:space="preserve">,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sSup>
          <m:sSupPr/>
          <m:e>
            <m:r>
              <m:rPr>
                <m:sty m:val="i"/>
              </m:rPr>
              <m:t>C</m:t>
            </m:r>
          </m:e>
          <m:sup>
            <m:r>
              <m:rPr>
                <m:sty m:val="i"/>
              </m:rPr>
              <m:t>p</m:t>
            </m:r>
          </m:sup>
        </m:sSup>
      </m:oMath>
      <w:r>
        <w:rPr/>
        <w:t xml:space="preserve"> et pour tout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p</m:t>
            </m:r>
          </m:sup>
        </m:sSup>
      </m:oMath>
      <w:r>
        <w:rPr/>
        <w:t xml:space="preserve"> tel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p"/>
          </m:rPr>
          <m:t>=</m:t>
        </m:r>
        <m:r>
          <m:rPr>
            <m:sty m:val="p"/>
          </m:rPr>
          <m:t>1</m:t>
        </m:r>
      </m:oMath>
      <w:r>
        <w:rPr/>
        <w:t xml:space="preserve">, alors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sSub>
          <m:sSubPr/>
          <m:e>
            <m:r>
              <m:rPr>
                <m:sty m:val="i"/>
              </m:rPr>
              <m:t>x</m:t>
            </m:r>
          </m:e>
          <m:sub>
            <m:r>
              <m:rPr>
                <m:sty m:val="i"/>
              </m:rPr>
              <m:t>i</m:t>
            </m:r>
          </m:sub>
        </m:sSub>
        <m:r>
          <m:rPr>
            <m:sty m:val="p"/>
          </m:rPr>
          <m:t>∈</m:t>
        </m:r>
        <m:r>
          <m:rPr>
            <m:sty m:val="i"/>
          </m:rPr>
          <m:t>C</m:t>
        </m:r>
      </m:oMath>
      <w:r>
        <w:rPr/>
        <w:t xml:space="preserve">.</w:t>
      </w:r>
    </w:p>
    <w:p>
      <w:pPr>
        <w:numPr>
          <w:ilvl w:val="0"/>
          <w:numId w:val="3"/>
        </w:numPr>
        <w:spacing w:lineRule="auto"/>
      </w:pPr>
      <w:r>
        <w:rPr/>
        <w:t xml:space="preserve">Une application </w:t>
      </w:r>
      <m:oMath>
        <m:r>
          <m:rPr>
            <m:sty m:val="i"/>
          </m:rPr>
          <m:t>f</m:t>
        </m:r>
        <m:r>
          <m:rPr>
            <m:sty m:val="p"/>
          </m:rPr>
          <m:t>:</m:t>
        </m:r>
        <m:r>
          <m:rPr>
            <m:sty m:val="i"/>
          </m:rPr>
          <m:t>C</m:t>
        </m:r>
        <m:r>
          <m:rPr>
            <m:sty m:val="p"/>
          </m:rPr>
          <m:t>→</m:t>
        </m:r>
        <m:r>
          <m:rPr>
            <m:sty m:val="b"/>
          </m:rPr>
          <m:t>R</m:t>
        </m:r>
      </m:oMath>
      <w:r>
        <w:rPr>
          <w:rFonts w:eastAsia="Georgia" w:cs="Georgia" w:ascii="Georgia" w:hAnsi="Georgia"/>
        </w:rPr>
        <w:t xml:space="preserve"> définie sur une partie convexe </w:t>
      </w:r>
      <m:oMath>
        <m:r>
          <m:rPr>
            <m:sty m:val="i"/>
          </m:rPr>
          <m:t>C</m:t>
        </m:r>
      </m:oMath>
      <w:r>
        <w:rPr/>
        <w:t xml:space="preserve"> d'un </w:t>
      </w:r>
      <m:oMath>
        <m:r>
          <m:rPr>
            <m:sty m:val="b"/>
          </m:rPr>
          <m:t>R</m:t>
        </m:r>
      </m:oMath>
      <w:r>
        <w:rPr/>
        <w:t xml:space="preserve">-espace vectoriel</w:t>
      </w:r>
      <w:r>
        <w:rPr/>
        <w:br w:type="textWrapping"/>
      </w:r>
      <m:oMath>
        <m:r>
          <m:rPr>
            <m:sty m:val="i"/>
          </m:rPr>
          <m:t>E</m:t>
        </m:r>
      </m:oMath>
      <w:r>
        <w:rPr/>
        <w:t xml:space="preserve"> est dite convexe si</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C</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x</m:t>
          </m:r>
          <m:r>
            <m:rPr>
              <m:sty m:val="p"/>
            </m:rPr>
            <m:t>)</m:t>
          </m:r>
          <m:r>
            <m:rPr>
              <m:sty m:val="p"/>
            </m:rPr>
            <m:t>+</m:t>
          </m:r>
          <m:r>
            <m:rPr>
              <m:sty m:val="i"/>
            </m:rPr>
            <m:t>t</m:t>
          </m:r>
          <m:r>
            <m:rPr>
              <m:sty m:val="i"/>
            </m:rPr>
            <m:t>f</m:t>
          </m:r>
          <m:r>
            <m:rPr>
              <m:sty m:val="p"/>
            </m:rPr>
            <m:t>(</m:t>
          </m:r>
          <m:r>
            <m:rPr>
              <m:sty m:val="i"/>
            </m:rPr>
            <m:t>y</m:t>
          </m:r>
          <m:r>
            <m:rPr>
              <m:sty m:val="p"/>
            </m:rPr>
            <m:t>)</m:t>
          </m:r>
          <m:r>
            <m:rPr>
              <m:sty m:val="p"/>
            </m:rPr>
            <m:t>.</m:t>
          </m:r>
        </m:oMath>
      </m:oMathPara>
    </w:p>
    <w:p>
      <w:pPr>
        <w:numPr>
          <w:ilvl w:val="0"/>
          <w:numId w:val="4"/>
        </w:numPr>
        <w:spacing w:lineRule="auto"/>
      </w:pPr>
      <w:r>
        <w:rPr/>
        <w:t xml:space="preserve">Une application </w:t>
      </w:r>
      <m:oMath>
        <m:r>
          <m:rPr>
            <m:sty m:val="i"/>
          </m:rPr>
          <m:t>f</m:t>
        </m:r>
        <m:r>
          <m:rPr>
            <m:sty m:val="p"/>
          </m:rPr>
          <m:t>:</m:t>
        </m:r>
        <m:r>
          <m:rPr>
            <m:sty m:val="i"/>
          </m:rPr>
          <m:t>C</m:t>
        </m:r>
        <m:r>
          <m:rPr>
            <m:sty m:val="p"/>
          </m:rPr>
          <m:t>→</m:t>
        </m:r>
        <m:r>
          <m:rPr>
            <m:sty m:val="b"/>
          </m:rPr>
          <m:t>R</m:t>
        </m:r>
      </m:oMath>
      <w:r>
        <w:rPr>
          <w:rFonts w:eastAsia="Georgia" w:cs="Georgia" w:ascii="Georgia" w:hAnsi="Georgia"/>
        </w:rPr>
        <w:t xml:space="preserve"> définie sur une partie convexe </w:t>
      </w:r>
      <m:oMath>
        <m:r>
          <m:rPr>
            <m:sty m:val="i"/>
          </m:rPr>
          <m:t>C</m:t>
        </m:r>
      </m:oMath>
      <w:r>
        <w:rPr/>
        <w:t xml:space="preserve"> d'un </w:t>
      </w:r>
      <m:oMath>
        <m:r>
          <m:rPr>
            <m:sty m:val="b"/>
          </m:rPr>
          <m:t>R</m:t>
        </m:r>
      </m:oMath>
      <w:r>
        <w:rPr/>
        <w:t xml:space="preserve">-espace vectoriel </w:t>
      </w:r>
      <m:oMath>
        <m:r>
          <m:rPr>
            <m:sty m:val="i"/>
          </m:rPr>
          <m:t>E</m:t>
        </m:r>
      </m:oMath>
      <w:r>
        <w:rPr>
          <w:rFonts w:eastAsia="Georgia" w:cs="Georgia" w:ascii="Georgia" w:hAnsi="Georgia"/>
        </w:rPr>
        <w:t xml:space="preserve"> est dite concave si son opposé, </w:t>
      </w:r>
      <m:oMath>
        <m:r>
          <m:rPr>
            <m:sty m:val="p"/>
          </m:rPr>
          <m:t>−</m:t>
        </m:r>
        <m:r>
          <m:rPr>
            <m:sty m:val="i"/>
          </m:rPr>
          <m:t>f</m:t>
        </m:r>
      </m:oMath>
      <w:r>
        <w:rPr>
          <w:rFonts w:eastAsia="Georgia" w:cs="Georgia" w:ascii="Georgia" w:hAnsi="Georgia"/>
        </w:rPr>
        <w:t xml:space="preserve">, est convexe, c'est-à-dire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C</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x</m:t>
          </m:r>
          <m:r>
            <m:rPr>
              <m:sty m:val="p"/>
            </m:rPr>
            <m:t>)</m:t>
          </m:r>
          <m:r>
            <m:rPr>
              <m:sty m:val="p"/>
            </m:rPr>
            <m:t>+</m:t>
          </m:r>
          <m:r>
            <m:rPr>
              <m:sty m:val="i"/>
            </m:rPr>
            <m:t>t</m:t>
          </m:r>
          <m:r>
            <m:rPr>
              <m:sty m:val="i"/>
            </m:rPr>
            <m:t>f</m:t>
          </m:r>
          <m:r>
            <m:rPr>
              <m:sty m:val="p"/>
            </m:rPr>
            <m:t>(</m:t>
          </m:r>
          <m:r>
            <m:rPr>
              <m:sty m:val="i"/>
            </m:rPr>
            <m:t>y</m:t>
          </m:r>
          <m:r>
            <m:rPr>
              <m:sty m:val="p"/>
            </m:rPr>
            <m:t>)</m:t>
          </m:r>
        </m:oMath>
      </m:oMathPara>
    </w:p>
    <w:p>
      <w:pPr>
        <w:spacing w:line="271" w:before="330" w:lineRule="auto"/>
      </w:pPr>
      <w:r>
        <w:rPr>
          <w:rFonts w:eastAsia="Georgia" w:cs="Georgia" w:ascii="Georgia" w:hAnsi="Georgia"/>
          <w:b/>
          <w:sz w:val="42"/>
        </w:rPr>
        <w:t xml:space="preserve">Partie 1 : Questions préliminaires</w:t>
      </w:r>
    </w:p>
    <w:p>
      <w:pPr>
        <w:spacing w:after="220" w:lineRule="auto"/>
      </w:pPr>
      <m:oMath>
        <m:r>
          <m:rPr>
            <m:sty m:val="p"/>
          </m:rPr>
          <m:t>1</m:t>
        </m:r>
        <m:r>
          <m:rPr>
            <m:sty m:val="p"/>
          </m:rPr>
          <m:t>▹</m:t>
        </m:r>
      </m:oMath>
      <w:r>
        <w:rPr/>
        <w:t xml:space="preserve"> Montrer qu'une matrice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appartient à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si, et seulement si, </w:t>
      </w:r>
      <m:oMath>
        <m:r>
          <m:rPr>
            <m:sty m:val="p"/>
          </m:rPr>
          <m:t>Sp</m:t>
        </m:r>
        <m:r>
          <m:rPr>
            <m:sty m:val="p"/>
          </m:rPr>
          <m:t>(</m:t>
        </m:r>
        <m:r>
          <m:rPr>
            <m:sty m:val="i"/>
          </m:rPr>
          <m:t>S</m:t>
        </m:r>
        <m:r>
          <m:rPr>
            <m:sty m:val="p"/>
          </m:rPr>
          <m:t>)</m:t>
        </m:r>
        <m:r>
          <m:rPr>
            <m:sty m:val="p"/>
          </m:rPr>
          <m:t>⊂</m:t>
        </m:r>
        <m:sSub>
          <m:sSubPr/>
          <m:e>
            <m:r>
              <m:rPr>
                <m:sty m:val="b"/>
              </m:rPr>
              <m:t>R</m:t>
            </m:r>
          </m:e>
          <m:sub>
            <m:r>
              <m:rPr>
                <m:sty m:val="p"/>
              </m:rPr>
              <m:t>+</m:t>
            </m:r>
          </m:sub>
        </m:sSub>
      </m:oMath>
      <w:r>
        <w:rPr/>
        <w:t xml:space="preserve">.</w:t>
      </w:r>
    </w:p>
    <w:p>
      <w:pPr>
        <w:spacing w:after="220" w:lineRule="auto"/>
      </w:pPr>
      <w:r>
        <w:rPr>
          <w:rFonts w:eastAsia="Georgia" w:cs="Georgia" w:ascii="Georgia" w:hAnsi="Georgia"/>
        </w:rPr>
        <w:t xml:space="preserve">De même, on admettra dans la suite du problème que : </w:t>
      </w:r>
      <m:oMath>
        <m:r>
          <m:rPr>
            <m:sty m:val="i"/>
          </m:rPr>
          <m:t>S</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si, et seulement si, </w:t>
      </w:r>
      <m:oMath>
        <m:r>
          <m:rPr>
            <m:sty m:val="p"/>
          </m:rPr>
          <m:t>Sp</m:t>
        </m:r>
        <m:r>
          <m:rPr>
            <m:sty m:val="p"/>
          </m:rPr>
          <m:t>(</m:t>
        </m:r>
        <m:r>
          <m:rPr>
            <m:sty m:val="i"/>
          </m:rPr>
          <m:t>S</m:t>
        </m:r>
        <m:r>
          <m:rPr>
            <m:sty m:val="p"/>
          </m:rPr>
          <m:t>)</m:t>
        </m:r>
        <m:r>
          <m:rPr>
            <m:sty m:val="p"/>
          </m:rPr>
          <m:t>⊂</m:t>
        </m:r>
        <m:sSubSup>
          <m:sSubSupPr/>
          <m:e>
            <m:r>
              <m:rPr>
                <m:sty m:val="b"/>
              </m:rPr>
              <m:t>R</m:t>
            </m:r>
          </m:e>
          <m:sub>
            <m:r>
              <m:rPr>
                <m:sty m:val="p"/>
              </m:rPr>
              <m:t>+</m:t>
            </m:r>
          </m:sub>
          <m:sup>
            <m:r>
              <m:rPr>
                <m:sty m:val="p"/>
              </m:rPr>
              <m:t>⋆</m:t>
            </m:r>
          </m:sup>
        </m:sSubSup>
      </m:oMath>
      <w:r>
        <w:rPr/>
        <w:t xml:space="preserve">.</w:t>
      </w:r>
      <w:r>
        <w:rPr/>
        <w:br w:type="textWrapping"/>
      </w:r>
      <m:oMath>
        <m:r>
          <m:rPr>
            <m:sty m:val="b"/>
          </m:rPr>
          <m:t>2</m:t>
        </m:r>
        <m:r>
          <m:rPr>
            <m:sty m:val="p"/>
          </m:rPr>
          <m:t>▹</m:t>
        </m:r>
      </m:oMath>
      <w:r>
        <w:rPr/>
        <w:t xml:space="preserve"> Montrer que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et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sont des parties convexes de </w:t>
      </w:r>
      <m:oMath>
        <m:sSub>
          <m:sSubPr/>
          <m:e>
            <m:r>
              <m:rPr>
                <m:sty m:val="i"/>
              </m:rPr>
              <m:t>M</m:t>
            </m:r>
          </m:e>
          <m:sub>
            <m:r>
              <m:rPr>
                <m:sty m:val="i"/>
              </m:rPr>
              <m:t>n</m:t>
            </m:r>
          </m:sub>
        </m:sSub>
        <m:r>
          <m:rPr>
            <m:sty m:val="p"/>
          </m:rPr>
          <m:t>(</m:t>
        </m:r>
        <m:r>
          <m:rPr>
            <m:sty m:val="b"/>
          </m:rPr>
          <m:t>R</m:t>
        </m:r>
        <m:r>
          <m:rPr>
            <m:sty m:val="p"/>
          </m:rPr>
          <m:t>)</m:t>
        </m:r>
      </m:oMath>
      <w:r>
        <w:rPr/>
        <w:t xml:space="preserve">. Sont-elles des sous-espaces vectoriels de </w:t>
      </w:r>
      <m:oMath>
        <m:sSub>
          <m:sSubPr/>
          <m:e>
            <m:r>
              <m:rPr>
                <m:sty m:val="i"/>
              </m:rPr>
              <m:t>M</m:t>
            </m:r>
          </m:e>
          <m:sub>
            <m:r>
              <m:rPr>
                <m:sty m:val="i"/>
              </m:rPr>
              <m:t>n</m:t>
            </m:r>
          </m:sub>
        </m:sSub>
        <m:r>
          <m:rPr>
            <m:sty m:val="p"/>
          </m:rPr>
          <m:t>(</m:t>
        </m:r>
        <m:r>
          <m:rPr>
            <m:sty m:val="b"/>
          </m:rPr>
          <m:t>R</m:t>
        </m:r>
        <m:r>
          <m:rPr>
            <m:sty m:val="p"/>
          </m:rPr>
          <m:t>)</m:t>
        </m:r>
      </m:oMath>
      <w:r>
        <w:rPr/>
        <w:t xml:space="preserve"> ?</w:t>
      </w:r>
      <w:r>
        <w:rPr/>
        <w:br w:type="textWrapping"/>
      </w:r>
      <m:oMath>
        <m:r>
          <m:rPr>
            <m:sty m:val="b"/>
          </m:rPr>
          <m:t>3</m:t>
        </m:r>
        <m:r>
          <m:rPr>
            <m:sty m:val="p"/>
          </m:rPr>
          <m:t>▹</m:t>
        </m:r>
      </m:oMath>
      <w:r>
        <w:rPr/>
        <w:t xml:space="preserve"> Montrer que, si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il existe </w:t>
      </w:r>
      <m:oMath>
        <m:r>
          <m:rPr>
            <m:sty m:val="i"/>
          </m:rPr>
          <m:t>S</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telle que </w:t>
      </w:r>
      <m:oMath>
        <m:r>
          <m:rPr>
            <m:sty m:val="i"/>
          </m:rPr>
          <m:t>A</m:t>
        </m:r>
        <m:r>
          <m:rPr>
            <m:sty m:val="p"/>
          </m:rPr>
          <m:t>=</m:t>
        </m:r>
        <m:sSup>
          <m:sSupPr/>
          <m:e>
            <m:r>
              <m:rPr>
                <m:sty m:val="i"/>
              </m:rPr>
              <m:t>S</m:t>
            </m:r>
          </m:e>
          <m:sup>
            <m:r>
              <m:rPr>
                <m:sty m:val="p"/>
              </m:rPr>
              <m:t>2</m:t>
            </m:r>
          </m:sup>
        </m:sSup>
      </m:oMath>
      <w:r>
        <w:rPr/>
        <w:t xml:space="preserve">.</w:t>
      </w:r>
      <w:r>
        <w:rPr/>
        <w:br w:type="textWrapping"/>
      </w:r>
      <m:oMath>
        <m:r>
          <m:rPr>
            <m:sty m:val="b"/>
          </m:rPr>
          <m:t>4</m:t>
        </m:r>
        <m:r>
          <m:rPr>
            <m:sty m:val="p"/>
          </m:rPr>
          <m:t>▹</m:t>
        </m:r>
      </m:oMath>
      <w:r>
        <w:rPr/>
        <w:t xml:space="preserve"> Soit </w:t>
      </w:r>
      <m:oMath>
        <m:r>
          <m:rPr>
            <m:sty m:val="i"/>
          </m:rPr>
          <m:t>I</m:t>
        </m:r>
      </m:oMath>
      <w:r>
        <w:rPr/>
        <w:t xml:space="preserve"> intervalle de </w:t>
      </w:r>
      <m:oMath>
        <m:r>
          <m:rPr>
            <m:sty m:val="b"/>
          </m:rPr>
          <m:t>R</m:t>
        </m:r>
      </m:oMath>
      <w:r>
        <w:rPr/>
        <w:t xml:space="preserve">. Soit </w:t>
      </w:r>
      <m:oMath>
        <m:r>
          <m:rPr>
            <m:sty m:val="i"/>
          </m:rPr>
          <m:t>f</m:t>
        </m:r>
        <m:r>
          <m:rPr>
            <m:sty m:val="p"/>
          </m:rPr>
          <m:t>:</m:t>
        </m:r>
        <m:r>
          <m:rPr>
            <m:sty m:val="i"/>
          </m:rPr>
          <m:t>I</m:t>
        </m:r>
        <m:r>
          <m:rPr>
            <m:sty m:val="p"/>
          </m:rPr>
          <m:t>→</m:t>
        </m:r>
        <m:r>
          <m:rPr>
            <m:sty m:val="b"/>
          </m:rPr>
          <m:t>R</m:t>
        </m:r>
      </m:oMath>
      <w:r>
        <w:rPr/>
        <w:t xml:space="preserve"> une fonction convexe. Montrer que, pour tout </w:t>
      </w:r>
      <m:oMath>
        <m:r>
          <m:rPr>
            <m:sty m:val="i"/>
          </m:rPr>
          <m:t>p</m:t>
        </m:r>
        <m:r>
          <m:rPr>
            <m:sty m:val="p"/>
          </m:rPr>
          <m:t>∈</m:t>
        </m:r>
        <m:sSup>
          <m:sSupPr/>
          <m:e>
            <m:r>
              <m:rPr>
                <m:sty m:val="b"/>
              </m:rPr>
              <m:t>N</m:t>
            </m:r>
          </m:e>
          <m:sup>
            <m:r>
              <m:rPr>
                <m:sty m:val="p"/>
              </m:rPr>
              <m:t>⋆</m:t>
            </m:r>
          </m:sup>
        </m:sSup>
      </m:oMath>
      <w:r>
        <w:rPr/>
        <w:t xml:space="preserve">, pour tout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p</m:t>
            </m:r>
          </m:sup>
        </m:sSup>
      </m:oMath>
      <w:r>
        <w:rPr/>
        <w:t xml:space="preserve"> tel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p"/>
          </m:rPr>
          <m:t>=</m:t>
        </m:r>
        <m:r>
          <m:rPr>
            <m:sty m:val="p"/>
          </m:rPr>
          <m:t>1</m:t>
        </m:r>
      </m:oMath>
      <w:r>
        <w:rPr/>
        <w:t xml:space="preserve"> et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sSup>
          <m:sSupPr/>
          <m:e>
            <m:r>
              <m:rPr>
                <m:sty m:val="i"/>
              </m:rPr>
              <m:t>I</m:t>
            </m:r>
          </m:e>
          <m:sup>
            <m:r>
              <m:rPr>
                <m:sty m:val="i"/>
              </m:rPr>
              <m:t>p</m:t>
            </m:r>
          </m:sup>
        </m:sSup>
      </m:oMath>
      <w:r>
        <w:rPr/>
        <w:t xml:space="preserve">, on a :</w:t>
      </w:r>
    </w:p>
    <w:p>
      <w:pPr>
        <w:spacing w:after="220" w:lineRule="auto"/>
      </w:pPr>
      <m:oMathPara>
        <m:oMath>
          <m:r>
            <m:rPr>
              <m:sty m:val="i"/>
            </m:rPr>
            <m:t>f</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i"/>
            </m:rPr>
            <m:t>f</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rFonts w:eastAsia="Georgia" w:cs="Georgia" w:ascii="Georgia" w:hAnsi="Georgia"/>
        </w:rPr>
        <w:t xml:space="preserve">Indication : On pourra procéder par récurrence sur </w:t>
      </w:r>
      <m:oMath>
        <m:r>
          <m:rPr>
            <m:sty m:val="i"/>
          </m:rPr>
          <m:t>p</m:t>
        </m:r>
      </m:oMath>
      <w:r>
        <w:rPr/>
        <w:t xml:space="preserve">.</w:t>
      </w:r>
    </w:p>
    <w:p>
      <w:pPr>
        <w:spacing w:line="271" w:before="330" w:lineRule="auto"/>
      </w:pPr>
      <w:r>
        <w:rPr>
          <w:rFonts w:eastAsia="Georgia" w:cs="Georgia" w:ascii="Georgia" w:hAnsi="Georgia"/>
          <w:b/>
          <w:sz w:val="42"/>
        </w:rPr>
        <w:t xml:space="preserve">Partie 2 : Une première inégalité de convexité</w:t>
      </w:r>
    </w:p>
    <w:p>
      <w:pPr>
        <w:spacing w:after="220" w:lineRule="auto"/>
      </w:pPr>
      <w:r>
        <w:rPr/>
        <w:t xml:space="preserve">Soit </w:t>
      </w:r>
      <m:oMath>
        <m:r>
          <m:rPr>
            <m:sty m:val="i"/>
          </m:rPr>
          <m:t>M</m:t>
        </m:r>
        <m:r>
          <m:rPr>
            <m:sty m:val="p"/>
          </m:rPr>
          <m:t>∈</m:t>
        </m:r>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une matrice non nulle.</w:t>
      </w:r>
      <w:r>
        <w:rPr/>
        <w:br w:type="textWrapping"/>
      </w:r>
      <m:oMath>
        <m:r>
          <m:rPr>
            <m:sty m:val="b"/>
          </m:rPr>
          <m:t>5</m:t>
        </m:r>
        <m:r>
          <m:rPr>
            <m:sty m:val="p"/>
          </m:rPr>
          <m:t>▹</m:t>
        </m:r>
      </m:oMath>
      <w:r>
        <w:rPr>
          <w:rFonts w:eastAsia="Georgia" w:cs="Georgia" w:ascii="Georgia" w:hAnsi="Georgia"/>
        </w:rPr>
        <w:t xml:space="preserve"> Montrer l'inégalité </w:t>
      </w:r>
      <m:oMath>
        <m:f>
          <m:fPr>
            <m:ctrlPr>
              <w:rPr>
                <w:rFonts w:ascii="Cambria Math" w:hAnsi="Cambria Math"/>
              </w:rPr>
            </m:ctrlPr>
          </m:fPr>
          <m:num>
            <m:r>
              <m:rPr>
                <m:sty m:val="p"/>
              </m:rPr>
              <m:t>Tr</m:t>
            </m:r>
            <m:r>
              <m:rPr>
                <m:sty m:val="p"/>
              </m:rPr>
              <m:t>(</m:t>
            </m:r>
            <m:r>
              <m:rPr>
                <m:sty m:val="i"/>
              </m:rPr>
              <m:t>M</m:t>
            </m:r>
            <m:r>
              <m:rPr>
                <m:sty m:val="p"/>
              </m:rPr>
              <m:t>)</m:t>
            </m:r>
          </m:num>
          <m:den>
            <m:r>
              <m:rPr>
                <m:sty m:val="i"/>
              </m:rPr>
              <m:t>n</m:t>
            </m:r>
          </m:den>
        </m:f>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oMath>
      <w:r>
        <w:rPr/>
        <w:t xml:space="preserve">.</w:t>
      </w:r>
      <w:r>
        <w:rPr/>
        <w:br w:type="textWrapping"/>
      </w:r>
      <w:r>
        <w:rPr/>
        <w:t xml:space="preserve">Indication : On pourra montrer que </w:t>
      </w:r>
      <m:oMath>
        <m:r>
          <m:rPr>
            <m:sty m:val="i"/>
          </m:rPr>
          <m:t>x</m:t>
        </m:r>
        <m:r>
          <m:rPr>
            <m:sty m:val="p"/>
          </m:rPr>
          <m:t>↦</m:t>
        </m:r>
        <m:r>
          <m:rPr>
            <m:sty m:val="p"/>
          </m:rPr>
          <m:t>−</m:t>
        </m:r>
        <m:r>
          <m:rPr>
            <m:sty m:val="p"/>
          </m:rPr>
          <m:t>ln</m:t>
        </m:r>
        <m:r>
          <m:rPr>
            <m:sty m:val="p"/>
          </m:rPr>
          <m:t>⁡</m:t>
        </m:r>
        <m:r>
          <m:rPr>
            <m:sty m:val="p"/>
          </m:rPr>
          <m:t>(</m:t>
        </m:r>
        <m:r>
          <m:rPr>
            <m:sty m:val="i"/>
          </m:rPr>
          <m:t>x</m:t>
        </m:r>
        <m:r>
          <m:rPr>
            <m:sty m:val="p"/>
          </m:rPr>
          <m:t>)</m:t>
        </m:r>
      </m:oMath>
      <w:r>
        <w:rPr/>
        <w:t xml:space="preserve"> est convexe sur </w:t>
      </w:r>
      <m:oMath>
        <m:sSubSup>
          <m:sSubSupPr/>
          <m:e>
            <m:r>
              <m:rPr>
                <m:sty m:val="b"/>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On pourra dans la suite de cette partie utiliser, sans la prouver, l'inégalité ci-dessous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n</m:t>
                    </m:r>
                  </m:sup>
                </m:sSup>
              </m:e>
              <m:e/>
            </m:mr>
            <m:mr>
              <m:e/>
              <m:e>
                <m:r>
                  <m:rPr>
                    <m:sty m:val="p"/>
                  </m:rPr>
                  <m:t>2</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k</m:t>
                        </m:r>
                      </m:sub>
                      <m:sup>
                        <m:r>
                          <m:rPr>
                            <m:sty m:val="p"/>
                          </m:rPr>
                          <m:t>1</m:t>
                        </m:r>
                        <m:r>
                          <m:rPr>
                            <m:sty m:val="p"/>
                          </m:rPr>
                          <m:t>/</m:t>
                        </m:r>
                        <m:r>
                          <m:rPr>
                            <m:sty m:val="i"/>
                          </m:rPr>
                          <m:t>n</m:t>
                        </m:r>
                      </m:sup>
                    </m:sSubSup>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k</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j</m:t>
                            </m:r>
                          </m:sub>
                          <m:sup>
                            <m:r>
                              <m:rPr>
                                <m:sty m:val="p"/>
                              </m:rPr>
                              <m:t>1</m:t>
                            </m:r>
                            <m:r>
                              <m:rPr>
                                <m:sty m:val="p"/>
                              </m:rPr>
                              <m:t>/</m:t>
                            </m:r>
                            <m:r>
                              <m:rPr>
                                <m:sty m:val="i"/>
                              </m:rPr>
                              <m:t>n</m:t>
                            </m:r>
                          </m:sup>
                        </m:sSubSup>
                      </m:e>
                    </m:d>
                  </m:e>
                  <m:sup>
                    <m:r>
                      <m:rPr>
                        <m:sty m:val="p"/>
                      </m:rPr>
                      <m:t>2</m:t>
                    </m:r>
                  </m:sup>
                </m:sSup>
              </m:e>
            </m:mr>
          </m:m>
        </m:oMath>
      </m:oMathPara>
    </w:p>
    <w:p>
      <w:pPr>
        <w:spacing w:after="220" w:lineRule="auto"/>
      </w:pPr>
      <m:oMath>
        <m:r>
          <m:rPr>
            <m:sty m:val="b"/>
          </m:rPr>
          <m:t>6</m:t>
        </m:r>
        <m:r>
          <m:rPr>
            <m:sty m:val="p"/>
          </m:rPr>
          <m:t>▹</m:t>
        </m:r>
      </m:oMath>
      <w:r>
        <w:rPr/>
        <w:t xml:space="preserve"> Exprimer </w:t>
      </w:r>
      <m:oMath>
        <m:r>
          <m:rPr>
            <m:sty m:val="p"/>
          </m:rPr>
          <m:t>‖</m:t>
        </m:r>
        <m:r>
          <m:rPr>
            <m:sty m:val="i"/>
          </m:rPr>
          <m:t>M</m:t>
        </m:r>
        <m:sSub>
          <m:sSubPr/>
          <m:e>
            <m:r>
              <m:rPr>
                <m:sty m:val="p"/>
              </m:rPr>
              <m:t>‖</m:t>
            </m:r>
          </m:e>
          <m:sub>
            <m:r>
              <m:rPr>
                <m:sty m:val="p"/>
              </m:rPr>
              <m:t>2</m:t>
            </m:r>
          </m:sub>
        </m:sSub>
      </m:oMath>
      <w:r>
        <w:rPr/>
        <w:t xml:space="preserve"> en fonction des valeurs propres de </w:t>
      </w:r>
      <m:oMath>
        <m:r>
          <m:rPr>
            <m:sty m:val="i"/>
          </m:rPr>
          <m:t>M</m:t>
        </m:r>
      </m:oMath>
      <w:r>
        <w:rPr/>
        <w:t xml:space="preserve">.</w:t>
      </w:r>
      <w:r>
        <w:rPr/>
        <w:br w:type="textWrapping"/>
      </w:r>
      <m:oMath>
        <m:r>
          <m:rPr>
            <m:sty m:val="p"/>
          </m:rPr>
          <m:t>7</m:t>
        </m:r>
        <m:r>
          <m:rPr>
            <m:sty m:val="p"/>
          </m:rPr>
          <m:t>▹</m:t>
        </m:r>
      </m:oMath>
      <w:r>
        <w:rPr>
          <w:rFonts w:eastAsia="Georgia" w:cs="Georgia" w:ascii="Georgia" w:hAnsi="Georgia"/>
        </w:rPr>
        <w:t xml:space="preserve"> En déduire que</w:t>
      </w:r>
    </w:p>
    <w:p>
      <w:pPr>
        <w:spacing w:after="220" w:lineRule="auto"/>
      </w:pPr>
      <m:oMathPara>
        <m:oMath>
          <m:f>
            <m:fPr>
              <m:ctrlPr>
                <w:rPr>
                  <w:rFonts w:ascii="Cambria Math" w:hAnsi="Cambria Math"/>
                </w:rPr>
              </m:ctrlPr>
            </m:fPr>
            <m:num>
              <m:r>
                <m:rPr>
                  <m:sty m:val="p"/>
                </m:rPr>
                <m:t>Tr</m:t>
              </m:r>
              <m:r>
                <m:rPr>
                  <m:sty m:val="p"/>
                </m:rPr>
                <m:t>(</m:t>
              </m:r>
              <m:r>
                <m:rPr>
                  <m:sty m:val="i"/>
                </m:rPr>
                <m:t>M</m:t>
              </m:r>
              <m:r>
                <m:rPr>
                  <m:sty m:val="p"/>
                </m:rPr>
                <m:t>)</m:t>
              </m:r>
            </m:num>
            <m:den>
              <m:r>
                <m:rPr>
                  <m:sty m:val="i"/>
                </m:rPr>
                <m:t>n</m:t>
              </m:r>
            </m:den>
          </m:f>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r>
            <m:rPr>
              <m:sty m:val="p"/>
            </m:rPr>
            <m:t>≥</m:t>
          </m:r>
          <m:f>
            <m:fPr>
              <m:ctrlPr>
                <w:rPr>
                  <w:rFonts w:ascii="Cambria Math" w:hAnsi="Cambria Math"/>
                </w:rPr>
              </m:ctrlPr>
            </m:fPr>
            <m:num>
              <m:sSubSup>
                <m:sSubSupPr/>
                <m:e>
                  <m:d>
                    <m:dPr>
                      <m:begChr m:val="‖"/>
                      <m:endChr m:val="‖"/>
                      <m:ctrlPr>
                        <w:rPr>
                          <w:rFonts w:ascii="Cambria Math" w:hAnsi="Cambria Math"/>
                        </w:rPr>
                      </m:ctrlPr>
                    </m:dPr>
                    <m:e>
                      <m:r>
                        <m:rPr>
                          <m:sty m:val="i"/>
                        </m:rPr>
                        <m:t>M</m:t>
                      </m:r>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sSub>
                        <m:sSubPr/>
                        <m:e>
                          <m:r>
                            <m:rPr>
                              <m:sty m:val="i"/>
                            </m:rPr>
                            <m:t>I</m:t>
                          </m:r>
                        </m:e>
                        <m:sub>
                          <m:r>
                            <m:rPr>
                              <m:sty m:val="i"/>
                            </m:rPr>
                            <m:t>n</m:t>
                          </m:r>
                        </m:sub>
                      </m:sSub>
                    </m:e>
                  </m:d>
                </m:e>
                <m:sub>
                  <m:r>
                    <m:rPr>
                      <m:sty m:val="p"/>
                    </m:rPr>
                    <m:t>2</m:t>
                  </m:r>
                </m:sub>
                <m:sup>
                  <m:r>
                    <m:rPr>
                      <m:sty m:val="p"/>
                    </m:rPr>
                    <m:t>2</m:t>
                  </m:r>
                </m:sup>
              </m:sSubSup>
            </m:num>
            <m:den>
              <m:r>
                <m:rPr>
                  <m:sty m:val="p"/>
                </m:rPr>
                <m:t>2</m:t>
              </m:r>
              <m:r>
                <m:rPr>
                  <m:sty m:val="i"/>
                </m:rPr>
                <m:t>n</m:t>
              </m:r>
              <m:r>
                <m:rPr>
                  <m:sty m:val="p"/>
                </m:rPr>
                <m:t>‖</m:t>
              </m:r>
              <m:r>
                <m:rPr>
                  <m:sty m:val="i"/>
                </m:rPr>
                <m:t>M</m:t>
              </m:r>
              <m:sSub>
                <m:sSubPr/>
                <m:e>
                  <m:r>
                    <m:rPr>
                      <m:sty m:val="p"/>
                    </m:rPr>
                    <m:t>‖</m:t>
                  </m:r>
                </m:e>
                <m:sub>
                  <m:r>
                    <m:rPr>
                      <m:sty m:val="p"/>
                    </m:rPr>
                    <m:t>2</m:t>
                  </m:r>
                </m:sub>
              </m:sSub>
            </m:den>
          </m:f>
          <m:r>
            <m:rPr>
              <m:sty m:val="p"/>
            </m:rPr>
            <m:t>.</m:t>
          </m:r>
        </m:oMath>
      </m:oMathPara>
    </w:p>
    <w:p>
      <w:pPr>
        <w:spacing w:line="271" w:before="330" w:lineRule="auto"/>
      </w:pPr>
      <w:r>
        <w:rPr>
          <w:rFonts w:eastAsia="Georgia" w:cs="Georgia" w:ascii="Georgia" w:hAnsi="Georgia"/>
          <w:b/>
          <w:sz w:val="42"/>
        </w:rPr>
        <w:t xml:space="preserve">Partie 3 : On continue avec de la convexité</w:t>
      </w:r>
    </w:p>
    <w:p>
      <w:pPr>
        <w:spacing w:after="220" w:lineRule="auto"/>
      </w:pPr>
      <m:oMath>
        <m:r>
          <m:rPr>
            <m:sty m:val="b"/>
          </m:rPr>
          <m:t>8</m:t>
        </m:r>
        <m:r>
          <m:rPr>
            <m:sty m:val="p"/>
          </m:rPr>
          <m:t>▹</m:t>
        </m:r>
      </m:oMath>
      <w:r>
        <w:rPr/>
        <w:t xml:space="preserve"> Soient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w:t>
      </w:r>
      <m:oMath>
        <m:r>
          <m:rPr>
            <m:sty m:val="i"/>
          </m:rPr>
          <m:t>B</m:t>
        </m:r>
        <m:r>
          <m:rPr>
            <m:sty m:val="p"/>
          </m:rPr>
          <m:t>∈</m:t>
        </m:r>
        <m:sSub>
          <m:sSubPr/>
          <m:e>
            <m:r>
              <m:rPr>
                <m:sty m:val="i"/>
              </m:rPr>
              <m:t>S</m:t>
            </m:r>
          </m:e>
          <m:sub>
            <m:r>
              <m:rPr>
                <m:sty m:val="i"/>
              </m:rPr>
              <m:t>n</m:t>
            </m:r>
          </m:sub>
        </m:sSub>
        <m:r>
          <m:rPr>
            <m:sty m:val="p"/>
          </m:rPr>
          <m:t>(</m:t>
        </m:r>
        <m:r>
          <m:rPr>
            <m:sty m:val="b"/>
          </m:rPr>
          <m:t>R</m:t>
        </m:r>
        <m:r>
          <m:rPr>
            <m:sty m:val="p"/>
          </m:rPr>
          <m:t>)</m:t>
        </m:r>
      </m:oMath>
      <w:r>
        <w:rPr/>
        <w:t xml:space="preserve">. Montrer qu'il existe une matrice diagonale </w:t>
      </w:r>
      <m:oMath>
        <m:r>
          <m:rPr>
            <m:sty m:val="i"/>
          </m:rPr>
          <m:t>D</m:t>
        </m:r>
        <m:r>
          <m:rPr>
            <m:sty m:val="p"/>
          </m:rPr>
          <m:t>∈</m:t>
        </m:r>
        <m:sSub>
          <m:sSubPr/>
          <m:e>
            <m:r>
              <m:rPr>
                <m:sty m:val="i"/>
              </m:rPr>
              <m:t>M</m:t>
            </m:r>
          </m:e>
          <m:sub>
            <m:r>
              <m:rPr>
                <m:sty m:val="i"/>
              </m:rPr>
              <m:t>n</m:t>
            </m:r>
          </m:sub>
        </m:sSub>
        <m:r>
          <m:rPr>
            <m:sty m:val="p"/>
          </m:rPr>
          <m:t>(</m:t>
        </m:r>
        <m:r>
          <m:rPr>
            <m:sty m:val="b"/>
          </m:rPr>
          <m:t>R</m:t>
        </m:r>
        <m:r>
          <m:rPr>
            <m:sty m:val="p"/>
          </m:rPr>
          <m:t>)</m:t>
        </m:r>
      </m:oMath>
      <w:r>
        <w:rPr/>
        <w:t xml:space="preserve"> et </w:t>
      </w:r>
      <m:oMath>
        <m:r>
          <m:rPr>
            <m:sty m:val="i"/>
          </m:rPr>
          <m:t>Q</m:t>
        </m:r>
        <m:r>
          <m:rPr>
            <m:sty m:val="p"/>
          </m:rPr>
          <m:t>∈</m:t>
        </m:r>
        <m:r>
          <m:rPr>
            <m:sty m:val="i"/>
          </m:rPr>
          <m:t>G</m:t>
        </m:r>
        <m:sSub>
          <m:sSubPr/>
          <m:e>
            <m:r>
              <m:rPr>
                <m:sty m:val="i"/>
              </m:rPr>
              <m:t>L</m:t>
            </m:r>
          </m:e>
          <m:sub>
            <m:r>
              <m:rPr>
                <m:sty m:val="i"/>
              </m:rPr>
              <m:t>n</m:t>
            </m:r>
          </m:sub>
        </m:sSub>
        <m:r>
          <m:rPr>
            <m:sty m:val="p"/>
          </m:rPr>
          <m:t>(</m:t>
        </m:r>
        <m:r>
          <m:rPr>
            <m:sty m:val="b"/>
          </m:rPr>
          <m:t>R</m:t>
        </m:r>
        <m:r>
          <m:rPr>
            <m:sty m:val="p"/>
          </m:rPr>
          <m:t>)</m:t>
        </m:r>
      </m:oMath>
      <w:r>
        <w:rPr/>
        <w:t xml:space="preserve"> telles que </w:t>
      </w:r>
      <m:oMath>
        <m:r>
          <m:rPr>
            <m:sty m:val="i"/>
          </m:rPr>
          <m:t>B</m:t>
        </m:r>
        <m:r>
          <m:rPr>
            <m:sty m:val="p"/>
          </m:rPr>
          <m:t>=</m:t>
        </m:r>
        <m:r>
          <m:rPr>
            <m:sty m:val="i"/>
          </m:rPr>
          <m:t>Q</m:t>
        </m:r>
        <m:r>
          <m:rPr>
            <m:sty m:val="i"/>
          </m:rPr>
          <m:t>D</m:t>
        </m:r>
        <m:sSup>
          <m:sSupPr/>
          <m:e>
            <m:r>
              <m:rPr>
                <m:sty m:val="i"/>
              </m:rPr>
              <m:t>Q</m:t>
            </m:r>
          </m:e>
          <m:sup>
            <m:r>
              <m:rPr>
                <m:sty m:val="p"/>
              </m:rPr>
              <m:t>⊤</m:t>
            </m:r>
          </m:sup>
        </m:sSup>
      </m:oMath>
      <w:r>
        <w:rPr/>
        <w:t xml:space="preserve"> et </w:t>
      </w:r>
      <m:oMath>
        <m:r>
          <m:rPr>
            <m:sty m:val="i"/>
          </m:rPr>
          <m:t>A</m:t>
        </m:r>
        <m:r>
          <m:rPr>
            <m:sty m:val="p"/>
          </m:rPr>
          <m:t>=</m:t>
        </m:r>
        <m:r>
          <m:rPr>
            <m:sty m:val="i"/>
          </m:rPr>
          <m:t>Q</m:t>
        </m:r>
        <m:sSup>
          <m:sSupPr/>
          <m:e>
            <m:r>
              <m:rPr>
                <m:sty m:val="i"/>
              </m:rPr>
              <m:t>Q</m:t>
            </m:r>
          </m:e>
          <m:sup>
            <m:r>
              <m:rPr>
                <m:sty m:val="p"/>
              </m:rPr>
              <m:t>⊤</m:t>
            </m:r>
          </m:sup>
        </m:sSup>
      </m:oMath>
      <w:r>
        <w:rPr>
          <w:rFonts w:eastAsia="Georgia" w:cs="Georgia" w:ascii="Georgia" w:hAnsi="Georgia"/>
        </w:rPr>
        <w:t xml:space="preserve">. Que dire des éléments diagonaux de </w:t>
      </w:r>
      <m:oMath>
        <m:r>
          <m:rPr>
            <m:sty m:val="i"/>
          </m:rPr>
          <m:t>D</m:t>
        </m:r>
      </m:oMath>
      <w:r>
        <w:rPr/>
        <w:t xml:space="preserve"> si </w:t>
      </w:r>
      <m:oMath>
        <m:r>
          <m:rPr>
            <m:sty m:val="i"/>
          </m:rPr>
          <m:t>B</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w:t>
      </w:r>
    </w:p>
    <w:p>
      <w:pPr>
        <w:spacing w:after="220" w:lineRule="auto"/>
      </w:pPr>
      <w:r>
        <w:rPr/>
        <w:t xml:space="preserve">Indication : On pourra utiliser la question 3.</w:t>
      </w:r>
      <w:r>
        <w:rPr/>
        <w:br w:type="textWrapping"/>
      </w:r>
      <m:oMath>
        <m:r>
          <m:rPr>
            <m:sty m:val="b"/>
          </m:rPr>
          <m:t>9</m:t>
        </m:r>
        <m:r>
          <m:rPr>
            <m:sty m:val="p"/>
          </m:rPr>
          <m:t>▹</m:t>
        </m:r>
      </m:oMath>
      <w:r>
        <w:rPr>
          <w:rFonts w:eastAsia="Georgia" w:cs="Georgia" w:ascii="Georgia" w:hAnsi="Georgia"/>
        </w:rPr>
        <w:t xml:space="preserve"> Étudier la convexité de la fonction </w:t>
      </w:r>
      <m:oMath>
        <m:r>
          <m:rPr>
            <m:sty m:val="i"/>
          </m:rPr>
          <m:t>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p"/>
                  </m:rPr>
                  <m:t>e</m:t>
                </m:r>
              </m:e>
              <m:sup>
                <m:r>
                  <m:rPr>
                    <m:sty m:val="i"/>
                  </m:rPr>
                  <m:t>t</m:t>
                </m:r>
              </m:sup>
            </m:sSup>
          </m:e>
        </m:d>
      </m:oMath>
      <w:r>
        <w:rPr/>
        <w:t xml:space="preserve">.</w:t>
      </w:r>
      <w:r>
        <w:rPr/>
        <w:br w:type="textWrapping"/>
      </w:r>
      <m:oMath>
        <m:r>
          <m:rPr>
            <m:sty m:val="p"/>
          </m:rPr>
          <m:t>10</m:t>
        </m:r>
        <m:r>
          <m:rPr>
            <m:sty m:val="p"/>
          </m:rPr>
          <m:t>▹</m:t>
        </m:r>
      </m:oMath>
      <w:r>
        <w:rPr>
          <w:rFonts w:eastAsia="Georgia" w:cs="Georgia" w:ascii="Georgia" w:hAnsi="Georgia"/>
        </w:rPr>
        <w:t xml:space="preserve"> Montrer l'inégalité</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sSup>
            <m:sSupPr/>
            <m:e>
              <m:r>
                <m:rPr>
                  <m:sty m:val="p"/>
                </m:rPr>
                <m:t>)</m:t>
              </m:r>
            </m:e>
            <m:sup>
              <m:r>
                <m:rPr>
                  <m:sty m:val="p"/>
                </m:rPr>
                <m:t>2</m:t>
              </m:r>
            </m:sup>
          </m:sSup>
          <m:r>
            <m:rPr>
              <m:sty m:val="p"/>
            </m:rPr>
            <m:t>,</m:t>
          </m:r>
          <m:r>
            <m:rPr>
              <m:sty m:val="p"/>
            </m:rPr>
            <m:t xml:space="preserve"> </m:t>
          </m:r>
          <m:sSup>
            <m:sSupPr/>
            <m:e>
              <m:r>
                <m:rPr>
                  <m:sty m:val="p"/>
                </m:rPr>
                <m:t>det</m:t>
              </m:r>
            </m:e>
            <m:sup>
              <m:r>
                <m:rPr>
                  <m:sty m:val="p"/>
                </m:rPr>
                <m:t>1</m:t>
              </m:r>
              <m:r>
                <m:rPr>
                  <m:sty m:val="p"/>
                </m:rPr>
                <m:t>/</m:t>
              </m:r>
              <m:r>
                <m:rPr>
                  <m:sty m:val="i"/>
                </m:rPr>
                <m:t>n</m:t>
              </m:r>
            </m:sup>
          </m:sSup>
          <m:r>
            <m:rPr>
              <m:sty m:val="p"/>
            </m:rPr>
            <m:t>(</m:t>
          </m:r>
          <m:r>
            <m:rPr>
              <m:sty m:val="i"/>
            </m:rPr>
            <m:t>A</m:t>
          </m:r>
          <m:r>
            <m:rPr>
              <m:sty m:val="p"/>
            </m:rPr>
            <m:t>+</m:t>
          </m:r>
          <m:r>
            <m:rPr>
              <m:sty m:val="i"/>
            </m:rPr>
            <m:t>B</m:t>
          </m:r>
          <m:r>
            <m:rPr>
              <m:sty m:val="p"/>
            </m:rPr>
            <m:t>)</m:t>
          </m:r>
          <m:r>
            <m:rPr>
              <m:sty m:val="p"/>
            </m:rPr>
            <m:t>≥</m:t>
          </m:r>
          <m:sSup>
            <m:sSupPr/>
            <m:e>
              <m:r>
                <m:rPr>
                  <m:sty m:val="p"/>
                </m:rPr>
                <m:t>det</m:t>
              </m:r>
            </m:e>
            <m:sup>
              <m:r>
                <m:rPr>
                  <m:sty m:val="p"/>
                </m:rPr>
                <m:t>1</m:t>
              </m:r>
              <m:r>
                <m:rPr>
                  <m:sty m:val="p"/>
                </m:rPr>
                <m:t>/</m:t>
              </m:r>
              <m:r>
                <m:rPr>
                  <m:sty m:val="i"/>
                </m:rPr>
                <m:t>n</m:t>
              </m:r>
            </m:sup>
          </m:sSup>
          <m:r>
            <m:rPr>
              <m:sty m:val="p"/>
            </m:rPr>
            <m:t>(</m:t>
          </m:r>
          <m:r>
            <m:rPr>
              <m:sty m:val="i"/>
            </m:rPr>
            <m:t>A</m:t>
          </m:r>
          <m:r>
            <m:rPr>
              <m:sty m:val="p"/>
            </m:rPr>
            <m:t>)</m:t>
          </m:r>
          <m:r>
            <m:rPr>
              <m:sty m:val="p"/>
            </m:rPr>
            <m:t>+</m:t>
          </m:r>
          <m:sSup>
            <m:sSupPr/>
            <m:e>
              <m:r>
                <m:rPr>
                  <m:sty m:val="p"/>
                </m:rPr>
                <m:t>det</m:t>
              </m:r>
            </m:e>
            <m:sup>
              <m:r>
                <m:rPr>
                  <m:sty m:val="p"/>
                </m:rPr>
                <m:t>1</m:t>
              </m:r>
              <m:r>
                <m:rPr>
                  <m:sty m:val="p"/>
                </m:rPr>
                <m:t>/</m:t>
              </m:r>
              <m:r>
                <m:rPr>
                  <m:sty m:val="i"/>
                </m:rPr>
                <m:t>n</m:t>
              </m:r>
            </m:sup>
          </m:sSup>
          <m:r>
            <m:rPr>
              <m:sty m:val="p"/>
            </m:rPr>
            <m:t>(</m:t>
          </m:r>
          <m:r>
            <m:rPr>
              <m:sty m:val="i"/>
            </m:rPr>
            <m:t>B</m:t>
          </m:r>
          <m:r>
            <m:rPr>
              <m:sty m:val="p"/>
            </m:rPr>
            <m:t>)</m:t>
          </m:r>
          <m:r>
            <m:rPr>
              <m:sty m:val="p"/>
            </m:rPr>
            <m:t>.</m:t>
          </m:r>
        </m:oMath>
      </m:oMathPara>
    </w:p>
    <w:p>
      <w:pPr>
        <w:spacing w:after="220" w:lineRule="auto"/>
      </w:pPr>
      <m:oMath>
        <m:r>
          <m:rPr>
            <m:sty m:val="p"/>
          </m:rPr>
          <m:t>11</m:t>
        </m:r>
        <m:r>
          <m:rPr>
            <m:sty m:val="p"/>
          </m:rPr>
          <m:t>▹</m:t>
        </m:r>
      </m:oMath>
      <w:r>
        <w:rPr/>
        <w:t xml:space="preserve"> Montrer que, si </w:t>
      </w:r>
      <m:oMath>
        <m:r>
          <m:rPr>
            <m:sty m:val="i"/>
          </m:rPr>
          <m:t>A</m:t>
        </m:r>
      </m:oMath>
      <w:r>
        <w:rPr/>
        <w:t xml:space="preserve"> et </w:t>
      </w:r>
      <m:oMath>
        <m:r>
          <m:rPr>
            <m:sty m:val="i"/>
          </m:rPr>
          <m:t>B</m:t>
        </m:r>
      </m:oMath>
      <w:r>
        <w:rPr/>
        <w:t xml:space="preserve"> appartiennent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alors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p"/>
            </m:rPr>
            <m:t>det</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i"/>
            </m:rPr>
            <m:t>t</m:t>
          </m:r>
          <m:r>
            <m:rPr>
              <m:sty m:val="i"/>
            </m:rPr>
            <m:t>B</m:t>
          </m:r>
          <m:r>
            <m:rPr>
              <m:sty m:val="p"/>
            </m:rPr>
            <m:t>)</m:t>
          </m:r>
          <m:r>
            <m:rPr>
              <m:sty m:val="p"/>
            </m:rPr>
            <m:t>≥</m:t>
          </m:r>
          <m:r>
            <m:rPr>
              <m:sty m:val="p"/>
            </m:rPr>
            <m:t>det</m:t>
          </m:r>
          <m:r>
            <m:rPr>
              <m:sty m:val="p"/>
            </m:rPr>
            <m:t>(</m:t>
          </m:r>
          <m:r>
            <m:rPr>
              <m:sty m:val="i"/>
            </m:rPr>
            <m:t>A</m:t>
          </m:r>
          <m:sSup>
            <m:sSupPr/>
            <m:e>
              <m:r>
                <m:rPr>
                  <m:sty m:val="p"/>
                </m:rPr>
                <m:t>)</m:t>
              </m:r>
            </m:e>
            <m:sup>
              <m:r>
                <m:rPr>
                  <m:sty m:val="p"/>
                </m:rPr>
                <m:t>1</m:t>
              </m:r>
              <m:r>
                <m:rPr>
                  <m:sty m:val="p"/>
                </m:rPr>
                <m:t>−</m:t>
              </m:r>
              <m:r>
                <m:rPr>
                  <m:sty m:val="i"/>
                </m:rPr>
                <m:t>t</m:t>
              </m:r>
            </m:sup>
          </m:sSup>
          <m:r>
            <m:rPr>
              <m:sty m:val="p"/>
            </m:rPr>
            <m:t>det</m:t>
          </m:r>
          <m:r>
            <m:rPr>
              <m:sty m:val="p"/>
            </m:rPr>
            <m:t>(</m:t>
          </m:r>
          <m:r>
            <m:rPr>
              <m:sty m:val="i"/>
            </m:rPr>
            <m:t>B</m:t>
          </m:r>
          <m:sSup>
            <m:sSupPr/>
            <m:e>
              <m:r>
                <m:rPr>
                  <m:sty m:val="p"/>
                </m:rPr>
                <m:t>)</m:t>
              </m:r>
            </m:e>
            <m:sup>
              <m:r>
                <m:rPr>
                  <m:sty m:val="i"/>
                </m:rPr>
                <m:t>t</m:t>
              </m:r>
            </m:sup>
          </m:sSup>
          <m:r>
            <m:rPr>
              <m:sty m:val="p"/>
            </m:rPr>
            <m:t>.</m:t>
          </m:r>
        </m:oMath>
      </m:oMathPara>
    </w:p>
    <w:p>
      <w:pPr>
        <w:spacing w:after="220" w:lineRule="auto"/>
      </w:pPr>
      <w:r>
        <w:rPr>
          <w:rFonts w:eastAsia="Georgia" w:cs="Georgia" w:ascii="Georgia" w:hAnsi="Georgia"/>
        </w:rPr>
        <w:t xml:space="preserve">Justifier que cette inégalité reste valable pour </w:t>
      </w:r>
      <m:oMath>
        <m:r>
          <m:rPr>
            <m:sty m:val="i"/>
          </m:rPr>
          <m:t>A</m:t>
        </m:r>
      </m:oMath>
      <w:r>
        <w:rPr/>
        <w:t xml:space="preserve"> et </w:t>
      </w:r>
      <m:oMath>
        <m:r>
          <m:rPr>
            <m:sty m:val="i"/>
          </m:rPr>
          <m:t>B</m:t>
        </m:r>
      </m:oMath>
      <w:r>
        <w:rPr/>
        <w:t xml:space="preserve"> seulement dans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w:t>
      </w:r>
      <w:r>
        <w:rPr/>
        <w:br w:type="textWrapping"/>
      </w:r>
      <m:oMath>
        <m:r>
          <m:rPr>
            <m:sty m:val="p"/>
          </m:rPr>
          <m:t>12</m:t>
        </m:r>
        <m:r>
          <m:rPr>
            <m:sty m:val="p"/>
          </m:rPr>
          <m:t>▹</m:t>
        </m:r>
      </m:oMath>
      <w:r>
        <w:rPr>
          <w:rFonts w:eastAsia="Georgia" w:cs="Georgia" w:ascii="Georgia" w:hAnsi="Georgia"/>
        </w:rPr>
        <w:t xml:space="preserve"> Que peut-on en déduire sur la fonction </w:t>
      </w:r>
      <m:oMath>
        <m:r>
          <m:rPr>
            <m:sty m:val="p"/>
          </m:rPr>
          <m:t>ln</m:t>
        </m:r>
        <m:r>
          <m:rPr>
            <m:sty m:val="p"/>
          </m:rPr>
          <m:t>∘</m:t>
        </m:r>
        <m:r>
          <m:rPr>
            <m:sty m:val="p"/>
          </m:rPr>
          <m:t>det</m:t>
        </m:r>
        <m:r>
          <m:rPr>
            <m:sty m:val="p"/>
          </m:rPr>
          <m:t>sur</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w:t>
      </w:r>
    </w:p>
    <w:p>
      <w:pPr>
        <w:spacing w:line="271" w:before="330" w:lineRule="auto"/>
      </w:pPr>
      <w:r>
        <w:rPr>
          <w:rFonts w:eastAsia="Georgia" w:cs="Georgia" w:ascii="Georgia" w:hAnsi="Georgia"/>
          <w:b/>
          <w:sz w:val="42"/>
        </w:rPr>
        <w:t xml:space="preserve">Partie 4 : Encore de la convexité !</w:t>
      </w:r>
    </w:p>
    <w:p>
      <w:pPr>
        <w:spacing w:after="220" w:lineRule="auto"/>
      </w:pPr>
      <w:r>
        <w:rPr/>
        <w:t xml:space="preserve">Soit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soit </w:t>
      </w:r>
      <m:oMath>
        <m:r>
          <m:rPr>
            <m:sty m:val="i"/>
          </m:rPr>
          <m:t>g</m:t>
        </m:r>
        <m:r>
          <m:rPr>
            <m:sty m:val="p"/>
          </m:rPr>
          <m:t>:</m:t>
        </m:r>
        <m:r>
          <m:rPr>
            <m:sty m:val="i"/>
          </m:rPr>
          <m:t>t</m:t>
        </m:r>
        <m:r>
          <m:rPr>
            <m:sty m:val="p"/>
          </m:rPr>
          <m:t>∈</m:t>
        </m:r>
        <m:r>
          <m:rPr>
            <m:sty m:val="b"/>
          </m:rPr>
          <m:t>R</m:t>
        </m:r>
        <m:r>
          <m:rPr>
            <m:sty m:val="p"/>
          </m:rPr>
          <m:t>↦</m:t>
        </m:r>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oMath>
      <w:r>
        <w:rPr/>
        <w:t xml:space="preserve">.</w:t>
      </w:r>
      <w:r>
        <w:rPr/>
        <w:br w:type="textWrapping"/>
      </w:r>
      <m:oMath>
        <m:r>
          <m:rPr>
            <m:sty m:val="p"/>
          </m:rPr>
          <m:t>13</m:t>
        </m:r>
        <m:r>
          <m:rPr>
            <m:sty m:val="p"/>
          </m:rPr>
          <m:t>▹</m:t>
        </m:r>
      </m:oMath>
      <w:r>
        <w:rPr/>
        <w:t xml:space="preserve"> Exprimer, pour tout </w:t>
      </w:r>
      <m:oMath>
        <m:r>
          <m:rPr>
            <m:sty m:val="i"/>
          </m:rPr>
          <m:t>t</m:t>
        </m:r>
        <m:r>
          <m:rPr>
            <m:sty m:val="p"/>
          </m:rPr>
          <m:t>∈</m:t>
        </m:r>
        <m:r>
          <m:rPr>
            <m:sty m:val="b"/>
          </m:rPr>
          <m:t>R</m:t>
        </m:r>
        <m:r>
          <m:rPr>
            <m:sty m:val="p"/>
          </m:rPr>
          <m:t>,</m:t>
        </m:r>
        <m:r>
          <m:rPr>
            <m:sty m:val="i"/>
          </m:rPr>
          <m:t>g</m:t>
        </m:r>
        <m:r>
          <m:rPr>
            <m:sty m:val="p"/>
          </m:rPr>
          <m:t>(</m:t>
        </m:r>
        <m:r>
          <m:rPr>
            <m:sty m:val="i"/>
          </m:rPr>
          <m:t>t</m:t>
        </m:r>
        <m:r>
          <m:rPr>
            <m:sty m:val="p"/>
          </m:rPr>
          <m:t>)</m:t>
        </m:r>
      </m:oMath>
      <w:r>
        <w:rPr>
          <w:rFonts w:eastAsia="Georgia" w:cs="Georgia" w:ascii="Georgia" w:hAnsi="Georgia"/>
        </w:rPr>
        <w:t xml:space="preserve"> à l'aide des valeurs propres de </w:t>
      </w:r>
      <m:oMath>
        <m:r>
          <m:rPr>
            <m:sty m:val="i"/>
          </m:rPr>
          <m:t>A</m:t>
        </m:r>
      </m:oMath>
      <w:r>
        <w:rPr>
          <w:rFonts w:eastAsia="Georgia" w:cs="Georgia" w:ascii="Georgia" w:hAnsi="Georgia"/>
        </w:rPr>
        <w:t xml:space="preserve">. En déduire que </w:t>
      </w:r>
      <m:oMath>
        <m:r>
          <m:rPr>
            <m:sty m:val="i"/>
          </m:rPr>
          <m:t>g</m:t>
        </m:r>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m:oMath>
        <m:r>
          <m:rPr>
            <m:sty m:val="p"/>
          </m:rPr>
          <m:t>14</m:t>
        </m:r>
        <m:r>
          <m:rPr>
            <m:sty m:val="p"/>
          </m:rPr>
          <m:t>▹</m:t>
        </m:r>
      </m:oMath>
      <w:r>
        <w:rPr/>
        <w:t xml:space="preserve"> Soit </w:t>
      </w:r>
      <m:oMath>
        <m:r>
          <m:rPr>
            <m:sty m:val="i"/>
          </m:rPr>
          <m:t>f</m:t>
        </m:r>
        <m:r>
          <m:rPr>
            <m:sty m:val="p"/>
          </m:rPr>
          <m:t>:</m:t>
        </m:r>
        <m:r>
          <m:rPr>
            <m:sty m:val="i"/>
          </m:rPr>
          <m:t>t</m:t>
        </m:r>
        <m:r>
          <m:rPr>
            <m:sty m:val="p"/>
          </m:rPr>
          <m:t>↦</m:t>
        </m:r>
        <m:r>
          <m:rPr>
            <m:sty m:val="p"/>
          </m:rPr>
          <m:t>ln</m:t>
        </m:r>
        <m:r>
          <m:rPr>
            <m:sty m:val="p"/>
          </m:rPr>
          <m:t>⁡</m:t>
        </m:r>
        <m:d>
          <m:dPr>
            <m:begChr m:val="("/>
            <m:endChr m:val=")"/>
            <m:ctrlPr>
              <w:rPr>
                <w:rFonts w:ascii="Cambria Math" w:hAnsi="Cambria Math"/>
              </w:rPr>
            </m:ctrlPr>
          </m:dPr>
          <m:e>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e>
        </m:d>
      </m:oMath>
      <w:r>
        <w:rPr/>
        <w:t xml:space="preserve">. Montrer que</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r>
            <m:rPr>
              <m:sty m:val="p"/>
            </m:rPr>
            <m:t>ln</m:t>
          </m:r>
          <m:r>
            <m:rPr>
              <m:sty m:val="p"/>
            </m:rPr>
            <m:t>⁡</m:t>
          </m:r>
          <m:d>
            <m:dPr>
              <m:begChr m:val="("/>
              <m:endChr m:val=")"/>
              <m:ctrlPr>
                <w:rPr>
                  <w:rFonts w:ascii="Cambria Math" w:hAnsi="Cambria Math"/>
                </w:rPr>
              </m:ctrlPr>
            </m:dPr>
            <m:e>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e>
          </m:d>
          <m:r>
            <m:rPr>
              <m:sty m:val="p"/>
            </m:rPr>
            <m:t>≤</m:t>
          </m:r>
          <m:r>
            <m:rPr>
              <m:sty m:val="p"/>
            </m:rPr>
            <m:t>Tr</m:t>
          </m:r>
          <m:r>
            <m:rPr>
              <m:sty m:val="p"/>
            </m:rPr>
            <m:t>(</m:t>
          </m:r>
          <m:r>
            <m:rPr>
              <m:sty m:val="i"/>
            </m:rPr>
            <m:t>A</m:t>
          </m:r>
          <m:r>
            <m:rPr>
              <m:sty m:val="p"/>
            </m:rPr>
            <m:t>)</m:t>
          </m:r>
          <m:r>
            <m:rPr>
              <m:sty m:val="i"/>
            </m:rPr>
            <m:t>t</m:t>
          </m:r>
        </m:oMath>
      </m:oMathPara>
    </w:p>
    <w:p>
      <w:pPr>
        <w:spacing w:line="271" w:before="330" w:lineRule="auto"/>
      </w:pPr>
      <w:r>
        <w:rPr>
          <w:rFonts w:eastAsia="Georgia" w:cs="Georgia" w:ascii="Georgia" w:hAnsi="Georgia"/>
          <w:b/>
          <w:sz w:val="42"/>
        </w:rPr>
        <w:t xml:space="preserve">Partie 5 : Et pour finir... de la convexité !</w:t>
      </w:r>
    </w:p>
    <w:p>
      <w:pPr>
        <w:spacing w:after="220" w:lineRule="auto"/>
      </w:pPr>
      <w:r>
        <w:rPr/>
        <w:t xml:space="preserve">Soient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w:t>
      </w:r>
      <m:oMath>
        <m:r>
          <m:rPr>
            <m:sty m:val="i"/>
          </m:rPr>
          <m:t>M</m:t>
        </m:r>
        <m:r>
          <m:rPr>
            <m:sty m:val="p"/>
          </m:rPr>
          <m:t>∈</m:t>
        </m:r>
        <m:sSub>
          <m:sSubPr/>
          <m:e>
            <m:r>
              <m:rPr>
                <m:sty m:val="i"/>
              </m:rPr>
              <m:t>S</m:t>
            </m:r>
          </m:e>
          <m:sub>
            <m:r>
              <m:rPr>
                <m:sty m:val="i"/>
              </m:rPr>
              <m:t>n</m:t>
            </m:r>
          </m:sub>
        </m:sSub>
        <m:r>
          <m:rPr>
            <m:sty m:val="p"/>
          </m:rPr>
          <m:t>(</m:t>
        </m:r>
        <m:r>
          <m:rPr>
            <m:sty m:val="b"/>
          </m:rPr>
          <m:t>R</m:t>
        </m:r>
        <m:r>
          <m:rPr>
            <m:sty m:val="p"/>
          </m:rPr>
          <m:t>)</m:t>
        </m:r>
      </m:oMath>
      <w:r>
        <w:rPr/>
        <w:t xml:space="preserve">. Soit l'application </w:t>
      </w:r>
      <m:oMath>
        <m:sSub>
          <m:sSubPr/>
          <m:e>
            <m:r>
              <m:rPr>
                <m:sty m:val="i"/>
              </m:rPr>
              <m:t>f</m:t>
            </m:r>
          </m:e>
          <m:sub>
            <m:r>
              <m:rPr>
                <m:sty m:val="i"/>
              </m:rPr>
              <m:t>A</m:t>
            </m:r>
          </m:sub>
        </m:sSub>
      </m:oMath>
      <w:r>
        <w:rPr>
          <w:rFonts w:eastAsia="Georgia" w:cs="Georgia" w:ascii="Georgia" w:hAnsi="Georgia"/>
        </w:rPr>
        <w:t xml:space="preserve"> définie sur </w:t>
      </w:r>
      <m:oMath>
        <m:r>
          <m:rPr>
            <m:sty m:val="b"/>
          </m:rPr>
          <m:t>R</m:t>
        </m:r>
      </m:oMath>
      <w:r>
        <w:rPr/>
        <w:t xml:space="preserve"> par</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r>
            <m:rPr>
              <m:sty m:val="p"/>
            </m:rPr>
            <m:t>det</m:t>
          </m:r>
          <m:r>
            <m:rPr>
              <m:sty m:val="p"/>
            </m:rPr>
            <m:t>(</m:t>
          </m:r>
          <m:r>
            <m:rPr>
              <m:sty m:val="i"/>
            </m:rPr>
            <m:t>A</m:t>
          </m:r>
          <m:r>
            <m:rPr>
              <m:sty m:val="p"/>
            </m:rPr>
            <m:t>+</m:t>
          </m:r>
          <m:r>
            <m:rPr>
              <m:sty m:val="i"/>
            </m:rPr>
            <m:t>t</m:t>
          </m:r>
          <m:r>
            <m:rPr>
              <m:sty m:val="i"/>
            </m:rPr>
            <m:t>M</m:t>
          </m:r>
          <m:r>
            <m:rPr>
              <m:sty m:val="p"/>
            </m:rPr>
            <m:t>)</m:t>
          </m:r>
        </m:oMath>
      </m:oMathPara>
    </w:p>
    <w:p>
      <w:pPr>
        <w:spacing w:after="220" w:lineRule="auto"/>
      </w:pPr>
      <m:oMath>
        <m:r>
          <m:rPr>
            <m:sty m:val="p"/>
          </m:rPr>
          <m:t>15</m:t>
        </m:r>
        <m:r>
          <m:rPr>
            <m:sty m:val="p"/>
          </m:rPr>
          <m:t>▹</m:t>
        </m:r>
      </m:oMath>
      <w:r>
        <w:rPr/>
        <w:t xml:space="preserve"> Montrer que </w:t>
      </w:r>
      <m:oMath>
        <m:sSub>
          <m:sSubPr/>
          <m:e>
            <m:r>
              <m:rPr>
                <m:sty m:val="i"/>
              </m:rPr>
              <m:t>f</m:t>
            </m:r>
          </m:e>
          <m:sub>
            <m:r>
              <m:rPr>
                <m:sty m:val="i"/>
              </m:rPr>
              <m:t>A</m:t>
            </m:r>
          </m:sub>
        </m:sSub>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m:oMath>
        <m:r>
          <m:rPr>
            <m:sty m:val="p"/>
          </m:rPr>
          <m:t>16</m:t>
        </m:r>
        <m:r>
          <m:rPr>
            <m:sty m:val="p"/>
          </m:rPr>
          <m:t>▹</m:t>
        </m:r>
      </m:oMath>
      <w:r>
        <w:rPr/>
        <w:t xml:space="preserve"> Montrer qu'il existe </w:t>
      </w:r>
      <m:oMath>
        <m:sSub>
          <m:sSubPr/>
          <m:e>
            <m:r>
              <m:rPr>
                <m:sty m:val="i"/>
              </m:rPr>
              <m:t>ε</m:t>
            </m:r>
          </m:e>
          <m:sub>
            <m:r>
              <m:rPr>
                <m:sty m:val="p"/>
              </m:rPr>
              <m:t>0</m:t>
            </m:r>
          </m:sub>
        </m:sSub>
        <m:r>
          <m:rPr>
            <m:sty m:val="p"/>
          </m:rPr>
          <m:t>&gt;</m:t>
        </m:r>
        <m:r>
          <m:rPr>
            <m:sty m:val="p"/>
          </m:rPr>
          <m:t>0</m:t>
        </m:r>
      </m:oMath>
      <w:r>
        <w:rPr/>
        <w:t xml:space="preserve"> tel que, pour tout </w:t>
      </w:r>
      <m:oMath>
        <m:d>
          <m:dPr>
            <m:begChr m:val=""/>
            <m:endChr m:val="]"/>
            <m:ctrlPr>
              <w:rPr>
                <w:rFonts w:ascii="Cambria Math" w:hAnsi="Cambria Math"/>
              </w:rPr>
            </m:ctrlPr>
          </m:dPr>
          <m:e>
            <m:r>
              <m:rPr>
                <m:sty m:val="i"/>
              </m:rPr>
              <m:t>t</m:t>
            </m:r>
            <m:r>
              <m:rPr>
                <m:sty m:val="p"/>
              </m:rPr>
              <m:t>∈</m:t>
            </m:r>
          </m:e>
        </m:d>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r>
              <m:rPr>
                <m:sty m:val="i"/>
              </m:rPr>
              <m:t>A</m:t>
            </m:r>
            <m:r>
              <m:rPr>
                <m:sty m:val="p"/>
              </m:rPr>
              <m:t>+</m:t>
            </m:r>
            <m:r>
              <m:rPr>
                <m:sty m:val="i"/>
              </m:rPr>
              <m:t>t</m:t>
            </m:r>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e>
        </m:d>
      </m:oMath>
      <w:r>
        <w:rPr/>
        <w:t xml:space="preserve">.</w:t>
      </w:r>
      <w:r>
        <w:rPr/>
        <w:br w:type="textWrapping"/>
      </w:r>
      <m:oMath>
        <m:r>
          <m:rPr>
            <m:sty m:val="p"/>
          </m:rPr>
          <m:t>17</m:t>
        </m:r>
        <m:r>
          <m:rPr>
            <m:sty m:val="p"/>
          </m:rPr>
          <m:t>▹</m:t>
        </m:r>
      </m:oMath>
      <w:r>
        <w:rPr/>
        <w:t xml:space="preserve"> Montrer que </w:t>
      </w:r>
      <m:oMath>
        <m:sSub>
          <m:sSubPr/>
          <m:e>
            <m:r>
              <m:rPr>
                <m:sty m:val="i"/>
              </m:rPr>
              <m:t>f</m:t>
            </m:r>
          </m:e>
          <m:sub>
            <m:r>
              <m:rPr>
                <m:sty m:val="i"/>
              </m:rPr>
              <m:t>A</m:t>
            </m:r>
          </m:sub>
        </m:sSub>
        <m:r>
          <m:rPr>
            <m:sty m:val="p"/>
          </m:rPr>
          <m:t>(</m:t>
        </m:r>
        <m:r>
          <m:rPr>
            <m:sty m:val="i"/>
          </m:rPr>
          <m:t>t</m:t>
        </m:r>
        <m:r>
          <m:rPr>
            <m:sty m:val="p"/>
          </m:rPr>
          <m:t>)</m:t>
        </m:r>
        <m:limLow>
          <m:limLowPr/>
          <m:e>
            <m:r>
              <m:rPr>
                <m:sty m:val="p"/>
              </m:rPr>
              <m:t>=</m:t>
            </m:r>
          </m:e>
          <m:lim>
            <m:r>
              <m:rPr>
                <m:sty m:val="i"/>
              </m:rPr>
              <m:t>t</m:t>
            </m:r>
            <m:r>
              <m:rPr>
                <m:sty m:val="p"/>
              </m:rPr>
              <m:t>→</m:t>
            </m:r>
            <m:r>
              <m:rPr>
                <m:sty m:val="p"/>
              </m:rPr>
              <m:t>0</m:t>
            </m:r>
          </m:lim>
        </m:limLow>
        <m:r>
          <m:rPr>
            <m:sty m:val="p"/>
          </m:rPr>
          <m:t>det</m:t>
        </m:r>
        <m:r>
          <m:rPr>
            <m:sty m:val="p"/>
          </m:rPr>
          <m:t>(</m:t>
        </m:r>
        <m:r>
          <m:rPr>
            <m:sty m:val="i"/>
          </m:rPr>
          <m:t>A</m:t>
        </m:r>
        <m:r>
          <m:rPr>
            <m:sty m:val="p"/>
          </m:rPr>
          <m:t>)</m:t>
        </m:r>
        <m:r>
          <m:rPr>
            <m:sty m:val="p"/>
          </m:rPr>
          <m:t>+</m:t>
        </m:r>
        <m:r>
          <m:rPr>
            <m:sty m:val="p"/>
          </m:rPr>
          <m:t>det</m:t>
        </m:r>
        <m:r>
          <m:rPr>
            <m:sty m:val="p"/>
          </m:rPr>
          <m:t>(</m:t>
        </m:r>
        <m:r>
          <m:rPr>
            <m:sty m:val="i"/>
          </m:rPr>
          <m:t>A</m:t>
        </m:r>
        <m:r>
          <m:rPr>
            <m:sty m:val="p"/>
          </m:rPr>
          <m:t>)</m:t>
        </m:r>
        <m:r>
          <m:rPr>
            <m:sty m:val="p"/>
          </m:rPr>
          <m:t>Tr</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r>
          <m:rPr>
            <m:sty m:val="i"/>
          </m:rPr>
          <m:t>t</m:t>
        </m:r>
        <m:r>
          <m:rPr>
            <m:sty m:val="p"/>
          </m:rPr>
          <m:t>+</m:t>
        </m:r>
        <m:r>
          <m:rPr>
            <m:sty m:val="i"/>
          </m:rPr>
          <m:t>o</m:t>
        </m:r>
        <m:r>
          <m:rPr>
            <m:sty m:val="p"/>
          </m:rPr>
          <m:t>(</m:t>
        </m:r>
        <m:r>
          <m:rPr>
            <m:sty m:val="i"/>
          </m:rPr>
          <m:t>t</m:t>
        </m:r>
        <m:r>
          <m:rPr>
            <m:sty m:val="p"/>
          </m:rPr>
          <m:t>)</m:t>
        </m:r>
      </m:oMath>
      <w:r>
        <w:rPr/>
        <w:t xml:space="preserve">.</w:t>
      </w:r>
      <w:r>
        <w:rPr/>
        <w:br w:type="textWrapping"/>
      </w:r>
      <w:r>
        <w:rPr>
          <w:rFonts w:eastAsia="Georgia" w:cs="Georgia" w:ascii="Georgia" w:hAnsi="Georgia"/>
        </w:rPr>
        <w:t xml:space="preserve">Indication : On pourra commencer par traiter le cas où </w:t>
      </w:r>
      <m:oMath>
        <m:r>
          <m:rPr>
            <m:sty m:val="i"/>
          </m:rPr>
          <m:t>A</m:t>
        </m:r>
        <m:r>
          <m:rPr>
            <m:sty m:val="p"/>
          </m:rPr>
          <m:t>=</m:t>
        </m:r>
        <m:sSub>
          <m:sSubPr/>
          <m:e>
            <m:r>
              <m:rPr>
                <m:sty m:val="i"/>
              </m:rPr>
              <m:t>I</m:t>
            </m:r>
          </m:e>
          <m:sub>
            <m:r>
              <m:rPr>
                <m:sty m:val="i"/>
              </m:rPr>
              <m:t>n</m:t>
            </m:r>
          </m:sub>
        </m:sSub>
      </m:oMath>
      <w:r>
        <w:rPr/>
        <w:t xml:space="preserve">.</w:t>
      </w:r>
      <w:r>
        <w:rPr/>
        <w:br w:type="textWrapping"/>
      </w:r>
      <m:oMath>
        <m:r>
          <m:rPr>
            <m:sty m:val="p"/>
          </m:rPr>
          <m:t>18</m:t>
        </m:r>
        <m:r>
          <m:rPr>
            <m:sty m:val="p"/>
          </m:rPr>
          <m:t>▹</m:t>
        </m:r>
      </m:oMath>
      <w:r>
        <w:rPr>
          <w:rFonts w:eastAsia="Georgia" w:cs="Georgia" w:ascii="Georgia" w:hAnsi="Georgia"/>
        </w:rPr>
        <w:t xml:space="preserve"> Déterminer </w:t>
      </w:r>
      <m:oMath>
        <m:sSubSup>
          <m:sSubSupPr/>
          <m:e>
            <m:r>
              <m:rPr>
                <m:sty m:val="i"/>
              </m:rPr>
              <m:t>f</m:t>
            </m:r>
          </m:e>
          <m:sub>
            <m:r>
              <m:rPr>
                <m:sty m:val="i"/>
              </m:rPr>
              <m:t>A</m:t>
            </m:r>
          </m:sub>
          <m:sup>
            <m:r>
              <m:rPr>
                <m:sty m:val="i"/>
              </m:rPr>
              <m:t>′</m:t>
            </m:r>
          </m:sup>
        </m:sSubSup>
        <m:r>
          <m:rPr>
            <m:sty m:val="p"/>
          </m:rPr>
          <m:t>(</m:t>
        </m:r>
        <m:r>
          <m:rPr>
            <m:sty m:val="i"/>
          </m:rPr>
          <m:t>t</m:t>
        </m:r>
        <m:r>
          <m:rPr>
            <m:sty m:val="p"/>
          </m:rPr>
          <m:t>)</m:t>
        </m:r>
      </m:oMath>
      <w:r>
        <w:rPr/>
        <w:t xml:space="preserve"> pour tout </w:t>
      </w:r>
      <m:oMath>
        <m:d>
          <m:dPr>
            <m:begChr m:val=""/>
            <m:endChr m:val="]"/>
            <m:ctrlPr>
              <w:rPr>
                <w:rFonts w:ascii="Cambria Math" w:hAnsi="Cambria Math"/>
              </w:rPr>
            </m:ctrlPr>
          </m:dPr>
          <m:e>
            <m:r>
              <m:rPr>
                <m:sty m:val="i"/>
              </m:rPr>
              <m:t>t</m:t>
            </m:r>
            <m:r>
              <m:rPr>
                <m:sty m:val="p"/>
              </m:rPr>
              <m:t>∈</m:t>
            </m:r>
          </m:e>
        </m:d>
        <m:r>
          <m:rPr>
            <m:sty m:val="p"/>
          </m:rPr>
          <m:t>−</m:t>
        </m:r>
        <m:sSub>
          <m:sSubPr/>
          <m:e>
            <m:r>
              <m:rPr>
                <m:sty m:val="i"/>
              </m:rPr>
              <m:t>ε</m:t>
            </m:r>
          </m:e>
          <m:sub>
            <m:r>
              <m:rPr>
                <m:sty m:val="p"/>
              </m:rPr>
              <m:t>0</m:t>
            </m:r>
          </m:sub>
        </m:sSub>
        <m:r>
          <m:rPr>
            <m:sty m:val="p"/>
          </m:rPr>
          <m:t>,</m:t>
        </m:r>
        <m:sSub>
          <m:sSubPr/>
          <m:e>
            <m:r>
              <m:rPr>
                <m:sty m:val="i"/>
              </m:rPr>
              <m:t>ε</m:t>
            </m:r>
          </m:e>
          <m:sub>
            <m:r>
              <m:rPr>
                <m:sty m:val="p"/>
              </m:rPr>
              <m:t>0</m:t>
            </m:r>
          </m:sub>
        </m:sSub>
        <m:r>
          <m:rPr>
            <m:sty m:val="p"/>
          </m:rPr>
          <m:t>[</m:t>
        </m:r>
      </m:oMath>
      <w:r>
        <w:rPr/>
        <w:t xml:space="preserve">.</w:t>
      </w:r>
      <w:r>
        <w:rPr/>
        <w:br w:type="textWrapping"/>
      </w:r>
      <m:oMath>
        <m:r>
          <m:rPr>
            <m:sty m:val="p"/>
          </m:rPr>
          <m:t>19</m:t>
        </m:r>
        <m:r>
          <m:rPr>
            <m:sty m:val="p"/>
          </m:rPr>
          <m:t>▹</m:t>
        </m:r>
      </m:oMath>
      <w:r>
        <w:rPr/>
        <w:t xml:space="preserve"> On admet que la fonction </w:t>
      </w:r>
      <m:oMath>
        <m:r>
          <m:rPr>
            <m:sty m:val="p"/>
          </m:rPr>
          <m:t>Φ</m:t>
        </m:r>
        <m:r>
          <m:rPr>
            <m:sty m:val="p"/>
          </m:rPr>
          <m:t>:</m:t>
        </m:r>
        <m:r>
          <m:rPr>
            <m:sty m:val="i"/>
          </m:rPr>
          <m:t>t</m:t>
        </m:r>
        <m:r>
          <m:rPr>
            <m:sty m:val="p"/>
          </m:rPr>
          <m:t>↦</m:t>
        </m:r>
        <m:r>
          <m:rPr>
            <m:sty m:val="p"/>
          </m:rPr>
          <m:t>(</m:t>
        </m:r>
        <m:r>
          <m:rPr>
            <m:sty m:val="i"/>
          </m:rPr>
          <m:t>A</m:t>
        </m:r>
        <m:r>
          <m:rPr>
            <m:sty m:val="p"/>
          </m:rPr>
          <m:t>+</m:t>
        </m:r>
        <m:r>
          <m:rPr>
            <m:sty m:val="i"/>
          </m:rPr>
          <m:t>t</m:t>
        </m:r>
        <m:r>
          <m:rPr>
            <m:sty m:val="i"/>
          </m:rPr>
          <m:t>M</m:t>
        </m:r>
        <m:sSup>
          <m:sSupPr/>
          <m:e>
            <m:r>
              <m:rPr>
                <m:sty m:val="p"/>
              </m:rPr>
              <m:t>)</m:t>
            </m:r>
          </m:e>
          <m:sup>
            <m:r>
              <m:rPr>
                <m:sty m:val="p"/>
              </m:rPr>
              <m:t>−</m:t>
            </m:r>
            <m:r>
              <m:rPr>
                <m:sty m:val="p"/>
              </m:rPr>
              <m:t>1</m:t>
            </m:r>
          </m:sup>
        </m:sSup>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oMath>
      <w:r>
        <w:rPr/>
        <w:t xml:space="preserve"> [. En remarquant que </w:t>
      </w:r>
      <m:oMath>
        <m:r>
          <m:rPr>
            <m:sty m:val="p"/>
          </m:rPr>
          <m:t>Φ</m:t>
        </m:r>
        <m:r>
          <m:rPr>
            <m:sty m:val="p"/>
          </m:rPr>
          <m:t>(</m:t>
        </m:r>
        <m:r>
          <m:rPr>
            <m:sty m:val="i"/>
          </m:rPr>
          <m:t>t</m:t>
        </m:r>
        <m:r>
          <m:rPr>
            <m:sty m:val="p"/>
          </m:rPr>
          <m:t>)</m:t>
        </m:r>
        <m:r>
          <m:rPr>
            <m:sty m:val="p"/>
          </m:rPr>
          <m:t>×</m:t>
        </m:r>
        <m:r>
          <m:rPr>
            <m:sty m:val="p"/>
          </m:rPr>
          <m:t>(</m:t>
        </m:r>
        <m:r>
          <m:rPr>
            <m:sty m:val="i"/>
          </m:rPr>
          <m:t>A</m:t>
        </m:r>
        <m:r>
          <m:rPr>
            <m:sty m:val="p"/>
          </m:rPr>
          <m:t>+</m:t>
        </m:r>
        <m:r>
          <m:rPr>
            <m:sty m:val="i"/>
          </m:rPr>
          <m:t>t</m:t>
        </m:r>
        <m:r>
          <m:rPr>
            <m:sty m:val="i"/>
          </m:rPr>
          <m:t>M</m:t>
        </m:r>
        <m:r>
          <m:rPr>
            <m:sty m:val="p"/>
          </m:rPr>
          <m:t>)</m:t>
        </m:r>
        <m:r>
          <m:rPr>
            <m:sty m:val="p"/>
          </m:rPr>
          <m:t>=</m:t>
        </m:r>
        <m:sSub>
          <m:sSubPr/>
          <m:e>
            <m:r>
              <m:rPr>
                <m:sty m:val="i"/>
              </m:rPr>
              <m:t>I</m:t>
            </m:r>
          </m:e>
          <m:sub>
            <m:r>
              <m:rPr>
                <m:sty m:val="i"/>
              </m:rPr>
              <m:t>n</m:t>
            </m:r>
          </m:sub>
        </m:sSub>
      </m:oMath>
      <w:r>
        <w:rPr/>
        <w:t xml:space="preserve">, montrer que</w:t>
      </w:r>
    </w:p>
    <w:p>
      <w:pPr>
        <w:spacing w:after="220" w:lineRule="auto"/>
      </w:pPr>
      <m:oMathPara>
        <m:oMath>
          <m:r>
            <m:rPr>
              <m:sty m:val="p"/>
            </m:rPr>
            <m:t>Φ</m:t>
          </m:r>
          <m:r>
            <m:rPr>
              <m:sty m:val="p"/>
            </m:rPr>
            <m:t>(</m:t>
          </m:r>
          <m:r>
            <m:rPr>
              <m:sty m:val="i"/>
            </m:rPr>
            <m:t>t</m:t>
          </m:r>
          <m:r>
            <m:rPr>
              <m:sty m:val="p"/>
            </m:rPr>
            <m:t>)</m:t>
          </m:r>
          <m:limLow>
            <m:limLowPr/>
            <m:e>
              <m:r>
                <m:rPr>
                  <m:sty m:val="p"/>
                </m:rPr>
                <m:t>=</m:t>
              </m:r>
            </m:e>
            <m:lim>
              <m:r>
                <m:rPr>
                  <m:sty m:val="i"/>
                </m:rPr>
                <m:t>t</m:t>
              </m:r>
              <m:r>
                <m:rPr>
                  <m:sty m:val="p"/>
                </m:rPr>
                <m:t>→</m:t>
              </m:r>
              <m:r>
                <m:rPr>
                  <m:sty m:val="p"/>
                </m:rPr>
                <m:t>0</m:t>
              </m:r>
            </m:lim>
          </m:limLow>
          <m:sSup>
            <m:sSupPr/>
            <m:e>
              <m:r>
                <m:rPr>
                  <m:sty m:val="i"/>
                </m:rPr>
                <m:t>A</m:t>
              </m:r>
            </m:e>
            <m:sup>
              <m:r>
                <m:rPr>
                  <m:sty m:val="p"/>
                </m:rPr>
                <m:t>−</m:t>
              </m:r>
              <m:r>
                <m:rPr>
                  <m:sty m:val="p"/>
                </m:rPr>
                <m:t>1</m:t>
              </m:r>
            </m:sup>
          </m:sSup>
          <m:r>
            <m:rPr>
              <m:sty m:val="p"/>
            </m:rPr>
            <m:t>−</m:t>
          </m:r>
          <m:sSup>
            <m:sSupPr/>
            <m:e>
              <m:r>
                <m:rPr>
                  <m:sty m:val="i"/>
                </m:rPr>
                <m:t>A</m:t>
              </m:r>
            </m:e>
            <m:sup>
              <m:r>
                <m:rPr>
                  <m:sty m:val="p"/>
                </m:rPr>
                <m:t>−</m:t>
              </m:r>
              <m:r>
                <m:rPr>
                  <m:sty m:val="p"/>
                </m:rPr>
                <m:t>1</m:t>
              </m:r>
            </m:sup>
          </m:sSup>
          <m:r>
            <m:rPr>
              <m:sty m:val="i"/>
            </m:rPr>
            <m:t>M</m:t>
          </m:r>
          <m:sSup>
            <m:sSupPr/>
            <m:e>
              <m:r>
                <m:rPr>
                  <m:sty m:val="i"/>
                </m:rPr>
                <m:t>A</m:t>
              </m:r>
            </m:e>
            <m:sup>
              <m:r>
                <m:rPr>
                  <m:sty m:val="p"/>
                </m:rPr>
                <m:t>−</m:t>
              </m:r>
              <m:r>
                <m:rPr>
                  <m:sty m:val="p"/>
                </m:rPr>
                <m:t>1</m:t>
              </m:r>
            </m:sup>
          </m:sSup>
          <m:r>
            <m:rPr>
              <m:sty m:val="i"/>
            </m:rPr>
            <m:t>t</m:t>
          </m:r>
          <m:r>
            <m:rPr>
              <m:sty m:val="p"/>
            </m:rPr>
            <m:t>+</m:t>
          </m:r>
          <m:r>
            <m:rPr>
              <m:sty m:val="i"/>
            </m:rPr>
            <m:t>o</m:t>
          </m:r>
          <m:r>
            <m:rPr>
              <m:sty m:val="p"/>
            </m:rPr>
            <m:t>(</m:t>
          </m:r>
          <m:r>
            <m:rPr>
              <m:sty m:val="i"/>
            </m:rPr>
            <m:t>t</m:t>
          </m:r>
          <m:r>
            <m:rPr>
              <m:sty m:val="p"/>
            </m:rPr>
            <m:t>)</m:t>
          </m:r>
        </m:oMath>
      </m:oMathPara>
    </w:p>
    <w:p>
      <w:pPr>
        <w:spacing w:after="220" w:lineRule="auto"/>
      </w:pPr>
      <w:r>
        <w:rPr/>
        <w:t xml:space="preserve">Soit </w:t>
      </w:r>
      <m:oMath>
        <m:r>
          <m:rPr>
            <m:sty m:val="i"/>
          </m:rPr>
          <m:t>α</m:t>
        </m:r>
        <m:r>
          <m:rPr>
            <m:sty m:val="p"/>
          </m:rPr>
          <m:t>∈</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m:t>
        </m:r>
        <m:r>
          <m:rPr>
            <m:sty m:val="p"/>
          </m:rPr>
          <m:t>∞</m:t>
        </m:r>
        <m:d>
          <m:dPr>
            <m:begChr m:val="["/>
            <m:endChr m:val=""/>
            <m:ctrlPr>
              <w:rPr>
                <w:rFonts w:ascii="Cambria Math" w:hAnsi="Cambria Math"/>
              </w:rPr>
            </m:ctrlPr>
          </m:dPr>
          <m:e>
            <m:r>
              <m:rPr>
                <m:sty m:val="p"/>
              </m:rPr>
              <m:t>∖</m:t>
            </m:r>
            <m:r>
              <m:rPr>
                <m:sty m:val="p"/>
              </m:rPr>
              <m:t>{</m:t>
            </m:r>
            <m:r>
              <m:rPr>
                <m:sty m:val="p"/>
              </m:rPr>
              <m:t>0</m:t>
            </m:r>
            <m:r>
              <m:rPr>
                <m:sty m:val="p"/>
              </m:rPr>
              <m:t>}</m:t>
            </m:r>
          </m:e>
        </m:d>
      </m:oMath>
      <w:r>
        <w:rPr>
          <w:rFonts w:eastAsia="Georgia" w:cs="Georgia" w:ascii="Georgia" w:hAnsi="Georgia"/>
        </w:rPr>
        <w:t xml:space="preserve">. On définit l'application </w:t>
      </w:r>
      <m:oMath>
        <m:sSub>
          <m:sSubPr/>
          <m:e>
            <m:r>
              <m:rPr>
                <m:sty m:val="i"/>
              </m:rPr>
              <m:t>φ</m:t>
            </m:r>
          </m:e>
          <m:sub>
            <m:r>
              <m:rPr>
                <m:sty m:val="i"/>
              </m:rPr>
              <m:t>α</m:t>
            </m:r>
          </m:sub>
        </m:sSub>
      </m:oMath>
      <w:r>
        <w:rPr/>
        <w:t xml:space="preserve"> par</w:t>
      </w:r>
    </w:p>
    <w:p>
      <w:pPr>
        <w:spacing w:after="220" w:lineRule="auto"/>
      </w:pPr>
      <m:oMathPara>
        <m:oMath>
          <m:r>
            <m:rPr>
              <m:sty m:val="p"/>
            </m:rPr>
            <m:t>∀</m:t>
          </m:r>
          <m:r>
            <m:rPr>
              <m:sty m:val="i"/>
            </m:rPr>
            <m:t>t</m:t>
          </m:r>
          <m:r>
            <m:rPr>
              <m:sty m:val="p"/>
            </m:rPr>
            <m:t>∈</m:t>
          </m:r>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sSub>
                <m:sSubPr/>
                <m:e>
                  <m:r>
                    <m:rPr>
                      <m:sty m:val="i"/>
                    </m:rPr>
                    <m:t>φ</m:t>
                  </m:r>
                </m:e>
                <m:sub>
                  <m:r>
                    <m:rPr>
                      <m:sty m:val="i"/>
                    </m:rPr>
                    <m:t>α</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e>
          </m:d>
        </m:oMath>
      </m:oMathPara>
    </w:p>
    <w:p>
      <w:pPr>
        <w:spacing w:after="220" w:lineRule="auto"/>
      </w:pPr>
      <m:oMath>
        <m:r>
          <m:rPr>
            <m:sty m:val="b"/>
          </m:rPr>
          <m:t>2</m:t>
        </m:r>
        <m:r>
          <m:rPr>
            <m:sty m:val="b"/>
          </m:rPr>
          <m:t>0</m:t>
        </m:r>
        <m:r>
          <m:rPr>
            <m:sty m:val="p"/>
          </m:rPr>
          <m:t>▹</m:t>
        </m:r>
      </m:oMath>
      <w:r>
        <w:rPr/>
        <w:t xml:space="preserve"> Montrer que </w:t>
      </w:r>
      <m:oMath>
        <m:sSub>
          <m:sSubPr/>
          <m:e>
            <m:r>
              <m:rPr>
                <m:sty m:val="i"/>
              </m:rPr>
              <m:t>φ</m:t>
            </m:r>
          </m:e>
          <m:sub>
            <m:r>
              <m:rPr>
                <m:sty m:val="i"/>
              </m:rPr>
              <m:t>α</m:t>
            </m:r>
          </m:sub>
        </m:sSub>
      </m:oMath>
      <w:r>
        <w:rPr>
          <w:rFonts w:eastAsia="Georgia" w:cs="Georgia" w:ascii="Georgia" w:hAnsi="Georgia"/>
        </w:rPr>
        <w:t xml:space="preserve"> est dérivable sur </w:t>
      </w:r>
      <m:oMath>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r>
          <m:rPr>
            <m:sty m:val="p"/>
          </m:rPr>
          <m:t>[</m:t>
        </m:r>
      </m:oMath>
      <w:r>
        <w:rPr/>
        <w:t xml:space="preserve"> et que</w:t>
      </w:r>
    </w:p>
    <w:p>
      <w:pPr>
        <w:spacing w:after="220" w:lineRule="auto"/>
      </w:pPr>
      <m:oMathPara>
        <m:oMath>
          <m:r>
            <m:rPr>
              <m:sty m:val="p"/>
            </m:rPr>
            <m:t>∀</m:t>
          </m:r>
          <m:r>
            <m:rPr>
              <m:sty m:val="i"/>
            </m:rPr>
            <m:t>t</m:t>
          </m:r>
          <m:r>
            <m:rPr>
              <m:sty m:val="p"/>
            </m:rPr>
            <m:t>∈</m:t>
          </m:r>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r>
                <m:rPr>
                  <m:sty m:val="p"/>
                </m:rPr>
                <m:t xml:space="preserve"> </m:t>
              </m:r>
              <m:sSubSup>
                <m:sSubSupPr/>
                <m:e>
                  <m:r>
                    <m:rPr>
                      <m:sty m:val="i"/>
                    </m:rPr>
                    <m:t>φ</m:t>
                  </m:r>
                </m:e>
                <m:sub>
                  <m:r>
                    <m:rPr>
                      <m:sty m:val="i"/>
                    </m:rPr>
                    <m:t>α</m:t>
                  </m:r>
                </m:sub>
                <m:sup>
                  <m:r>
                    <m:rPr>
                      <m:sty m:val="i"/>
                    </m:rPr>
                    <m:t>′</m:t>
                  </m:r>
                </m:sup>
              </m:sSubSup>
              <m:r>
                <m:rPr>
                  <m:sty m:val="p"/>
                </m:rPr>
                <m:t>(</m:t>
              </m:r>
              <m:r>
                <m:rPr>
                  <m:sty m:val="i"/>
                </m:rPr>
                <m:t>t</m:t>
              </m:r>
              <m:r>
                <m:rPr>
                  <m:sty m:val="p"/>
                </m:rPr>
                <m:t>)</m:t>
              </m:r>
              <m:r>
                <m:rPr>
                  <m:sty m:val="p"/>
                </m:rPr>
                <m:t>=</m:t>
              </m:r>
              <m:r>
                <m:rPr>
                  <m:sty m:val="p"/>
                </m:rPr>
                <m:t>−</m:t>
              </m:r>
              <m:r>
                <m:rPr>
                  <m:sty m:val="p"/>
                </m:rPr>
                <m:t>Tr</m:t>
              </m:r>
              <m:d>
                <m:dPr>
                  <m:begChr m:val="("/>
                  <m:endChr m:val=")"/>
                  <m:ctrlPr>
                    <w:rPr>
                      <w:rFonts w:ascii="Cambria Math" w:hAnsi="Cambria Math"/>
                    </w:rPr>
                  </m:ctrlPr>
                </m:dPr>
                <m:e>
                  <m:r>
                    <m:rPr>
                      <m:sty m:val="p"/>
                    </m:rPr>
                    <m:t>(</m:t>
                  </m:r>
                  <m:r>
                    <m:rPr>
                      <m:sty m:val="i"/>
                    </m:rPr>
                    <m:t>A</m:t>
                  </m:r>
                  <m:r>
                    <m:rPr>
                      <m:sty m:val="p"/>
                    </m:rPr>
                    <m:t>+</m:t>
                  </m:r>
                  <m:r>
                    <m:rPr>
                      <m:sty m:val="i"/>
                    </m:rPr>
                    <m:t>t</m:t>
                  </m:r>
                  <m:r>
                    <m:rPr>
                      <m:sty m:val="i"/>
                    </m:rPr>
                    <m:t>M</m:t>
                  </m:r>
                  <m:sSup>
                    <m:sSupPr/>
                    <m:e>
                      <m:r>
                        <m:rPr>
                          <m:sty m:val="p"/>
                        </m:rPr>
                        <m:t>)</m:t>
                      </m:r>
                    </m:e>
                    <m:sup>
                      <m:r>
                        <m:rPr>
                          <m:sty m:val="p"/>
                        </m:rPr>
                        <m:t>−</m:t>
                      </m:r>
                      <m:r>
                        <m:rPr>
                          <m:sty m:val="p"/>
                        </m:rPr>
                        <m:t>1</m:t>
                      </m:r>
                    </m:sup>
                  </m:sSup>
                  <m:r>
                    <m:rPr>
                      <m:sty m:val="i"/>
                    </m:rPr>
                    <m:t>M</m:t>
                  </m:r>
                </m:e>
              </m:d>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e>
          </m:d>
        </m:oMath>
      </m:oMathPara>
    </w:p>
    <w:p>
      <w:pPr>
        <w:spacing w:after="220" w:lineRule="auto"/>
      </w:pPr>
      <m:oMath>
        <m:r>
          <m:rPr>
            <m:sty m:val="b"/>
          </m:rPr>
          <m:t>2</m:t>
        </m:r>
        <m:r>
          <m:rPr>
            <m:sty m:val="b"/>
          </m:rPr>
          <m:t>1</m:t>
        </m:r>
        <m:r>
          <m:rPr>
            <m:sty m:val="p"/>
          </m:rPr>
          <m:t>▹</m:t>
        </m:r>
      </m:oMath>
      <w:r>
        <w:rPr/>
        <w:t xml:space="preserve"> Montrer que </w:t>
      </w:r>
      <m:oMath>
        <m:sSub>
          <m:sSubPr/>
          <m:e>
            <m:r>
              <m:rPr>
                <m:sty m:val="i"/>
              </m:rPr>
              <m:t>φ</m:t>
            </m:r>
          </m:e>
          <m:sub>
            <m:r>
              <m:rPr>
                <m:sty m:val="i"/>
              </m:rPr>
              <m:t>α</m:t>
            </m:r>
          </m:sub>
        </m:sSub>
      </m:oMath>
      <w:r>
        <w:rPr>
          <w:rFonts w:eastAsia="Georgia" w:cs="Georgia" w:ascii="Georgia" w:hAnsi="Georgia"/>
        </w:rPr>
        <w:t xml:space="preserve"> est deux fois dérivable en 0 et que</w:t>
      </w:r>
    </w:p>
    <w:p>
      <w:pPr>
        <w:spacing w:after="220" w:lineRule="auto"/>
      </w:pPr>
      <m:oMathPara>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m:t>
          </m:r>
          <m:sSup>
            <m:sSupPr/>
            <m:e>
              <m:r>
                <m:rPr>
                  <m:sty m:val="p"/>
                </m:rPr>
                <m:t>det</m:t>
              </m:r>
            </m:e>
            <m:sup>
              <m:r>
                <m:rPr>
                  <m:sty m:val="p"/>
                </m:rPr>
                <m:t>−</m:t>
              </m:r>
              <m:r>
                <m:rPr>
                  <m:sty m:val="i"/>
                </m:rPr>
                <m:t>α</m:t>
              </m:r>
            </m:sup>
          </m:sSup>
          <m:r>
            <m:rPr>
              <m:sty m:val="p"/>
            </m:rPr>
            <m:t>(</m:t>
          </m:r>
          <m:r>
            <m:rPr>
              <m:sty m:val="i"/>
            </m:rPr>
            <m:t>A</m:t>
          </m:r>
          <m:r>
            <m:rPr>
              <m:sty m:val="p"/>
            </m:rPr>
            <m:t>)</m:t>
          </m:r>
          <m:d>
            <m:dPr>
              <m:begChr m:val="("/>
              <m:endChr m:val=")"/>
              <m:ctrlPr>
                <w:rPr>
                  <w:rFonts w:ascii="Cambria Math" w:hAnsi="Cambria Math"/>
                </w:rPr>
              </m:ctrlPr>
            </m:dPr>
            <m:e>
              <m:r>
                <m:rPr>
                  <m:sty m:val="i"/>
                </m:rPr>
                <m:t>α</m:t>
              </m:r>
              <m:sSup>
                <m:sSupPr/>
                <m:e>
                  <m:r>
                    <m:rPr>
                      <m:sty m:val="p"/>
                    </m:rPr>
                    <m:t>Tr</m:t>
                  </m:r>
                </m:e>
                <m:sup>
                  <m:r>
                    <m:rPr>
                      <m:sty m:val="p"/>
                    </m:rPr>
                    <m:t>2</m:t>
                  </m:r>
                </m:sup>
              </m:sSup>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r>
                <m:rPr>
                  <m:sty m:val="p"/>
                </m:rPr>
                <m:t>+</m:t>
              </m:r>
              <m:r>
                <m:rPr>
                  <m:sty m:val="p"/>
                </m:rPr>
                <m:t>Tr</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e>
                    <m:sup>
                      <m:r>
                        <m:rPr>
                          <m:sty m:val="p"/>
                        </m:rPr>
                        <m:t>2</m:t>
                      </m:r>
                    </m:sup>
                  </m:sSup>
                </m:e>
              </m:d>
            </m:e>
          </m:d>
          <m:r>
            <m:rPr>
              <m:sty m:val="p"/>
            </m:rPr>
            <m:t>.</m:t>
          </m:r>
        </m:oMath>
      </m:oMathPara>
    </w:p>
    <w:p>
      <w:pPr>
        <w:spacing w:after="220" w:lineRule="auto"/>
      </w:pPr>
      <m:oMath>
        <m:r>
          <m:rPr>
            <m:sty m:val="b"/>
          </m:rPr>
          <m:t>2</m:t>
        </m:r>
        <m:r>
          <m:rPr>
            <m:sty m:val="b"/>
          </m:rPr>
          <m:t>2</m:t>
        </m:r>
        <m:r>
          <m:rPr>
            <m:sty m:val="p"/>
          </m:rPr>
          <m:t>▹</m:t>
        </m:r>
      </m:oMath>
      <w:r>
        <w:rPr/>
        <w:t xml:space="preserve"> Montrer que </w:t>
      </w:r>
      <m:oMath>
        <m:sSup>
          <m:sSupPr/>
          <m:e>
            <m:r>
              <m:rPr>
                <m:sty m:val="i"/>
              </m:rPr>
              <m:t>A</m:t>
            </m:r>
          </m:e>
          <m:sup>
            <m:r>
              <m:rPr>
                <m:sty m:val="p"/>
              </m:rPr>
              <m:t>−</m:t>
            </m:r>
            <m:r>
              <m:rPr>
                <m:sty m:val="p"/>
              </m:rPr>
              <m:t>1</m:t>
            </m:r>
          </m:sup>
        </m:sSup>
        <m:r>
          <m:rPr>
            <m:sty m:val="i"/>
          </m:rPr>
          <m:t>M</m:t>
        </m:r>
      </m:oMath>
      <w:r>
        <w:rPr>
          <w:rFonts w:eastAsia="Georgia" w:cs="Georgia" w:ascii="Georgia" w:hAnsi="Georgia"/>
        </w:rPr>
        <w:t xml:space="preserve"> est semblable à une matrice symétrique réelle.</w:t>
      </w:r>
      <w:r>
        <w:rPr/>
        <w:br w:type="textWrapping"/>
      </w:r>
      <w:r>
        <w:rPr/>
        <w:t xml:space="preserve">Indication : On pourra utiliser la question 3.</w:t>
      </w:r>
      <w:r>
        <w:rPr/>
        <w:br w:type="textWrapping"/>
      </w:r>
      <m:oMath>
        <m:r>
          <m:rPr>
            <m:sty m:val="p"/>
          </m:rPr>
          <m:t>23</m:t>
        </m:r>
        <m:r>
          <m:rPr>
            <m:sty m:val="p"/>
          </m:rPr>
          <m:t>▹</m:t>
        </m:r>
      </m:oMath>
      <w:r>
        <w:rPr>
          <w:rFonts w:eastAsia="Georgia" w:cs="Georgia" w:ascii="Georgia" w:hAnsi="Georgia"/>
        </w:rPr>
        <w:t xml:space="preserve"> En déduire que </w:t>
      </w:r>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m:t>
        </m:r>
        <m:r>
          <m:rPr>
            <m:sty m:val="p"/>
          </m:rPr>
          <m:t>0</m:t>
        </m:r>
      </m:oMath>
      <w:r>
        <w:rPr/>
        <w:t xml:space="preserve">.</w:t>
      </w:r>
      <w:r>
        <w:rPr/>
        <w:br w:type="textWrapping"/>
      </w:r>
      <m:oMath>
        <m:r>
          <m:rPr>
            <m:sty m:val="b"/>
          </m:rPr>
          <m:t>2</m:t>
        </m:r>
        <m:r>
          <m:rPr>
            <m:sty m:val="b"/>
          </m:rPr>
          <m:t>4</m:t>
        </m:r>
        <m:r>
          <m:rPr>
            <m:sty m:val="p"/>
          </m:rPr>
          <m:t>▹</m:t>
        </m:r>
      </m:oMath>
      <w:r>
        <w:rPr/>
        <w:t xml:space="preserve"> Montrer que, si </w:t>
      </w:r>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&gt;</m:t>
        </m:r>
        <m:r>
          <m:rPr>
            <m:sty m:val="p"/>
          </m:rPr>
          <m:t>0</m:t>
        </m:r>
      </m:oMath>
      <w:r>
        <w:rPr/>
        <w:t xml:space="preserve">, alors il existe </w:t>
      </w:r>
      <m:oMath>
        <m:r>
          <m:rPr>
            <m:sty m:val="i"/>
          </m:rPr>
          <m:t>η</m:t>
        </m:r>
        <m:r>
          <m:rPr>
            <m:sty m:val="p"/>
          </m:rPr>
          <m:t>&gt;</m:t>
        </m:r>
        <m:r>
          <m:rPr>
            <m:sty m:val="p"/>
          </m:rPr>
          <m:t>0</m:t>
        </m:r>
      </m:oMath>
      <w:r>
        <w:rPr/>
        <w:t xml:space="preserve">, tel que pour tout </w:t>
      </w:r>
      <m:oMath>
        <m:d>
          <m:dPr>
            <m:begChr m:val=""/>
            <m:endChr m:val="]"/>
            <m:ctrlPr>
              <w:rPr>
                <w:rFonts w:ascii="Cambria Math" w:hAnsi="Cambria Math"/>
              </w:rPr>
            </m:ctrlPr>
          </m:dPr>
          <m:e>
            <m:r>
              <m:rPr>
                <m:sty m:val="i"/>
              </m:rPr>
              <m:t>t</m:t>
            </m:r>
            <m:r>
              <m:rPr>
                <m:sty m:val="p"/>
              </m:rPr>
              <m:t>∈</m:t>
            </m:r>
          </m:e>
        </m:d>
        <m:r>
          <m:rPr>
            <m:sty m:val="p"/>
          </m:rPr>
          <m:t>−</m:t>
        </m:r>
        <m:r>
          <m:rPr>
            <m:sty m:val="i"/>
          </m:rPr>
          <m:t>η</m:t>
        </m:r>
        <m:r>
          <m:rPr>
            <m:sty m:val="p"/>
          </m:rPr>
          <m:t>,</m:t>
        </m:r>
        <m:r>
          <m:rPr>
            <m:sty m:val="i"/>
          </m:rPr>
          <m:t>η</m:t>
        </m:r>
        <m:r>
          <m:rPr>
            <m:sty m:val="p"/>
          </m:rPr>
          <m:t>[</m:t>
        </m:r>
      </m:oMath>
      <w:r>
        <w:rPr/>
        <w:t xml:space="preserve">,</w:t>
      </w:r>
    </w:p>
    <w:p>
      <w:pPr>
        <w:spacing w:after="220" w:lineRule="auto"/>
      </w:pPr>
      <m:oMathPara>
        <m:oMath>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sSup>
            <m:sSupPr/>
            <m:e>
              <m:r>
                <m:rPr>
                  <m:sty m:val="p"/>
                </m:rPr>
                <m:t>det</m:t>
              </m:r>
            </m:e>
            <m:sup>
              <m:r>
                <m:rPr>
                  <m:sty m:val="p"/>
                </m:rPr>
                <m:t>−</m:t>
              </m:r>
              <m:r>
                <m:rPr>
                  <m:sty m:val="i"/>
                </m:rPr>
                <m:t>α</m:t>
              </m:r>
            </m:sup>
          </m:sSup>
          <m:r>
            <m:rPr>
              <m:sty m:val="p"/>
            </m:rPr>
            <m:t>(</m:t>
          </m:r>
          <m:r>
            <m:rPr>
              <m:sty m:val="i"/>
            </m:rPr>
            <m:t>A</m:t>
          </m:r>
          <m:r>
            <m:rPr>
              <m:sty m:val="p"/>
            </m:rPr>
            <m:t>)</m:t>
          </m:r>
          <m:r>
            <m:rPr>
              <m:sty m:val="i"/>
            </m:rPr>
            <m:t>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