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Variables aléatoires entières symétriques à forte dispersion</w:t>
      </w:r>
    </w:p>
    <w:p>
      <w:pPr>
        <w:spacing w:after="220" w:lineRule="auto"/>
      </w:pPr>
      <w:r>
        <w:rPr>
          <w:rFonts w:eastAsia="Georgia" w:cs="Georgia" w:ascii="Georgia" w:hAnsi="Georgia"/>
        </w:rPr>
        <w:t xml:space="preserve">Dans tout le sujet, on fixe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sur lequel toutes les variables aléatoires considérées sont définies. On utilisera systématiquement la locution « variable aléatoire » pour parler d'une variable aléatoire réelle discrète, et « variable aléatoire entière » pour parler d'une variable aléatoire à valeurs dans </w:t>
      </w:r>
      <m:oMath>
        <m:r>
          <m:rPr>
            <m:sty m:val="b"/>
          </m:rPr>
          <m:t>Z</m:t>
        </m:r>
      </m:oMath>
      <w:r>
        <w:rPr/>
        <w:t xml:space="preserve">. On pourra noter</w:t>
      </w:r>
    </w:p>
    <w:p>
      <w:pPr>
        <w:spacing w:after="220" w:lineRule="auto"/>
      </w:pPr>
      <m:oMathPara>
        <m:oMath>
          <m:r>
            <m:rPr>
              <m:sty m:val="i"/>
            </m:rPr>
            <m:t>X</m:t>
          </m:r>
          <m:r>
            <m:rPr>
              <m:sty m:val="p"/>
            </m:rPr>
            <m:t>(</m:t>
          </m:r>
          <m:r>
            <m:rPr>
              <m:sty m:val="p"/>
            </m:rPr>
            <m:t>Ω</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r>
                <m:rPr>
                  <m:sty m:val="p"/>
                </m:rPr>
                <m:t>∈</m:t>
              </m:r>
              <m:r>
                <m:rPr>
                  <m:sty m:val="i"/>
                </m:rPr>
                <m:t>I</m:t>
              </m:r>
            </m:e>
          </m:d>
        </m:oMath>
      </m:oMathPara>
    </w:p>
    <w:p>
      <w:pPr>
        <w:spacing w:after="220" w:lineRule="auto"/>
      </w:pPr>
      <w:r>
        <w:rPr>
          <w:rFonts w:eastAsia="Georgia" w:cs="Georgia" w:ascii="Georgia" w:hAnsi="Georgia"/>
        </w:rPr>
        <w:t xml:space="preserve">où </w:t>
      </w:r>
      <m:oMath>
        <m:r>
          <m:rPr>
            <m:sty m:val="i"/>
          </m:rPr>
          <m:t>I</m:t>
        </m:r>
      </m:oMath>
      <w:r>
        <w:rPr>
          <w:rFonts w:eastAsia="Georgia" w:cs="Georgia" w:ascii="Georgia" w:hAnsi="Georgia"/>
        </w:rPr>
        <w:t xml:space="preserve"> est un sous-ensemble fini ou dénombrable de </w:t>
      </w:r>
      <m:oMath>
        <m:r>
          <m:rPr>
            <m:sty m:val="b"/>
          </m:rPr>
          <m:t>N</m:t>
        </m:r>
      </m:oMath>
      <w:r>
        <w:rPr/>
        <w:t xml:space="preserve"> et </w:t>
      </w:r>
      <m:oMath>
        <m:sSub>
          <m:sSubPr/>
          <m:e>
            <m:r>
              <m:rPr>
                <m:sty m:val="i"/>
              </m:rPr>
              <m:t>x</m:t>
            </m:r>
          </m:e>
          <m:sub>
            <m:r>
              <m:rPr>
                <m:sty m:val="i"/>
              </m:rPr>
              <m:t>n</m:t>
            </m:r>
          </m:sub>
        </m:sSub>
        <m:r>
          <m:rPr>
            <m:sty m:val="p"/>
          </m:rPr>
          <m:t>∈</m:t>
        </m:r>
        <m:r>
          <m:rPr>
            <m:sty m:val="b"/>
          </m:rPr>
          <m:t>R</m:t>
        </m:r>
      </m:oMath>
      <w:r>
        <w:rPr/>
        <w:t xml:space="preserve"> pour tout </w:t>
      </w:r>
      <m:oMath>
        <m:r>
          <m:rPr>
            <m:sty m:val="i"/>
          </m:rPr>
          <m:t>n</m:t>
        </m:r>
        <m:r>
          <m:rPr>
            <m:sty m:val="p"/>
          </m:rPr>
          <m:t>∈</m:t>
        </m:r>
        <m:r>
          <m:rPr>
            <m:sty m:val="i"/>
          </m:rPr>
          <m:t>I</m:t>
        </m:r>
      </m:oMath>
      <w:r>
        <w:rPr/>
        <w:t xml:space="preserve">.</w:t>
      </w:r>
      <w:r>
        <w:rPr/>
        <w:br w:type="textWrapping"/>
      </w:r>
      <w:r>
        <w:rPr>
          <w:rFonts w:eastAsia="Georgia" w:cs="Georgia" w:ascii="Georgia" w:hAnsi="Georgia"/>
        </w:rPr>
        <w:t xml:space="preserve">Définition 1 (Dispersion d'ordre </w:t>
      </w:r>
      <m:oMath>
        <m:r>
          <m:rPr>
            <m:sty m:val="i"/>
          </m:rPr>
          <m:t>α</m:t>
        </m:r>
      </m:oMath>
      <w:r>
        <w:rPr>
          <w:rFonts w:eastAsia="Georgia" w:cs="Georgia" w:ascii="Georgia" w:hAnsi="Georgia"/>
        </w:rPr>
        <w:t xml:space="preserve"> ) On fixe un réel </w:t>
      </w:r>
      <m:oMath>
        <m:r>
          <m:rPr>
            <m:sty m:val="i"/>
          </m:rPr>
          <m:t>α</m:t>
        </m:r>
        <m:r>
          <m:rPr>
            <m:sty m:val="p"/>
          </m:rPr>
          <m:t>&gt;</m:t>
        </m:r>
        <m:r>
          <m:rPr>
            <m:sty m:val="p"/>
          </m:rPr>
          <m:t>0</m:t>
        </m:r>
      </m:oMath>
      <w:r>
        <w:rPr/>
        <w:t xml:space="preserve">. Soit </w:t>
      </w:r>
      <m:oMath>
        <m:r>
          <m:rPr>
            <m:sty m:val="i"/>
          </m:rPr>
          <m:t>X</m:t>
        </m:r>
        <m:r>
          <m:rPr>
            <m:sty m:val="p"/>
          </m:rPr>
          <m:t>:</m:t>
        </m:r>
        <m:r>
          <m:rPr>
            <m:sty m:val="p"/>
          </m:rPr>
          <m:t>Ω</m:t>
        </m:r>
        <m:r>
          <m:rPr>
            <m:sty m:val="p"/>
          </m:rPr>
          <m:t>→</m:t>
        </m:r>
        <m:r>
          <m:rPr>
            <m:sty m:val="b"/>
          </m:rPr>
          <m:t>R</m:t>
        </m:r>
      </m:oMath>
      <w:r>
        <w:rPr>
          <w:rFonts w:eastAsia="Georgia" w:cs="Georgia" w:ascii="Georgia" w:hAnsi="Georgia"/>
        </w:rPr>
        <w:t xml:space="preserve"> une variable aléatoire. On dit que </w:t>
      </w:r>
      <m:oMath>
        <m:r>
          <m:rPr>
            <m:sty m:val="i"/>
          </m:rPr>
          <m:t>X</m:t>
        </m:r>
      </m:oMath>
      <w:r>
        <w:rPr>
          <w:rFonts w:eastAsia="Georgia" w:cs="Georgia" w:ascii="Georgia" w:hAnsi="Georgia"/>
        </w:rPr>
        <w:t xml:space="preserve"> vérifie la condition </w:t>
      </w:r>
      <m:oMath>
        <m:d>
          <m:dPr>
            <m:begChr m:val="("/>
            <m:endChr m:val=")"/>
            <m:ctrlPr>
              <w:rPr>
                <w:rFonts w:ascii="Cambria Math" w:hAnsi="Cambria Math"/>
              </w:rPr>
            </m:ctrlPr>
          </m:dPr>
          <m:e>
            <m:sSub>
              <m:sSubPr/>
              <m:e>
                <m:r>
                  <m:rPr>
                    <m:scr m:val="script"/>
                  </m:rPr>
                  <m:t>D</m:t>
                </m:r>
              </m:e>
              <m:sub>
                <m:r>
                  <m:rPr>
                    <m:sty m:val="i"/>
                  </m:rPr>
                  <m:t>α</m:t>
                </m:r>
              </m:sub>
            </m:sSub>
          </m:e>
        </m:d>
      </m:oMath>
      <w:r>
        <w:rPr/>
        <w:t xml:space="preserve"> - dite de dispersion d'ordre </w:t>
      </w:r>
      <m:oMath>
        <m:r>
          <m:rPr>
            <m:sty m:val="i"/>
          </m:rPr>
          <m:t>α</m:t>
        </m:r>
      </m:oMath>
      <w:r>
        <w:rPr/>
        <w:t xml:space="preserve"> - lorsque, quand </w:t>
      </w:r>
      <m:oMath>
        <m:r>
          <m:rPr>
            <m:sty m:val="i"/>
          </m:rPr>
          <m:t>n</m:t>
        </m:r>
      </m:oMath>
      <w:r>
        <w:rPr/>
        <w:t xml:space="preserve"> tend vers </w:t>
      </w:r>
      <m:oMath>
        <m:r>
          <m:rPr>
            <m:sty m:val="p"/>
          </m:rPr>
          <m:t>+</m:t>
        </m:r>
        <m:r>
          <m:rPr>
            <m:sty m:val="p"/>
          </m:rPr>
          <m:t>∞</m:t>
        </m:r>
      </m:oMath>
      <w:r>
        <w:rPr/>
        <w:t xml:space="preserve">,</w:t>
      </w:r>
    </w:p>
    <w:p>
      <w:pPr>
        <w:spacing w:after="220" w:lineRule="auto"/>
      </w:pPr>
      <m:oMathPara>
        <m:oMath>
          <m:r>
            <m:rPr>
              <m:sty m:val="b"/>
            </m:rPr>
            <m:t>P</m:t>
          </m:r>
          <m:r>
            <m:rPr>
              <m:sty m:val="p"/>
            </m:rPr>
            <m:t>(</m:t>
          </m:r>
          <m:r>
            <m:rPr>
              <m:sty m:val="p"/>
            </m:rPr>
            <m:t>|</m:t>
          </m:r>
          <m:r>
            <m:rPr>
              <m:sty m:val="i"/>
            </m:rPr>
            <m:t>X</m:t>
          </m:r>
          <m:r>
            <m:rPr>
              <m:sty m:val="p"/>
            </m:rPr>
            <m:t>|</m:t>
          </m:r>
          <m:r>
            <m:rPr>
              <m:sty m:val="p"/>
            </m:rPr>
            <m:t>≥</m:t>
          </m:r>
          <m:r>
            <m:rPr>
              <m:sty m:val="i"/>
            </m:rPr>
            <m:t>n</m:t>
          </m:r>
          <m:r>
            <m:rPr>
              <m:sty m:val="p"/>
            </m:rPr>
            <m:t>)</m:t>
          </m:r>
          <m:r>
            <m:rPr>
              <m:sty m:val="p"/>
            </m:rPr>
            <m:t>=</m:t>
          </m:r>
          <m:f>
            <m:fPr>
              <m:ctrlPr>
                <w:rPr>
                  <w:rFonts w:ascii="Cambria Math" w:hAnsi="Cambria Math"/>
                </w:rPr>
              </m:ctrlPr>
            </m:fPr>
            <m:num>
              <m:r>
                <m:rPr>
                  <m:sty m:val="i"/>
                </m:rPr>
                <m:t>α</m:t>
              </m:r>
            </m:num>
            <m:den>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oMath>
      </m:oMathPara>
    </w:p>
    <w:p>
      <w:pPr>
        <w:spacing w:after="220" w:lineRule="auto"/>
      </w:pPr>
      <w:r>
        <w:rPr>
          <w:rFonts w:eastAsia="Georgia" w:cs="Georgia" w:ascii="Georgia" w:hAnsi="Georgia"/>
        </w:rPr>
        <w:t xml:space="preserve">Définition 2 (Variables aléatoires symétriques) On dit que </w:t>
      </w:r>
      <m:oMath>
        <m:r>
          <m:rPr>
            <m:sty m:val="i"/>
          </m:rPr>
          <m:t>X</m:t>
        </m:r>
      </m:oMath>
      <w:r>
        <w:rPr>
          <w:rFonts w:eastAsia="Georgia" w:cs="Georgia" w:ascii="Georgia" w:hAnsi="Georgia"/>
        </w:rPr>
        <w:t xml:space="preserve"> est symétrique lorsque </w:t>
      </w:r>
      <m:oMath>
        <m:r>
          <m:rPr>
            <m:sty m:val="p"/>
          </m:rPr>
          <m:t>−</m:t>
        </m:r>
        <m:r>
          <m:rPr>
            <m:sty m:val="i"/>
          </m:rPr>
          <m:t>X</m:t>
        </m:r>
      </m:oMath>
      <w:r>
        <w:rPr>
          <w:rFonts w:eastAsia="Georgia" w:cs="Georgia" w:ascii="Georgia" w:hAnsi="Georgia"/>
        </w:rPr>
        <w:t xml:space="preserve"> suit la même loi que </w:t>
      </w:r>
      <m:oMath>
        <m:r>
          <m:rPr>
            <m:sty m:val="i"/>
          </m:rPr>
          <m:t>X</m:t>
        </m:r>
      </m:oMath>
      <w:r>
        <w:rPr/>
        <w:t xml:space="preserve">, autrement dit lorsque</w:t>
      </w:r>
    </w:p>
    <w:p>
      <w:pPr>
        <w:spacing w:after="220" w:lineRule="auto"/>
      </w:pPr>
      <m:oMathPara>
        <m:oMath>
          <m:r>
            <m:rPr>
              <m:sty m:val="p"/>
            </m:rPr>
            <m:t>∀</m:t>
          </m:r>
          <m:r>
            <m:rPr>
              <m:sty m:val="i"/>
            </m:rPr>
            <m:t>x</m:t>
          </m:r>
          <m:r>
            <m:rPr>
              <m:sty m:val="p"/>
            </m:rPr>
            <m:t>∈</m:t>
          </m:r>
          <m:r>
            <m:rPr>
              <m:sty m:val="i"/>
            </m:rPr>
            <m:t>X</m:t>
          </m:r>
          <m:r>
            <m:rPr>
              <m:sty m:val="p"/>
            </m:rPr>
            <m:t>(</m:t>
          </m:r>
          <m:r>
            <m:rPr>
              <m:sty m:val="p"/>
            </m:rPr>
            <m:t>Ω</m:t>
          </m:r>
          <m:r>
            <m:rPr>
              <m:sty m:val="p"/>
            </m:rPr>
            <m:t>)</m:t>
          </m:r>
          <m:r>
            <m:rPr>
              <m:sty m:val="p"/>
            </m:rPr>
            <m:t>,</m:t>
          </m:r>
          <m:r>
            <m:rPr>
              <m:sty m:val="p"/>
            </m:rPr>
            <m:t xml:space="preserve"> </m:t>
          </m:r>
          <m:r>
            <m:rPr>
              <m:sty m:val="b"/>
            </m:rPr>
            <m:t>P</m:t>
          </m:r>
          <m:r>
            <m:rPr>
              <m:sty m:val="p"/>
            </m:rPr>
            <m:t>(</m:t>
          </m:r>
          <m:r>
            <m:rPr>
              <m:sty m:val="i"/>
            </m:rPr>
            <m:t>X</m:t>
          </m:r>
          <m:r>
            <m:rPr>
              <m:sty m:val="p"/>
            </m:rPr>
            <m:t>=</m:t>
          </m:r>
          <m:r>
            <m:rPr>
              <m:sty m:val="i"/>
            </m:rPr>
            <m:t>x</m:t>
          </m:r>
          <m:r>
            <m:rPr>
              <m:sty m:val="p"/>
            </m:rPr>
            <m:t>)</m:t>
          </m:r>
          <m:r>
            <m:rPr>
              <m:sty m:val="p"/>
            </m:rPr>
            <m:t>=</m:t>
          </m:r>
          <m:r>
            <m:rPr>
              <m:sty m:val="b"/>
            </m:rPr>
            <m:t>P</m:t>
          </m:r>
          <m:r>
            <m:rPr>
              <m:sty m:val="p"/>
            </m:rPr>
            <m:t>(</m:t>
          </m:r>
          <m:r>
            <m:rPr>
              <m:sty m:val="i"/>
            </m:rPr>
            <m:t>X</m:t>
          </m:r>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On admet le principe de transfert de l'égalité en loi :</w:t>
      </w:r>
      <w:r>
        <w:rPr/>
        <w:br w:type="textWrapping"/>
      </w:r>
      <w:r>
        <w:rPr>
          <w:rFonts w:eastAsia="Georgia" w:cs="Georgia" w:ascii="Georgia" w:hAnsi="Georgia"/>
        </w:rPr>
        <w:t xml:space="preserve">Théorème 1 Étant donné deux variables aléatoires </w:t>
      </w:r>
      <m:oMath>
        <m:r>
          <m:rPr>
            <m:sty m:val="i"/>
          </m:rPr>
          <m:t>X</m:t>
        </m:r>
      </m:oMath>
      <w:r>
        <w:rPr/>
        <w:t xml:space="preserve"> et </w:t>
      </w:r>
      <m:oMath>
        <m:r>
          <m:rPr>
            <m:sty m:val="i"/>
          </m:rPr>
          <m:t>Y</m:t>
        </m:r>
      </m:oMath>
      <w:r>
        <w:rPr>
          <w:rFonts w:eastAsia="Georgia" w:cs="Georgia" w:ascii="Georgia" w:hAnsi="Georgia"/>
        </w:rPr>
        <w:t xml:space="preserve"> prenant leurs valeurs dans un même ensemble </w:t>
      </w:r>
      <m:oMath>
        <m:r>
          <m:rPr>
            <m:sty m:val="i"/>
          </m:rPr>
          <m:t>E</m:t>
        </m:r>
      </m:oMath>
      <w:r>
        <w:rPr/>
        <w:t xml:space="preserve">, ainsi qu'une application </w:t>
      </w:r>
      <m:oMath>
        <m:r>
          <m:rPr>
            <m:sty m:val="i"/>
          </m:rPr>
          <m:t>u</m:t>
        </m:r>
        <m:r>
          <m:rPr>
            <m:sty m:val="p"/>
          </m:rPr>
          <m:t>:</m:t>
        </m:r>
        <m:r>
          <m:rPr>
            <m:sty m:val="i"/>
          </m:rPr>
          <m:t>E</m:t>
        </m:r>
        <m:r>
          <m:rPr>
            <m:sty m:val="p"/>
          </m:rPr>
          <m:t>→</m:t>
        </m:r>
        <m:r>
          <m:rPr>
            <m:sty m:val="i"/>
          </m:rPr>
          <m:t>F</m:t>
        </m:r>
      </m:oMath>
      <w:r>
        <w:rPr/>
        <w:t xml:space="preserve">, si </w:t>
      </w:r>
      <m:oMath>
        <m:r>
          <m:rPr>
            <m:sty m:val="i"/>
          </m:rPr>
          <m:t>X</m:t>
        </m:r>
      </m:oMath>
      <w:r>
        <w:rPr/>
        <w:t xml:space="preserve"> et </w:t>
      </w:r>
      <m:oMath>
        <m:r>
          <m:rPr>
            <m:sty m:val="i"/>
          </m:rPr>
          <m:t>Y</m:t>
        </m:r>
      </m:oMath>
      <w:r>
        <w:rPr>
          <w:rFonts w:eastAsia="Georgia" w:cs="Georgia" w:ascii="Georgia" w:hAnsi="Georgia"/>
        </w:rPr>
        <w:t xml:space="preserve"> suivent la même loi alors </w:t>
      </w:r>
      <m:oMath>
        <m:r>
          <m:rPr>
            <m:sty m:val="i"/>
          </m:rPr>
          <m:t>u</m:t>
        </m:r>
        <m:r>
          <m:rPr>
            <m:sty m:val="p"/>
          </m:rPr>
          <m:t>(</m:t>
        </m:r>
        <m:r>
          <m:rPr>
            <m:sty m:val="i"/>
          </m:rPr>
          <m:t>X</m:t>
        </m:r>
        <m:r>
          <m:rPr>
            <m:sty m:val="p"/>
          </m:rPr>
          <m:t>)</m:t>
        </m:r>
      </m:oMath>
      <w:r>
        <w:rPr/>
        <w:t xml:space="preserve"> et </w:t>
      </w:r>
      <m:oMath>
        <m:r>
          <m:rPr>
            <m:sty m:val="i"/>
          </m:rPr>
          <m:t>u</m:t>
        </m:r>
        <m:r>
          <m:rPr>
            <m:sty m:val="p"/>
          </m:rPr>
          <m:t>(</m:t>
        </m:r>
        <m:r>
          <m:rPr>
            <m:sty m:val="i"/>
          </m:rPr>
          <m:t>Y</m:t>
        </m:r>
        <m:r>
          <m:rPr>
            <m:sty m:val="p"/>
          </m:rPr>
          <m:t>)</m:t>
        </m:r>
      </m:oMath>
      <w:r>
        <w:rPr/>
        <w:t xml:space="preserve"> aussi.</w:t>
      </w:r>
    </w:p>
    <w:p>
      <w:pPr>
        <w:spacing w:after="220" w:lineRule="auto"/>
      </w:pPr>
      <w:r>
        <w:rPr/>
        <w:t xml:space="preserve">Dans tout le sujet, on se donne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variables aléatoires entières, mutuellement indépendantes, toutes de même loi, symétriques, et vérifiant la condition </w:t>
      </w:r>
      <m:oMath>
        <m:d>
          <m:dPr>
            <m:begChr m:val="("/>
            <m:endChr m:val=")"/>
            <m:ctrlPr>
              <w:rPr>
                <w:rFonts w:ascii="Cambria Math" w:hAnsi="Cambria Math"/>
              </w:rPr>
            </m:ctrlPr>
          </m:dPr>
          <m:e>
            <m:sSub>
              <m:sSubPr/>
              <m:e>
                <m:r>
                  <m:rPr>
                    <m:scr m:val="script"/>
                  </m:rPr>
                  <m:t>D</m:t>
                </m:r>
              </m:e>
              <m:sub>
                <m:r>
                  <m:rPr>
                    <m:sty m:val="i"/>
                  </m:rPr>
                  <m:t>α</m:t>
                </m:r>
              </m:sub>
            </m:sSub>
          </m:e>
        </m:d>
      </m:oMath>
      <w:r>
        <w:rPr/>
        <w:t xml:space="preserve">. On admet que sous ces conditions la variable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est indépendante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pour tout </w:t>
      </w:r>
      <m:oMath>
        <m:r>
          <m:rPr>
            <m:sty m:val="i"/>
          </m:rPr>
          <m:t>n</m:t>
        </m:r>
        <m:r>
          <m:rPr>
            <m:sty m:val="p"/>
          </m:rPr>
          <m:t>∈</m:t>
        </m:r>
        <m:sSup>
          <m:sSupPr/>
          <m:e>
            <m:r>
              <m:rPr>
                <m:sty m:val="b"/>
              </m:rPr>
              <m:t>N</m:t>
            </m:r>
          </m:e>
          <m:sup>
            <m:r>
              <m:rPr>
                <m:sty m:val="p"/>
              </m:rPr>
              <m:t>∗</m:t>
            </m:r>
          </m:sup>
        </m:sSup>
      </m:oMath>
      <w:r>
        <w:rPr/>
        <w:t xml:space="preserve">.</w:t>
      </w:r>
    </w:p>
    <w:p>
      <w:pPr>
        <w:spacing w:after="220" w:lineRule="auto"/>
      </w:pPr>
      <w:r>
        <w:rPr/>
        <w:t xml:space="preserve">On pose, pour tout </w:t>
      </w:r>
      <m:oMath>
        <m:r>
          <m:rPr>
            <m:sty m:val="i"/>
          </m:rPr>
          <m:t>n</m:t>
        </m:r>
        <m:r>
          <m:rPr>
            <m:sty m:val="p"/>
          </m:rPr>
          <m:t>∈</m:t>
        </m:r>
        <m:sSup>
          <m:sSupPr/>
          <m:e>
            <m:r>
              <m:rPr>
                <m:sty m:val="b"/>
              </m:rPr>
              <m:t>N</m:t>
            </m:r>
          </m:e>
          <m:sup>
            <m:r>
              <m:rPr>
                <m:sty m:val="p"/>
              </m:rPr>
              <m:t>∗</m:t>
            </m:r>
          </m:sup>
        </m:sSup>
      </m:oMath>
      <w:r>
        <w:rPr/>
        <w:t xml:space="preserve">,</w:t>
      </w:r>
    </w:p>
    <w:p>
      <w:pPr>
        <w:spacing w:after="220" w:lineRule="auto"/>
      </w:pPr>
      <m:oMathPara>
        <m:oMath>
          <m:sSub>
            <m:sSubPr/>
            <m:e>
              <m:r>
                <m:rPr>
                  <m:sty m:val="i"/>
                </m:rPr>
                <m:t>M</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m:oMathPara>
    </w:p>
    <w:p>
      <w:pPr>
        <w:spacing w:after="220" w:lineRule="auto"/>
      </w:pPr>
      <w:r>
        <w:rPr>
          <w:rFonts w:eastAsia="Georgia" w:cs="Georgia" w:ascii="Georgia" w:hAnsi="Georgia"/>
        </w:rPr>
        <w:t xml:space="preserve">appelée </w:t>
      </w:r>
      <m:oMath>
        <m:r>
          <m:rPr>
            <m:sty m:val="i"/>
          </m:rPr>
          <m:t>n</m:t>
        </m:r>
      </m:oMath>
      <w:r>
        <w:rPr>
          <w:rFonts w:eastAsia="Georgia" w:cs="Georgia" w:ascii="Georgia" w:hAnsi="Georgia"/>
        </w:rPr>
        <w:t xml:space="preserve">-ième moyenne empirique des variables </w:t>
      </w:r>
      <m:oMath>
        <m:sSub>
          <m:sSubPr/>
          <m:e>
            <m:r>
              <m:rPr>
                <m:sty m:val="i"/>
              </m:rPr>
              <m:t>X</m:t>
            </m:r>
          </m:e>
          <m:sub>
            <m:r>
              <m:rPr>
                <m:sty m:val="i"/>
              </m:rPr>
              <m:t>k</m:t>
            </m:r>
          </m:sub>
        </m:sSub>
      </m:oMath>
      <w:r>
        <w:rPr>
          <w:rFonts w:eastAsia="Georgia" w:cs="Georgia" w:ascii="Georgia" w:hAnsi="Georgia"/>
        </w:rPr>
        <w:t xml:space="preserve">. L'objectif du sujet est d'établir la convergence simple d'une suite de fonctions associées aux variables </w:t>
      </w:r>
      <m:oMath>
        <m:sSub>
          <m:sSubPr/>
          <m:e>
            <m:r>
              <m:rPr>
                <m:sty m:val="i"/>
              </m:rPr>
              <m:t>M</m:t>
            </m:r>
          </m:e>
          <m:sub>
            <m:r>
              <m:rPr>
                <m:sty m:val="i"/>
              </m:rPr>
              <m:t>n</m:t>
            </m:r>
          </m:sub>
        </m:sSub>
      </m:oMath>
      <w:r>
        <w:rPr/>
        <w:t xml:space="preserve">.</w:t>
      </w:r>
    </w:p>
    <w:p>
      <w:pPr>
        <w:spacing w:after="220" w:lineRule="auto"/>
      </w:pPr>
      <w:r>
        <w:rPr>
          <w:rFonts w:eastAsia="Georgia" w:cs="Georgia" w:ascii="Georgia" w:hAnsi="Georgia"/>
        </w:rPr>
        <w:t xml:space="preserve">Les trois premières parties du sujet sont totalement indépendantes les unes des autres.</w:t>
      </w:r>
    </w:p>
    <w:p>
      <w:pPr>
        <w:spacing w:line="271" w:before="330" w:lineRule="auto"/>
      </w:pPr>
      <w:r>
        <w:rPr>
          <w:b/>
          <w:sz w:val="42"/>
        </w:rPr>
        <w:t xml:space="preserve">Questions de cours</w:t>
      </w:r>
    </w:p>
    <w:p>
      <w:pPr>
        <w:spacing w:after="220" w:lineRule="auto"/>
      </w:pPr>
      <m:oMath>
        <m:r>
          <m:rPr>
            <m:sty m:val="p"/>
          </m:rPr>
          <m:t>1</m:t>
        </m:r>
        <m:r>
          <m:rPr>
            <m:sty m:val="p"/>
          </m:rPr>
          <m:t>▹</m:t>
        </m:r>
      </m:oMath>
      <w:r>
        <w:rPr/>
        <w:t xml:space="preserve"> Soit </w:t>
      </w:r>
      <m:oMath>
        <m:r>
          <m:rPr>
            <m:sty m:val="i"/>
          </m:rPr>
          <m:t>X</m:t>
        </m:r>
      </m:oMath>
      <w:r>
        <w:rPr>
          <w:rFonts w:eastAsia="Georgia" w:cs="Georgia" w:ascii="Georgia" w:hAnsi="Georgia"/>
        </w:rPr>
        <w:t xml:space="preserve"> une variable aléatoire. Rappeler la définition de « </w:t>
      </w:r>
      <m:oMath>
        <m:r>
          <m:rPr>
            <m:sty m:val="i"/>
          </m:rPr>
          <m:t>X</m:t>
        </m:r>
      </m:oMath>
      <w:r>
        <w:rPr>
          <w:rFonts w:eastAsia="Georgia" w:cs="Georgia" w:ascii="Georgia" w:hAnsi="Georgia"/>
        </w:rPr>
        <w:t xml:space="preserve"> est d'espérance finie». Montrer alors que </w:t>
      </w:r>
      <m:oMath>
        <m:r>
          <m:rPr>
            <m:sty m:val="i"/>
          </m:rPr>
          <m:t>X</m:t>
        </m:r>
      </m:oMath>
      <w:r>
        <w:rPr>
          <w:rFonts w:eastAsia="Georgia" w:cs="Georgia" w:ascii="Georgia" w:hAnsi="Georgia"/>
        </w:rPr>
        <w:t xml:space="preserve"> est d'espérance finie si et seulement si </w:t>
      </w:r>
      <m:oMath>
        <m:r>
          <m:rPr>
            <m:sty m:val="p"/>
          </m:rPr>
          <m:t>|</m:t>
        </m:r>
        <m:r>
          <m:rPr>
            <m:sty m:val="i"/>
          </m:rPr>
          <m:t>X</m:t>
        </m:r>
        <m:r>
          <m:rPr>
            <m:sty m:val="p"/>
          </m:rPr>
          <m:t>|</m:t>
        </m:r>
      </m:oMath>
      <w:r>
        <w:rPr>
          <w:rFonts w:eastAsia="Georgia" w:cs="Georgia" w:ascii="Georgia" w:hAnsi="Georgia"/>
        </w:rPr>
        <w:t xml:space="preserve"> est d'espérance finie.</w:t>
      </w:r>
      <w:r>
        <w:rPr/>
        <w:br w:type="textWrapping"/>
      </w:r>
      <m:oMath>
        <m:r>
          <m:rPr>
            <m:sty m:val="p"/>
          </m:rPr>
          <m:t>2</m:t>
        </m:r>
        <m:r>
          <m:rPr>
            <m:sty m:val="p"/>
          </m:rPr>
          <m:t>▹</m:t>
        </m:r>
      </m:oMath>
      <w:r>
        <w:rPr/>
        <w:t xml:space="preserve"> Soit </w:t>
      </w:r>
      <m:oMath>
        <m:r>
          <m:rPr>
            <m:sty m:val="i"/>
          </m:rPr>
          <m:t>X</m:t>
        </m:r>
      </m:oMath>
      <w:r>
        <w:rPr>
          <w:rFonts w:eastAsia="Georgia" w:cs="Georgia" w:ascii="Georgia" w:hAnsi="Georgia"/>
        </w:rPr>
        <w:t xml:space="preserve"> une variable aléatoire. Montrer que si </w:t>
      </w:r>
      <m:oMath>
        <m:r>
          <m:rPr>
            <m:sty m:val="i"/>
          </m:rPr>
          <m:t>X</m:t>
        </m:r>
      </m:oMath>
      <w:r>
        <w:rPr>
          <w:rFonts w:eastAsia="Georgia" w:cs="Georgia" w:ascii="Georgia" w:hAnsi="Georgia"/>
        </w:rPr>
        <w:t xml:space="preserve"> est bornée, autrement dit s'il existe un réel </w:t>
      </w:r>
      <m:oMath>
        <m:r>
          <m:rPr>
            <m:sty m:val="i"/>
          </m:rPr>
          <m:t>M</m:t>
        </m:r>
        <m:r>
          <m:rPr>
            <m:sty m:val="p"/>
          </m:rPr>
          <m:t>≥</m:t>
        </m:r>
        <m:r>
          <m:rPr>
            <m:sty m:val="p"/>
          </m:rPr>
          <m:t>0</m:t>
        </m:r>
      </m:oMath>
      <w:r>
        <w:rPr/>
        <w:t xml:space="preserve"> tel que </w:t>
      </w:r>
      <m:oMath>
        <m:r>
          <m:rPr>
            <m:sty m:val="i"/>
          </m:rPr>
          <m:t>P</m:t>
        </m:r>
        <m:r>
          <m:rPr>
            <m:sty m:val="p"/>
          </m:rPr>
          <m:t>(</m:t>
        </m:r>
        <m:r>
          <m:rPr>
            <m:sty m:val="p"/>
          </m:rPr>
          <m:t>|</m:t>
        </m:r>
        <m:r>
          <m:rPr>
            <m:sty m:val="i"/>
          </m:rPr>
          <m:t>X</m:t>
        </m:r>
        <m:r>
          <m:rPr>
            <m:sty m:val="p"/>
          </m:rPr>
          <m:t>|</m:t>
        </m:r>
        <m:r>
          <m:rPr>
            <m:sty m:val="p"/>
          </m:rPr>
          <m:t>≤</m:t>
        </m:r>
        <m:r>
          <m:rPr>
            <m:sty m:val="i"/>
          </m:rPr>
          <m:t>M</m:t>
        </m:r>
        <m:r>
          <m:rPr>
            <m:sty m:val="p"/>
          </m:rPr>
          <m:t>)</m:t>
        </m:r>
        <m:r>
          <m:rPr>
            <m:sty m:val="p"/>
          </m:rPr>
          <m:t>=</m:t>
        </m:r>
        <m:r>
          <m:rPr>
            <m:sty m:val="p"/>
          </m:rPr>
          <m:t>1</m:t>
        </m:r>
      </m:oMath>
      <w:r>
        <w:rPr/>
        <w:t xml:space="preserve">, alors </w:t>
      </w:r>
      <m:oMath>
        <m:r>
          <m:rPr>
            <m:sty m:val="i"/>
          </m:rPr>
          <m:t>X</m:t>
        </m:r>
      </m:oMath>
      <w:r>
        <w:rPr>
          <w:rFonts w:eastAsia="Georgia" w:cs="Georgia" w:ascii="Georgia" w:hAnsi="Georgia"/>
        </w:rPr>
        <w:t xml:space="preserve"> est d'espérance finie.</w:t>
      </w:r>
    </w:p>
    <w:p>
      <w:pPr>
        <w:spacing w:line="271" w:before="330" w:lineRule="auto"/>
      </w:pPr>
      <w:r>
        <w:rPr>
          <w:rFonts w:eastAsia="Georgia" w:cs="Georgia" w:ascii="Georgia" w:hAnsi="Georgia"/>
          <w:b/>
          <w:sz w:val="42"/>
        </w:rPr>
        <w:t xml:space="preserve">Généralités sur les variables aléatoires</w:t>
      </w:r>
    </w:p>
    <w:p>
      <w:pPr>
        <w:spacing w:after="220" w:lineRule="auto"/>
      </w:pPr>
      <m:oMath>
        <m:r>
          <m:rPr>
            <m:sty m:val="b"/>
          </m:rPr>
          <m:t>3</m:t>
        </m:r>
        <m:r>
          <m:rPr>
            <m:sty m:val="p"/>
          </m:rPr>
          <m:t>▹</m:t>
        </m:r>
      </m:oMath>
      <w:r>
        <w:rPr/>
        <w:t xml:space="preserve"> Soit </w:t>
      </w:r>
      <m:oMath>
        <m:r>
          <m:rPr>
            <m:sty m:val="i"/>
          </m:rPr>
          <m:t>X</m:t>
        </m:r>
      </m:oMath>
      <w:r>
        <w:rPr>
          <w:rFonts w:eastAsia="Georgia" w:cs="Georgia" w:ascii="Georgia" w:hAnsi="Georgia"/>
        </w:rPr>
        <w:t xml:space="preserve"> une variable aléatoire entière vérifiant </w:t>
      </w:r>
      <m:oMath>
        <m:d>
          <m:dPr>
            <m:begChr m:val="("/>
            <m:endChr m:val=")"/>
            <m:ctrlPr>
              <w:rPr>
                <w:rFonts w:ascii="Cambria Math" w:hAnsi="Cambria Math"/>
              </w:rPr>
            </m:ctrlPr>
          </m:dPr>
          <m:e>
            <m:sSub>
              <m:sSubPr/>
              <m:e>
                <m:r>
                  <m:rPr>
                    <m:scr m:val="script"/>
                  </m:rPr>
                  <m:t>D</m:t>
                </m:r>
              </m:e>
              <m:sub>
                <m:r>
                  <m:rPr>
                    <m:sty m:val="i"/>
                  </m:rPr>
                  <m:t>α</m:t>
                </m:r>
              </m:sub>
            </m:sSub>
          </m:e>
        </m:d>
      </m:oMath>
      <w:r>
        <w:rPr/>
        <w:t xml:space="preserve">. Montrer que </w:t>
      </w:r>
      <m:oMath>
        <m:r>
          <m:rPr>
            <m:sty m:val="i"/>
          </m:rPr>
          <m:t>X</m:t>
        </m:r>
      </m:oMath>
      <w:r>
        <w:rPr>
          <w:rFonts w:eastAsia="Georgia" w:cs="Georgia" w:ascii="Georgia" w:hAnsi="Georgia"/>
        </w:rPr>
        <w:t xml:space="preserve"> n'est pas d'espérance finie, et que </w:t>
      </w:r>
      <m:oMath>
        <m:sSup>
          <m:sSupPr/>
          <m:e>
            <m:r>
              <m:rPr>
                <m:sty m:val="i"/>
              </m:rPr>
              <m:t>X</m:t>
            </m:r>
          </m:e>
          <m:sup>
            <m:r>
              <m:rPr>
                <m:sty m:val="p"/>
              </m:rPr>
              <m:t>2</m:t>
            </m:r>
          </m:sup>
        </m:sSup>
      </m:oMath>
      <w:r>
        <w:rPr/>
        <w:t xml:space="preserve"> non plus.</w:t>
      </w:r>
      <w:r>
        <w:rPr/>
        <w:br w:type="textWrapping"/>
      </w:r>
      <m:oMath>
        <m:r>
          <m:rPr>
            <m:sty m:val="b"/>
          </m:rPr>
          <m:t>4</m:t>
        </m:r>
        <m:r>
          <m:rPr>
            <m:sty m:val="p"/>
          </m:rPr>
          <m:t>▹</m:t>
        </m:r>
      </m:oMath>
      <w:r>
        <w:rPr/>
        <w:t xml:space="preserve"> Soit </w:t>
      </w:r>
      <m:oMath>
        <m:r>
          <m:rPr>
            <m:sty m:val="i"/>
          </m:rPr>
          <m:t>X</m:t>
        </m:r>
      </m:oMath>
      <w:r>
        <w:rPr>
          <w:rFonts w:eastAsia="Georgia" w:cs="Georgia" w:ascii="Georgia" w:hAnsi="Georgia"/>
        </w:rPr>
        <w:t xml:space="preserve"> une variable aléatoire symétrique, et </w:t>
      </w:r>
      <m:oMath>
        <m:r>
          <m:rPr>
            <m:sty m:val="i"/>
          </m:rPr>
          <m:t>f</m:t>
        </m:r>
        <m:r>
          <m:rPr>
            <m:sty m:val="p"/>
          </m:rPr>
          <m:t>:</m:t>
        </m:r>
        <m:r>
          <m:rPr>
            <m:sty m:val="b"/>
          </m:rPr>
          <m:t>R</m:t>
        </m:r>
        <m:r>
          <m:rPr>
            <m:sty m:val="p"/>
          </m:rPr>
          <m:t>→</m:t>
        </m:r>
        <m:r>
          <m:rPr>
            <m:sty m:val="b"/>
          </m:rPr>
          <m:t>R</m:t>
        </m:r>
      </m:oMath>
      <w:r>
        <w:rPr/>
        <w:t xml:space="preserve"> une fonction impaire. Montrer que </w:t>
      </w:r>
      <m:oMath>
        <m:r>
          <m:rPr>
            <m:sty m:val="i"/>
          </m:rPr>
          <m:t>f</m:t>
        </m:r>
        <m:r>
          <m:rPr>
            <m:sty m:val="p"/>
          </m:rPr>
          <m:t>(</m:t>
        </m:r>
        <m:r>
          <m:rPr>
            <m:sty m:val="i"/>
          </m:rPr>
          <m:t>X</m:t>
        </m:r>
        <m:r>
          <m:rPr>
            <m:sty m:val="p"/>
          </m:rPr>
          <m:t>)</m:t>
        </m:r>
      </m:oMath>
      <w:r>
        <w:rPr>
          <w:rFonts w:eastAsia="Georgia" w:cs="Georgia" w:ascii="Georgia" w:hAnsi="Georgia"/>
        </w:rPr>
        <w:t xml:space="preserve"> est symétrique et que si </w:t>
      </w:r>
      <m:oMath>
        <m:r>
          <m:rPr>
            <m:sty m:val="i"/>
          </m:rPr>
          <m:t>f</m:t>
        </m:r>
        <m:r>
          <m:rPr>
            <m:sty m:val="p"/>
          </m:rPr>
          <m:t>(</m:t>
        </m:r>
        <m:r>
          <m:rPr>
            <m:sty m:val="i"/>
          </m:rPr>
          <m:t>X</m:t>
        </m:r>
        <m:r>
          <m:rPr>
            <m:sty m:val="p"/>
          </m:rPr>
          <m:t>)</m:t>
        </m:r>
      </m:oMath>
      <w:r>
        <w:rPr>
          <w:rFonts w:eastAsia="Georgia" w:cs="Georgia" w:ascii="Georgia" w:hAnsi="Georgia"/>
        </w:rPr>
        <w:t xml:space="preserve"> est d'espérance finie alors </w:t>
      </w:r>
      <m:oMath>
        <m:r>
          <m:rPr>
            <m:sty m:val="b"/>
          </m:rPr>
          <m:t>E</m:t>
        </m:r>
        <m:r>
          <m:rPr>
            <m:sty m:val="p"/>
          </m:rPr>
          <m:t>(</m:t>
        </m:r>
        <m:r>
          <m:rPr>
            <m:sty m:val="i"/>
          </m:rPr>
          <m:t>f</m:t>
        </m:r>
        <m:r>
          <m:rPr>
            <m:sty m:val="p"/>
          </m:rPr>
          <m:t>(</m:t>
        </m:r>
        <m:r>
          <m:rPr>
            <m:sty m:val="i"/>
          </m:rPr>
          <m:t>X</m:t>
        </m:r>
        <m:r>
          <m:rPr>
            <m:sty m:val="p"/>
          </m:rPr>
          <m:t>)</m:t>
        </m:r>
        <m:r>
          <m:rPr>
            <m:sty m:val="p"/>
          </m:rPr>
          <m:t>)</m:t>
        </m:r>
        <m:r>
          <m:rPr>
            <m:sty m:val="p"/>
          </m:rPr>
          <m:t>=</m:t>
        </m:r>
      </m:oMath>
      <w:r>
        <w:rPr/>
        <w:t xml:space="preserve"> 0 .</w:t>
      </w:r>
      <w:r>
        <w:rPr/>
        <w:br w:type="textWrapping"/>
      </w:r>
      <m:oMath>
        <m:r>
          <m:rPr>
            <m:sty m:val="p"/>
          </m:rPr>
          <m:t>5</m:t>
        </m:r>
        <m:r>
          <m:rPr>
            <m:sty m:val="p"/>
          </m:rPr>
          <m:t>▹</m:t>
        </m:r>
      </m:oMath>
      <w:r>
        <w:rPr/>
        <w:t xml:space="preserve"> Soit </w:t>
      </w:r>
      <m:oMath>
        <m:r>
          <m:rPr>
            <m:sty m:val="i"/>
          </m:rPr>
          <m:t>X</m:t>
        </m:r>
      </m:oMath>
      <w:r>
        <w:rPr/>
        <w:t xml:space="preserve"> et </w:t>
      </w:r>
      <m:oMath>
        <m:r>
          <m:rPr>
            <m:sty m:val="i"/>
          </m:rPr>
          <m:t>Y</m:t>
        </m:r>
      </m:oMath>
      <w:r>
        <w:rPr>
          <w:rFonts w:eastAsia="Georgia" w:cs="Georgia" w:ascii="Georgia" w:hAnsi="Georgia"/>
        </w:rPr>
        <w:t xml:space="preserve"> deux variables aléatoires symétriques indépendantes. En comparant la loi de ( </w:t>
      </w:r>
      <m:oMath>
        <m:r>
          <m:rPr>
            <m:sty m:val="p"/>
          </m:rPr>
          <m:t>−</m:t>
        </m:r>
        <m:r>
          <m:rPr>
            <m:sty m:val="i"/>
          </m:rPr>
          <m:t>X</m:t>
        </m:r>
        <m:r>
          <m:rPr>
            <m:sty m:val="p"/>
          </m:rPr>
          <m:t>,</m:t>
        </m:r>
        <m:r>
          <m:rPr>
            <m:sty m:val="p"/>
          </m:rPr>
          <m:t>−</m:t>
        </m:r>
        <m:r>
          <m:rPr>
            <m:sty m:val="i"/>
          </m:rPr>
          <m:t>Y</m:t>
        </m:r>
      </m:oMath>
      <w:r>
        <w:rPr>
          <w:rFonts w:eastAsia="Georgia" w:cs="Georgia" w:ascii="Georgia" w:hAnsi="Georgia"/>
        </w:rPr>
        <w:t xml:space="preserve"> ) à celle de ( </w:t>
      </w:r>
      <m:oMath>
        <m:r>
          <m:rPr>
            <m:sty m:val="i"/>
          </m:rPr>
          <m:t>X</m:t>
        </m:r>
        <m:r>
          <m:rPr>
            <m:sty m:val="p"/>
          </m:rPr>
          <m:t>,</m:t>
        </m:r>
        <m:r>
          <m:rPr>
            <m:sty m:val="i"/>
          </m:rPr>
          <m:t>Y</m:t>
        </m:r>
      </m:oMath>
      <w:r>
        <w:rPr>
          <w:rFonts w:eastAsia="Georgia" w:cs="Georgia" w:ascii="Georgia" w:hAnsi="Georgia"/>
        </w:rPr>
        <w:t xml:space="preserve"> ), démontrer que </w:t>
      </w:r>
      <m:oMath>
        <m:r>
          <m:rPr>
            <m:sty m:val="i"/>
          </m:rPr>
          <m:t>X</m:t>
        </m:r>
        <m:r>
          <m:rPr>
            <m:sty m:val="p"/>
          </m:rPr>
          <m:t>+</m:t>
        </m:r>
        <m:r>
          <m:rPr>
            <m:sty m:val="i"/>
          </m:rPr>
          <m:t>Y</m:t>
        </m:r>
      </m:oMath>
      <w:r>
        <w:rPr>
          <w:rFonts w:eastAsia="Georgia" w:cs="Georgia" w:ascii="Georgia" w:hAnsi="Georgia"/>
        </w:rPr>
        <w:t xml:space="preserve"> est symétrique.</w:t>
      </w:r>
    </w:p>
    <w:p>
      <w:pPr>
        <w:spacing w:line="271" w:before="330" w:lineRule="auto"/>
      </w:pPr>
      <w:r>
        <w:rPr>
          <w:rFonts w:eastAsia="Georgia" w:cs="Georgia" w:ascii="Georgia" w:hAnsi="Georgia"/>
          <w:b/>
          <w:sz w:val="42"/>
        </w:rPr>
        <w:t xml:space="preserve">Deux sommes de séries</w:t>
      </w:r>
    </w:p>
    <w:p>
      <w:pPr>
        <w:spacing w:after="220" w:lineRule="auto"/>
      </w:pPr>
      <w:r>
        <w:rPr/>
        <w:t xml:space="preserve">On fixe ici un nombre complexe </w:t>
      </w:r>
      <m:oMath>
        <m:r>
          <m:rPr>
            <m:sty m:val="i"/>
          </m:rPr>
          <m:t>z</m:t>
        </m:r>
      </m:oMath>
      <w:r>
        <w:rPr/>
        <w:t xml:space="preserve"> tel que </w:t>
      </w:r>
      <m:oMath>
        <m:r>
          <m:rPr>
            <m:sty m:val="i"/>
          </m:rPr>
          <m:t>z</m:t>
        </m:r>
        <m:r>
          <m:rPr>
            <m:sty m:val="p"/>
          </m:rPr>
          <m:t>≠</m:t>
        </m:r>
        <m:r>
          <m:rPr>
            <m:sty m:val="p"/>
          </m:rPr>
          <m:t>1</m:t>
        </m:r>
      </m:oMath>
      <w:r>
        <w:rPr/>
        <w:t xml:space="preserve"> et </w:t>
      </w:r>
      <m:oMath>
        <m:r>
          <m:rPr>
            <m:sty m:val="p"/>
          </m:rPr>
          <m:t>|</m:t>
        </m:r>
        <m:r>
          <m:rPr>
            <m:sty m:val="i"/>
          </m:rPr>
          <m:t>z</m:t>
        </m:r>
        <m:r>
          <m:rPr>
            <m:sty m:val="p"/>
          </m:rPr>
          <m:t>|</m:t>
        </m:r>
        <m:r>
          <m:rPr>
            <m:sty m:val="p"/>
          </m:rPr>
          <m:t>≤</m:t>
        </m:r>
        <m:r>
          <m:rPr>
            <m:sty m:val="p"/>
          </m:rPr>
          <m:t>1</m:t>
        </m:r>
      </m:oMath>
      <w:r>
        <w:rPr/>
        <w:t xml:space="preserve">. On introduit la fonction</w:t>
      </w:r>
    </w:p>
    <w:p>
      <w:pPr>
        <w:spacing w:after="220" w:lineRule="auto"/>
      </w:pPr>
      <m:oMathPara>
        <m:oMath>
          <m:r>
            <m:rPr>
              <m:sty m:val="i"/>
            </m:rPr>
            <m:t>L</m:t>
          </m:r>
          <m:r>
            <m:rPr>
              <m:sty m:val="p"/>
            </m:rPr>
            <m:t>:</m:t>
          </m:r>
          <m:r>
            <m:rPr>
              <m:sty m:val="i"/>
            </m:rPr>
            <m:t>t</m:t>
          </m:r>
          <m:r>
            <m:rPr>
              <m:sty m:val="p"/>
            </m:rPr>
            <m:t>↦</m:t>
          </m:r>
          <m:nary>
            <m:naryPr>
              <m:chr m:val="∫"/>
              <m:limLoc m:val="subSup"/>
              <m:grow m:val="1"/>
            </m:naryPr>
            <m:sub>
              <m:r>
                <m:rPr>
                  <m:sty m:val="p"/>
                </m:rPr>
                <m:t>0</m:t>
              </m:r>
            </m:sub>
            <m:sup>
              <m:r>
                <m:rPr>
                  <m:sty m:val="i"/>
                </m:rPr>
                <m:t>t</m:t>
              </m:r>
            </m:sup>
            <m:e>
              <m:r>
                <m:rPr>
                  <m:sty m:val="p"/>
                </m:rPr>
                <m:t xml:space="preserve"> </m:t>
              </m:r>
            </m:e>
          </m:nary>
          <m:f>
            <m:fPr>
              <m:ctrlPr>
                <w:rPr>
                  <w:rFonts w:ascii="Cambria Math" w:hAnsi="Cambria Math"/>
                </w:rPr>
              </m:ctrlPr>
            </m:fPr>
            <m:num>
              <m:r>
                <m:rPr>
                  <m:sty m:val="i"/>
                </m:rPr>
                <m:t>z</m:t>
              </m:r>
            </m:num>
            <m:den>
              <m:r>
                <m:rPr>
                  <m:sty m:val="p"/>
                </m:rPr>
                <m:t>1</m:t>
              </m:r>
              <m:r>
                <m:rPr>
                  <m:sty m:val="p"/>
                </m:rPr>
                <m:t>−</m:t>
              </m:r>
              <m:r>
                <m:rPr>
                  <m:sty m:val="i"/>
                </m:rPr>
                <m:t>u</m:t>
              </m:r>
              <m:r>
                <m:rPr>
                  <m:sty m:val="i"/>
                </m:rPr>
                <m:t>z</m:t>
              </m:r>
            </m:den>
          </m:f>
          <m:r>
            <m:rPr>
              <m:nor/>
            </m:rPr>
            <m:t xml:space="preserve"> </m:t>
          </m:r>
          <m:r>
            <m:rPr>
              <m:sty m:val="p"/>
            </m:rPr>
            <m:t>d</m:t>
          </m:r>
          <m:r>
            <m:rPr>
              <m:sty m:val="i"/>
            </m:rPr>
            <m:t>u</m:t>
          </m:r>
        </m:oMath>
      </m:oMathPara>
    </w:p>
    <w:p>
      <w:pPr>
        <w:spacing w:after="220" w:lineRule="auto"/>
      </w:pPr>
      <m:oMath>
        <m:r>
          <m:rPr>
            <m:sty m:val="b"/>
          </m:rPr>
          <m:t>6</m:t>
        </m:r>
        <m:r>
          <m:rPr>
            <m:sty m:val="p"/>
          </m:rPr>
          <m:t>▹</m:t>
        </m:r>
      </m:oMath>
      <w:r>
        <w:rPr/>
        <w:t xml:space="preserve"> Montrer que, sur le segment </w:t>
      </w:r>
      <m:oMath>
        <m:r>
          <m:rPr>
            <m:sty m:val="p"/>
          </m:rPr>
          <m:t>[</m:t>
        </m:r>
        <m:r>
          <m:rPr>
            <m:sty m:val="p"/>
          </m:rPr>
          <m:t>0</m:t>
        </m:r>
        <m:r>
          <m:rPr>
            <m:sty m:val="p"/>
          </m:rPr>
          <m:t>,</m:t>
        </m:r>
        <m:r>
          <m:rPr>
            <m:sty m:val="p"/>
          </m:rPr>
          <m:t>1</m:t>
        </m:r>
        <m:r>
          <m:rPr>
            <m:sty m:val="p"/>
          </m:rPr>
          <m:t>]</m:t>
        </m:r>
      </m:oMath>
      <w:r>
        <w:rPr/>
        <w:t xml:space="preserve">, la fonction </w:t>
      </w:r>
      <m:oMath>
        <m:r>
          <m:rPr>
            <m:sty m:val="i"/>
          </m:rPr>
          <m:t>L</m:t>
        </m:r>
      </m:oMath>
      <w:r>
        <w:rPr>
          <w:rFonts w:eastAsia="Georgia" w:cs="Georgia" w:ascii="Georgia" w:hAnsi="Georgia"/>
        </w:rPr>
        <w:t xml:space="preserve"> est convenablement définie et de classe </w:t>
      </w:r>
      <m:oMath>
        <m:sSup>
          <m:sSupPr/>
          <m:e>
            <m:r>
              <m:rPr>
                <m:scr m:val="script"/>
              </m:rPr>
              <m:t>C</m:t>
            </m:r>
          </m:e>
          <m:sup>
            <m:r>
              <m:rPr>
                <m:sty m:val="p"/>
              </m:rPr>
              <m:t>∞</m:t>
            </m:r>
          </m:sup>
        </m:sSup>
      </m:oMath>
      <w:r>
        <w:rPr>
          <w:rFonts w:eastAsia="Georgia" w:cs="Georgia" w:ascii="Georgia" w:hAnsi="Georgia"/>
        </w:rPr>
        <w:t xml:space="preserve">. Donner une expression simple de sa dérivée </w:t>
      </w:r>
      <m:oMath>
        <m:r>
          <m:rPr>
            <m:sty m:val="i"/>
          </m:rPr>
          <m:t>n</m:t>
        </m:r>
      </m:oMath>
      <w:r>
        <w:rPr>
          <w:rFonts w:eastAsia="Georgia" w:cs="Georgia" w:ascii="Georgia" w:hAnsi="Georgia"/>
        </w:rPr>
        <w:t xml:space="preserve">-ième pour tout </w:t>
      </w:r>
      <m:oMath>
        <m:r>
          <m:rPr>
            <m:sty m:val="i"/>
          </m:rPr>
          <m:t>n</m:t>
        </m:r>
        <m:r>
          <m:rPr>
            <m:sty m:val="p"/>
          </m:rPr>
          <m:t>≥</m:t>
        </m:r>
        <m:r>
          <m:rPr>
            <m:sty m:val="p"/>
          </m:rPr>
          <m:t>1</m:t>
        </m:r>
      </m:oMath>
      <w:r>
        <w:rPr/>
        <w:t xml:space="preserve">.</w:t>
      </w:r>
      <w:r>
        <w:rPr/>
        <w:br w:type="textWrapping"/>
      </w:r>
      <m:oMath>
        <m:r>
          <m:rPr>
            <m:sty m:val="p"/>
          </m:rPr>
          <m:t>7</m:t>
        </m:r>
        <m:r>
          <m:rPr>
            <m:sty m:val="p"/>
          </m:rPr>
          <m:t>▹</m:t>
        </m:r>
      </m:oMath>
      <w:r>
        <w:rPr/>
        <w:t xml:space="preserve"> Justifier que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on a </w:t>
      </w:r>
      <m:oMath>
        <m:r>
          <m:rPr>
            <m:sty m:val="p"/>
          </m:rPr>
          <m:t>1</m:t>
        </m:r>
        <m:r>
          <m:rPr>
            <m:sty m:val="p"/>
          </m:rPr>
          <m:t>−</m:t>
        </m:r>
        <m:r>
          <m:rPr>
            <m:sty m:val="i"/>
          </m:rPr>
          <m:t>t</m:t>
        </m:r>
        <m:r>
          <m:rPr>
            <m:sty m:val="p"/>
          </m:rPr>
          <m:t>≤</m:t>
        </m:r>
        <m:r>
          <m:rPr>
            <m:sty m:val="p"/>
          </m:rPr>
          <m:t>|</m:t>
        </m:r>
        <m:r>
          <m:rPr>
            <m:sty m:val="p"/>
          </m:rPr>
          <m:t>1</m:t>
        </m:r>
        <m:r>
          <m:rPr>
            <m:sty m:val="p"/>
          </m:rPr>
          <m:t>−</m:t>
        </m:r>
        <m:r>
          <m:rPr>
            <m:sty m:val="i"/>
          </m:rPr>
          <m:t>t</m:t>
        </m:r>
        <m:r>
          <m:rPr>
            <m:sty m:val="i"/>
          </m:rPr>
          <m:t>z</m:t>
        </m:r>
        <m:r>
          <m:rPr>
            <m:sty m:val="p"/>
          </m:rPr>
          <m:t>|</m:t>
        </m:r>
      </m:oMath>
      <w:r>
        <w:rPr>
          <w:rFonts w:eastAsia="Georgia" w:cs="Georgia" w:ascii="Georgia" w:hAnsi="Georgia"/>
        </w:rPr>
        <w:t xml:space="preserve">, et plus précisément encore que </w:t>
      </w:r>
      <m:oMath>
        <m:r>
          <m:rPr>
            <m:sty m:val="p"/>
          </m:rPr>
          <m:t>1</m:t>
        </m:r>
        <m:r>
          <m:rPr>
            <m:sty m:val="p"/>
          </m:rPr>
          <m:t>−</m:t>
        </m:r>
        <m:r>
          <m:rPr>
            <m:sty m:val="i"/>
          </m:rPr>
          <m:t>t</m:t>
        </m:r>
        <m:r>
          <m:rPr>
            <m:sty m:val="p"/>
          </m:rPr>
          <m:t>&lt;</m:t>
        </m:r>
        <m:r>
          <m:rPr>
            <m:sty m:val="p"/>
          </m:rPr>
          <m:t>|</m:t>
        </m:r>
        <m:r>
          <m:rPr>
            <m:sty m:val="p"/>
          </m:rPr>
          <m:t>1</m:t>
        </m:r>
        <m:r>
          <m:rPr>
            <m:sty m:val="p"/>
          </m:rPr>
          <m:t>−</m:t>
        </m:r>
        <m:r>
          <m:rPr>
            <m:sty m:val="i"/>
          </m:rPr>
          <m:t>t</m:t>
        </m:r>
        <m:r>
          <m:rPr>
            <m:sty m:val="i"/>
          </m:rPr>
          <m:t>z</m:t>
        </m:r>
        <m:r>
          <m:rPr>
            <m:sty m:val="p"/>
          </m:rPr>
          <m:t>|</m:t>
        </m:r>
      </m:oMath>
      <w:r>
        <w:rPr/>
        <w:t xml:space="preserve">.</w:t>
      </w:r>
    </w:p>
    <w:p>
      <w:pPr>
        <w:spacing w:after="220" w:lineRule="auto"/>
      </w:pPr>
      <w:r>
        <w:rPr>
          <w:rFonts w:eastAsia="Georgia" w:cs="Georgia" w:ascii="Georgia" w:hAnsi="Georgia"/>
        </w:rPr>
        <w:t xml:space="preserve">8 - En déduire successivement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t</m:t>
                      </m:r>
                    </m:num>
                    <m:den>
                      <m:r>
                        <m:rPr>
                          <m:sty m:val="p"/>
                        </m:rPr>
                        <m:t>1</m:t>
                      </m:r>
                      <m:r>
                        <m:rPr>
                          <m:sty m:val="p"/>
                        </m:rPr>
                        <m:t>−</m:t>
                      </m:r>
                      <m:r>
                        <m:rPr>
                          <m:sty m:val="i"/>
                        </m:rPr>
                        <m:t>t</m:t>
                      </m:r>
                      <m:r>
                        <m:rPr>
                          <m:sty m:val="i"/>
                        </m:rPr>
                        <m:t>z</m:t>
                      </m:r>
                    </m:den>
                  </m:f>
                </m:e>
              </m:d>
            </m:e>
            <m:sup>
              <m:r>
                <m:rPr>
                  <m:sty m:val="i"/>
                </m:rPr>
                <m:t>n</m:t>
              </m:r>
            </m:sup>
          </m:sSup>
          <m:r>
            <m:rPr>
              <m:nor/>
            </m:rPr>
            <m:t xml:space="preserve"> </m:t>
          </m:r>
          <m:r>
            <m:rPr>
              <m:sty m:val="p"/>
            </m:rPr>
            <m:t>d</m:t>
          </m:r>
          <m:r>
            <m:rPr>
              <m:sty m:val="i"/>
            </m:rPr>
            <m:t>t</m:t>
          </m:r>
          <m:limLow>
            <m:limLowPr/>
            <m:e>
              <m:r>
                <m:rPr>
                  <m:sty m:val="p"/>
                </m:rPr>
                <m:t>⟶</m:t>
              </m:r>
            </m:e>
            <m:lim>
              <m:r>
                <m:rPr>
                  <m:sty m:val="i"/>
                </m:rPr>
                <m:t>n</m:t>
              </m:r>
              <m:r>
                <m:rPr>
                  <m:sty m:val="p"/>
                </m:rPr>
                <m:t>→</m:t>
              </m:r>
              <m:r>
                <m:rPr>
                  <m:sty m:val="p"/>
                </m:rPr>
                <m:t>+</m:t>
              </m:r>
              <m:r>
                <m:rPr>
                  <m:sty m:val="p"/>
                </m:rPr>
                <m:t>∞</m:t>
              </m:r>
            </m:lim>
          </m:limLow>
          <m:r>
            <m:rPr>
              <m:sty m:val="p"/>
            </m:rPr>
            <m:t>0</m:t>
          </m:r>
          <m:r>
            <m:rPr>
              <m:sty m:val="p"/>
            </m:rPr>
            <m:t xml:space="preserve"> </m:t>
          </m:r>
          <m:r>
            <m:rPr>
              <m:nor/>
            </m:rPr>
            <m:t> et </m:t>
          </m:r>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z</m:t>
                  </m:r>
                </m:e>
                <m:sup>
                  <m:r>
                    <m:rPr>
                      <m:sty m:val="i"/>
                    </m:rPr>
                    <m:t>n</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n</m:t>
                  </m:r>
                </m:sup>
              </m:sSup>
            </m:num>
            <m:den>
              <m:r>
                <m:rPr>
                  <m:sty m:val="p"/>
                </m:rPr>
                <m:t>(</m:t>
              </m:r>
              <m:r>
                <m:rPr>
                  <m:sty m:val="p"/>
                </m:rPr>
                <m:t>1</m:t>
              </m:r>
              <m:r>
                <m:rPr>
                  <m:sty m:val="p"/>
                </m:rPr>
                <m:t>−</m:t>
              </m:r>
              <m:r>
                <m:rPr>
                  <m:sty m:val="i"/>
                </m:rPr>
                <m:t>t</m:t>
              </m:r>
              <m:r>
                <m:rPr>
                  <m:sty m:val="i"/>
                </m:rPr>
                <m:t>z</m:t>
              </m:r>
              <m:sSup>
                <m:sSupPr/>
                <m:e>
                  <m:r>
                    <m:rPr>
                      <m:sty m:val="p"/>
                    </m:rPr>
                    <m:t>)</m:t>
                  </m:r>
                </m:e>
                <m:sup>
                  <m:r>
                    <m:rPr>
                      <m:sty m:val="i"/>
                    </m:rPr>
                    <m:t>n</m:t>
                  </m:r>
                  <m:r>
                    <m:rPr>
                      <m:sty m:val="p"/>
                    </m:rPr>
                    <m:t>+</m:t>
                  </m:r>
                  <m:r>
                    <m:rPr>
                      <m:sty m:val="p"/>
                    </m:rPr>
                    <m:t>1</m:t>
                  </m:r>
                </m:sup>
              </m:sSup>
            </m:den>
          </m:f>
          <m:r>
            <m:rPr>
              <m:nor/>
            </m:rPr>
            <m:t xml:space="preserve"> </m:t>
          </m:r>
          <m:r>
            <m:rPr>
              <m:sty m:val="p"/>
            </m:rPr>
            <m:t>d</m:t>
          </m:r>
          <m:r>
            <m:rPr>
              <m:sty m:val="i"/>
            </m:rPr>
            <m:t>t</m:t>
          </m:r>
          <m:limLow>
            <m:limLowPr/>
            <m:e>
              <m:r>
                <m:rPr>
                  <m:sty m:val="p"/>
                </m:rPr>
                <m:t>⟶</m:t>
              </m:r>
            </m:e>
            <m:lim>
              <m:r>
                <m:rPr>
                  <m:sty m:val="i"/>
                </m:rPr>
                <m:t>n</m:t>
              </m:r>
              <m:r>
                <m:rPr>
                  <m:sty m:val="p"/>
                </m:rPr>
                <m:t>→</m:t>
              </m:r>
              <m:r>
                <m:rPr>
                  <m:sty m:val="p"/>
                </m:rPr>
                <m:t>+</m:t>
              </m:r>
              <m:r>
                <m:rPr>
                  <m:sty m:val="p"/>
                </m:rPr>
                <m:t>∞</m:t>
              </m:r>
            </m:lim>
          </m:limLow>
          <m:r>
            <m:rPr>
              <m:sty m:val="p"/>
            </m:rPr>
            <m:t>0</m:t>
          </m:r>
        </m:oMath>
      </m:oMathPara>
    </w:p>
    <w:p>
      <w:pPr>
        <w:spacing w:after="220" w:lineRule="auto"/>
      </w:pPr>
      <m:oMath>
        <m:r>
          <m:rPr>
            <m:sty m:val="b"/>
          </m:rPr>
          <m:t>9</m:t>
        </m:r>
        <m:r>
          <m:rPr>
            <m:sty m:val="p"/>
          </m:rPr>
          <m:t>▹</m:t>
        </m:r>
      </m:oMath>
      <w:r>
        <w:rPr>
          <w:rFonts w:eastAsia="Georgia" w:cs="Georgia" w:ascii="Georgia" w:hAnsi="Georgia"/>
        </w:rPr>
        <w:t xml:space="preserve"> En déduire, grâce à une formule de Taylor, que </w:t>
      </w:r>
      <m:oMath>
        <m:r>
          <m:rPr>
            <m:sty m:val="i"/>
          </m:rPr>
          <m:t>L</m:t>
        </m:r>
        <m:r>
          <m:rPr>
            <m:sty m:val="p"/>
          </m:rPr>
          <m:t>(</m:t>
        </m:r>
        <m:r>
          <m:rPr>
            <m:sty m:val="p"/>
          </m:rPr>
          <m:t>1</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oMath>
      <w:r>
        <w:rPr/>
        <w:t xml:space="preserve">.</w:t>
      </w:r>
      <w:r>
        <w:rPr/>
        <w:br w:type="textWrapping"/>
      </w:r>
      <m:oMath>
        <m:r>
          <m:rPr>
            <m:sty m:val="p"/>
          </m:rPr>
          <m:t>10</m:t>
        </m:r>
        <m:r>
          <m:rPr>
            <m:sty m:val="p"/>
          </m:rPr>
          <m:t>▹</m:t>
        </m:r>
      </m:oMath>
      <w:r>
        <w:rPr/>
        <w:t xml:space="preserve"> Montrer que la fonction</w:t>
      </w:r>
    </w:p>
    <w:p>
      <w:pPr>
        <w:spacing w:after="220" w:lineRule="auto"/>
      </w:pPr>
      <m:oMathPara>
        <m:oMath>
          <m:r>
            <m:rPr>
              <m:sty m:val="i"/>
            </m:rPr>
            <m:t>γ</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b"/>
                          </m:rPr>
                          <m:t>R</m:t>
                        </m:r>
                      </m:e>
                      <m:sup>
                        <m:r>
                          <m:rPr>
                            <m:sty m:val="p"/>
                          </m:rPr>
                          <m:t>2</m:t>
                        </m:r>
                      </m:sup>
                    </m:sSup>
                  </m:e>
                  <m:e>
                    <m:r>
                      <m:rPr>
                        <m:sty m:val="p"/>
                      </m:rPr>
                      <m:t>⟶</m:t>
                    </m:r>
                    <m:r>
                      <m:rPr>
                        <m:sty m:val="b"/>
                      </m:rPr>
                      <m:t>R</m:t>
                    </m:r>
                  </m:e>
                </m:mr>
                <m:mr>
                  <m:e>
                    <m:r>
                      <m:rPr>
                        <m:sty m:val="p"/>
                      </m:rPr>
                      <m:t>(</m:t>
                    </m:r>
                    <m:r>
                      <m:rPr>
                        <m:sty m:val="i"/>
                      </m:rPr>
                      <m:t>t</m:t>
                    </m:r>
                    <m:r>
                      <m:rPr>
                        <m:sty m:val="p"/>
                      </m:rPr>
                      <m:t>,</m:t>
                    </m:r>
                    <m:r>
                      <m:rPr>
                        <m:sty m:val="i"/>
                      </m:rPr>
                      <m:t>u</m:t>
                    </m:r>
                    <m:r>
                      <m:rPr>
                        <m:sty m:val="p"/>
                      </m:rPr>
                      <m:t>)</m:t>
                    </m:r>
                  </m:e>
                  <m:e>
                    <m:r>
                      <m:rPr>
                        <m:sty m:val="p"/>
                      </m:rPr>
                      <m:t>⟼</m:t>
                    </m:r>
                    <m:d>
                      <m:dPr>
                        <m:begChr m:val="|"/>
                        <m:endChr m:val="|"/>
                        <m:ctrlPr>
                          <w:rPr>
                            <w:rFonts w:ascii="Cambria Math" w:hAnsi="Cambria Math"/>
                          </w:rPr>
                        </m:ctrlPr>
                      </m:dPr>
                      <m:e>
                        <m:r>
                          <m:rPr>
                            <m:sty m:val="p"/>
                          </m:rPr>
                          <m:t>1</m:t>
                        </m:r>
                        <m:r>
                          <m:rPr>
                            <m:sty m:val="p"/>
                          </m:rPr>
                          <m:t>+</m:t>
                        </m:r>
                        <m:r>
                          <m:rPr>
                            <m:sty m:val="i"/>
                          </m:rPr>
                          <m:t>u</m:t>
                        </m:r>
                        <m:sSup>
                          <m:sSupPr/>
                          <m:e>
                            <m:r>
                              <m:rPr>
                                <m:sty m:val="i"/>
                              </m:rPr>
                              <m:t>e</m:t>
                            </m:r>
                          </m:e>
                          <m:sup>
                            <m:r>
                              <m:rPr>
                                <m:sty m:val="i"/>
                              </m:rPr>
                              <m:t>i</m:t>
                            </m:r>
                            <m:r>
                              <m:rPr>
                                <m:sty m:val="i"/>
                              </m:rPr>
                              <m:t>t</m:t>
                            </m:r>
                          </m:sup>
                        </m:sSup>
                      </m:e>
                    </m:d>
                  </m:e>
                </m:mr>
              </m:m>
            </m:e>
          </m:d>
        </m:oMath>
      </m:oMathPara>
    </w:p>
    <w:p>
      <w:pPr>
        <w:spacing w:after="220" w:lineRule="auto"/>
      </w:pPr>
      <w:r>
        <w:rPr>
          <w:rFonts w:eastAsia="Georgia" w:cs="Georgia" w:ascii="Georgia" w:hAnsi="Georgia"/>
        </w:rPr>
        <w:t xml:space="preserve">est continue. En déduire qu'il existe, pour tout </w:t>
      </w:r>
      <m:oMath>
        <m:r>
          <m:rPr>
            <m:sty m:val="i"/>
          </m:rPr>
          <m:t>a</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rFonts w:eastAsia="Georgia" w:cs="Georgia" w:ascii="Georgia" w:hAnsi="Georgia"/>
        </w:rPr>
        <w:t xml:space="preserve">, un réel </w:t>
      </w:r>
      <m:oMath>
        <m:sSub>
          <m:sSubPr/>
          <m:e>
            <m:r>
              <m:rPr>
                <m:sty m:val="i"/>
              </m:rPr>
              <m:t>m</m:t>
            </m:r>
          </m:e>
          <m:sub>
            <m:r>
              <m:rPr>
                <m:sty m:val="i"/>
              </m:rPr>
              <m:t>a</m:t>
            </m:r>
          </m:sub>
        </m:sSub>
        <m:r>
          <m:rPr>
            <m:sty m:val="p"/>
          </m:rPr>
          <m:t>&gt;</m:t>
        </m:r>
        <m:r>
          <m:rPr>
            <m:sty m:val="p"/>
          </m:rPr>
          <m:t>0</m:t>
        </m:r>
      </m:oMath>
      <w:r>
        <w:rPr/>
        <w:t xml:space="preserve"> tel que</w:t>
      </w:r>
    </w:p>
    <w:p>
      <w:pPr>
        <w:spacing w:after="220" w:lineRule="auto"/>
      </w:pPr>
      <m:oMathPara>
        <m:oMath>
          <m:r>
            <m:rPr>
              <m:sty m:val="p"/>
            </m:rPr>
            <m:t>∀</m:t>
          </m:r>
          <m:r>
            <m:rPr>
              <m:sty m:val="p"/>
            </m:rPr>
            <m:t>(</m:t>
          </m:r>
          <m:r>
            <m:rPr>
              <m:sty m:val="i"/>
            </m:rPr>
            <m:t>t</m:t>
          </m:r>
          <m:r>
            <m:rPr>
              <m:sty m:val="p"/>
            </m:rPr>
            <m:t>,</m:t>
          </m:r>
          <m:r>
            <m:rPr>
              <m:sty m:val="i"/>
            </m:rPr>
            <m:t>u</m:t>
          </m:r>
          <m:r>
            <m:rPr>
              <m:sty m:val="p"/>
            </m:rPr>
            <m:t>)</m:t>
          </m:r>
          <m:r>
            <m:rPr>
              <m:sty m:val="p"/>
            </m:rPr>
            <m:t>∈</m:t>
          </m:r>
          <m:r>
            <m:rPr>
              <m:sty m:val="p"/>
            </m:rPr>
            <m:t>[</m:t>
          </m:r>
          <m:r>
            <m:rPr>
              <m:sty m:val="p"/>
            </m:rPr>
            <m:t>−</m:t>
          </m:r>
          <m:r>
            <m:rPr>
              <m:sty m:val="i"/>
            </m:rPr>
            <m:t>a</m:t>
          </m:r>
          <m:r>
            <m:rPr>
              <m:sty m:val="p"/>
            </m:rPr>
            <m:t>,</m:t>
          </m:r>
          <m:r>
            <m:rPr>
              <m:sty m:val="i"/>
            </m:rPr>
            <m:t>a</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d>
            <m:dPr>
              <m:begChr m:val="|"/>
              <m:endChr m:val="|"/>
              <m:ctrlPr>
                <w:rPr>
                  <w:rFonts w:ascii="Cambria Math" w:hAnsi="Cambria Math"/>
                </w:rPr>
              </m:ctrlPr>
            </m:dPr>
            <m:e>
              <m:r>
                <m:rPr>
                  <m:sty m:val="p"/>
                </m:rPr>
                <m:t>1</m:t>
              </m:r>
              <m:r>
                <m:rPr>
                  <m:sty m:val="p"/>
                </m:rPr>
                <m:t>+</m:t>
              </m:r>
              <m:r>
                <m:rPr>
                  <m:sty m:val="i"/>
                </m:rPr>
                <m:t>u</m:t>
              </m:r>
              <m:sSup>
                <m:sSupPr/>
                <m:e>
                  <m:r>
                    <m:rPr>
                      <m:sty m:val="i"/>
                    </m:rPr>
                    <m:t>e</m:t>
                  </m:r>
                </m:e>
                <m:sup>
                  <m:r>
                    <m:rPr>
                      <m:sty m:val="i"/>
                    </m:rPr>
                    <m:t>i</m:t>
                  </m:r>
                  <m:r>
                    <m:rPr>
                      <m:sty m:val="i"/>
                    </m:rPr>
                    <m:t>t</m:t>
                  </m:r>
                </m:sup>
              </m:sSup>
            </m:e>
          </m:d>
          <m:r>
            <m:rPr>
              <m:sty m:val="p"/>
            </m:rPr>
            <m:t>≥</m:t>
          </m:r>
          <m:sSub>
            <m:sSubPr/>
            <m:e>
              <m:r>
                <m:rPr>
                  <m:sty m:val="i"/>
                </m:rPr>
                <m:t>m</m:t>
              </m:r>
            </m:e>
            <m:sub>
              <m:r>
                <m:rPr>
                  <m:sty m:val="i"/>
                </m:rPr>
                <m:t>a</m:t>
              </m:r>
            </m:sub>
          </m:sSub>
        </m:oMath>
      </m:oMathPara>
    </w:p>
    <w:p>
      <w:pPr>
        <w:spacing w:after="220" w:lineRule="auto"/>
      </w:pPr>
      <w:r>
        <w:rPr/>
        <w:t xml:space="preserve">11 - Montrer que la fonction</w:t>
      </w:r>
    </w:p>
    <w:p>
      <w:pPr>
        <w:spacing w:after="220" w:lineRule="auto"/>
      </w:pPr>
      <m:oMathPara>
        <m:oMath>
          <m:r>
            <m:rPr>
              <m:sty m:val="i"/>
            </m:rPr>
            <m:t>F</m:t>
          </m:r>
          <m:r>
            <m:rPr>
              <m:sty m:val="p"/>
            </m:rPr>
            <m:t>:</m:t>
          </m:r>
          <m:r>
            <m:rPr>
              <m:sty m:val="i"/>
            </m:rPr>
            <m:t>t</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i"/>
                        </m:rPr>
                        <m:t>i</m:t>
                      </m:r>
                      <m:r>
                        <m:rPr>
                          <m:sty m:val="i"/>
                        </m:rPr>
                        <m:t>t</m:t>
                      </m:r>
                    </m:sup>
                  </m:sSup>
                </m:num>
                <m:den>
                  <m:r>
                    <m:rPr>
                      <m:sty m:val="p"/>
                    </m:rPr>
                    <m:t>1</m:t>
                  </m:r>
                  <m:r>
                    <m:rPr>
                      <m:sty m:val="p"/>
                    </m:rPr>
                    <m:t>+</m:t>
                  </m:r>
                  <m:r>
                    <m:rPr>
                      <m:sty m:val="i"/>
                    </m:rPr>
                    <m:t>u</m:t>
                  </m:r>
                  <m:sSup>
                    <m:sSupPr/>
                    <m:e>
                      <m:r>
                        <m:rPr>
                          <m:sty m:val="i"/>
                        </m:rPr>
                        <m:t>e</m:t>
                      </m:r>
                    </m:e>
                    <m:sup>
                      <m:r>
                        <m:rPr>
                          <m:sty m:val="i"/>
                        </m:rPr>
                        <m:t>i</m:t>
                      </m:r>
                      <m:r>
                        <m:rPr>
                          <m:sty m:val="i"/>
                        </m:rPr>
                        <m:t>t</m:t>
                      </m:r>
                    </m:sup>
                  </m:sSup>
                </m:den>
              </m:f>
              <m:r>
                <m:rPr>
                  <m:nor/>
                </m:rPr>
                <m:t xml:space="preserve"> </m:t>
              </m:r>
              <m:r>
                <m:rPr>
                  <m:sty m:val="p"/>
                </m:rPr>
                <m:t>d</m:t>
              </m:r>
              <m:r>
                <m:rPr>
                  <m:sty m:val="i"/>
                </m:rPr>
                <m:t>u</m:t>
              </m:r>
            </m:e>
          </m:d>
        </m:oMath>
      </m:oMathPara>
    </w:p>
    <w:p>
      <w:pPr>
        <w:spacing w:after="220" w:lineRule="auto"/>
      </w:pPr>
      <w:r>
        <w:rPr/>
        <w:t xml:space="preserve">est de classe </w:t>
      </w:r>
      <m:oMath>
        <m:sSup>
          <m:sSupPr/>
          <m:e>
            <m:r>
              <m:rPr>
                <m:scr m:val="script"/>
              </m:rPr>
              <m:t>C</m:t>
            </m:r>
          </m:e>
          <m:sup>
            <m:r>
              <m:rPr>
                <m:sty m:val="p"/>
              </m:rPr>
              <m:t>1</m:t>
            </m:r>
          </m:sup>
        </m:sSup>
      </m:oMath>
      <w:r>
        <w:rPr>
          <w:rFonts w:eastAsia="Georgia" w:cs="Georgia" w:ascii="Georgia" w:hAnsi="Georgia"/>
        </w:rPr>
        <w:t xml:space="preserve"> et donner une expression de sa dérivée sous la forme d'une intégrale à paramètre.</w:t>
      </w:r>
      <w:r>
        <w:rPr/>
        <w:br w:type="textWrapping"/>
      </w:r>
      <m:oMath>
        <m:r>
          <m:rPr>
            <m:sty m:val="p"/>
          </m:rPr>
          <m:t>12</m:t>
        </m:r>
        <m:r>
          <m:rPr>
            <m:sty m:val="p"/>
          </m:rPr>
          <m:t>▹</m:t>
        </m:r>
      </m:oMath>
      <w:r>
        <w:rPr/>
        <w:t xml:space="preserve"> Montrer que</w:t>
      </w:r>
    </w:p>
    <w:p>
      <w:pPr>
        <w:spacing w:after="220" w:lineRule="auto"/>
      </w:pPr>
      <m:oMathPara>
        <m:oMath>
          <m:r>
            <m:rPr>
              <m:sty m:val="p"/>
            </m:rPr>
            <m:t>∀</m:t>
          </m:r>
          <m:r>
            <m:rPr>
              <m:sty m:val="i"/>
            </m:rPr>
            <m:t>t</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r>
                <m:rPr>
                  <m:sty m:val="p"/>
                </m:rPr>
                <m:t xml:space="preserve"> </m:t>
              </m:r>
              <m:sSup>
                <m:sSupPr/>
                <m:e>
                  <m:r>
                    <m:rPr>
                      <m:sty m:val="i"/>
                    </m:rPr>
                    <m:t>F</m:t>
                  </m:r>
                </m:e>
                <m:sup>
                  <m:r>
                    <m:rPr>
                      <m:sty m:val="i"/>
                    </m:rPr>
                    <m:t>′</m:t>
                  </m:r>
                </m:sup>
              </m:sSup>
              <m:r>
                <m:rPr>
                  <m:sty m:val="p"/>
                </m:rPr>
                <m:t>(</m:t>
              </m:r>
              <m:r>
                <m:rPr>
                  <m:sty m:val="i"/>
                </m:rPr>
                <m:t>t</m:t>
              </m:r>
              <m:r>
                <m:rPr>
                  <m:sty m:val="p"/>
                </m:rPr>
                <m:t>)</m:t>
              </m:r>
              <m:r>
                <m:rPr>
                  <m:sty m:val="p"/>
                </m:rPr>
                <m:t>=</m:t>
              </m:r>
              <m:r>
                <m:rPr>
                  <m:sty m:val="p"/>
                </m:rPr>
                <m:t>−</m:t>
              </m:r>
              <m:f>
                <m:fPr>
                  <m:ctrlPr>
                    <w:rPr>
                      <w:rFonts w:ascii="Cambria Math" w:hAnsi="Cambria Math"/>
                    </w:rPr>
                  </m:ctrlPr>
                </m:fPr>
                <m:num>
                  <m:r>
                    <m:rPr>
                      <m:sty m:val="p"/>
                    </m:rPr>
                    <m:t>tan</m:t>
                  </m:r>
                  <m:r>
                    <m:rPr>
                      <m:sty m:val="p"/>
                    </m:rPr>
                    <m:t>⁡</m:t>
                  </m:r>
                  <m:r>
                    <m:rPr>
                      <m:sty m:val="p"/>
                    </m:rPr>
                    <m:t>(</m:t>
                  </m:r>
                  <m:r>
                    <m:rPr>
                      <m:sty m:val="i"/>
                    </m:rPr>
                    <m:t>t</m:t>
                  </m:r>
                  <m:r>
                    <m:rPr>
                      <m:sty m:val="p"/>
                    </m:rPr>
                    <m:t>/</m:t>
                  </m:r>
                  <m:r>
                    <m:rPr>
                      <m:sty m:val="p"/>
                    </m:rPr>
                    <m:t>2</m:t>
                  </m:r>
                  <m:r>
                    <m:rPr>
                      <m:sty m:val="p"/>
                    </m:rPr>
                    <m:t>)</m:t>
                  </m:r>
                </m:num>
                <m:den>
                  <m:r>
                    <m:rPr>
                      <m:sty m:val="p"/>
                    </m:rPr>
                    <m:t>2</m:t>
                  </m:r>
                </m:den>
              </m:f>
              <m:r>
                <m:rPr>
                  <m:sty m:val="p"/>
                </m:rPr>
                <m:t>+</m:t>
              </m:r>
              <m:f>
                <m:fPr>
                  <m:ctrlPr>
                    <w:rPr>
                      <w:rFonts w:ascii="Cambria Math" w:hAnsi="Cambria Math"/>
                    </w:rPr>
                  </m:ctrlPr>
                </m:fPr>
                <m:num>
                  <m:r>
                    <m:rPr>
                      <m:sty m:val="i"/>
                    </m:rPr>
                    <m:t>i</m:t>
                  </m:r>
                </m:num>
                <m:den>
                  <m:r>
                    <m:rPr>
                      <m:sty m:val="p"/>
                    </m:rPr>
                    <m:t>2</m:t>
                  </m:r>
                </m:den>
              </m:f>
            </m:e>
          </m:d>
        </m:oMath>
      </m:oMathPara>
    </w:p>
    <w:p>
      <w:pPr>
        <w:spacing w:after="220" w:lineRule="auto"/>
      </w:pPr>
      <w:r>
        <w:rPr>
          <w:rFonts w:eastAsia="Georgia" w:cs="Georgia" w:ascii="Georgia" w:hAnsi="Georgia"/>
        </w:rPr>
        <w:t xml:space="preserve">et en déduire la valeur de </w:t>
      </w:r>
      <m:oMath>
        <m:r>
          <m:rPr>
            <m:sty m:val="i"/>
          </m:rPr>
          <m:t>F</m:t>
        </m:r>
        <m:r>
          <m:rPr>
            <m:sty m:val="p"/>
          </m:rPr>
          <m:t>(</m:t>
        </m:r>
        <m:r>
          <m:rPr>
            <m:sty m:val="i"/>
          </m:rPr>
          <m:t>t</m:t>
        </m:r>
        <m:r>
          <m:rPr>
            <m:sty m:val="p"/>
          </m:rPr>
          <m:t>)</m:t>
        </m:r>
      </m:oMath>
      <w:r>
        <w:rPr/>
        <w:t xml:space="preserve"> pour tout </w:t>
      </w:r>
      <m:oMath>
        <m:r>
          <m:rPr>
            <m:sty m:val="i"/>
          </m:rPr>
          <m:t>t</m:t>
        </m:r>
        <m:r>
          <m:rPr>
            <m:sty m:val="p"/>
          </m:rPr>
          <m:t>∈</m:t>
        </m:r>
        <m:r>
          <m:rPr>
            <m:sty m:val="p"/>
          </m:rPr>
          <m:t>]</m:t>
        </m:r>
        <m:r>
          <m:rPr>
            <m:sty m:val="p"/>
          </m:rPr>
          <m:t>−</m:t>
        </m:r>
        <m:r>
          <m:rPr>
            <m:sty m:val="i"/>
          </m:rPr>
          <m:t>π</m:t>
        </m:r>
        <m:r>
          <m:rPr>
            <m:sty m:val="p"/>
          </m:rPr>
          <m:t>,</m:t>
        </m:r>
        <m:r>
          <m:rPr>
            <m:sty m:val="i"/>
          </m:rPr>
          <m:t>π</m:t>
        </m:r>
        <m:r>
          <m:rPr>
            <m:sty m:val="p"/>
          </m:rPr>
          <m:t>[</m:t>
        </m:r>
      </m:oMath>
      <w:r>
        <w:rPr/>
        <w:t xml:space="preserve">.</w:t>
      </w:r>
      <w:r>
        <w:rPr/>
        <w:br w:type="textWrapping"/>
      </w:r>
      <m:oMath>
        <m:r>
          <m:rPr>
            <m:sty m:val="p"/>
          </m:rPr>
          <m:t>13</m:t>
        </m:r>
        <m:r>
          <m:rPr>
            <m:sty m:val="p"/>
          </m:rPr>
          <m:t>▹</m:t>
        </m:r>
      </m:oMath>
      <w:r>
        <w:rPr/>
        <w:t xml:space="preserve"> Soit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Déduire des questions précédentes que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n</m:t>
              </m:r>
              <m:r>
                <m:rPr>
                  <m:sty m:val="i"/>
                </m:rPr>
                <m:t>θ</m:t>
              </m:r>
              <m:r>
                <m:rPr>
                  <m:sty m:val="p"/>
                </m:rPr>
                <m:t>)</m:t>
              </m:r>
            </m:num>
            <m:den>
              <m:r>
                <m:rPr>
                  <m:sty m:val="i"/>
                </m:rPr>
                <m:t>n</m:t>
              </m:r>
            </m:den>
          </m:f>
          <m:r>
            <m:rPr>
              <m:sty m:val="p"/>
            </m:rPr>
            <m:t>=</m:t>
          </m:r>
          <m:r>
            <m:rPr>
              <m:sty m:val="p"/>
            </m:rPr>
            <m:t>−</m:t>
          </m:r>
          <m:r>
            <m:rPr>
              <m:sty m:val="p"/>
            </m:rPr>
            <m:t>ln</m:t>
          </m:r>
          <m:r>
            <m:rPr>
              <m:sty m:val="p"/>
            </m:rPr>
            <m:t>⁡</m:t>
          </m:r>
          <m:d>
            <m:dPr>
              <m:begChr m:val="("/>
              <m:endChr m:val=")"/>
              <m:ctrlPr>
                <w:rPr>
                  <w:rFonts w:ascii="Cambria Math" w:hAnsi="Cambria Math"/>
                </w:rPr>
              </m:ctrlPr>
            </m:dPr>
            <m:e>
              <m:r>
                <m:rPr>
                  <m:sty m:val="p"/>
                </m:rPr>
                <m:t>2</m:t>
              </m:r>
              <m:r>
                <m:rPr>
                  <m:sty m:val="p"/>
                </m:rPr>
                <m:t>sin</m:t>
              </m:r>
              <m:r>
                <m:rPr>
                  <m:sty m:val="p"/>
                </m:rPr>
                <m:t>⁡</m:t>
              </m:r>
              <m:f>
                <m:fPr>
                  <m:ctrlPr>
                    <w:rPr>
                      <w:rFonts w:ascii="Cambria Math" w:hAnsi="Cambria Math"/>
                    </w:rPr>
                  </m:ctrlPr>
                </m:fPr>
                <m:num>
                  <m:r>
                    <m:rPr>
                      <m:sty m:val="i"/>
                    </m:rPr>
                    <m:t>θ</m:t>
                  </m:r>
                </m:num>
                <m:den>
                  <m:r>
                    <m:rPr>
                      <m:sty m:val="p"/>
                    </m:rPr>
                    <m:t>2</m:t>
                  </m:r>
                </m:den>
              </m:f>
            </m:e>
          </m:d>
          <m:r>
            <m:rPr>
              <m:sty m:val="p"/>
            </m:rPr>
            <m:t xml:space="preserve"> </m:t>
          </m:r>
          <m:r>
            <m:rPr>
              <m:nor/>
            </m:rPr>
            <m:t> et </m:t>
          </m:r>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n</m:t>
              </m:r>
              <m:r>
                <m:rPr>
                  <m:sty m:val="i"/>
                </m:rPr>
                <m:t>θ</m:t>
              </m:r>
              <m:r>
                <m:rPr>
                  <m:sty m:val="p"/>
                </m:rPr>
                <m:t>)</m:t>
              </m:r>
            </m:num>
            <m:den>
              <m:r>
                <m:rPr>
                  <m:sty m:val="i"/>
                </m:rPr>
                <m:t>n</m:t>
              </m:r>
            </m:den>
          </m:f>
          <m:r>
            <m:rPr>
              <m:sty m:val="p"/>
            </m:rPr>
            <m:t>=</m:t>
          </m:r>
          <m:f>
            <m:fPr>
              <m:ctrlPr>
                <w:rPr>
                  <w:rFonts w:ascii="Cambria Math" w:hAnsi="Cambria Math"/>
                </w:rPr>
              </m:ctrlPr>
            </m:fPr>
            <m:num>
              <m:r>
                <m:rPr>
                  <m:sty m:val="i"/>
                </m:rPr>
                <m:t>π</m:t>
              </m:r>
              <m:r>
                <m:rPr>
                  <m:sty m:val="p"/>
                </m:rPr>
                <m:t>−</m:t>
              </m:r>
              <m:r>
                <m:rPr>
                  <m:sty m:val="i"/>
                </m:rPr>
                <m:t>θ</m:t>
              </m:r>
            </m:num>
            <m:den>
              <m:r>
                <m:rPr>
                  <m:sty m:val="p"/>
                </m:rPr>
                <m:t>2</m:t>
              </m:r>
            </m:den>
          </m:f>
          <m:r>
            <m:rPr>
              <m:sty m:val="p"/>
            </m:rPr>
            <m:t>.</m:t>
          </m:r>
        </m:oMath>
      </m:oMathPara>
    </w:p>
    <w:p>
      <w:pPr>
        <w:spacing w:line="271" w:before="330" w:lineRule="auto"/>
      </w:pPr>
      <w:r>
        <w:rPr>
          <w:rFonts w:eastAsia="Georgia" w:cs="Georgia" w:ascii="Georgia" w:hAnsi="Georgia"/>
          <w:b/>
          <w:sz w:val="42"/>
        </w:rPr>
        <w:t xml:space="preserve">Fonction caractéristique d'une variable aléatoire symétrique</w:t>
      </w:r>
    </w:p>
    <w:p>
      <w:pPr>
        <w:spacing w:after="220" w:lineRule="auto"/>
      </w:pPr>
      <w:r>
        <w:rPr>
          <w:rFonts w:eastAsia="Georgia" w:cs="Georgia" w:ascii="Georgia" w:hAnsi="Georgia"/>
        </w:rPr>
        <w:t xml:space="preserve">On fixe dans cette partie une variable aléatoire symétrique </w:t>
      </w:r>
      <m:oMath>
        <m:r>
          <m:rPr>
            <m:sty m:val="i"/>
          </m:rPr>
          <m:t>X</m:t>
        </m:r>
      </m:oMath>
      <w:r>
        <w:rPr/>
        <w:t xml:space="preserve">. On pose</w:t>
      </w:r>
    </w:p>
    <w:p>
      <w:pPr>
        <w:spacing w:after="220" w:lineRule="auto"/>
      </w:pPr>
      <m:oMathPara>
        <m:oMath>
          <m:sSub>
            <m:sSubPr/>
            <m:e>
              <m:r>
                <m:rPr>
                  <m:sty m:val="p"/>
                </m:rPr>
                <m:t>Φ</m:t>
              </m:r>
            </m:e>
            <m:sub>
              <m:r>
                <m:rPr>
                  <m:sty m:val="i"/>
                </m:rPr>
                <m:t>X</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b"/>
                      </m:rPr>
                      <m:t>R</m:t>
                    </m:r>
                  </m:e>
                  <m:e>
                    <m:r>
                      <m:rPr>
                        <m:sty m:val="p"/>
                      </m:rPr>
                      <m:t>⟶</m:t>
                    </m:r>
                    <m:r>
                      <m:rPr>
                        <m:sty m:val="b"/>
                      </m:rPr>
                      <m:t>R</m:t>
                    </m:r>
                  </m:e>
                </m:mr>
                <m:mr>
                  <m:e>
                    <m:r>
                      <m:rPr>
                        <m:sty m:val="i"/>
                      </m:rPr>
                      <m:t>t</m:t>
                    </m:r>
                  </m:e>
                  <m:e>
                    <m:r>
                      <m:rPr>
                        <m:sty m:val="p"/>
                      </m:rPr>
                      <m:t>⟼</m:t>
                    </m:r>
                    <m:r>
                      <m:rPr>
                        <m:sty m:val="b"/>
                      </m:rPr>
                      <m:t>E</m:t>
                    </m:r>
                    <m:r>
                      <m:rPr>
                        <m:sty m:val="p"/>
                      </m:rPr>
                      <m:t>(</m:t>
                    </m:r>
                    <m:r>
                      <m:rPr>
                        <m:sty m:val="p"/>
                      </m:rPr>
                      <m:t>cos</m:t>
                    </m:r>
                    <m:r>
                      <m:rPr>
                        <m:sty m:val="p"/>
                      </m:rPr>
                      <m:t>⁡</m:t>
                    </m:r>
                    <m:r>
                      <m:rPr>
                        <m:sty m:val="p"/>
                      </m:rPr>
                      <m:t>(</m:t>
                    </m:r>
                    <m:r>
                      <m:rPr>
                        <m:sty m:val="i"/>
                      </m:rPr>
                      <m:t>t</m:t>
                    </m:r>
                    <m:r>
                      <m:rPr>
                        <m:sty m:val="i"/>
                      </m:rPr>
                      <m:t>X</m:t>
                    </m:r>
                    <m:r>
                      <m:rPr>
                        <m:sty m:val="p"/>
                      </m:rPr>
                      <m:t>)</m:t>
                    </m:r>
                    <m:r>
                      <m:rPr>
                        <m:sty m:val="p"/>
                      </m:rPr>
                      <m:t>)</m:t>
                    </m:r>
                    <m:r>
                      <m:rPr>
                        <m:sty m:val="p"/>
                      </m:rPr>
                      <m:t>,</m:t>
                    </m:r>
                  </m:e>
                </m:mr>
              </m:m>
            </m:e>
          </m:d>
        </m:oMath>
      </m:oMathPara>
    </w:p>
    <w:p>
      <w:pPr>
        <w:spacing w:after="220" w:lineRule="auto"/>
      </w:pPr>
      <w:r>
        <w:rPr>
          <w:rFonts w:eastAsia="Georgia" w:cs="Georgia" w:ascii="Georgia" w:hAnsi="Georgia"/>
        </w:rPr>
        <w:t xml:space="preserve">appelée fonction caractéristique de </w:t>
      </w:r>
      <m:oMath>
        <m:r>
          <m:rPr>
            <m:sty m:val="i"/>
          </m:rPr>
          <m:t>X</m:t>
        </m:r>
      </m:oMath>
      <w:r>
        <w:rPr/>
        <w:t xml:space="preserve">.</w:t>
      </w:r>
      <w:r>
        <w:rPr/>
        <w:br w:type="textWrapping"/>
      </w:r>
      <m:oMath>
        <m:r>
          <m:rPr>
            <m:sty m:val="b"/>
          </m:rPr>
          <m:t>1</m:t>
        </m:r>
        <m:r>
          <m:rPr>
            <m:sty m:val="b"/>
          </m:rPr>
          <m:t>4</m:t>
        </m:r>
        <m:r>
          <m:rPr>
            <m:sty m:val="p"/>
          </m:rPr>
          <m:t>▹</m:t>
        </m:r>
      </m:oMath>
      <w:r>
        <w:rPr/>
        <w:t xml:space="preserve"> Montrer que </w:t>
      </w:r>
      <m:oMath>
        <m:sSub>
          <m:sSubPr/>
          <m:e>
            <m:r>
              <m:rPr>
                <m:sty m:val="p"/>
              </m:rPr>
              <m:t>Φ</m:t>
            </m:r>
          </m:e>
          <m:sub>
            <m:r>
              <m:rPr>
                <m:sty m:val="i"/>
              </m:rPr>
              <m:t>X</m:t>
            </m:r>
          </m:sub>
        </m:sSub>
      </m:oMath>
      <w:r>
        <w:rPr>
          <w:rFonts w:eastAsia="Georgia" w:cs="Georgia" w:ascii="Georgia" w:hAnsi="Georgia"/>
        </w:rPr>
        <w:t xml:space="preserve"> est bien définie, paire et que </w:t>
      </w:r>
      <m:oMath>
        <m:r>
          <m:rPr>
            <m:sty m:val="p"/>
          </m:rPr>
          <m:t>∀</m:t>
        </m:r>
        <m:r>
          <m:rPr>
            <m:sty m:val="i"/>
          </m:rPr>
          <m:t>t</m:t>
        </m:r>
        <m:r>
          <m:rPr>
            <m:sty m:val="p"/>
          </m:rPr>
          <m:t>∈</m:t>
        </m:r>
        <m:r>
          <m:rPr>
            <m:sty m:val="b"/>
          </m:rPr>
          <m:t>R</m:t>
        </m:r>
        <m:r>
          <m:rPr>
            <m:sty m:val="p"/>
          </m:rPr>
          <m:t>,</m:t>
        </m:r>
        <m:d>
          <m:dPr>
            <m:begChr m:val="|"/>
            <m:endChr m:val="|"/>
            <m:ctrlPr>
              <w:rPr>
                <w:rFonts w:ascii="Cambria Math" w:hAnsi="Cambria Math"/>
              </w:rPr>
            </m:ctrlPr>
          </m:dPr>
          <m:e>
            <m:sSub>
              <m:sSubPr/>
              <m:e>
                <m:r>
                  <m:rPr>
                    <m:sty m:val="p"/>
                  </m:rPr>
                  <m:t>Φ</m:t>
                </m:r>
              </m:e>
              <m:sub>
                <m:r>
                  <m:rPr>
                    <m:sty m:val="i"/>
                  </m:rPr>
                  <m:t>X</m:t>
                </m:r>
              </m:sub>
            </m:sSub>
            <m:r>
              <m:rPr>
                <m:sty m:val="p"/>
              </m:rPr>
              <m:t>(</m:t>
            </m:r>
            <m:r>
              <m:rPr>
                <m:sty m:val="i"/>
              </m:rPr>
              <m:t>t</m:t>
            </m:r>
            <m:r>
              <m:rPr>
                <m:sty m:val="p"/>
              </m:rPr>
              <m:t>)</m:t>
            </m:r>
          </m:e>
        </m:d>
        <m:r>
          <m:rPr>
            <m:sty m:val="p"/>
          </m:rPr>
          <m:t>≤</m:t>
        </m:r>
        <m:r>
          <m:rPr>
            <m:sty m:val="p"/>
          </m:rPr>
          <m:t>1</m:t>
        </m:r>
      </m:oMath>
      <w:r>
        <w:rPr/>
        <w:t xml:space="preserve">.</w:t>
      </w:r>
      <w:r>
        <w:rPr/>
        <w:br w:type="textWrapping"/>
      </w:r>
      <m:oMath>
        <m:r>
          <m:rPr>
            <m:sty m:val="p"/>
          </m:rPr>
          <m:t>15</m:t>
        </m:r>
        <m:r>
          <m:rPr>
            <m:sty m:val="p"/>
          </m:rPr>
          <m:t>▹</m:t>
        </m:r>
      </m:oMath>
      <w:r>
        <w:rPr>
          <w:rFonts w:eastAsia="Georgia" w:cs="Georgia" w:ascii="Georgia" w:hAnsi="Georgia"/>
        </w:rPr>
        <w:t xml:space="preserve"> En utilisant le théorème du transfert, montrer que </w:t>
      </w:r>
      <m:oMath>
        <m:sSub>
          <m:sSubPr/>
          <m:e>
            <m:r>
              <m:rPr>
                <m:sty m:val="p"/>
              </m:rPr>
              <m:t>Φ</m:t>
            </m:r>
          </m:e>
          <m:sub>
            <m:r>
              <m:rPr>
                <m:sty m:val="i"/>
              </m:rPr>
              <m:t>X</m:t>
            </m:r>
          </m:sub>
        </m:sSub>
      </m:oMath>
      <w:r>
        <w:rPr/>
        <w:t xml:space="preserve"> est continue.</w:t>
      </w:r>
    </w:p>
    <w:p>
      <w:pPr>
        <w:spacing w:after="220" w:lineRule="auto"/>
      </w:pPr>
      <w:r>
        <w:rPr/>
        <w:t xml:space="preserve">Dans la suite de cette partie, on suppose que </w:t>
      </w:r>
      <m:oMath>
        <m:r>
          <m:rPr>
            <m:sty m:val="i"/>
          </m:rPr>
          <m:t>X</m:t>
        </m:r>
      </m:oMath>
      <w:r>
        <w:rPr>
          <w:rFonts w:eastAsia="Georgia" w:cs="Georgia" w:ascii="Georgia" w:hAnsi="Georgia"/>
        </w:rPr>
        <w:t xml:space="preserve"> est une variable aléatoire entière symétrique vérifiant la condition ( </w:t>
      </w:r>
      <m:oMath>
        <m:sSub>
          <m:sSubPr/>
          <m:e>
            <m:r>
              <m:rPr>
                <m:scr m:val="script"/>
              </m:rPr>
              <m:t>D</m:t>
            </m:r>
          </m:e>
          <m:sub>
            <m:r>
              <m:rPr>
                <m:sty m:val="i"/>
              </m:rPr>
              <m:t>α</m:t>
            </m:r>
          </m:sub>
        </m:sSub>
      </m:oMath>
      <w:r>
        <w:rPr/>
        <w:t xml:space="preserve"> ). Pour tout </w:t>
      </w:r>
      <m:oMath>
        <m:r>
          <m:rPr>
            <m:sty m:val="i"/>
          </m:rPr>
          <m:t>n</m:t>
        </m:r>
        <m:r>
          <m:rPr>
            <m:sty m:val="p"/>
          </m:rPr>
          <m:t>∈</m:t>
        </m:r>
        <m:r>
          <m:rPr>
            <m:sty m:val="b"/>
          </m:rPr>
          <m:t>N</m:t>
        </m:r>
      </m:oMath>
      <w:r>
        <w:rPr/>
        <w:t xml:space="preserve">, on pose</w:t>
      </w:r>
    </w:p>
    <w:p>
      <w:pPr>
        <w:spacing w:after="220" w:lineRule="auto"/>
      </w:pPr>
      <m:oMathPara>
        <m:oMath>
          <m:sSub>
            <m:sSubPr/>
            <m:e>
              <m:r>
                <m:rPr>
                  <m:sty m:val="i"/>
                </m:rPr>
                <m:t>R</m:t>
              </m:r>
            </m:e>
            <m:sub>
              <m:r>
                <m:rPr>
                  <m:sty m:val="i"/>
                </m:rPr>
                <m:t>n</m:t>
              </m:r>
            </m:sub>
          </m:sSub>
          <m:r>
            <m:rPr>
              <m:sty m:val="p"/>
            </m:rPr>
            <m:t>:=</m:t>
          </m:r>
          <m:r>
            <m:rPr>
              <m:sty m:val="b"/>
            </m:rPr>
            <m:t>P</m:t>
          </m:r>
          <m:r>
            <m:rPr>
              <m:sty m:val="p"/>
            </m:rPr>
            <m:t>(</m:t>
          </m:r>
          <m:r>
            <m:rPr>
              <m:sty m:val="p"/>
            </m:rPr>
            <m:t>|</m:t>
          </m:r>
          <m:r>
            <m:rPr>
              <m:sty m:val="i"/>
            </m:rPr>
            <m:t>X</m:t>
          </m:r>
          <m:r>
            <m:rPr>
              <m:sty m:val="p"/>
            </m:rPr>
            <m:t>|</m:t>
          </m:r>
          <m:r>
            <m:rPr>
              <m:sty m:val="p"/>
            </m:rPr>
            <m:t>≥</m:t>
          </m:r>
          <m:r>
            <m:rPr>
              <m:sty m:val="i"/>
            </m:rPr>
            <m:t>n</m:t>
          </m:r>
          <m:r>
            <m:rPr>
              <m:sty m:val="p"/>
            </m:rPr>
            <m:t>)</m:t>
          </m:r>
          <m:r>
            <m:rPr>
              <m:sty m:val="p"/>
            </m:rPr>
            <m:t>.</m:t>
          </m:r>
        </m:oMath>
      </m:oMathPara>
    </w:p>
    <w:p>
      <w:pPr>
        <w:spacing w:after="220" w:lineRule="auto"/>
      </w:pPr>
      <m:oMath>
        <m:r>
          <m:rPr>
            <m:sty m:val="p"/>
          </m:rPr>
          <m:t>16</m:t>
        </m:r>
        <m:r>
          <m:rPr>
            <m:sty m:val="p"/>
          </m:rPr>
          <m:t>▹</m:t>
        </m:r>
      </m:oMath>
      <w:r>
        <w:rPr>
          <w:rFonts w:eastAsia="Georgia" w:cs="Georgia" w:ascii="Georgia" w:hAnsi="Georgia"/>
        </w:rPr>
        <w:t xml:space="preserve"> On fixe un réel </w:t>
      </w:r>
      <m:oMath>
        <m:r>
          <m:rPr>
            <m:sty m:val="i"/>
          </m:rPr>
          <m:t>t</m:t>
        </m:r>
        <m:r>
          <m:rPr>
            <m:sty m:val="p"/>
          </m:rPr>
          <m:t>∈</m:t>
        </m:r>
        <m:r>
          <m:rPr>
            <m:sty m:val="p"/>
          </m:rPr>
          <m:t>]</m:t>
        </m:r>
        <m:r>
          <m:rPr>
            <m:sty m:val="p"/>
          </m:rPr>
          <m:t>0</m:t>
        </m:r>
        <m:r>
          <m:rPr>
            <m:sty m:val="p"/>
          </m:rPr>
          <m:t>,</m:t>
        </m:r>
        <m:r>
          <m:rPr>
            <m:sty m:val="p"/>
          </m:rPr>
          <m:t>2</m:t>
        </m:r>
        <m:r>
          <m:rPr>
            <m:sty m:val="i"/>
          </m:rPr>
          <m:t>π</m:t>
        </m:r>
        <m:r>
          <m:rPr>
            <m:sty m:val="p"/>
          </m:rPr>
          <m:t>[</m:t>
        </m:r>
      </m:oMath>
      <w:r>
        <w:rPr/>
        <w:t xml:space="preserve">. Montrer successivement que</w:t>
      </w:r>
    </w:p>
    <w:p>
      <w:pPr>
        <w:spacing w:after="220" w:lineRule="auto"/>
      </w:pPr>
      <m:oMathPara>
        <m:oMath>
          <m:sSub>
            <m:sSubPr/>
            <m:e>
              <m:r>
                <m:rPr>
                  <m:sty m:val="p"/>
                </m:rPr>
                <m:t>Φ</m:t>
              </m:r>
            </m:e>
            <m:sub>
              <m:r>
                <m:rPr>
                  <m:sty m:val="i"/>
                </m:rPr>
                <m:t>X</m:t>
              </m:r>
            </m:sub>
          </m:sSub>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R</m:t>
                  </m:r>
                </m:e>
                <m:sub>
                  <m:r>
                    <m:rPr>
                      <m:sty m:val="i"/>
                    </m:rPr>
                    <m:t>n</m:t>
                  </m:r>
                </m:sub>
              </m:sSub>
              <m:r>
                <m:rPr>
                  <m:sty m:val="p"/>
                </m:rPr>
                <m:t>−</m:t>
              </m:r>
              <m:sSub>
                <m:sSubPr/>
                <m:e>
                  <m:r>
                    <m:rPr>
                      <m:sty m:val="i"/>
                    </m:rPr>
                    <m:t>R</m:t>
                  </m:r>
                </m:e>
                <m:sub>
                  <m:r>
                    <m:rPr>
                      <m:sty m:val="i"/>
                    </m:rPr>
                    <m:t>n</m:t>
                  </m:r>
                  <m:r>
                    <m:rPr>
                      <m:sty m:val="p"/>
                    </m:rPr>
                    <m:t>+</m:t>
                  </m:r>
                  <m:r>
                    <m:rPr>
                      <m:sty m:val="p"/>
                    </m:rPr>
                    <m:t>1</m:t>
                  </m:r>
                </m:sub>
              </m:sSub>
            </m:e>
          </m:d>
          <m:r>
            <m:rPr>
              <m:sty m:val="p"/>
            </m:rPr>
            <m:t>cos</m:t>
          </m:r>
          <m:r>
            <m:rPr>
              <m:sty m:val="p"/>
            </m:rPr>
            <m:t>⁡</m:t>
          </m:r>
          <m:r>
            <m:rPr>
              <m:sty m:val="p"/>
            </m:rPr>
            <m:t>(</m:t>
          </m:r>
          <m:r>
            <m:rPr>
              <m:sty m:val="i"/>
            </m:rPr>
            <m:t>n</m:t>
          </m:r>
          <m:r>
            <m:rPr>
              <m:sty m:val="i"/>
            </m:rPr>
            <m:t>t</m:t>
          </m:r>
          <m:r>
            <m:rPr>
              <m:sty m:val="p"/>
            </m:rPr>
            <m:t>)</m:t>
          </m:r>
        </m:oMath>
      </m:oMathPara>
    </w:p>
    <w:p>
      <w:pPr>
        <w:spacing w:after="220" w:lineRule="auto"/>
      </w:pPr>
      <w:r>
        <w:rPr/>
        <w:t xml:space="preserve">puis</w:t>
      </w:r>
    </w:p>
    <w:p>
      <w:pPr>
        <w:spacing w:after="220" w:lineRule="auto"/>
      </w:pPr>
      <m:oMathPara>
        <m:oMath>
          <m:sSub>
            <m:sSubPr/>
            <m:e>
              <m:r>
                <m:rPr>
                  <m:sty m:val="p"/>
                </m:rPr>
                <m:t>Φ</m:t>
              </m:r>
            </m:e>
            <m:sub>
              <m:r>
                <m:rPr>
                  <m:sty m:val="i"/>
                </m:rPr>
                <m:t>X</m:t>
              </m:r>
            </m:sub>
          </m:sSub>
          <m:r>
            <m:rPr>
              <m:sty m:val="p"/>
            </m:rPr>
            <m:t>(</m:t>
          </m:r>
          <m:r>
            <m:rPr>
              <m:sty m:val="i"/>
            </m:rPr>
            <m:t>t</m:t>
          </m:r>
          <m:r>
            <m:rPr>
              <m:sty m:val="p"/>
            </m:rPr>
            <m:t>)</m:t>
          </m:r>
          <m:r>
            <m:rPr>
              <m:sty m:val="p"/>
            </m:rPr>
            <m:t>=</m:t>
          </m:r>
          <m:r>
            <m:rPr>
              <m:sty m:val="p"/>
            </m:rPr>
            <m:t>1</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R</m:t>
              </m:r>
            </m:e>
            <m:sub>
              <m:r>
                <m:rPr>
                  <m:sty m:val="i"/>
                </m:rPr>
                <m:t>n</m:t>
              </m:r>
            </m:sub>
          </m:sSub>
          <m:r>
            <m:rPr>
              <m:sty m:val="p"/>
            </m:rPr>
            <m:t>[</m:t>
          </m:r>
          <m:r>
            <m:rPr>
              <m:sty m:val="p"/>
            </m:rPr>
            <m:t>cos</m:t>
          </m:r>
          <m:r>
            <m:rPr>
              <m:sty m:val="p"/>
            </m:rPr>
            <m:t>⁡</m:t>
          </m:r>
          <m:r>
            <m:rPr>
              <m:sty m:val="p"/>
            </m:rPr>
            <m:t>(</m:t>
          </m:r>
          <m:r>
            <m:rPr>
              <m:sty m:val="i"/>
            </m:rPr>
            <m:t>n</m:t>
          </m:r>
          <m:r>
            <m:rPr>
              <m:sty m:val="i"/>
            </m:rPr>
            <m:t>t</m:t>
          </m:r>
          <m:r>
            <m:rPr>
              <m:sty m:val="p"/>
            </m:rPr>
            <m:t>)</m:t>
          </m:r>
          <m:r>
            <m:rPr>
              <m:sty m:val="p"/>
            </m:rPr>
            <m:t>−</m:t>
          </m:r>
          <m:r>
            <m:rPr>
              <m:sty m:val="p"/>
            </m:rPr>
            <m:t>cos</m:t>
          </m:r>
          <m:r>
            <m:rPr>
              <m:sty m:val="p"/>
            </m:rPr>
            <m:t>⁡</m:t>
          </m:r>
          <m:r>
            <m:rPr>
              <m:sty m:val="p"/>
            </m:rPr>
            <m:t>(</m:t>
          </m:r>
          <m:r>
            <m:rPr>
              <m:sty m:val="p"/>
            </m:rPr>
            <m:t>(</m:t>
          </m:r>
          <m:r>
            <m:rPr>
              <m:sty m:val="i"/>
            </m:rPr>
            <m:t>n</m:t>
          </m:r>
          <m:r>
            <m:rPr>
              <m:sty m:val="p"/>
            </m:rPr>
            <m:t>−</m:t>
          </m:r>
          <m:r>
            <m:rPr>
              <m:sty m:val="p"/>
            </m:rPr>
            <m:t>1</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On pourra établir au préalable la convergence de la série </w:t>
      </w:r>
      <m:oMath>
        <m:nary>
          <m:naryPr>
            <m:chr m:val="∑"/>
            <m:limLoc m:val="undOvr"/>
            <m:grow m:val="1"/>
            <m:supHide m:val="1"/>
          </m:naryPr>
          <m:sub>
            <m:r>
              <m:rPr>
                <m:sty m:val="i"/>
              </m:rPr>
              <m:t>n</m:t>
            </m:r>
          </m:sub>
          <m:sup/>
          <m:e>
            <m:r>
              <m:rPr>
                <m:sty m:val="p"/>
              </m:rPr>
              <m:t xml:space="preserve"> </m:t>
            </m:r>
          </m:e>
        </m:nary>
        <m:sSub>
          <m:sSubPr/>
          <m:e>
            <m:r>
              <m:rPr>
                <m:sty m:val="i"/>
              </m:rPr>
              <m:t>R</m:t>
            </m:r>
          </m:e>
          <m:sub>
            <m:r>
              <m:rPr>
                <m:sty m:val="i"/>
              </m:rPr>
              <m:t>n</m:t>
            </m:r>
          </m:sub>
        </m:sSub>
        <m:r>
          <m:rPr>
            <m:sty m:val="p"/>
          </m:rPr>
          <m:t>cos</m:t>
        </m:r>
        <m:r>
          <m:rPr>
            <m:sty m:val="p"/>
          </m:rPr>
          <m:t>⁡</m:t>
        </m:r>
        <m:r>
          <m:rPr>
            <m:sty m:val="p"/>
          </m:rPr>
          <m:t>(</m:t>
        </m:r>
        <m:r>
          <m:rPr>
            <m:sty m:val="i"/>
          </m:rPr>
          <m:t>n</m:t>
        </m:r>
        <m:r>
          <m:rPr>
            <m:sty m:val="i"/>
          </m:rPr>
          <m:t>t</m:t>
        </m:r>
        <m:r>
          <m:rPr>
            <m:sty m:val="p"/>
          </m:rPr>
          <m:t>)</m:t>
        </m:r>
      </m:oMath>
      <w:r>
        <w:rPr/>
        <w:t xml:space="preserve">.</w:t>
      </w:r>
      <w:r>
        <w:rPr/>
        <w:br w:type="textWrapping"/>
      </w:r>
      <m:oMath>
        <m:r>
          <m:rPr>
            <m:sty m:val="p"/>
          </m:rPr>
          <m:t>17</m:t>
        </m:r>
        <m:r>
          <m:rPr>
            <m:sty m:val="p"/>
          </m:rPr>
          <m:t>▹</m:t>
        </m:r>
      </m:oMath>
      <w:r>
        <w:rPr>
          <w:rFonts w:eastAsia="Georgia" w:cs="Georgia" w:ascii="Georgia" w:hAnsi="Georgia"/>
        </w:rPr>
        <w:t xml:space="preserve"> Montrer qu'il existe un nombre réel </w:t>
      </w:r>
      <m:oMath>
        <m:r>
          <m:rPr>
            <m:sty m:val="i"/>
          </m:rPr>
          <m:t>C</m:t>
        </m:r>
      </m:oMath>
      <w:r>
        <w:rPr/>
        <w:t xml:space="preserve"> tel que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R</m:t>
                  </m:r>
                </m:e>
                <m:sub>
                  <m:r>
                    <m:rPr>
                      <m:sty m:val="i"/>
                    </m:rPr>
                    <m:t>n</m:t>
                  </m:r>
                </m:sub>
              </m:sSub>
              <m:r>
                <m:rPr>
                  <m:sty m:val="p"/>
                </m:rPr>
                <m:t>−</m:t>
              </m:r>
              <m:f>
                <m:fPr>
                  <m:ctrlPr>
                    <w:rPr>
                      <w:rFonts w:ascii="Cambria Math" w:hAnsi="Cambria Math"/>
                    </w:rPr>
                  </m:ctrlPr>
                </m:fPr>
                <m:num>
                  <m:r>
                    <m:rPr>
                      <m:sty m:val="i"/>
                    </m:rPr>
                    <m:t>α</m:t>
                  </m:r>
                </m:num>
                <m:den>
                  <m:r>
                    <m:rPr>
                      <m:sty m:val="i"/>
                    </m:rPr>
                    <m:t>n</m:t>
                  </m:r>
                </m:den>
              </m:f>
            </m:e>
          </m:d>
          <m:sSup>
            <m:sSupPr/>
            <m:e>
              <m:r>
                <m:rPr>
                  <m:sty m:val="i"/>
                </m:rPr>
                <m:t>e</m:t>
              </m:r>
            </m:e>
            <m:sup>
              <m:r>
                <m:rPr>
                  <m:sty m:val="i"/>
                </m:rPr>
                <m:t>i</m:t>
              </m:r>
              <m:r>
                <m:rPr>
                  <m:sty m:val="i"/>
                </m:rPr>
                <m:t>n</m:t>
              </m:r>
              <m:r>
                <m:rPr>
                  <m:sty m:val="i"/>
                </m:rPr>
                <m:t>t</m:t>
              </m:r>
            </m:sup>
          </m:sSup>
          <m:limLow>
            <m:limLowPr/>
            <m:e>
              <m:r>
                <m:rPr>
                  <m:sty m:val="p"/>
                </m:rPr>
                <m:t>⟶</m:t>
              </m:r>
            </m:e>
            <m:lim>
              <m:r>
                <m:rPr>
                  <m:sty m:val="i"/>
                </m:rPr>
                <m:t>t</m:t>
              </m:r>
              <m:r>
                <m:rPr>
                  <m:sty m:val="p"/>
                </m:rPr>
                <m:t>→</m:t>
              </m:r>
              <m:sSup>
                <m:sSupPr/>
                <m:e>
                  <m:r>
                    <m:rPr>
                      <m:sty m:val="p"/>
                    </m:rPr>
                    <m:t>0</m:t>
                  </m:r>
                </m:e>
                <m:sup>
                  <m:r>
                    <m:rPr>
                      <m:sty m:val="p"/>
                    </m:rPr>
                    <m:t>+</m:t>
                  </m:r>
                </m:sup>
              </m:sSup>
            </m:lim>
          </m:limLow>
          <m:r>
            <m:rPr>
              <m:sty m:val="i"/>
            </m:rPr>
            <m:t>C</m:t>
          </m:r>
        </m:oMath>
      </m:oMathPara>
    </w:p>
    <w:p>
      <w:pPr>
        <w:spacing w:after="220" w:lineRule="auto"/>
      </w:pPr>
      <w:r>
        <w:rPr>
          <w:rFonts w:eastAsia="Georgia" w:cs="Georgia" w:ascii="Georgia" w:hAnsi="Georgia"/>
        </w:rPr>
        <w:t xml:space="preserve">et en déduire que, quand </w:t>
      </w:r>
      <m:oMath>
        <m:r>
          <m:rPr>
            <m:sty m:val="i"/>
          </m:rPr>
          <m:t>t</m:t>
        </m:r>
      </m:oMath>
      <w:r>
        <w:rPr/>
        <w:t xml:space="preserve"> tend vers </w:t>
      </w:r>
      <m:oMath>
        <m:sSup>
          <m:sSupPr/>
          <m:e>
            <m:r>
              <m:rPr>
                <m:sty m:val="p"/>
              </m:rPr>
              <m:t>0</m:t>
            </m:r>
          </m:e>
          <m:sup>
            <m:r>
              <m:rPr>
                <m:sty m:val="p"/>
              </m:rPr>
              <m:t>+</m:t>
            </m:r>
          </m:sup>
        </m:sSup>
      </m:oMath>
      <w:r>
        <w:rPr/>
        <w:t xml:space="preserv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R</m:t>
              </m:r>
            </m:e>
            <m:sub>
              <m:r>
                <m:rPr>
                  <m:sty m:val="i"/>
                </m:rPr>
                <m:t>n</m:t>
              </m:r>
            </m:sub>
          </m:sSub>
          <m:r>
            <m:rPr>
              <m:sty m:val="p"/>
            </m:rPr>
            <m:t>cos</m:t>
          </m:r>
          <m:r>
            <m:rPr>
              <m:sty m:val="p"/>
            </m:rPr>
            <m:t>⁡</m:t>
          </m:r>
          <m:r>
            <m:rPr>
              <m:sty m:val="p"/>
            </m:rPr>
            <m:t>(</m:t>
          </m:r>
          <m:r>
            <m:rPr>
              <m:sty m:val="i"/>
            </m:rPr>
            <m:t>n</m:t>
          </m:r>
          <m:r>
            <m:rPr>
              <m:sty m:val="i"/>
            </m:rPr>
            <m:t>t</m:t>
          </m:r>
          <m:r>
            <m:rPr>
              <m:sty m:val="p"/>
            </m:rPr>
            <m:t>)</m:t>
          </m:r>
          <m:r>
            <m:rPr>
              <m:sty m:val="p"/>
            </m:rPr>
            <m:t>=</m:t>
          </m:r>
          <m:r>
            <m:rPr>
              <m:sty m:val="i"/>
            </m:rPr>
            <m:t>O</m:t>
          </m:r>
          <m:r>
            <m:rPr>
              <m:sty m:val="p"/>
            </m:rPr>
            <m:t>(</m:t>
          </m:r>
          <m:r>
            <m:rPr>
              <m:sty m:val="p"/>
            </m:rPr>
            <m:t>ln</m:t>
          </m:r>
          <m:r>
            <m:rPr>
              <m:sty m:val="p"/>
            </m:rPr>
            <m:t>⁡</m:t>
          </m:r>
          <m:r>
            <m:rPr>
              <m:sty m:val="i"/>
            </m:rPr>
            <m:t>t</m:t>
          </m:r>
          <m:r>
            <m:rPr>
              <m:sty m:val="p"/>
            </m:rPr>
            <m:t>)</m:t>
          </m:r>
          <m:r>
            <m:rPr>
              <m:sty m:val="p"/>
            </m:rPr>
            <m:t xml:space="preserve"> </m:t>
          </m:r>
          <m:r>
            <m:rPr>
              <m:nor/>
            </m:rPr>
            <m:t> et </m:t>
          </m:r>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R</m:t>
              </m:r>
            </m:e>
            <m:sub>
              <m:r>
                <m:rPr>
                  <m:sty m:val="i"/>
                </m:rPr>
                <m:t>n</m:t>
              </m:r>
            </m:sub>
          </m:sSub>
          <m:r>
            <m:rPr>
              <m:sty m:val="p"/>
            </m:rPr>
            <m:t>sin</m:t>
          </m:r>
          <m:r>
            <m:rPr>
              <m:sty m:val="p"/>
            </m:rPr>
            <m:t>⁡</m:t>
          </m:r>
          <m:r>
            <m:rPr>
              <m:sty m:val="p"/>
            </m:rPr>
            <m:t>(</m:t>
          </m:r>
          <m:r>
            <m:rPr>
              <m:sty m:val="i"/>
            </m:rPr>
            <m:t>n</m:t>
          </m:r>
          <m:r>
            <m:rPr>
              <m:sty m:val="i"/>
            </m:rPr>
            <m:t>t</m:t>
          </m:r>
          <m:r>
            <m:rPr>
              <m:sty m:val="p"/>
            </m:rPr>
            <m:t>)</m:t>
          </m:r>
          <m:r>
            <m:rPr>
              <m:sty m:val="p"/>
            </m:rPr>
            <m:t>=</m:t>
          </m:r>
          <m:f>
            <m:fPr>
              <m:ctrlPr>
                <w:rPr>
                  <w:rFonts w:ascii="Cambria Math" w:hAnsi="Cambria Math"/>
                </w:rPr>
              </m:ctrlPr>
            </m:fPr>
            <m:num>
              <m:r>
                <m:rPr>
                  <m:sty m:val="i"/>
                </m:rPr>
                <m:t>π</m:t>
              </m:r>
              <m:r>
                <m:rPr>
                  <m:sty m:val="i"/>
                </m:rPr>
                <m:t>α</m:t>
              </m:r>
            </m:num>
            <m:den>
              <m:r>
                <m:rPr>
                  <m:sty m:val="p"/>
                </m:rPr>
                <m:t>2</m:t>
              </m:r>
            </m:den>
          </m:f>
          <m:r>
            <m:rPr>
              <m:sty m:val="p"/>
            </m:rPr>
            <m:t>+</m:t>
          </m:r>
          <m:r>
            <m:rPr>
              <m:sty m:val="i"/>
            </m:rPr>
            <m:t>o</m:t>
          </m:r>
          <m:r>
            <m:rPr>
              <m:sty m:val="p"/>
            </m:rPr>
            <m:t>(</m:t>
          </m:r>
          <m:r>
            <m:rPr>
              <m:sty m:val="p"/>
            </m:rPr>
            <m:t>1</m:t>
          </m:r>
          <m:r>
            <m:rPr>
              <m:sty m:val="p"/>
            </m:rPr>
            <m:t>)</m:t>
          </m:r>
          <m:r>
            <m:rPr>
              <m:sty m:val="p"/>
            </m:rPr>
            <m:t>.</m:t>
          </m:r>
        </m:oMath>
      </m:oMathPara>
    </w:p>
    <w:p>
      <w:pPr>
        <w:spacing w:after="220" w:lineRule="auto"/>
      </w:pPr>
      <m:oMath>
        <m:r>
          <m:rPr>
            <m:sty m:val="p"/>
          </m:rPr>
          <m:t>18</m:t>
        </m:r>
        <m:r>
          <m:rPr>
            <m:sty m:val="p"/>
          </m:rPr>
          <m:t>▹</m:t>
        </m:r>
      </m:oMath>
      <w:r>
        <w:rPr/>
        <w:t xml:space="preserve"> Conclure que, quand </w:t>
      </w:r>
      <m:oMath>
        <m:r>
          <m:rPr>
            <m:sty m:val="i"/>
          </m:rPr>
          <m:t>t</m:t>
        </m:r>
      </m:oMath>
      <w:r>
        <w:rPr/>
        <w:t xml:space="preserve"> tend vers </w:t>
      </w:r>
      <m:oMath>
        <m:sSup>
          <m:sSupPr/>
          <m:e>
            <m:r>
              <m:rPr>
                <m:sty m:val="p"/>
              </m:rPr>
              <m:t>0</m:t>
            </m:r>
          </m:e>
          <m:sup>
            <m:r>
              <m:rPr>
                <m:sty m:val="p"/>
              </m:rPr>
              <m:t>+</m:t>
            </m:r>
          </m:sup>
        </m:sSup>
      </m:oMath>
      <w:r>
        <w:rPr/>
        <w:t xml:space="preserve">,</w:t>
      </w:r>
    </w:p>
    <w:p>
      <w:pPr>
        <w:spacing w:after="220" w:lineRule="auto"/>
      </w:pPr>
      <m:oMathPara>
        <m:oMath>
          <m:sSub>
            <m:sSubPr/>
            <m:e>
              <m:r>
                <m:rPr>
                  <m:sty m:val="p"/>
                </m:rPr>
                <m:t>Φ</m:t>
              </m:r>
            </m:e>
            <m:sub>
              <m:r>
                <m:rPr>
                  <m:sty m:val="i"/>
                </m:rPr>
                <m:t>X</m:t>
              </m:r>
            </m:sub>
          </m:sSub>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r>
                <m:rPr>
                  <m:sty m:val="i"/>
                </m:rPr>
                <m:t>π</m:t>
              </m:r>
              <m:r>
                <m:rPr>
                  <m:sty m:val="i"/>
                </m:rPr>
                <m:t>α</m:t>
              </m:r>
            </m:num>
            <m:den>
              <m:r>
                <m:rPr>
                  <m:sty m:val="p"/>
                </m:rPr>
                <m:t>2</m:t>
              </m:r>
            </m:den>
          </m:f>
          <m:r>
            <m:rPr>
              <m:sty m:val="i"/>
            </m:rPr>
            <m:t>t</m:t>
          </m:r>
          <m:r>
            <m:rPr>
              <m:sty m:val="p"/>
            </m:rPr>
            <m:t>+</m:t>
          </m:r>
          <m:r>
            <m:rPr>
              <m:sty m:val="i"/>
            </m:rPr>
            <m:t>o</m:t>
          </m:r>
          <m:r>
            <m:rPr>
              <m:sty m:val="p"/>
            </m:rPr>
            <m:t>(</m:t>
          </m:r>
          <m:r>
            <m:rPr>
              <m:sty m:val="i"/>
            </m:rPr>
            <m:t>t</m:t>
          </m:r>
          <m:r>
            <m:rPr>
              <m:sty m:val="p"/>
            </m:rPr>
            <m:t>)</m:t>
          </m:r>
        </m:oMath>
      </m:oMathPara>
    </w:p>
    <w:p>
      <w:pPr>
        <w:spacing w:after="220" w:lineRule="auto"/>
      </w:pPr>
      <w:r>
        <w:rPr/>
        <w:t xml:space="preserve">La fonction </w:t>
      </w:r>
      <m:oMath>
        <m:sSub>
          <m:sSubPr/>
          <m:e>
            <m:r>
              <m:rPr>
                <m:sty m:val="p"/>
              </m:rPr>
              <m:t>Φ</m:t>
            </m:r>
          </m:e>
          <m:sub>
            <m:r>
              <m:rPr>
                <m:sty m:val="i"/>
              </m:rPr>
              <m:t>X</m:t>
            </m:r>
          </m:sub>
        </m:sSub>
      </m:oMath>
      <w:r>
        <w:rPr>
          <w:rFonts w:eastAsia="Georgia" w:cs="Georgia" w:ascii="Georgia" w:hAnsi="Georgia"/>
        </w:rPr>
        <w:t xml:space="preserve"> est-elle dérivable en 0 ?</w:t>
      </w:r>
    </w:p>
    <w:p>
      <w:pPr>
        <w:spacing w:line="271" w:before="330" w:lineRule="auto"/>
      </w:pPr>
      <w:r>
        <w:rPr>
          <w:rFonts w:eastAsia="Georgia" w:cs="Georgia" w:ascii="Georgia" w:hAnsi="Georgia"/>
          <w:b/>
          <w:sz w:val="42"/>
        </w:rPr>
        <w:t xml:space="preserve">Convergence simple de la suite des fonctions caractéristiques des variables </w:t>
      </w:r>
      <m:oMath>
        <m:sSub>
          <m:sSubPr>
            <m:ctrlPr>
              <w:rPr>
                <w:rFonts w:ascii="Cambria Math" w:hAnsi="Cambria Math"/>
                <w:sz w:val="42"/>
              </w:rPr>
            </m:ctrlPr>
          </m:sSubPr>
          <m:e>
            <m:r>
              <m:rPr>
                <m:sty m:val="i"/>
              </m:rPr>
              <w:rPr>
                <w:sz w:val="42"/>
              </w:rPr>
              <m:t>M</m:t>
            </m:r>
          </m:e>
          <m:sub>
            <m:r>
              <m:rPr>
                <m:sty m:val="i"/>
              </m:rPr>
              <w:rPr>
                <w:sz w:val="42"/>
              </w:rPr>
              <m:t>n</m:t>
            </m:r>
          </m:sub>
        </m:sSub>
      </m:oMath>
    </w:p>
    <w:p>
      <w:pPr>
        <w:spacing w:after="220" w:lineRule="auto"/>
      </w:pPr>
      <m:oMath>
        <m:r>
          <m:rPr>
            <m:sty m:val="p"/>
          </m:rPr>
          <m:t>19</m:t>
        </m:r>
        <m:r>
          <m:rPr>
            <m:sty m:val="p"/>
          </m:rPr>
          <m:t>▹</m:t>
        </m:r>
      </m:oMath>
      <w:r>
        <w:rPr/>
        <w:t xml:space="preserve"> Soit </w:t>
      </w:r>
      <m:oMath>
        <m:r>
          <m:rPr>
            <m:sty m:val="i"/>
          </m:rPr>
          <m:t>X</m:t>
        </m:r>
      </m:oMath>
      <w:r>
        <w:rPr/>
        <w:t xml:space="preserve"> et </w:t>
      </w:r>
      <m:oMath>
        <m:r>
          <m:rPr>
            <m:sty m:val="i"/>
          </m:rPr>
          <m:t>Y</m:t>
        </m:r>
      </m:oMath>
      <w:r>
        <w:rPr>
          <w:rFonts w:eastAsia="Georgia" w:cs="Georgia" w:ascii="Georgia" w:hAnsi="Georgia"/>
        </w:rPr>
        <w:t xml:space="preserve"> deux variables aléatoires symétriques indépendantes. Montrer que</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sSub>
            <m:sSubPr/>
            <m:e>
              <m:r>
                <m:rPr>
                  <m:sty m:val="p"/>
                </m:rPr>
                <m:t>Φ</m:t>
              </m:r>
            </m:e>
            <m:sub>
              <m:r>
                <m:rPr>
                  <m:sty m:val="i"/>
                </m:rPr>
                <m:t>X</m:t>
              </m:r>
              <m:r>
                <m:rPr>
                  <m:sty m:val="p"/>
                </m:rPr>
                <m:t>+</m:t>
              </m:r>
              <m:r>
                <m:rPr>
                  <m:sty m:val="i"/>
                </m:rPr>
                <m:t>Y</m:t>
              </m:r>
            </m:sub>
          </m:sSub>
          <m:r>
            <m:rPr>
              <m:sty m:val="p"/>
            </m:rPr>
            <m:t>(</m:t>
          </m:r>
          <m:r>
            <m:rPr>
              <m:sty m:val="i"/>
            </m:rPr>
            <m:t>t</m:t>
          </m:r>
          <m:r>
            <m:rPr>
              <m:sty m:val="p"/>
            </m:rPr>
            <m:t>)</m:t>
          </m:r>
          <m:r>
            <m:rPr>
              <m:sty m:val="p"/>
            </m:rPr>
            <m:t>=</m:t>
          </m:r>
          <m:sSub>
            <m:sSubPr/>
            <m:e>
              <m:r>
                <m:rPr>
                  <m:sty m:val="p"/>
                </m:rPr>
                <m:t>Φ</m:t>
              </m:r>
            </m:e>
            <m:sub>
              <m:r>
                <m:rPr>
                  <m:sty m:val="i"/>
                </m:rPr>
                <m:t>X</m:t>
              </m:r>
            </m:sub>
          </m:sSub>
          <m:r>
            <m:rPr>
              <m:sty m:val="p"/>
            </m:rPr>
            <m:t>(</m:t>
          </m:r>
          <m:r>
            <m:rPr>
              <m:sty m:val="i"/>
            </m:rPr>
            <m:t>t</m:t>
          </m:r>
          <m:r>
            <m:rPr>
              <m:sty m:val="p"/>
            </m:rPr>
            <m:t>)</m:t>
          </m:r>
          <m:sSub>
            <m:sSubPr/>
            <m:e>
              <m:r>
                <m:rPr>
                  <m:sty m:val="p"/>
                </m:rPr>
                <m:t>Φ</m:t>
              </m:r>
            </m:e>
            <m:sub>
              <m:r>
                <m:rPr>
                  <m:sty m:val="i"/>
                </m:rPr>
                <m:t>Y</m:t>
              </m:r>
            </m:sub>
          </m:sSub>
          <m:r>
            <m:rPr>
              <m:sty m:val="p"/>
            </m:rPr>
            <m:t>(</m:t>
          </m:r>
          <m:r>
            <m:rPr>
              <m:sty m:val="i"/>
            </m:rPr>
            <m:t>t</m:t>
          </m:r>
          <m:r>
            <m:rPr>
              <m:sty m:val="p"/>
            </m:rPr>
            <m:t>)</m:t>
          </m:r>
        </m:oMath>
      </m:oMathPara>
    </w:p>
    <w:p>
      <w:pPr>
        <w:spacing w:after="220" w:lineRule="auto"/>
      </w:pPr>
      <m:oMath>
        <m:r>
          <m:rPr>
            <m:sty m:val="b"/>
          </m:rPr>
          <m:t>2</m:t>
        </m:r>
        <m:r>
          <m:rPr>
            <m:sty m:val="b"/>
          </m:rPr>
          <m:t>0</m:t>
        </m:r>
        <m:r>
          <m:rPr>
            <m:sty m:val="p"/>
          </m:rPr>
          <m:t>▹</m:t>
        </m:r>
      </m:oMath>
      <w:r>
        <w:rPr>
          <w:rFonts w:eastAsia="Georgia" w:cs="Georgia" w:ascii="Georgia" w:hAnsi="Georgia"/>
        </w:rPr>
        <w:t xml:space="preserve"> Démontrer que pour tout entier </w:t>
      </w:r>
      <m:oMath>
        <m:r>
          <m:rPr>
            <m:sty m:val="i"/>
          </m:rPr>
          <m:t>n</m:t>
        </m:r>
        <m:r>
          <m:rPr>
            <m:sty m:val="p"/>
          </m:rPr>
          <m:t>≥</m:t>
        </m:r>
        <m:r>
          <m:rPr>
            <m:sty m:val="p"/>
          </m:rPr>
          <m:t>1</m:t>
        </m:r>
      </m:oMath>
      <w:r>
        <w:rPr/>
        <w:t xml:space="preserve">, la variable </w:t>
      </w:r>
      <m:oMath>
        <m:sSub>
          <m:sSubPr/>
          <m:e>
            <m:r>
              <m:rPr>
                <m:sty m:val="i"/>
              </m:rPr>
              <m:t>M</m:t>
            </m:r>
          </m:e>
          <m:sub>
            <m:r>
              <m:rPr>
                <m:sty m:val="i"/>
              </m:rPr>
              <m:t>n</m:t>
            </m:r>
          </m:sub>
        </m:sSub>
      </m:oMath>
      <w:r>
        <w:rPr>
          <w:rFonts w:eastAsia="Georgia" w:cs="Georgia" w:ascii="Georgia" w:hAnsi="Georgia"/>
        </w:rPr>
        <w:t xml:space="preserve"> est symétrique et</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sSub>
            <m:sSubPr/>
            <m:e>
              <m:r>
                <m:rPr>
                  <m:sty m:val="p"/>
                </m:rPr>
                <m:t>Φ</m:t>
              </m:r>
            </m:e>
            <m:sub>
              <m:sSub>
                <m:sSubPr/>
                <m:e>
                  <m:r>
                    <m:rPr>
                      <m:sty m:val="i"/>
                    </m:rPr>
                    <m:t>M</m:t>
                  </m:r>
                </m:e>
                <m:sub>
                  <m:r>
                    <m:rPr>
                      <m:sty m:val="i"/>
                    </m:rPr>
                    <m:t>n</m:t>
                  </m:r>
                </m:sub>
              </m:sSub>
            </m:sub>
          </m:sSub>
          <m:r>
            <m:rPr>
              <m:sty m:val="p"/>
            </m:rPr>
            <m:t>(</m:t>
          </m:r>
          <m:r>
            <m:rPr>
              <m:sty m:val="i"/>
            </m:rPr>
            <m:t>t</m:t>
          </m:r>
          <m:r>
            <m:rPr>
              <m:sty m:val="p"/>
            </m:rPr>
            <m:t>)</m:t>
          </m:r>
          <m:r>
            <m:rPr>
              <m:sty m:val="p"/>
            </m:rPr>
            <m:t>=</m:t>
          </m:r>
          <m:sSup>
            <m:sSupPr/>
            <m:e>
              <m:d>
                <m:dPr>
                  <m:begChr m:val="("/>
                  <m:endChr m:val=")"/>
                  <m:ctrlPr>
                    <w:rPr>
                      <w:rFonts w:ascii="Cambria Math" w:hAnsi="Cambria Math"/>
                    </w:rPr>
                  </m:ctrlPr>
                </m:dPr>
                <m:e>
                  <m:sSub>
                    <m:sSubPr/>
                    <m:e>
                      <m:r>
                        <m:rPr>
                          <m:sty m:val="p"/>
                        </m:rPr>
                        <m:t>Φ</m:t>
                      </m:r>
                    </m:e>
                    <m:sub>
                      <m:sSub>
                        <m:sSubPr/>
                        <m:e>
                          <m:r>
                            <m:rPr>
                              <m:sty m:val="i"/>
                            </m:rPr>
                            <m:t>X</m:t>
                          </m:r>
                        </m:e>
                        <m:sub>
                          <m:r>
                            <m:rPr>
                              <m:sty m:val="p"/>
                            </m:rPr>
                            <m:t>1</m:t>
                          </m:r>
                        </m:sub>
                      </m:sSub>
                    </m:sub>
                  </m:sSub>
                  <m:r>
                    <m:rPr>
                      <m:sty m:val="p"/>
                    </m:rPr>
                    <m:t>(</m:t>
                  </m:r>
                  <m:r>
                    <m:rPr>
                      <m:sty m:val="i"/>
                    </m:rPr>
                    <m:t>t</m:t>
                  </m:r>
                  <m:r>
                    <m:rPr>
                      <m:sty m:val="p"/>
                    </m:rPr>
                    <m:t>/</m:t>
                  </m:r>
                  <m:r>
                    <m:rPr>
                      <m:sty m:val="i"/>
                    </m:rPr>
                    <m:t>n</m:t>
                  </m:r>
                  <m:r>
                    <m:rPr>
                      <m:sty m:val="p"/>
                    </m:rPr>
                    <m:t>)</m:t>
                  </m:r>
                </m:e>
              </m:d>
            </m:e>
            <m:sup>
              <m:r>
                <m:rPr>
                  <m:sty m:val="i"/>
                </m:rPr>
                <m:t>n</m:t>
              </m:r>
            </m:sup>
          </m:sSup>
          <m:r>
            <m:rPr>
              <m:sty m:val="p"/>
            </m:rPr>
            <m:t>.</m:t>
          </m:r>
        </m:oMath>
      </m:oMathPara>
    </w:p>
    <w:p>
      <w:pPr>
        <w:spacing w:after="220" w:lineRule="auto"/>
      </w:pPr>
      <m:oMath>
        <m:r>
          <m:rPr>
            <m:sty m:val="p"/>
          </m:rPr>
          <m:t>21</m:t>
        </m:r>
        <m:r>
          <m:rPr>
            <m:sty m:val="p"/>
          </m:rPr>
          <m:t>▹</m:t>
        </m:r>
      </m:oMath>
      <w:r>
        <w:rPr>
          <w:rFonts w:eastAsia="Georgia" w:cs="Georgia" w:ascii="Georgia" w:hAnsi="Georgia"/>
        </w:rPr>
        <w:t xml:space="preserve"> En déduire que pour tout réel </w:t>
      </w:r>
      <m:oMath>
        <m:r>
          <m:rPr>
            <m:sty m:val="i"/>
          </m:rPr>
          <m:t>t</m:t>
        </m:r>
      </m:oMath>
      <w:r>
        <w:rPr/>
        <w:t xml:space="preserve">,</w:t>
      </w:r>
    </w:p>
    <w:p>
      <w:pPr>
        <w:spacing w:after="220" w:lineRule="auto"/>
      </w:pPr>
      <m:oMathPara>
        <m:oMath>
          <m:sSub>
            <m:sSubPr/>
            <m:e>
              <m:r>
                <m:rPr>
                  <m:sty m:val="p"/>
                </m:rPr>
                <m:t>Φ</m:t>
              </m:r>
            </m:e>
            <m:sub>
              <m:sSub>
                <m:sSubPr/>
                <m:e>
                  <m:r>
                    <m:rPr>
                      <m:sty m:val="i"/>
                    </m:rPr>
                    <m:t>M</m:t>
                  </m:r>
                </m:e>
                <m:sub>
                  <m:r>
                    <m:rPr>
                      <m:sty m:val="i"/>
                    </m:rPr>
                    <m:t>n</m:t>
                  </m:r>
                </m:sub>
              </m:sSub>
            </m:sub>
          </m:sSub>
          <m:r>
            <m:rPr>
              <m:sty m:val="p"/>
            </m:rPr>
            <m:t>(</m:t>
          </m:r>
          <m:r>
            <m:rPr>
              <m:sty m:val="i"/>
            </m:rPr>
            <m:t>t</m:t>
          </m:r>
          <m:r>
            <m:rPr>
              <m:sty m:val="p"/>
            </m:rPr>
            <m:t>)</m:t>
          </m:r>
          <m:limLow>
            <m:limLowPr/>
            <m:e>
              <m:r>
                <m:rPr>
                  <m:sty m:val="p"/>
                </m:rPr>
                <m:t>⟶</m:t>
              </m:r>
            </m:e>
            <m:lim>
              <m:r>
                <m:rPr>
                  <m:sty m:val="i"/>
                </m:rPr>
                <m:t>n</m:t>
              </m:r>
              <m:r>
                <m:rPr>
                  <m:sty m:val="p"/>
                </m:rPr>
                <m:t>→</m:t>
              </m:r>
              <m:r>
                <m:rPr>
                  <m:sty m:val="p"/>
                </m:rPr>
                <m:t>+</m:t>
              </m:r>
              <m:r>
                <m:rPr>
                  <m:sty m:val="p"/>
                </m:rPr>
                <m:t>∞</m:t>
              </m:r>
            </m:lim>
          </m:limLow>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r>
                    <m:rPr>
                      <m:sty m:val="i"/>
                    </m:rPr>
                    <m:t>α</m:t>
                  </m:r>
                  <m:r>
                    <m:rPr>
                      <m:sty m:val="p"/>
                    </m:rPr>
                    <m:t>|</m:t>
                  </m:r>
                  <m:r>
                    <m:rPr>
                      <m:sty m:val="i"/>
                    </m:rPr>
                    <m:t>t</m:t>
                  </m:r>
                  <m:r>
                    <m:rPr>
                      <m:sty m:val="p"/>
                    </m:rPr>
                    <m:t>|</m:t>
                  </m:r>
                </m:num>
                <m:den>
                  <m:r>
                    <m:rPr>
                      <m:sty m:val="p"/>
                    </m:rPr>
                    <m:t>2</m:t>
                  </m:r>
                </m:den>
              </m:f>
            </m:e>
          </m:d>
          <m:r>
            <m:rPr>
              <m:sty m:val="p"/>
            </m:rPr>
            <m:t>.</m:t>
          </m:r>
        </m:oMath>
      </m:oMathPara>
    </w:p>
    <w:p>
      <w:pPr>
        <w:spacing w:after="220" w:lineRule="auto"/>
      </w:pPr>
      <m:oMath>
        <m:r>
          <m:rPr>
            <m:sty m:val="b"/>
          </m:rPr>
          <m:t>2</m:t>
        </m:r>
        <m:r>
          <m:rPr>
            <m:sty m:val="b"/>
          </m:rPr>
          <m:t>2</m:t>
        </m:r>
        <m:r>
          <m:rPr>
            <m:sty m:val="p"/>
          </m:rPr>
          <m:t>▹</m:t>
        </m:r>
      </m:oMath>
      <w:r>
        <w:rPr>
          <w:rFonts w:eastAsia="Georgia" w:cs="Georgia" w:ascii="Georgia" w:hAnsi="Georgia"/>
        </w:rPr>
        <w:t xml:space="preserve"> La convergence établie à la question précédente est-elle uniforme sur </w:t>
      </w:r>
      <m:oMath>
        <m:r>
          <m:rPr>
            <m:sty m:val="b"/>
          </m:rPr>
          <m:t>R</m:t>
        </m:r>
      </m:oMath>
      <w:r>
        <w:rPr/>
        <w:t xml:space="preserve"> ?</w:t>
      </w:r>
    </w:p>
    <w:p>
      <w:pPr>
        <w:spacing w:after="220" w:lineRule="auto"/>
      </w:pPr>
      <w:r>
        <w:rPr>
          <w:rFonts w:eastAsia="Georgia" w:cs="Georgia" w:ascii="Georgia" w:hAnsi="Georgia"/>
        </w:rPr>
        <w:t xml:space="preserve">À partir de là, des théorèmes d'analyse de Fourier permettraient de démontrer que la suite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loi vers une variable de Cauchy de paramètre </w:t>
      </w:r>
      <m:oMath>
        <m:f>
          <m:fPr>
            <m:ctrlPr>
              <w:rPr>
                <w:rFonts w:ascii="Cambria Math" w:hAnsi="Cambria Math"/>
              </w:rPr>
            </m:ctrlPr>
          </m:fPr>
          <m:num>
            <m:r>
              <m:rPr>
                <m:sty m:val="i"/>
              </m:rPr>
              <m:t>π</m:t>
            </m:r>
            <m:r>
              <m:rPr>
                <m:sty m:val="i"/>
              </m:rPr>
              <m:t>α</m:t>
            </m:r>
          </m:num>
          <m:den>
            <m:r>
              <m:rPr>
                <m:sty m:val="p"/>
              </m:rPr>
              <m:t>2</m:t>
            </m:r>
          </m:den>
        </m:f>
      </m:oMath>
      <w:r>
        <w:rPr/>
        <w:t xml:space="preserve">, ce qui signifie que pour tout segment </w:t>
      </w:r>
      <m:oMath>
        <m:r>
          <m:rPr>
            <m:sty m:val="p"/>
          </m:rPr>
          <m:t>[</m:t>
        </m:r>
        <m:r>
          <m:rPr>
            <m:sty m:val="i"/>
          </m:rPr>
          <m:t>a</m:t>
        </m:r>
        <m:r>
          <m:rPr>
            <m:sty m:val="p"/>
          </m:rPr>
          <m:t>,</m:t>
        </m:r>
        <m:r>
          <m:rPr>
            <m:sty m:val="i"/>
          </m:rPr>
          <m:t>b</m:t>
        </m:r>
        <m:r>
          <m:rPr>
            <m:sty m:val="p"/>
          </m:rPr>
          <m:t>]</m:t>
        </m:r>
        <m:r>
          <m:rPr>
            <m:sty m:val="i"/>
          </m:rPr>
          <m:t>d</m:t>
        </m:r>
        <m:r>
          <m:rPr>
            <m:sty m:val="i"/>
          </m:rPr>
          <m:t>e</m:t>
        </m:r>
        <m:r>
          <m:rPr>
            <m:sty m:val="b"/>
          </m:rPr>
          <m:t>R</m:t>
        </m:r>
      </m:oMath>
      <w:r>
        <w:rPr/>
        <w:t xml:space="preserve">,</w:t>
      </w:r>
    </w:p>
    <w:p>
      <w:pPr>
        <w:spacing w:after="220" w:lineRule="auto"/>
      </w:pPr>
      <m:oMathPara>
        <m:oMath>
          <m:r>
            <m:rPr>
              <m:sty m:val="b"/>
            </m:rPr>
            <m:t>P</m:t>
          </m:r>
          <m:d>
            <m:dPr>
              <m:begChr m:val="("/>
              <m:endChr m:val=")"/>
              <m:ctrlPr>
                <w:rPr>
                  <w:rFonts w:ascii="Cambria Math" w:hAnsi="Cambria Math"/>
                </w:rPr>
              </m:ctrlPr>
            </m:dPr>
            <m:e>
              <m:r>
                <m:rPr>
                  <m:sty m:val="i"/>
                </m:rPr>
                <m:t>a</m:t>
              </m:r>
              <m:r>
                <m:rPr>
                  <m:sty m:val="p"/>
                </m:rPr>
                <m:t>≤</m:t>
              </m:r>
              <m:sSub>
                <m:sSubPr/>
                <m:e>
                  <m:r>
                    <m:rPr>
                      <m:sty m:val="i"/>
                    </m:rPr>
                    <m:t>M</m:t>
                  </m:r>
                </m:e>
                <m:sub>
                  <m:r>
                    <m:rPr>
                      <m:sty m:val="i"/>
                    </m:rPr>
                    <m:t>n</m:t>
                  </m:r>
                </m:sub>
              </m:sSub>
              <m:r>
                <m:rPr>
                  <m:sty m:val="p"/>
                </m:rPr>
                <m:t>≤</m:t>
              </m:r>
              <m:r>
                <m:rPr>
                  <m:sty m:val="i"/>
                </m:rPr>
                <m:t>b</m:t>
              </m:r>
            </m:e>
          </m:d>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i"/>
                </m:rPr>
                <m:t>α</m:t>
              </m:r>
            </m:num>
            <m:den>
              <m:r>
                <m:rPr>
                  <m:sty m:val="p"/>
                </m:rPr>
                <m:t>2</m:t>
              </m:r>
            </m:den>
          </m:f>
          <m:nary>
            <m:naryPr>
              <m:chr m:val="∫"/>
              <m:limLoc m:val="subSup"/>
              <m:grow m:val="1"/>
            </m:naryPr>
            <m:sub>
              <m:r>
                <m:rPr>
                  <m:sty m:val="i"/>
                </m:rPr>
                <m:t>a</m:t>
              </m:r>
            </m:sub>
            <m:sup>
              <m:r>
                <m:rPr>
                  <m:sty m:val="i"/>
                </m:rPr>
                <m:t>b</m:t>
              </m:r>
            </m:sup>
            <m:e>
              <m:r>
                <m:rPr>
                  <m:sty m:val="p"/>
                </m:rPr>
                <m:t xml:space="preserve"> </m:t>
              </m:r>
            </m:e>
          </m:nary>
          <m:f>
            <m:fPr>
              <m:ctrlPr>
                <w:rPr>
                  <w:rFonts w:ascii="Cambria Math" w:hAnsi="Cambria Math"/>
                </w:rPr>
              </m:ctrlPr>
            </m:fPr>
            <m:num>
              <m:r>
                <m:rPr>
                  <m:nor/>
                </m:rPr>
                <m:t xml:space="preserve"> </m:t>
              </m:r>
              <m:r>
                <m:rPr>
                  <m:sty m:val="p"/>
                </m:rPr>
                <m:t>d</m:t>
              </m:r>
              <m:r>
                <m:rPr>
                  <m:sty m:val="i"/>
                </m:rPr>
                <m:t>u</m:t>
              </m:r>
            </m:num>
            <m:den>
              <m:sSup>
                <m:sSupPr/>
                <m:e>
                  <m:r>
                    <m:rPr>
                      <m:sty m:val="i"/>
                    </m:rPr>
                    <m:t>u</m:t>
                  </m:r>
                </m:e>
                <m:sup>
                  <m:r>
                    <m:rPr>
                      <m:sty m:val="p"/>
                    </m:rPr>
                    <m:t>2</m:t>
                  </m:r>
                </m:sup>
              </m:sSup>
              <m:r>
                <m:rPr>
                  <m:sty m:val="p"/>
                </m:rPr>
                <m:t>+</m:t>
              </m:r>
              <m:r>
                <m:rPr>
                  <m:sty m:val="p"/>
                </m:rPr>
                <m:t>(</m:t>
              </m:r>
              <m:r>
                <m:rPr>
                  <m:sty m:val="i"/>
                </m:rPr>
                <m:t>π</m:t>
              </m:r>
              <m:r>
                <m:rPr>
                  <m:sty m:val="i"/>
                </m:rPr>
                <m:t>α</m:t>
              </m:r>
              <m:r>
                <m:rPr>
                  <m:sty m:val="p"/>
                </m:rPr>
                <m:t>/</m:t>
              </m:r>
              <m:r>
                <m:rPr>
                  <m:sty m:val="p"/>
                </m:rPr>
                <m:t>2</m:t>
              </m:r>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