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2005</w:t>
      </w:r>
      <w:r>
        <w:rPr/>
        <w:br w:type="textWrapping"/>
      </w:r>
      <w:r>
        <w:rPr>
          <w:rFonts w:eastAsia="Georgia" w:cs="Georgia" w:ascii="Georgia" w:hAnsi="Georgia"/>
        </w:rPr>
        <w:t xml:space="preserve">ÉPREUVE DE MATHÉMATIQUES</w:t>
      </w:r>
      <w:r>
        <w:rPr/>
        <w:br w:type="textWrapping"/>
      </w:r>
      <w:r>
        <w:rPr>
          <w:rFonts w:eastAsia="Georgia" w:cs="Georgia" w:ascii="Georgia" w:hAnsi="Georgia"/>
        </w:rPr>
        <w:t xml:space="preserve">DEUXIÈME ÉPREUVE</w:t>
      </w:r>
      <w:r>
        <w:rPr/>
        <w:br w:type="textWrapping"/>
      </w:r>
      <w:r>
        <w:rPr>
          <w:rFonts w:eastAsia="Georgia" w:cs="Georgia" w:ascii="Georgia" w:hAnsi="Georgia"/>
        </w:rPr>
        <w:t xml:space="preserve">Filière PSI</w:t>
      </w:r>
      <w:r>
        <w:rPr/>
        <w:br w:type="textWrapping"/>
      </w:r>
      <w:r>
        <w:rPr>
          <w:rFonts w:eastAsia="Georgia" w:cs="Georgia" w:ascii="Georgia" w:hAnsi="Georgia"/>
        </w:rPr>
        <w:t xml:space="preserve">Durée de l'épreuve : 3 heures</w:t>
      </w:r>
      <w:r>
        <w:rPr/>
        <w:br w:type="textWrapping"/>
      </w:r>
      <w:r>
        <w:rPr/>
        <w:t xml:space="preserve">L'usage d'ordinateur ou de calculette est interdit.</w:t>
      </w:r>
      <w:r>
        <w:rPr/>
        <w:br w:type="textWrapping"/>
      </w:r>
      <w:r>
        <w:rPr>
          <w:rFonts w:eastAsia="Georgia" w:cs="Georgia" w:ascii="Georgia" w:hAnsi="Georgia"/>
        </w:rPr>
        <w:t xml:space="preserve">Sujet mis à la disposition des concours :</w:t>
      </w:r>
      <w:r>
        <w:rPr/>
        <w:br w:type="textWrapping"/>
      </w:r>
      <w:r>
        <w:rPr/>
        <w:t xml:space="preserve">Cycle International, ENSTIM, ENSAE (Statistique), INT, TPE-EIVP.</w:t>
      </w:r>
      <w:r>
        <w:rPr/>
        <w:br w:type="textWrapping"/>
      </w:r>
      <w:r>
        <w:rPr>
          <w:rFonts w:eastAsia="Georgia" w:cs="Georgia" w:ascii="Georgia" w:hAnsi="Georgia"/>
        </w:rPr>
        <w:t xml:space="preserve">Les candidats sont priés de mentionner de façon apparente sur la première</w:t>
      </w:r>
      <w:r>
        <w:rPr/>
        <w:br w:type="textWrapping"/>
      </w:r>
      <w:r>
        <w:rPr/>
        <w:t xml:space="preserve">page de la copie :</w:t>
      </w:r>
      <w:r>
        <w:rPr/>
        <w:br w:type="textWrapping"/>
      </w:r>
      <w:r>
        <w:rPr>
          <w:rFonts w:eastAsia="Georgia" w:cs="Georgia" w:ascii="Georgia" w:hAnsi="Georgia"/>
        </w:rPr>
        <w:t xml:space="preserve">MATHÉMATIQUES 2 - Filière PSI.</w:t>
      </w:r>
      <w:r>
        <w:rPr/>
        <w:br w:type="textWrapping"/>
      </w:r>
      <w:r>
        <w:rPr>
          <w:rFonts w:eastAsia="Georgia" w:cs="Georgia" w:ascii="Georgia" w:hAnsi="Georgia"/>
        </w:rPr>
        <w:t xml:space="preserve">Cet énoncé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Les différentes parties sont indépendantes. Ceci étant, la plus grande attention sera apportée à l'unité de votre travail. La résolution intégrale de partie sera hautement appréciée.</w:t>
      </w:r>
    </w:p>
    <w:p>
      <w:pPr>
        <w:spacing w:after="220" w:lineRule="auto"/>
      </w:pPr>
      <w:r>
        <w:rPr>
          <w:rFonts w:eastAsia="Georgia" w:cs="Georgia" w:ascii="Georgia" w:hAnsi="Georgia"/>
        </w:rPr>
        <w:t xml:space="preserve">Ce problème traite des applications de la notion de supplémentaire d'un sous-espace vectoriel dans un espace vectoriel, et de ses applications tant en algèbre qu'en analyse ou en géométrie.</w:t>
      </w:r>
    </w:p>
    <w:p>
      <w:pPr>
        <w:spacing w:after="220" w:lineRule="auto"/>
      </w:pPr>
      <w:r>
        <w:rPr>
          <w:rFonts w:eastAsia="Georgia" w:cs="Georgia" w:ascii="Georgia" w:hAnsi="Georgia"/>
        </w:rPr>
        <w:t xml:space="preserve">Les théorèmes du cours utilisés lors de la résolution de ce problème devront être énoncés avec précision, leurs hypothèses devront être soigneusement vérifiées.</w:t>
      </w:r>
    </w:p>
    <w:p>
      <w:pPr>
        <w:spacing w:after="220" w:lineRule="auto"/>
      </w:pPr>
      <w:r>
        <w:rPr/>
        <w:t xml:space="preserve">Dans ce texte, </w:t>
      </w:r>
      <m:oMath>
        <m:sSup>
          <m:sSupPr/>
          <m:e>
            <m:r>
              <m:rPr>
                <m:sty m:val="i"/>
              </m:rPr>
              <m:t>C</m:t>
            </m:r>
          </m:e>
          <m:sup>
            <m:r>
              <m:rPr>
                <m:sty m:val="p"/>
              </m:rPr>
              <m:t>∞</m:t>
            </m:r>
          </m:sup>
        </m:sSup>
        <m:r>
          <m:rPr>
            <m:sty m:val="p"/>
          </m:rPr>
          <m:t>(</m:t>
        </m:r>
        <m:r>
          <m:rPr>
            <m:scr m:val="double-struck"/>
          </m:rPr>
          <m:t>R</m:t>
        </m:r>
        <m:r>
          <m:rPr>
            <m:sty m:val="p"/>
          </m:rPr>
          <m:t>,</m:t>
        </m:r>
        <m:r>
          <m:rPr>
            <m:scr m:val="double-struck"/>
          </m:rPr>
          <m:t>R</m:t>
        </m:r>
        <m:r>
          <m:rPr>
            <m:sty m:val="p"/>
          </m:rPr>
          <m:t>)</m:t>
        </m:r>
      </m:oMath>
      <w:r>
        <w:rPr>
          <w:rFonts w:eastAsia="Georgia" w:cs="Georgia" w:ascii="Georgia" w:hAnsi="Georgia"/>
        </w:rPr>
        <w:t xml:space="preserve"> représente l'ensemble des fonctions numériques, de classe </w:t>
      </w:r>
      <m:oMath>
        <m:sSup>
          <m:sSupPr/>
          <m:e>
            <m:r>
              <m:rPr>
                <m:scr m:val="script"/>
              </m:rPr>
              <m:t>C</m:t>
            </m:r>
          </m:e>
          <m:sup>
            <m:r>
              <m:rPr>
                <m:sty m:val="p"/>
              </m:rPr>
              <m:t>∞</m:t>
            </m:r>
          </m:sup>
        </m:sSup>
      </m:oMath>
      <w:r>
        <w:rPr/>
        <w:t xml:space="preserve"> sur </w:t>
      </w:r>
      <m:oMath>
        <m:r>
          <m:rPr>
            <m:scr m:val="double-struck"/>
          </m:rPr>
          <m:t>R</m:t>
        </m:r>
      </m:oMath>
      <w:r>
        <w:rPr/>
        <w:t xml:space="preserve">. D'autre part, pour deux espaces vectoriels </w:t>
      </w:r>
      <m:oMath>
        <m:r>
          <m:rPr>
            <m:sty m:val="i"/>
          </m:rPr>
          <m:t>E</m:t>
        </m:r>
      </m:oMath>
      <w:r>
        <w:rPr/>
        <w:t xml:space="preserve"> et </w:t>
      </w:r>
      <m:oMath>
        <m:r>
          <m:rPr>
            <m:sty m:val="i"/>
          </m:rPr>
          <m:t>F</m:t>
        </m:r>
        <m:r>
          <m:rPr>
            <m:sty m:val="p"/>
          </m:rPr>
          <m:t>,</m:t>
        </m:r>
        <m:r>
          <m:rPr>
            <m:scr m:val="script"/>
          </m:rPr>
          <m:t>L</m:t>
        </m:r>
        <m:r>
          <m:rPr>
            <m:sty m:val="p"/>
          </m:rPr>
          <m:t>(</m:t>
        </m:r>
        <m:r>
          <m:rPr>
            <m:sty m:val="i"/>
          </m:rPr>
          <m:t>E</m:t>
        </m:r>
        <m:r>
          <m:rPr>
            <m:sty m:val="p"/>
          </m:rPr>
          <m:t>,</m:t>
        </m:r>
        <m:r>
          <m:rPr>
            <m:sty m:val="i"/>
          </m:rPr>
          <m:t>F</m:t>
        </m:r>
        <m:r>
          <m:rPr>
            <m:sty m:val="p"/>
          </m:rPr>
          <m:t>)</m:t>
        </m:r>
      </m:oMath>
      <w:r>
        <w:rPr>
          <w:rFonts w:eastAsia="Georgia" w:cs="Georgia" w:ascii="Georgia" w:hAnsi="Georgia"/>
        </w:rPr>
        <w:t xml:space="preserve"> représente l'ensemble des applications linéaires de </w:t>
      </w:r>
      <m:oMath>
        <m:r>
          <m:rPr>
            <m:sty m:val="i"/>
          </m:rPr>
          <m:t>E</m:t>
        </m:r>
      </m:oMath>
      <w:r>
        <w:rPr/>
        <w:t xml:space="preserve"> dans </w:t>
      </w:r>
      <m:oMath>
        <m:r>
          <m:rPr>
            <m:sty m:val="i"/>
          </m:rPr>
          <m:t>F</m:t>
        </m:r>
      </m:oMath>
      <w:r>
        <w:rPr/>
        <w:t xml:space="preserve">.</w:t>
      </w:r>
    </w:p>
    <w:p>
      <w:pPr>
        <w:spacing w:line="271" w:before="330" w:lineRule="auto"/>
      </w:pPr>
      <w:r>
        <w:rPr>
          <w:rFonts w:eastAsia="Georgia" w:cs="Georgia" w:ascii="Georgia" w:hAnsi="Georgia"/>
          <w:b/>
          <w:sz w:val="42"/>
        </w:rPr>
        <w:t xml:space="preserve">I. Deux exemples simples de supplémentaires</w:t>
      </w:r>
    </w:p>
    <w:p>
      <w:pPr>
        <w:numPr>
          <w:ilvl w:val="0"/>
          <w:numId w:val="1"/>
        </w:numPr>
        <w:spacing w:lineRule="auto"/>
      </w:pPr>
      <w:r>
        <w:rPr/>
        <w:t xml:space="preserve">Soit </w:t>
      </w:r>
      <m:oMath>
        <m:r>
          <m:rPr>
            <m:sty m:val="i"/>
          </m:rPr>
          <m:t>E</m:t>
        </m:r>
        <m:r>
          <m:rPr>
            <m:sty m:val="p"/>
          </m:rPr>
          <m:t>=</m:t>
        </m:r>
        <m:sSup>
          <m:sSupPr/>
          <m:e>
            <m:r>
              <m:rPr>
                <m:sty m:val="i"/>
              </m:rPr>
              <m:t>C</m:t>
            </m:r>
          </m:e>
          <m:sup>
            <m:r>
              <m:rPr>
                <m:sty m:val="p"/>
              </m:rPr>
              <m:t>∞</m:t>
            </m:r>
          </m:sup>
        </m:sSup>
        <m:r>
          <m:rPr>
            <m:sty m:val="p"/>
          </m:rPr>
          <m:t>(</m:t>
        </m:r>
        <m:r>
          <m:rPr>
            <m:scr m:val="double-struck"/>
          </m:rPr>
          <m:t>R</m:t>
        </m:r>
        <m:r>
          <m:rPr>
            <m:sty m:val="p"/>
          </m:rPr>
          <m:t>,</m:t>
        </m:r>
        <m:r>
          <m:rPr>
            <m:scr m:val="double-struck"/>
          </m:rPr>
          <m:t>R</m:t>
        </m:r>
        <m:r>
          <m:rPr>
            <m:sty m:val="p"/>
          </m:rPr>
          <m:t>)</m:t>
        </m:r>
      </m:oMath>
      <w:r>
        <w:rPr/>
        <w:t xml:space="preserve"> et soit </w:t>
      </w:r>
      <m:oMath>
        <m:r>
          <m:rPr>
            <m:sty m:val="i"/>
          </m:rPr>
          <m:t>F</m:t>
        </m:r>
      </m:oMath>
      <w:r>
        <w:rPr>
          <w:rFonts w:eastAsia="Georgia" w:cs="Georgia" w:ascii="Georgia" w:hAnsi="Georgia"/>
        </w:rPr>
        <w:t xml:space="preserve"> le sous-espace vectoriel constitué des fonctions paires. Donner un supplémentaire de </w:t>
      </w:r>
      <m:oMath>
        <m:r>
          <m:rPr>
            <m:sty m:val="i"/>
          </m:rPr>
          <m:t>F</m:t>
        </m:r>
      </m:oMath>
      <w:r>
        <w:rPr/>
        <w:t xml:space="preserve"> dans </w:t>
      </w:r>
      <m:oMath>
        <m:r>
          <m:rPr>
            <m:sty m:val="i"/>
          </m:rPr>
          <m:t>E</m:t>
        </m:r>
      </m:oMath>
      <w:r>
        <w:rPr/>
        <w:t xml:space="preserve">.</w:t>
      </w:r>
    </w:p>
    <w:p>
      <w:pPr>
        <w:numPr>
          <w:ilvl w:val="0"/>
          <w:numId w:val="1"/>
        </w:numPr>
        <w:spacing w:lineRule="auto"/>
      </w:pPr>
      <w:r>
        <w:rPr/>
        <w:t xml:space="preserve">Soit </w:t>
      </w:r>
      <m:oMath>
        <m:r>
          <m:rPr>
            <m:sty m:val="i"/>
          </m:rPr>
          <m:t>E</m:t>
        </m:r>
        <m:r>
          <m:rPr>
            <m:sty m:val="p"/>
          </m:rPr>
          <m:t>=</m:t>
        </m:r>
        <m:sSup>
          <m:sSupPr/>
          <m:e>
            <m:r>
              <m:rPr>
                <m:sty m:val="i"/>
              </m:rPr>
              <m:t>C</m:t>
            </m:r>
          </m:e>
          <m:sup>
            <m:r>
              <m:rPr>
                <m:sty m:val="p"/>
              </m:rPr>
              <m:t>∞</m:t>
            </m:r>
          </m:sup>
        </m:sSup>
        <m:r>
          <m:rPr>
            <m:sty m:val="p"/>
          </m:rPr>
          <m:t>(</m:t>
        </m:r>
        <m:r>
          <m:rPr>
            <m:scr m:val="double-struck"/>
          </m:rPr>
          <m:t>R</m:t>
        </m:r>
        <m:r>
          <m:rPr>
            <m:sty m:val="p"/>
          </m:rPr>
          <m:t>,</m:t>
        </m:r>
        <m:r>
          <m:rPr>
            <m:scr m:val="double-struck"/>
          </m:rPr>
          <m:t>R</m:t>
        </m:r>
        <m:r>
          <m:rPr>
            <m:sty m:val="p"/>
          </m:rPr>
          <m:t>)</m:t>
        </m:r>
      </m:oMath>
      <w:r>
        <w:rPr/>
        <w:t xml:space="preserve"> et </w:t>
      </w:r>
      <m:oMath>
        <m:r>
          <m:rPr>
            <m:sty m:val="i"/>
          </m:rPr>
          <m:t>F</m:t>
        </m:r>
      </m:oMath>
      <w:r>
        <w:rPr>
          <w:rFonts w:eastAsia="Georgia" w:cs="Georgia" w:ascii="Georgia" w:hAnsi="Georgia"/>
        </w:rPr>
        <w:t xml:space="preserve"> le sous-espace vectoriel constitué des solutions de l'équation différentielle </w:t>
      </w:r>
      <m:oMath>
        <m:sSup>
          <m:sSupPr/>
          <m:e>
            <m:r>
              <m:rPr>
                <m:sty m:val="i"/>
              </m:rPr>
              <m:t>y</m:t>
            </m:r>
          </m:e>
          <m:sup>
            <m:r>
              <m:rPr>
                <m:sty m:val="i"/>
              </m:rPr>
              <m:t>′</m:t>
            </m:r>
            <m:r>
              <m:rPr>
                <m:sty m:val="i"/>
              </m:rPr>
              <m:t>′</m:t>
            </m:r>
          </m:sup>
        </m:sSup>
        <m:r>
          <m:rPr>
            <m:sty m:val="p"/>
          </m:rPr>
          <m:t>+</m:t>
        </m:r>
        <m:sSup>
          <m:sSupPr/>
          <m:e>
            <m:r>
              <m:rPr>
                <m:sty m:val="i"/>
              </m:rPr>
              <m:t>y</m:t>
            </m:r>
          </m:e>
          <m:sup>
            <m:r>
              <m:rPr>
                <m:sty m:val="i"/>
              </m:rPr>
              <m:t>′</m:t>
            </m:r>
          </m:sup>
        </m:sSup>
        <m:r>
          <m:rPr>
            <m:sty m:val="p"/>
          </m:rPr>
          <m:t>+</m:t>
        </m:r>
        <m:r>
          <m:rPr>
            <m:sty m:val="i"/>
          </m:rPr>
          <m:t>y</m:t>
        </m:r>
        <m:r>
          <m:rPr>
            <m:sty m:val="p"/>
          </m:rPr>
          <m:t>=</m:t>
        </m:r>
        <m:r>
          <m:rPr>
            <m:sty m:val="p"/>
          </m:rPr>
          <m:t>0</m:t>
        </m:r>
      </m:oMath>
      <w:r>
        <w:rPr/>
        <w:t xml:space="preserve">.</w:t>
      </w:r>
      <w:r>
        <w:rPr/>
        <w:br w:type="textWrapping"/>
      </w:r>
      <w:r>
        <w:rPr/>
        <w:t xml:space="preserve">Montrer qu'il existe deux fonctions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que l'on déterminera explicitement, telles que tout élément </w:t>
      </w:r>
      <m:oMath>
        <m:r>
          <m:rPr>
            <m:sty m:val="i"/>
          </m:rPr>
          <m:t>f</m:t>
        </m:r>
      </m:oMath>
      <w:r>
        <w:rPr/>
        <w:t xml:space="preserve"> de </w:t>
      </w:r>
      <m:oMath>
        <m:r>
          <m:rPr>
            <m:sty m:val="i"/>
          </m:rPr>
          <m:t>F</m:t>
        </m:r>
      </m:oMath>
      <w:r>
        <w:rPr>
          <w:rFonts w:eastAsia="Georgia" w:cs="Georgia" w:ascii="Georgia" w:hAnsi="Georgia"/>
        </w:rPr>
        <w:t xml:space="preserve"> se décompose de manière unique sous la forme:</w:t>
      </w:r>
    </w:p>
    <w:p>
      <w:pPr>
        <w:spacing w:after="220" w:lineRule="auto"/>
      </w:pPr>
      <m:oMathPara>
        <m:oMath>
          <m:r>
            <m:rPr>
              <m:sty m:val="i"/>
            </m:rPr>
            <m:t>f</m:t>
          </m:r>
          <m:r>
            <m:rPr>
              <m:sty m:val="p"/>
            </m:rPr>
            <m:t>=</m:t>
          </m:r>
          <m:sSub>
            <m:sSubPr/>
            <m:e>
              <m:r>
                <m:rPr>
                  <m:sty m:val="i"/>
                </m:rPr>
                <m:t>α</m:t>
              </m:r>
            </m:e>
            <m:sub>
              <m:r>
                <m:rPr>
                  <m:sty m:val="i"/>
                </m:rPr>
                <m:t>f</m:t>
              </m:r>
            </m:sub>
          </m:sSub>
          <m:sSub>
            <m:sSubPr/>
            <m:e>
              <m:r>
                <m:rPr>
                  <m:sty m:val="i"/>
                </m:rPr>
                <m:t>f</m:t>
              </m:r>
            </m:e>
            <m:sub>
              <m:r>
                <m:rPr>
                  <m:sty m:val="p"/>
                </m:rPr>
                <m:t>1</m:t>
              </m:r>
            </m:sub>
          </m:sSub>
          <m:r>
            <m:rPr>
              <m:sty m:val="p"/>
            </m:rPr>
            <m:t>+</m:t>
          </m:r>
          <m:sSub>
            <m:sSubPr/>
            <m:e>
              <m:r>
                <m:rPr>
                  <m:sty m:val="i"/>
                </m:rPr>
                <m:t>β</m:t>
              </m:r>
            </m:e>
            <m:sub>
              <m:r>
                <m:rPr>
                  <m:sty m:val="i"/>
                </m:rPr>
                <m:t>f</m:t>
              </m:r>
            </m:sub>
          </m:sSub>
          <m:sSub>
            <m:sSubPr/>
            <m:e>
              <m:r>
                <m:rPr>
                  <m:sty m:val="i"/>
                </m:rPr>
                <m:t>f</m:t>
              </m:r>
            </m:e>
            <m:sub>
              <m:r>
                <m:rPr>
                  <m:sty m:val="p"/>
                </m:rPr>
                <m:t>2</m:t>
              </m:r>
            </m:sub>
          </m:sSub>
          <m:r>
            <m:rPr>
              <m:sty m:val="p"/>
            </m:rPr>
            <m:t>avec</m:t>
          </m:r>
          <m:d>
            <m:dPr>
              <m:begChr m:val="("/>
              <m:endChr m:val=")"/>
              <m:ctrlPr>
                <w:rPr>
                  <w:rFonts w:ascii="Cambria Math" w:hAnsi="Cambria Math"/>
                </w:rPr>
              </m:ctrlPr>
            </m:dPr>
            <m:e>
              <m:sSub>
                <m:sSubPr/>
                <m:e>
                  <m:r>
                    <m:rPr>
                      <m:sty m:val="i"/>
                    </m:rPr>
                    <m:t>α</m:t>
                  </m:r>
                </m:e>
                <m:sub>
                  <m:r>
                    <m:rPr>
                      <m:sty m:val="i"/>
                    </m:rPr>
                    <m:t>f</m:t>
                  </m:r>
                </m:sub>
              </m:sSub>
              <m:r>
                <m:rPr>
                  <m:sty m:val="p"/>
                </m:rPr>
                <m:t>,</m:t>
              </m:r>
              <m:sSub>
                <m:sSubPr/>
                <m:e>
                  <m:r>
                    <m:rPr>
                      <m:sty m:val="i"/>
                    </m:rPr>
                    <m:t>β</m:t>
                  </m:r>
                </m:e>
                <m:sub>
                  <m:r>
                    <m:rPr>
                      <m:sty m:val="i"/>
                    </m:rPr>
                    <m:t>f</m:t>
                  </m:r>
                </m:sub>
              </m:sSub>
            </m:e>
          </m:d>
          <m:r>
            <m:rPr>
              <m:sty m:val="p"/>
            </m:rPr>
            <m:t>∈</m:t>
          </m:r>
          <m:sSup>
            <m:sSupPr/>
            <m:e>
              <m:r>
                <m:rPr>
                  <m:scr m:val="double-struck"/>
                </m:rPr>
                <m:t>R</m:t>
              </m:r>
            </m:e>
            <m:sup>
              <m:r>
                <m:rPr>
                  <m:sty m:val="p"/>
                </m:rPr>
                <m:t>2</m:t>
              </m:r>
            </m:sup>
          </m:sSup>
        </m:oMath>
      </m:oMathPara>
    </w:p>
    <w:p>
      <w:pPr>
        <w:numPr>
          <w:ilvl w:val="0"/>
          <w:numId w:val="2"/>
        </w:numPr>
        <w:spacing w:lineRule="auto"/>
      </w:pPr>
      <w:r>
        <w:rPr>
          <w:rFonts w:eastAsia="Georgia" w:cs="Georgia" w:ascii="Georgia" w:hAnsi="Georgia"/>
        </w:rPr>
        <w:t xml:space="preserve">Déterminer l'unique matrice </w:t>
      </w:r>
      <m:oMath>
        <m:r>
          <m:rPr>
            <m:sty m:val="i"/>
          </m:rPr>
          <m:t>A</m:t>
        </m:r>
      </m:oMath>
      <w:r>
        <w:rPr/>
        <w:t xml:space="preserve"> telle que l'on ait, pour tout </w:t>
      </w:r>
      <m:oMath>
        <m:r>
          <m:rPr>
            <m:sty m:val="i"/>
          </m:rPr>
          <m:t>f</m:t>
        </m:r>
        <m:r>
          <m:rPr>
            <m:sty m:val="p"/>
          </m:rPr>
          <m:t>∈</m:t>
        </m:r>
        <m:r>
          <m:rPr>
            <m:sty m:val="i"/>
          </m:rPr>
          <m:t>F</m:t>
        </m:r>
      </m:oMath>
      <w:r>
        <w:rPr/>
        <w:t xml:space="preserve">,</w:t>
      </w:r>
    </w:p>
    <w:p>
      <w:pPr>
        <w:spacing w:after="220" w:lineRule="auto"/>
      </w:pPr>
      <m:oMathPara>
        <m:oMath>
          <m:d>
            <m:dPr>
              <m:begChr m:val="("/>
              <m:endChr m:val=")"/>
              <m:grow/>
            </m:dPr>
            <m:e>
              <m:f>
                <m:fPr>
                  <m:type m:val="noBar"/>
                  <m:ctrlPr>
                    <w:rPr>
                      <w:rFonts w:ascii="Cambria Math" w:hAnsi="Cambria Math"/>
                    </w:rPr>
                  </m:ctrlPr>
                </m:fPr>
                <m:num>
                  <m:sSub>
                    <m:sSubPr/>
                    <m:e>
                      <m:r>
                        <m:rPr>
                          <m:sty m:val="i"/>
                        </m:rPr>
                        <m:t>α</m:t>
                      </m:r>
                    </m:e>
                    <m:sub>
                      <m:r>
                        <m:rPr>
                          <m:sty m:val="i"/>
                        </m:rPr>
                        <m:t>f</m:t>
                      </m:r>
                    </m:sub>
                  </m:sSub>
                </m:num>
                <m:den>
                  <m:sSub>
                    <m:sSubPr/>
                    <m:e>
                      <m:r>
                        <m:rPr>
                          <m:sty m:val="i"/>
                        </m:rPr>
                        <m:t>β</m:t>
                      </m:r>
                    </m:e>
                    <m:sub>
                      <m:r>
                        <m:rPr>
                          <m:sty m:val="i"/>
                        </m:rPr>
                        <m:t>f</m:t>
                      </m:r>
                    </m:sub>
                  </m:sSub>
                </m:den>
              </m:f>
            </m:e>
          </m:d>
          <m:r>
            <m:rPr>
              <m:sty m:val="p"/>
            </m:rPr>
            <m:t>=</m:t>
          </m:r>
          <m:r>
            <m:rPr>
              <m:sty m:val="i"/>
            </m:rPr>
            <m:t>A</m:t>
          </m:r>
          <m:d>
            <m:dPr>
              <m:begChr m:val="("/>
              <m:endChr m:val=")"/>
              <m:grow/>
            </m:dPr>
            <m:e>
              <m:f>
                <m:fPr>
                  <m:type m:val="noBar"/>
                  <m:ctrlPr>
                    <w:rPr>
                      <w:rFonts w:ascii="Cambria Math" w:hAnsi="Cambria Math"/>
                    </w:rPr>
                  </m:ctrlPr>
                </m:fPr>
                <m:num>
                  <m:r>
                    <m:rPr>
                      <m:sty m:val="i"/>
                    </m:rPr>
                    <m:t>f</m:t>
                  </m:r>
                  <m:r>
                    <m:rPr>
                      <m:sty m:val="p"/>
                    </m:rPr>
                    <m:t>(</m:t>
                  </m:r>
                  <m:r>
                    <m:rPr>
                      <m:sty m:val="p"/>
                    </m:rPr>
                    <m:t>0</m:t>
                  </m:r>
                  <m:r>
                    <m:rPr>
                      <m:sty m:val="p"/>
                    </m:rPr>
                    <m:t>)</m:t>
                  </m:r>
                </m:num>
                <m:den>
                  <m:sSup>
                    <m:sSupPr/>
                    <m:e>
                      <m:r>
                        <m:rPr>
                          <m:sty m:val="i"/>
                        </m:rPr>
                        <m:t>f</m:t>
                      </m:r>
                    </m:e>
                    <m:sup>
                      <m:r>
                        <m:rPr>
                          <m:sty m:val="i"/>
                        </m:rPr>
                        <m:t>′</m:t>
                      </m:r>
                    </m:sup>
                  </m:sSup>
                  <m:r>
                    <m:rPr>
                      <m:sty m:val="p"/>
                    </m:rPr>
                    <m:t>(</m:t>
                  </m:r>
                  <m:r>
                    <m:rPr>
                      <m:sty m:val="p"/>
                    </m:rPr>
                    <m:t>0</m:t>
                  </m:r>
                  <m:r>
                    <m:rPr>
                      <m:sty m:val="p"/>
                    </m:rPr>
                    <m:t>)</m:t>
                  </m:r>
                </m:den>
              </m:f>
            </m:e>
          </m:d>
        </m:oMath>
      </m:oMathPara>
    </w:p>
    <w:p>
      <w:pPr>
        <w:numPr>
          <w:ilvl w:val="0"/>
          <w:numId w:val="3"/>
        </w:numPr>
        <w:spacing w:lineRule="auto"/>
      </w:pPr>
      <w:r>
        <w:rPr/>
        <w:t xml:space="preserve">Montrer que </w:t>
      </w:r>
      <m:oMath>
        <m:r>
          <m:rPr>
            <m:sty m:val="i"/>
          </m:rPr>
          <m:t>G</m:t>
        </m:r>
        <m:r>
          <m:rPr>
            <m:sty m:val="p"/>
          </m:rPr>
          <m:t>=</m:t>
        </m:r>
        <m:d>
          <m:dPr>
            <m:begChr m:val="{"/>
            <m:endChr m:val=""/>
            <m:ctrlPr>
              <w:rPr>
                <w:rFonts w:ascii="Cambria Math" w:hAnsi="Cambria Math"/>
              </w:rPr>
            </m:ctrlPr>
          </m:dPr>
          <m:e>
            <m:r>
              <m:rPr>
                <m:sty m:val="i"/>
              </m:rPr>
              <m:t>g</m:t>
            </m:r>
            <m:r>
              <m:rPr>
                <m:sty m:val="p"/>
              </m:rPr>
              <m:t>∈</m:t>
            </m:r>
            <m:r>
              <m:rPr>
                <m:sty m:val="i"/>
              </m:rPr>
              <m:t>E</m:t>
            </m:r>
          </m:e>
        </m:d>
      </m:oMath>
      <w:r>
        <w:rPr/>
        <w:t xml:space="preserve"> telle que </w:t>
      </w:r>
      <m:oMath>
        <m:d>
          <m:dPr>
            <m:begChr m:val=""/>
            <m:endChr m:val="}"/>
            <m:ctrlPr>
              <w:rPr>
                <w:rFonts w:ascii="Cambria Math" w:hAnsi="Cambria Math"/>
              </w:rPr>
            </m:ctrlPr>
          </m:dPr>
          <m:e>
            <m:r>
              <m:rPr>
                <m:sty m:val="i"/>
              </m:rPr>
              <m:t>g</m:t>
            </m:r>
            <m:r>
              <m:rPr>
                <m:sty m:val="p"/>
              </m:rPr>
              <m:t>(</m:t>
            </m:r>
            <m:r>
              <m:rPr>
                <m:sty m:val="p"/>
              </m:rPr>
              <m:t>0</m:t>
            </m:r>
            <m:r>
              <m:rPr>
                <m:sty m:val="p"/>
              </m:rPr>
              <m:t>)</m:t>
            </m:r>
            <m:r>
              <m:rPr>
                <m:sty m:val="p"/>
              </m:rPr>
              <m:t>=</m:t>
            </m:r>
            <m:sSup>
              <m:sSupPr/>
              <m:e>
                <m:r>
                  <m:rPr>
                    <m:sty m:val="i"/>
                  </m:rPr>
                  <m:t>g</m:t>
                </m:r>
              </m:e>
              <m:sup>
                <m:r>
                  <m:rPr>
                    <m:sty m:val="i"/>
                  </m:rPr>
                  <m:t>′</m:t>
                </m:r>
              </m:sup>
            </m:sSup>
            <m:r>
              <m:rPr>
                <m:sty m:val="p"/>
              </m:rPr>
              <m:t>(</m:t>
            </m:r>
            <m:r>
              <m:rPr>
                <m:sty m:val="p"/>
              </m:rPr>
              <m:t>0</m:t>
            </m:r>
            <m:r>
              <m:rPr>
                <m:sty m:val="p"/>
              </m:rPr>
              <m:t>)</m:t>
            </m:r>
            <m:r>
              <m:rPr>
                <m:sty m:val="p"/>
              </m:rPr>
              <m:t>=</m:t>
            </m:r>
            <m:r>
              <m:rPr>
                <m:sty m:val="p"/>
              </m:rPr>
              <m:t>0</m:t>
            </m:r>
          </m:e>
        </m:d>
      </m:oMath>
      <w:r>
        <w:rPr>
          <w:rFonts w:eastAsia="Georgia" w:cs="Georgia" w:ascii="Georgia" w:hAnsi="Georgia"/>
        </w:rPr>
        <w:t xml:space="preserve"> est un supplémentaire de </w:t>
      </w:r>
      <m:oMath>
        <m:r>
          <m:rPr>
            <m:sty m:val="i"/>
          </m:rPr>
          <m:t>F</m:t>
        </m:r>
      </m:oMath>
      <w:r>
        <w:rPr/>
        <w:t xml:space="preserve"> dans </w:t>
      </w:r>
      <m:oMath>
        <m:r>
          <m:rPr>
            <m:sty m:val="i"/>
          </m:rPr>
          <m:t>E</m:t>
        </m:r>
      </m:oMath>
      <w:r>
        <w:rPr/>
        <w:t xml:space="preserve">.</w:t>
      </w:r>
    </w:p>
    <w:p>
      <w:pPr>
        <w:spacing w:line="271" w:before="330" w:lineRule="auto"/>
      </w:pPr>
      <w:r>
        <w:rPr>
          <w:rFonts w:eastAsia="Georgia" w:cs="Georgia" w:ascii="Georgia" w:hAnsi="Georgia"/>
          <w:b/>
          <w:sz w:val="42"/>
        </w:rPr>
        <w:t xml:space="preserve">II. Supplémentaires, stabilité et diagonalisation</w:t>
      </w:r>
    </w:p>
    <w:p>
      <w:pPr>
        <w:spacing w:after="220" w:lineRule="auto"/>
      </w:pPr>
      <w:r>
        <w:rPr/>
        <w:t xml:space="preserve">Soit </w:t>
      </w:r>
      <m:oMath>
        <m:r>
          <m:rPr>
            <m:sty m:val="i"/>
          </m:rPr>
          <m:t>f</m:t>
        </m:r>
      </m:oMath>
      <w:r>
        <w:rPr/>
        <w:t xml:space="preserve"> l'endomorphisme de </w:t>
      </w:r>
      <m:oMath>
        <m:sSup>
          <m:sSupPr/>
          <m:e>
            <m:r>
              <m:rPr>
                <m:scr m:val="double-struck"/>
              </m:rPr>
              <m:t>R</m:t>
            </m:r>
          </m:e>
          <m:sup>
            <m:r>
              <m:rPr>
                <m:sty m:val="p"/>
              </m:rPr>
              <m:t>3</m:t>
            </m:r>
          </m:sup>
        </m:sSup>
      </m:oMath>
      <w:r>
        <w:rPr/>
        <w:t xml:space="preserve"> dont la matrice dans la base canonique de </w:t>
      </w:r>
      <m:oMath>
        <m:sSup>
          <m:sSupPr/>
          <m:e>
            <m:r>
              <m:rPr>
                <m:scr m:val="double-struck"/>
              </m:rPr>
              <m:t>R</m:t>
            </m:r>
          </m:e>
          <m:sup>
            <m:r>
              <m:rPr>
                <m:sty m:val="p"/>
              </m:rPr>
              <m:t>3</m:t>
            </m:r>
          </m:sup>
        </m:sSup>
      </m:oMath>
      <w:r>
        <w:rPr/>
        <w:t xml:space="preserve"> est: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m:t>
                    </m:r>
                    <m:r>
                      <m:rPr>
                        <m:sty m:val="p"/>
                      </m:rPr>
                      <m:t>4</m:t>
                    </m:r>
                  </m:e>
                  <m:e>
                    <m:r>
                      <m:rPr>
                        <m:sty m:val="p"/>
                      </m:rPr>
                      <m:t>8</m:t>
                    </m:r>
                  </m:e>
                </m:mr>
                <m:mr>
                  <m:e>
                    <m:r>
                      <m:rPr>
                        <m:sty m:val="p"/>
                      </m:rPr>
                      <m:t>5</m:t>
                    </m:r>
                  </m:e>
                  <m:e>
                    <m:r>
                      <m:rPr>
                        <m:sty m:val="p"/>
                      </m:rPr>
                      <m:t>−</m:t>
                    </m:r>
                    <m:r>
                      <m:rPr>
                        <m:sty m:val="p"/>
                      </m:rPr>
                      <m:t>6</m:t>
                    </m:r>
                  </m:e>
                  <m:e>
                    <m:r>
                      <m:rPr>
                        <m:sty m:val="p"/>
                      </m:rPr>
                      <m:t>10</m:t>
                    </m:r>
                  </m:e>
                </m:mr>
                <m:mr>
                  <m:e>
                    <m:r>
                      <m:rPr>
                        <m:sty m:val="p"/>
                      </m:rPr>
                      <m:t>1</m:t>
                    </m:r>
                  </m:e>
                  <m:e>
                    <m:r>
                      <m:rPr>
                        <m:sty m:val="p"/>
                      </m:rPr>
                      <m:t>−</m:t>
                    </m:r>
                    <m:r>
                      <m:rPr>
                        <m:sty m:val="p"/>
                      </m:rPr>
                      <m:t>1</m:t>
                    </m:r>
                  </m:e>
                  <m:e>
                    <m:r>
                      <m:rPr>
                        <m:sty m:val="p"/>
                      </m:rPr>
                      <m:t>1</m:t>
                    </m:r>
                  </m:e>
                </m:mr>
              </m:m>
            </m:e>
          </m:d>
        </m:oMath>
      </m:oMathPara>
    </w:p>
    <w:p>
      <w:pPr>
        <w:numPr>
          <w:ilvl w:val="0"/>
          <w:numId w:val="4"/>
        </w:numPr>
        <w:spacing w:lineRule="auto"/>
      </w:pPr>
      <w:r>
        <w:rPr/>
        <w:t xml:space="preserve">Montrer que </w:t>
      </w:r>
      <m:oMath>
        <m:r>
          <m:rPr>
            <m:sty m:val="i"/>
          </m:rPr>
          <m:t>f</m:t>
        </m:r>
      </m:oMath>
      <w:r>
        <w:rPr/>
        <w:t xml:space="preserve"> est diagonalisable.</w:t>
      </w:r>
    </w:p>
    <w:p>
      <w:pPr>
        <w:numPr>
          <w:ilvl w:val="0"/>
          <w:numId w:val="4"/>
        </w:numPr>
        <w:spacing w:lineRule="auto"/>
      </w:pPr>
      <w:r>
        <w:rPr/>
        <w:t xml:space="preserve">Montrer que le plan ( </w:t>
      </w:r>
      <m:oMath>
        <m:r>
          <m:rPr>
            <m:sty m:val="i"/>
          </m:rPr>
          <m:t>P</m:t>
        </m:r>
      </m:oMath>
      <w:r>
        <w:rPr>
          <w:rFonts w:eastAsia="Georgia" w:cs="Georgia" w:ascii="Georgia" w:hAnsi="Georgia"/>
        </w:rPr>
        <w:t xml:space="preserve"> ) d'équation </w:t>
      </w:r>
      <m:oMath>
        <m:r>
          <m:rPr>
            <m:sty m:val="i"/>
          </m:rPr>
          <m:t>x</m:t>
        </m:r>
        <m:r>
          <m:rPr>
            <m:sty m:val="p"/>
          </m:rPr>
          <m:t>−</m:t>
        </m:r>
        <m:r>
          <m:rPr>
            <m:sty m:val="i"/>
          </m:rPr>
          <m:t>y</m:t>
        </m:r>
        <m:r>
          <m:rPr>
            <m:sty m:val="p"/>
          </m:rPr>
          <m:t>+</m:t>
        </m:r>
        <m:r>
          <m:rPr>
            <m:sty m:val="i"/>
          </m:rPr>
          <m:t>z</m:t>
        </m:r>
        <m:r>
          <m:rPr>
            <m:sty m:val="p"/>
          </m:rPr>
          <m:t>=</m:t>
        </m:r>
        <m:r>
          <m:rPr>
            <m:sty m:val="p"/>
          </m:rPr>
          <m:t>0</m:t>
        </m:r>
      </m:oMath>
      <w:r>
        <w:rPr/>
        <w:t xml:space="preserve"> est stable par </w:t>
      </w:r>
      <m:oMath>
        <m:r>
          <m:rPr>
            <m:sty m:val="i"/>
          </m:rPr>
          <m:t>f</m:t>
        </m:r>
      </m:oMath>
      <w:r>
        <w:rPr/>
        <w:t xml:space="preserve">.</w:t>
      </w:r>
    </w:p>
    <w:p>
      <w:pPr>
        <w:numPr>
          <w:ilvl w:val="0"/>
          <w:numId w:val="4"/>
        </w:numPr>
        <w:spacing w:lineRule="auto"/>
      </w:pPr>
      <w:r>
        <w:rPr>
          <w:rFonts w:eastAsia="Georgia" w:cs="Georgia" w:ascii="Georgia" w:hAnsi="Georgia"/>
        </w:rPr>
        <w:t xml:space="preserve">Déterminer un supplémentaire de ( </w:t>
      </w:r>
      <m:oMath>
        <m:r>
          <m:rPr>
            <m:sty m:val="i"/>
          </m:rPr>
          <m:t>P</m:t>
        </m:r>
      </m:oMath>
      <w:r>
        <w:rPr/>
        <w:t xml:space="preserve"> ) stable par </w:t>
      </w:r>
      <m:oMath>
        <m:r>
          <m:rPr>
            <m:sty m:val="i"/>
          </m:rPr>
          <m:t>f</m:t>
        </m:r>
      </m:oMath>
      <w:r>
        <w:rPr/>
        <w:t xml:space="preserve">.</w:t>
      </w:r>
    </w:p>
    <w:p>
      <w:pPr>
        <w:numPr>
          <w:ilvl w:val="0"/>
          <w:numId w:val="4"/>
        </w:numPr>
        <w:spacing w:lineRule="auto"/>
      </w:pPr>
      <w:r>
        <w:rPr/>
        <w:t xml:space="preserve">Soit </w:t>
      </w:r>
      <m:oMath>
        <m:r>
          <m:rPr>
            <m:sty m:val="i"/>
          </m:rPr>
          <m:t>E</m:t>
        </m:r>
      </m:oMath>
      <w:r>
        <w:rPr/>
        <w:t xml:space="preserve"> un </w:t>
      </w:r>
      <m:oMath>
        <m:r>
          <m:rPr>
            <m:scr m:val="double-struck"/>
          </m:rPr>
          <m:t>R</m:t>
        </m:r>
      </m:oMath>
      <w:r>
        <w:rPr/>
        <w:t xml:space="preserve">-espace vectoriel de dimension finie et </w:t>
      </w:r>
      <m:oMath>
        <m:r>
          <m:rPr>
            <m:sty m:val="i"/>
          </m:rPr>
          <m:t>f</m:t>
        </m:r>
      </m:oMath>
      <w:r>
        <w:rPr/>
        <w:t xml:space="preserve"> un endomorphisme de </w:t>
      </w:r>
      <m:oMath>
        <m:r>
          <m:rPr>
            <m:sty m:val="i"/>
          </m:rPr>
          <m:t>E</m:t>
        </m:r>
      </m:oMath>
      <w:r>
        <w:rPr>
          <w:rFonts w:eastAsia="Georgia" w:cs="Georgia" w:ascii="Georgia" w:hAnsi="Georgia"/>
        </w:rPr>
        <w:t xml:space="preserve">. Montrer l'équivalence des deux assertions suivantes:</w:t>
      </w:r>
      <w:r>
        <w:rPr/>
        <w:br w:type="textWrapping"/>
      </w:r>
      <w:r>
        <w:rPr/>
        <w:t xml:space="preserve">i - L'endomorphisme </w:t>
      </w:r>
      <m:oMath>
        <m:r>
          <m:rPr>
            <m:sty m:val="i"/>
          </m:rPr>
          <m:t>f</m:t>
        </m:r>
      </m:oMath>
      <w:r>
        <w:rPr/>
        <w:t xml:space="preserve"> est diagonalisable.</w:t>
      </w:r>
      <w:r>
        <w:rPr/>
        <w:br w:type="textWrapping"/>
      </w:r>
      <w:r>
        <w:rPr/>
        <w:t xml:space="preserve">ii - Tout sous-espace vectoriel de </w:t>
      </w:r>
      <m:oMath>
        <m:r>
          <m:rPr>
            <m:sty m:val="i"/>
          </m:rPr>
          <m:t>E</m:t>
        </m:r>
      </m:oMath>
      <w:r>
        <w:rPr>
          <w:rFonts w:eastAsia="Georgia" w:cs="Georgia" w:ascii="Georgia" w:hAnsi="Georgia"/>
        </w:rPr>
        <w:t xml:space="preserve"> admet un supplémentaire stable par </w:t>
      </w:r>
      <m:oMath>
        <m:r>
          <m:rPr>
            <m:sty m:val="i"/>
          </m:rPr>
          <m:t>f</m:t>
        </m:r>
      </m:oMath>
      <w:r>
        <w:rPr/>
        <w:t xml:space="preserve">.</w:t>
      </w:r>
    </w:p>
    <w:p>
      <w:pPr>
        <w:spacing w:line="271" w:before="330" w:lineRule="auto"/>
      </w:pPr>
      <w:r>
        <w:rPr>
          <w:rFonts w:eastAsia="Georgia" w:cs="Georgia" w:ascii="Georgia" w:hAnsi="Georgia"/>
          <w:b/>
          <w:sz w:val="42"/>
        </w:rPr>
        <w:t xml:space="preserve">III. Supplémentaires et calcul différentiel</w:t>
      </w:r>
    </w:p>
    <w:p>
      <w:pPr>
        <w:spacing w:after="220" w:lineRule="auto"/>
      </w:pPr>
      <w:r>
        <w:rPr>
          <w:rFonts w:eastAsia="Georgia" w:cs="Georgia" w:ascii="Georgia" w:hAnsi="Georgia"/>
        </w:rPr>
        <w:t xml:space="preserve">La définition suivante permet d'étendre les notions de famille génératrice et de famille libre, aux espaces vectoriels qui ne sont pas de dimension finie. Soit </w:t>
      </w:r>
      <m:oMath>
        <m:r>
          <m:rPr>
            <m:sty m:val="i"/>
          </m:rPr>
          <m:t>E</m:t>
        </m:r>
      </m:oMath>
      <w:r>
        <w:rPr/>
        <w:t xml:space="preserve"> un </w:t>
      </w:r>
      <m:oMath>
        <m:r>
          <m:rPr>
            <m:scr m:val="double-struck"/>
          </m:rPr>
          <m:t>R</m:t>
        </m:r>
      </m:oMath>
      <w:r>
        <w:rPr/>
        <w:t xml:space="preserve">-espace vectoriel et </w:t>
      </w:r>
      <m:oMath>
        <m:r>
          <m:rPr>
            <m:sty m:val="i"/>
          </m:rPr>
          <m:t>I</m:t>
        </m:r>
      </m:oMath>
      <w:r>
        <w:rPr>
          <w:rFonts w:eastAsia="Georgia" w:cs="Georgia" w:ascii="Georgia" w:hAnsi="Georgia"/>
        </w:rPr>
        <w:t xml:space="preserve"> un ensemble d'indices non nécessairement fini.</w:t>
      </w:r>
    </w:p>
    <w:p>
      <w:pPr>
        <w:numPr>
          <w:ilvl w:val="0"/>
          <w:numId w:val="5"/>
        </w:numPr>
        <w:spacing w:lineRule="auto"/>
      </w:pPr>
      <w:r>
        <w:rPr/>
        <w:t xml:space="preserve">Une famille ( </w:t>
      </w:r>
      <m:oMath>
        <m:sSub>
          <m:sSubPr/>
          <m:e>
            <m:r>
              <m:rPr>
                <m:sty m:val="i"/>
              </m:rPr>
              <m:t>e</m:t>
            </m:r>
          </m:e>
          <m:sub>
            <m:r>
              <m:rPr>
                <m:sty m:val="i"/>
              </m:rPr>
              <m:t>i</m:t>
            </m:r>
          </m:sub>
        </m:sSub>
        <m:r>
          <m:rPr>
            <m:sty m:val="p"/>
          </m:rPr>
          <m:t>,</m:t>
        </m:r>
        <m:r>
          <m:rPr>
            <m:sty m:val="i"/>
          </m:rPr>
          <m:t>i</m:t>
        </m:r>
        <m:r>
          <m:rPr>
            <m:sty m:val="p"/>
          </m:rPr>
          <m:t>∈</m:t>
        </m:r>
        <m:r>
          <m:rPr>
            <m:sty m:val="i"/>
          </m:rPr>
          <m:t>I</m:t>
        </m:r>
      </m:oMath>
      <w:r>
        <w:rPr>
          <w:rFonts w:eastAsia="Georgia" w:cs="Georgia" w:ascii="Georgia" w:hAnsi="Georgia"/>
        </w:rPr>
        <w:t xml:space="preserve"> ) est dite génératrice de </w:t>
      </w:r>
      <m:oMath>
        <m:r>
          <m:rPr>
            <m:sty m:val="i"/>
          </m:rPr>
          <m:t>E</m:t>
        </m:r>
      </m:oMath>
      <w:r>
        <w:rPr/>
        <w:t xml:space="preserve"> lorsque tout vecteur de </w:t>
      </w:r>
      <m:oMath>
        <m:r>
          <m:rPr>
            <m:sty m:val="i"/>
          </m:rPr>
          <m:t>E</m:t>
        </m:r>
      </m:oMath>
      <w:r>
        <w:rPr>
          <w:rFonts w:eastAsia="Georgia" w:cs="Georgia" w:ascii="Georgia" w:hAnsi="Georgia"/>
        </w:rPr>
        <w:t xml:space="preserve"> est combinaison linéaire d'une sous-famille finie ( </w:t>
      </w:r>
      <m:oMath>
        <m:sSub>
          <m:sSubPr/>
          <m:e>
            <m:r>
              <m:rPr>
                <m:sty m:val="i"/>
              </m:rPr>
              <m:t>e</m:t>
            </m:r>
          </m:e>
          <m:sub>
            <m:r>
              <m:rPr>
                <m:sty m:val="i"/>
              </m:rPr>
              <m:t>i</m:t>
            </m:r>
          </m:sub>
        </m:sSub>
        <m:r>
          <m:rPr>
            <m:sty m:val="p"/>
          </m:rPr>
          <m:t>,</m:t>
        </m:r>
        <m:r>
          <m:rPr>
            <m:sty m:val="i"/>
          </m:rPr>
          <m:t>i</m:t>
        </m:r>
        <m:r>
          <m:rPr>
            <m:sty m:val="p"/>
          </m:rPr>
          <m:t>∈</m:t>
        </m:r>
        <m:r>
          <m:rPr>
            <m:sty m:val="i"/>
          </m:rPr>
          <m:t>J</m:t>
        </m:r>
      </m:oMath>
      <w:r>
        <w:rPr/>
        <w:t xml:space="preserve"> ) de </w:t>
      </w:r>
      <m:oMath>
        <m:d>
          <m:dPr>
            <m:begChr m:val="("/>
            <m:endChr m:val=")"/>
            <m:ctrlPr>
              <w:rPr>
                <w:rFonts w:ascii="Cambria Math" w:hAnsi="Cambria Math"/>
              </w:rPr>
            </m:ctrlPr>
          </m:dPr>
          <m:e>
            <m:sSub>
              <m:sSubPr/>
              <m:e>
                <m:r>
                  <m:rPr>
                    <m:sty m:val="i"/>
                  </m:rPr>
                  <m:t>e</m:t>
                </m:r>
              </m:e>
              <m:sub>
                <m:r>
                  <m:rPr>
                    <m:sty m:val="i"/>
                  </m:rPr>
                  <m:t>i</m:t>
                </m:r>
              </m:sub>
            </m:sSub>
            <m:r>
              <m:rPr>
                <m:sty m:val="p"/>
              </m:rPr>
              <m:t>,</m:t>
            </m:r>
            <m:r>
              <m:rPr>
                <m:sty m:val="i"/>
              </m:rPr>
              <m:t>i</m:t>
            </m:r>
            <m:r>
              <m:rPr>
                <m:sty m:val="p"/>
              </m:rPr>
              <m:t>∈</m:t>
            </m:r>
            <m:r>
              <m:rPr>
                <m:sty m:val="i"/>
              </m:rPr>
              <m:t>I</m:t>
            </m:r>
          </m:e>
        </m:d>
      </m:oMath>
      <w:r>
        <w:rPr/>
        <w:t xml:space="preserve">.</w:t>
      </w:r>
    </w:p>
    <w:p>
      <w:pPr>
        <w:numPr>
          <w:ilvl w:val="0"/>
          <w:numId w:val="5"/>
        </w:numPr>
        <w:spacing w:lineRule="auto"/>
      </w:pPr>
      <w:r>
        <w:rPr/>
        <w:t xml:space="preserve">Une famille ( </w:t>
      </w:r>
      <m:oMath>
        <m:sSub>
          <m:sSubPr/>
          <m:e>
            <m:r>
              <m:rPr>
                <m:sty m:val="i"/>
              </m:rPr>
              <m:t>e</m:t>
            </m:r>
          </m:e>
          <m:sub>
            <m:r>
              <m:rPr>
                <m:sty m:val="i"/>
              </m:rPr>
              <m:t>i</m:t>
            </m:r>
          </m:sub>
        </m:sSub>
        <m:r>
          <m:rPr>
            <m:sty m:val="p"/>
          </m:rPr>
          <m:t>,</m:t>
        </m:r>
        <m:r>
          <m:rPr>
            <m:sty m:val="i"/>
          </m:rPr>
          <m:t>i</m:t>
        </m:r>
        <m:r>
          <m:rPr>
            <m:sty m:val="p"/>
          </m:rPr>
          <m:t>∈</m:t>
        </m:r>
        <m:r>
          <m:rPr>
            <m:sty m:val="i"/>
          </m:rPr>
          <m:t>I</m:t>
        </m:r>
      </m:oMath>
      <w:r>
        <w:rPr/>
        <w:t xml:space="preserve"> ) est dite libre dans </w:t>
      </w:r>
      <m:oMath>
        <m:r>
          <m:rPr>
            <m:sty m:val="i"/>
          </m:rPr>
          <m:t>E</m:t>
        </m:r>
      </m:oMath>
      <w:r>
        <w:rPr/>
        <w:t xml:space="preserve"> lorsque toute sous-famille finie de cette famille est libre.</w:t>
      </w:r>
      <w:r>
        <w:rPr/>
        <w:br w:type="textWrapping"/>
      </w:r>
      <w:r>
        <w:rPr/>
        <w:t xml:space="preserve">Soit </w:t>
      </w:r>
      <m:oMath>
        <m:r>
          <m:rPr>
            <m:sty m:val="i"/>
          </m:rPr>
          <m:t>E</m:t>
        </m:r>
      </m:oMath>
      <w:r>
        <w:rPr/>
        <w:t xml:space="preserve"> l'espace des fonctions de classe </w:t>
      </w:r>
      <m:oMath>
        <m:sSup>
          <m:sSupPr/>
          <m:e>
            <m:r>
              <m:rPr>
                <m:sty m:val="i"/>
              </m:rPr>
              <m:t>C</m:t>
            </m:r>
          </m:e>
          <m:sup>
            <m:r>
              <m:rPr>
                <m:sty m:val="p"/>
              </m:rPr>
              <m:t>∞</m:t>
            </m:r>
          </m:sup>
        </m:sSup>
      </m:oMath>
      <w:r>
        <w:rPr>
          <w:rFonts w:eastAsia="Georgia" w:cs="Georgia" w:ascii="Georgia" w:hAnsi="Georgia"/>
        </w:rPr>
        <w:t xml:space="preserve"> définies sur </w:t>
      </w:r>
      <m:oMath>
        <m:sSup>
          <m:sSupPr/>
          <m:e>
            <m:r>
              <m:rPr>
                <m:scr m:val="double-struck"/>
              </m:rPr>
              <m:t>R</m:t>
            </m:r>
          </m:e>
          <m:sup>
            <m:r>
              <m:rPr>
                <m:sty m:val="p"/>
              </m:rPr>
              <m:t>2</m:t>
            </m:r>
          </m:sup>
        </m:sSup>
      </m:oMath>
      <w:r>
        <w:rPr>
          <w:rFonts w:eastAsia="Georgia" w:cs="Georgia" w:ascii="Georgia" w:hAnsi="Georgia"/>
        </w:rPr>
        <w:t xml:space="preserve"> et à valeurs dans </w:t>
      </w:r>
      <m:oMath>
        <m:r>
          <m:rPr>
            <m:scr m:val="double-struck"/>
          </m:rPr>
          <m:t>R</m:t>
        </m:r>
      </m:oMath>
      <w:r>
        <w:rPr/>
        <w:t xml:space="preserve">. Pour </w:t>
      </w:r>
      <m:oMath>
        <m:r>
          <m:rPr>
            <m:sty m:val="p"/>
          </m:rPr>
          <m:t>(</m:t>
        </m:r>
        <m:r>
          <m:rPr>
            <m:sty m:val="i"/>
          </m:rPr>
          <m:t>i</m:t>
        </m:r>
        <m:r>
          <m:rPr>
            <m:sty m:val="p"/>
          </m:rPr>
          <m:t>,</m:t>
        </m:r>
        <m:r>
          <m:rPr>
            <m:sty m:val="i"/>
          </m:rPr>
          <m:t>j</m:t>
        </m:r>
        <m:r>
          <m:rPr>
            <m:sty m:val="p"/>
          </m:rPr>
          <m:t>)</m:t>
        </m:r>
        <m:r>
          <m:rPr>
            <m:sty m:val="p"/>
          </m:rPr>
          <m:t>∈</m:t>
        </m:r>
        <m:sSup>
          <m:sSupPr/>
          <m:e>
            <m:r>
              <m:rPr>
                <m:scr m:val="double-struck"/>
              </m:rPr>
              <m:t>N</m:t>
            </m:r>
          </m:e>
          <m:sup>
            <m:r>
              <m:rPr>
                <m:sty m:val="p"/>
              </m:rPr>
              <m:t>2</m:t>
            </m:r>
          </m:sup>
        </m:sSup>
      </m:oMath>
      <w:r>
        <w:rPr>
          <w:rFonts w:eastAsia="Georgia" w:cs="Georgia" w:ascii="Georgia" w:hAnsi="Georgia"/>
        </w:rPr>
        <w:t xml:space="preserve">, on définit la fonction</w:t>
      </w:r>
    </w:p>
    <w:p>
      <w:pPr>
        <w:spacing w:after="220" w:lineRule="auto"/>
      </w:pPr>
      <m:oMathPara>
        <m:oMath>
          <m:sSub>
            <m:sSubPr/>
            <m:e>
              <m:r>
                <m:rPr>
                  <m:sty m:val="i"/>
                </m:rPr>
                <m:t>f</m:t>
              </m:r>
            </m:e>
            <m:sub>
              <m:r>
                <m:rPr>
                  <m:sty m:val="i"/>
                </m:rPr>
                <m:t>i</m:t>
              </m:r>
              <m:r>
                <m:rPr>
                  <m:sty m:val="i"/>
                </m:rPr>
                <m:t>j</m:t>
              </m:r>
            </m:sub>
          </m:sSub>
          <m:r>
            <m:rPr>
              <m:sty m:val="p"/>
            </m:rPr>
            <m:t>(</m:t>
          </m:r>
          <m:r>
            <m:rPr>
              <m:sty m:val="i"/>
            </m:rPr>
            <m:t>x</m:t>
          </m:r>
          <m:r>
            <m:rPr>
              <m:sty m:val="p"/>
            </m:rPr>
            <m:t>,</m:t>
          </m:r>
          <m:r>
            <m:rPr>
              <m:sty m:val="i"/>
            </m:rPr>
            <m:t>y</m:t>
          </m:r>
          <m:r>
            <m:rPr>
              <m:sty m:val="p"/>
            </m:rPr>
            <m:t>)</m:t>
          </m:r>
          <m:r>
            <m:rPr>
              <m:sty m:val="p"/>
            </m:rPr>
            <m:t>=</m:t>
          </m:r>
          <m:sSup>
            <m:sSupPr/>
            <m:e>
              <m:r>
                <m:rPr>
                  <m:sty m:val="i"/>
                </m:rPr>
                <m:t>x</m:t>
              </m:r>
            </m:e>
            <m:sup>
              <m:r>
                <m:rPr>
                  <m:sty m:val="i"/>
                </m:rPr>
                <m:t>i</m:t>
              </m:r>
            </m:sup>
          </m:sSup>
          <m:sSup>
            <m:sSupPr/>
            <m:e>
              <m:r>
                <m:rPr>
                  <m:sty m:val="i"/>
                </m:rPr>
                <m:t>y</m:t>
              </m:r>
            </m:e>
            <m:sup>
              <m:r>
                <m:rPr>
                  <m:sty m:val="i"/>
                </m:rPr>
                <m:t>j</m:t>
              </m:r>
            </m:sup>
          </m:sSup>
        </m:oMath>
      </m:oMathPara>
    </w:p>
    <w:p>
      <w:pPr>
        <w:spacing w:after="220" w:lineRule="auto"/>
      </w:pPr>
      <w:r>
        <w:rPr/>
        <w:t xml:space="preserve">Soit </w:t>
      </w:r>
      <m:oMath>
        <m:r>
          <m:rPr>
            <m:sty m:val="i"/>
          </m:rPr>
          <m:t>F</m:t>
        </m:r>
      </m:oMath>
      <w:r>
        <w:rPr>
          <w:rFonts w:eastAsia="Georgia" w:cs="Georgia" w:ascii="Georgia" w:hAnsi="Georgia"/>
        </w:rPr>
        <w:t xml:space="preserve"> le sous-espace vectoriel engendré par la famille </w:t>
      </w:r>
      <m:oMath>
        <m:d>
          <m:dPr>
            <m:begChr m:val="("/>
            <m:endChr m:val=")"/>
            <m:ctrlPr>
              <w:rPr>
                <w:rFonts w:ascii="Cambria Math" w:hAnsi="Cambria Math"/>
              </w:rPr>
            </m:ctrlPr>
          </m:dPr>
          <m:e>
            <m:sSub>
              <m:sSubPr/>
              <m:e>
                <m:r>
                  <m:rPr>
                    <m:sty m:val="i"/>
                  </m:rPr>
                  <m:t>f</m:t>
                </m:r>
              </m:e>
              <m:sub>
                <m:r>
                  <m:rPr>
                    <m:sty m:val="i"/>
                  </m:rPr>
                  <m:t>i</m:t>
                </m:r>
                <m:r>
                  <m:rPr>
                    <m:sty m:val="i"/>
                  </m:rPr>
                  <m:t>j</m:t>
                </m:r>
              </m:sub>
            </m:sSub>
            <m:r>
              <m:rPr>
                <m:sty m:val="p"/>
              </m:rPr>
              <m:t>,</m:t>
            </m:r>
            <m:r>
              <m:rPr>
                <m:sty m:val="p"/>
              </m:rPr>
              <m:t>(</m:t>
            </m:r>
            <m:r>
              <m:rPr>
                <m:sty m:val="i"/>
              </m:rPr>
              <m:t>i</m:t>
            </m:r>
            <m:r>
              <m:rPr>
                <m:sty m:val="p"/>
              </m:rPr>
              <m:t>,</m:t>
            </m:r>
            <m:r>
              <m:rPr>
                <m:sty m:val="i"/>
              </m:rPr>
              <m:t>j</m:t>
            </m:r>
            <m:r>
              <m:rPr>
                <m:sty m:val="p"/>
              </m:rPr>
              <m:t>)</m:t>
            </m:r>
            <m:r>
              <m:rPr>
                <m:sty m:val="p"/>
              </m:rPr>
              <m:t>∈</m:t>
            </m:r>
            <m:sSup>
              <m:sSupPr/>
              <m:e>
                <m:r>
                  <m:rPr>
                    <m:scr m:val="double-struck"/>
                  </m:rPr>
                  <m:t>N</m:t>
                </m:r>
              </m:e>
              <m:sup>
                <m:r>
                  <m:rPr>
                    <m:sty m:val="p"/>
                  </m:rPr>
                  <m:t>2</m:t>
                </m:r>
              </m:sup>
            </m:sSup>
          </m:e>
        </m:d>
      </m:oMath>
      <w:r>
        <w:rPr/>
        <w:t xml:space="preserve">. On pose</w:t>
      </w:r>
    </w:p>
    <w:p>
      <w:pPr>
        <w:spacing w:after="220" w:lineRule="auto"/>
      </w:pPr>
      <m:oMathPara>
        <m:oMath>
          <m:r>
            <m:rPr>
              <m:sty m:val="p"/>
            </m:rPr>
            <m:t>Δ</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E</m:t>
                    </m:r>
                    <m:r>
                      <m:rPr>
                        <m:sty m:val="p"/>
                      </m:rPr>
                      <m:t>⟶</m:t>
                    </m:r>
                    <m:r>
                      <m:rPr>
                        <m:sty m:val="i"/>
                      </m:rPr>
                      <m:t>E</m:t>
                    </m:r>
                  </m:e>
                </m:mr>
                <m:mr>
                  <m:e>
                    <m:r>
                      <m:rPr>
                        <m:sty m:val="i"/>
                      </m:rPr>
                      <m:t>f</m:t>
                    </m:r>
                    <m:r>
                      <m:rPr>
                        <m:sty m:val="p"/>
                      </m:rPr>
                      <m:t xml:space="preserve"> </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e>
                </m:mr>
              </m:m>
              <m:r>
                <m:rPr>
                  <m:sty m:val="p"/>
                </m:rPr>
                <m:t xml:space="preserve"> </m:t>
              </m:r>
              <m:r>
                <m:rPr>
                  <m:nor/>
                </m:rPr>
                <m:t> et </m:t>
              </m:r>
              <m:r>
                <m:rPr>
                  <m:sty m:val="p"/>
                </m:rPr>
                <m:t xml:space="preserve"> </m:t>
              </m:r>
              <m:r>
                <m:rPr>
                  <m:sty m:val="p"/>
                </m:rPr>
                <m:t>Φ</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E</m:t>
                        </m:r>
                        <m:r>
                          <m:rPr>
                            <m:sty m:val="p"/>
                          </m:rPr>
                          <m:t>⟶</m:t>
                        </m:r>
                        <m:r>
                          <m:rPr>
                            <m:sty m:val="i"/>
                          </m:rPr>
                          <m:t>E</m:t>
                        </m:r>
                      </m:e>
                    </m:mr>
                    <m:mr>
                      <m:e>
                        <m:r>
                          <m:rPr>
                            <m:sty m:val="i"/>
                          </m:rPr>
                          <m:t>f</m:t>
                        </m:r>
                        <m:r>
                          <m:rPr>
                            <m:sty m:val="p"/>
                          </m:rPr>
                          <m:t xml:space="preserve"> </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r>
                              <m:rPr>
                                <m:sty m:val="i"/>
                              </m:rPr>
                              <m:t>x</m:t>
                            </m:r>
                            <m:r>
                              <m:rPr>
                                <m:sty m:val="i"/>
                              </m:rPr>
                              <m:t>∂</m:t>
                            </m:r>
                            <m:r>
                              <m:rPr>
                                <m:sty m:val="i"/>
                              </m:rPr>
                              <m:t>y</m:t>
                            </m:r>
                          </m:den>
                        </m:f>
                      </m:e>
                    </m:mr>
                  </m:m>
                </m:e>
              </m:d>
            </m:e>
          </m:d>
        </m:oMath>
      </m:oMathPara>
    </w:p>
    <w:p>
      <w:pPr>
        <w:spacing w:after="220" w:lineRule="auto"/>
      </w:pPr>
      <w:r>
        <w:rPr/>
        <w:t xml:space="preserve">Pour </w:t>
      </w:r>
      <m:oMath>
        <m:r>
          <m:rPr>
            <m:sty m:val="i"/>
          </m:rPr>
          <m:t>g</m:t>
        </m:r>
        <m:r>
          <m:rPr>
            <m:sty m:val="p"/>
          </m:rPr>
          <m:t>∈</m:t>
        </m:r>
        <m:r>
          <m:rPr>
            <m:sty m:val="i"/>
          </m:rPr>
          <m:t>F</m:t>
        </m:r>
      </m:oMath>
      <w:r>
        <w:rPr/>
        <w:t xml:space="preserve">, on note </w:t>
      </w:r>
      <m:oMath>
        <m:r>
          <m:rPr>
            <m:sty m:val="i"/>
          </m:rPr>
          <m:t>g</m:t>
        </m:r>
        <m:r>
          <m:rPr>
            <m:sty m:val="i"/>
          </m:rPr>
          <m:t>F</m:t>
        </m:r>
      </m:oMath>
      <w:r>
        <w:rPr>
          <w:rFonts w:eastAsia="Georgia" w:cs="Georgia" w:ascii="Georgia" w:hAnsi="Georgia"/>
        </w:rPr>
        <w:t xml:space="preserve"> l'ensemble des fonctions qui s'écrivent </w:t>
      </w:r>
      <m:oMath>
        <m:r>
          <m:rPr>
            <m:sty m:val="i"/>
          </m:rPr>
          <m:t>g</m:t>
        </m:r>
        <m:r>
          <m:rPr>
            <m:sty m:val="i"/>
          </m:rPr>
          <m:t>f</m:t>
        </m:r>
      </m:oMath>
      <w:r>
        <w:rPr/>
        <w:t xml:space="preserve"> avec </w:t>
      </w:r>
      <m:oMath>
        <m:r>
          <m:rPr>
            <m:sty m:val="i"/>
          </m:rPr>
          <m:t>f</m:t>
        </m:r>
        <m:r>
          <m:rPr>
            <m:sty m:val="p"/>
          </m:rPr>
          <m:t>∈</m:t>
        </m:r>
        <m:r>
          <m:rPr>
            <m:sty m:val="i"/>
          </m:rPr>
          <m:t>F</m:t>
        </m:r>
      </m:oMath>
      <w:r>
        <w:rPr/>
        <w:t xml:space="preserve">.</w:t>
      </w:r>
      <w:r>
        <w:rPr/>
        <w:br w:type="textWrapping"/>
      </w:r>
      <w:r>
        <w:rPr/>
        <w:t xml:space="preserve">9) Prouver que la famille </w:t>
      </w:r>
      <m:oMath>
        <m:d>
          <m:dPr>
            <m:begChr m:val="("/>
            <m:endChr m:val=")"/>
            <m:ctrlPr>
              <w:rPr>
                <w:rFonts w:ascii="Cambria Math" w:hAnsi="Cambria Math"/>
              </w:rPr>
            </m:ctrlPr>
          </m:dPr>
          <m:e>
            <m:sSub>
              <m:sSubPr/>
              <m:e>
                <m:r>
                  <m:rPr>
                    <m:sty m:val="i"/>
                  </m:rPr>
                  <m:t>f</m:t>
                </m:r>
              </m:e>
              <m:sub>
                <m:r>
                  <m:rPr>
                    <m:sty m:val="i"/>
                  </m:rPr>
                  <m:t>i</m:t>
                </m:r>
                <m:r>
                  <m:rPr>
                    <m:sty m:val="i"/>
                  </m:rPr>
                  <m:t>j</m:t>
                </m:r>
              </m:sub>
            </m:sSub>
            <m:r>
              <m:rPr>
                <m:sty m:val="p"/>
              </m:rPr>
              <m:t>,</m:t>
            </m:r>
            <m:r>
              <m:rPr>
                <m:sty m:val="p"/>
              </m:rPr>
              <m:t>(</m:t>
            </m:r>
            <m:r>
              <m:rPr>
                <m:sty m:val="i"/>
              </m:rPr>
              <m:t>i</m:t>
            </m:r>
            <m:r>
              <m:rPr>
                <m:sty m:val="p"/>
              </m:rPr>
              <m:t>,</m:t>
            </m:r>
            <m:r>
              <m:rPr>
                <m:sty m:val="i"/>
              </m:rPr>
              <m:t>j</m:t>
            </m:r>
            <m:r>
              <m:rPr>
                <m:sty m:val="p"/>
              </m:rPr>
              <m:t>)</m:t>
            </m:r>
            <m:r>
              <m:rPr>
                <m:sty m:val="p"/>
              </m:rPr>
              <m:t>∈</m:t>
            </m:r>
            <m:sSup>
              <m:sSupPr/>
              <m:e>
                <m:r>
                  <m:rPr>
                    <m:scr m:val="double-struck"/>
                  </m:rPr>
                  <m:t>N</m:t>
                </m:r>
              </m:e>
              <m:sup>
                <m:r>
                  <m:rPr>
                    <m:sty m:val="p"/>
                  </m:rPr>
                  <m:t>2</m:t>
                </m:r>
              </m:sup>
            </m:sSup>
          </m:e>
        </m:d>
      </m:oMath>
      <w:r>
        <w:rPr/>
        <w:t xml:space="preserve"> est libre.</w:t>
      </w:r>
      <w:r>
        <w:rPr/>
        <w:br w:type="textWrapping"/>
      </w:r>
      <w:r>
        <w:rPr/>
        <w:t xml:space="preserve">10) Montrer que les restrictions </w:t>
      </w:r>
      <m:oMath>
        <m:acc>
          <m:accPr>
            <m:chr m:val="˜"/>
          </m:accPr>
          <m:e>
            <m:r>
              <m:rPr>
                <m:sty m:val="p"/>
              </m:rPr>
              <m:t>Δ</m:t>
            </m:r>
          </m:e>
        </m:acc>
      </m:oMath>
      <w:r>
        <w:rPr/>
        <w:t xml:space="preserve"> (respectivement </w:t>
      </w:r>
      <m:oMath>
        <m:acc>
          <m:accPr>
            <m:chr m:val="˜"/>
          </m:accPr>
          <m:e>
            <m:r>
              <m:rPr>
                <m:sty m:val="p"/>
              </m:rPr>
              <m:t>Φ</m:t>
            </m:r>
          </m:e>
        </m:acc>
      </m:oMath>
      <w:r>
        <w:rPr/>
        <w:t xml:space="preserve"> ) de </w:t>
      </w:r>
      <m:oMath>
        <m:r>
          <m:rPr>
            <m:sty m:val="p"/>
          </m:rPr>
          <m:t>Δ</m:t>
        </m:r>
      </m:oMath>
      <w:r>
        <w:rPr/>
        <w:t xml:space="preserve"> (respectivement </w:t>
      </w:r>
      <m:oMath>
        <m:r>
          <m:rPr>
            <m:sty m:val="p"/>
          </m:rPr>
          <m:t>Φ</m:t>
        </m:r>
        <m:r>
          <m:rPr>
            <m:sty m:val="p"/>
          </m:rPr>
          <m:t>)</m:t>
        </m:r>
      </m:oMath>
      <w:r>
        <w:rPr>
          <w:rFonts w:eastAsia="Georgia" w:cs="Georgia" w:ascii="Georgia" w:hAnsi="Georgia"/>
        </w:rPr>
        <w:t xml:space="preserve"> à </w:t>
      </w:r>
      <m:oMath>
        <m:r>
          <m:rPr>
            <m:sty m:val="i"/>
          </m:rPr>
          <m:t>F</m:t>
        </m:r>
      </m:oMath>
      <w:r>
        <w:rPr/>
        <w:t xml:space="preserve"> sont des endomorphismes de </w:t>
      </w:r>
      <m:oMath>
        <m:r>
          <m:rPr>
            <m:sty m:val="i"/>
          </m:rPr>
          <m:t>F</m:t>
        </m:r>
      </m:oMath>
      <w:r>
        <w:rPr/>
        <w:t xml:space="preserve">.</w:t>
      </w:r>
      <w:r>
        <w:rPr/>
        <w:br w:type="textWrapping"/>
      </w:r>
      <w:r>
        <w:rPr>
          <w:rFonts w:eastAsia="Georgia" w:cs="Georgia" w:ascii="Georgia" w:hAnsi="Georgia"/>
        </w:rPr>
        <w:t xml:space="preserve">11) Déterminer </w:t>
      </w:r>
      <m:oMath>
        <m:r>
          <m:rPr>
            <m:sty m:val="p"/>
          </m:rPr>
          <m:t>Ker</m:t>
        </m:r>
        <m:acc>
          <m:accPr>
            <m:chr m:val="˜"/>
          </m:accPr>
          <m:e>
            <m:r>
              <m:rPr>
                <m:sty m:val="p"/>
              </m:rPr>
              <m:t>Φ</m:t>
            </m:r>
          </m:e>
        </m:acc>
      </m:oMath>
      <w:r>
        <w:rPr/>
        <w:t xml:space="preserve">.</w:t>
      </w:r>
      <w:r>
        <w:rPr/>
        <w:br w:type="textWrapping"/>
      </w:r>
      <w:r>
        <w:rPr/>
        <w:t xml:space="preserve">12) </w:t>
      </w:r>
      <m:oMath>
        <m:r>
          <m:rPr>
            <m:sty m:val="p"/>
          </m:rPr>
          <m:t xml:space="preserve"> </m:t>
        </m:r>
      </m:oMath>
      <w:r>
        <w:rPr/>
        <w:t xml:space="preserve"> Montrer que </w:t>
      </w:r>
      <m:oMath>
        <m:r>
          <m:rPr>
            <m:sty m:val="i"/>
          </m:rPr>
          <m:t>F</m:t>
        </m:r>
        <m:r>
          <m:rPr>
            <m:sty m:val="p"/>
          </m:rPr>
          <m:t>=</m:t>
        </m:r>
        <m:r>
          <m:rPr>
            <m:sty m:val="i"/>
          </m:rPr>
          <m:t>x</m:t>
        </m:r>
        <m:r>
          <m:rPr>
            <m:sty m:val="i"/>
          </m:rPr>
          <m:t>y</m:t>
        </m:r>
        <m:r>
          <m:rPr>
            <m:sty m:val="i"/>
          </m:rPr>
          <m:t>F</m:t>
        </m:r>
        <m:r>
          <m:rPr>
            <m:sty m:val="p"/>
          </m:rPr>
          <m:t>⊕</m:t>
        </m:r>
        <m:r>
          <m:rPr>
            <m:sty m:val="p"/>
          </m:rPr>
          <m:t>Ker</m:t>
        </m:r>
        <m:acc>
          <m:accPr>
            <m:chr m:val="˜"/>
          </m:accPr>
          <m:e>
            <m:r>
              <m:rPr>
                <m:sty m:val="p"/>
              </m:rPr>
              <m:t>Φ</m:t>
            </m:r>
          </m:e>
        </m:acc>
      </m:oMath>
      <w:r>
        <w:rPr/>
        <w:t xml:space="preserve">.</w:t>
      </w:r>
      <w:r>
        <w:rPr/>
        <w:br w:type="textWrapping"/>
      </w:r>
      <w:r>
        <w:rPr/>
        <w:t xml:space="preserve">13) Soit le changement de variables</w:t>
      </w:r>
    </w:p>
    <w:p>
      <w:pPr>
        <w:spacing w:after="220" w:lineRule="auto"/>
      </w:pPr>
      <m:oMathPara>
        <m:oMath>
          <m:r>
            <m:rPr>
              <m:sty m:val="i"/>
            </m:rPr>
            <m:t>w</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p>
                      <m:sSupPr/>
                      <m:e>
                        <m:r>
                          <m:rPr>
                            <m:scr m:val="double-struck"/>
                          </m:rPr>
                          <m:t>R</m:t>
                        </m:r>
                      </m:e>
                      <m:sup>
                        <m:r>
                          <m:rPr>
                            <m:sty m:val="p"/>
                          </m:rPr>
                          <m:t>2</m:t>
                        </m:r>
                      </m:sup>
                    </m:sSup>
                  </m:e>
                  <m:e>
                    <m:r>
                      <m:rPr>
                        <m:sty m:val="p"/>
                      </m:rPr>
                      <m:t>⟶</m:t>
                    </m:r>
                    <m:sSup>
                      <m:sSupPr/>
                      <m:e>
                        <m:r>
                          <m:rPr>
                            <m:scr m:val="double-struck"/>
                          </m:rPr>
                          <m:t>R</m:t>
                        </m:r>
                      </m:e>
                      <m:sup>
                        <m:r>
                          <m:rPr>
                            <m:sty m:val="p"/>
                          </m:rPr>
                          <m:t>2</m:t>
                        </m:r>
                      </m:sup>
                    </m:sSup>
                  </m:e>
                </m:mr>
                <m:mr>
                  <m:e>
                    <m:r>
                      <m:rPr>
                        <m:sty m:val="p"/>
                      </m:rPr>
                      <m:t>(</m:t>
                    </m:r>
                    <m:r>
                      <m:rPr>
                        <m:sty m:val="i"/>
                      </m:rPr>
                      <m:t>u</m:t>
                    </m:r>
                    <m:r>
                      <m:rPr>
                        <m:sty m:val="p"/>
                      </m:rPr>
                      <m:t>,</m:t>
                    </m:r>
                    <m:r>
                      <m:rPr>
                        <m:sty m:val="i"/>
                      </m:rPr>
                      <m:t>v</m:t>
                    </m:r>
                    <m:r>
                      <m:rPr>
                        <m:sty m:val="p"/>
                      </m:rPr>
                      <m:t>)</m:t>
                    </m:r>
                  </m:e>
                  <m:e>
                    <m:r>
                      <m:rPr>
                        <m:sty m:val="p"/>
                      </m:rPr>
                      <m:t>⟼</m:t>
                    </m:r>
                    <m:d>
                      <m:dPr>
                        <m:begChr m:val="("/>
                        <m:endChr m:val=")"/>
                        <m:ctrlPr>
                          <w:rPr>
                            <w:rFonts w:ascii="Cambria Math" w:hAnsi="Cambria Math"/>
                          </w:rPr>
                        </m:ctrlPr>
                      </m:dPr>
                      <m:e>
                        <m:f>
                          <m:fPr>
                            <m:ctrlPr>
                              <w:rPr>
                                <w:rFonts w:ascii="Cambria Math" w:hAnsi="Cambria Math"/>
                              </w:rPr>
                            </m:ctrlPr>
                          </m:fPr>
                          <m:num>
                            <m:r>
                              <m:rPr>
                                <m:sty m:val="i"/>
                              </m:rPr>
                              <m:t>u</m:t>
                            </m:r>
                            <m:r>
                              <m:rPr>
                                <m:sty m:val="p"/>
                              </m:rPr>
                              <m:t>+</m:t>
                            </m:r>
                            <m:r>
                              <m:rPr>
                                <m:sty m:val="i"/>
                              </m:rPr>
                              <m:t>v</m:t>
                            </m:r>
                          </m:num>
                          <m:den>
                            <m:r>
                              <m:rPr>
                                <m:sty m:val="p"/>
                              </m:rPr>
                              <m:t>2</m:t>
                            </m:r>
                          </m:den>
                        </m:f>
                        <m:r>
                          <m:rPr>
                            <m:sty m:val="p"/>
                          </m:rPr>
                          <m:t>,</m:t>
                        </m:r>
                        <m:f>
                          <m:fPr>
                            <m:ctrlPr>
                              <w:rPr>
                                <w:rFonts w:ascii="Cambria Math" w:hAnsi="Cambria Math"/>
                              </w:rPr>
                            </m:ctrlPr>
                          </m:fPr>
                          <m:num>
                            <m:r>
                              <m:rPr>
                                <m:sty m:val="i"/>
                              </m:rPr>
                              <m:t>u</m:t>
                            </m:r>
                            <m:r>
                              <m:rPr>
                                <m:sty m:val="p"/>
                              </m:rPr>
                              <m:t>−</m:t>
                            </m:r>
                            <m:r>
                              <m:rPr>
                                <m:sty m:val="i"/>
                              </m:rPr>
                              <m:t>v</m:t>
                            </m:r>
                          </m:num>
                          <m:den>
                            <m:r>
                              <m:rPr>
                                <m:sty m:val="p"/>
                              </m:rPr>
                              <m:t>2</m:t>
                            </m:r>
                          </m:den>
                        </m:f>
                      </m:e>
                    </m:d>
                  </m:e>
                </m:mr>
              </m:m>
            </m:e>
          </m:d>
        </m:oMath>
      </m:oMathPara>
    </w:p>
    <w:p>
      <w:pPr>
        <w:spacing w:after="220" w:lineRule="auto"/>
      </w:pPr>
      <w:r>
        <w:rPr/>
        <w:t xml:space="preserve">ainsi que l'application</w:t>
      </w:r>
    </w:p>
    <w:p>
      <w:pPr>
        <w:spacing w:after="220" w:lineRule="auto"/>
      </w:pPr>
      <m:oMathPara>
        <m:oMath>
          <m:r>
            <m:rPr>
              <m:sty m:val="i"/>
            </m:rPr>
            <m:t>L</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F</m:t>
                    </m:r>
                  </m:e>
                  <m:e>
                    <m:r>
                      <m:rPr>
                        <m:sty m:val="p"/>
                      </m:rPr>
                      <m:t>⟶</m:t>
                    </m:r>
                  </m:e>
                  <m:e>
                    <m:r>
                      <m:rPr>
                        <m:sty m:val="i"/>
                      </m:rPr>
                      <m:t>E</m:t>
                    </m:r>
                  </m:e>
                </m:mr>
                <m:mr>
                  <m:e>
                    <m:r>
                      <m:rPr>
                        <m:sty m:val="i"/>
                      </m:rPr>
                      <m:t>f</m:t>
                    </m:r>
                  </m:e>
                  <m:e>
                    <m:r>
                      <m:rPr>
                        <m:sty m:val="p"/>
                      </m:rPr>
                      <m:t>⟼</m:t>
                    </m:r>
                  </m:e>
                  <m:e>
                    <m:r>
                      <m:rPr>
                        <m:sty m:val="i"/>
                      </m:rPr>
                      <m:t>f</m:t>
                    </m:r>
                    <m:r>
                      <m:rPr>
                        <m:sty m:val="p"/>
                      </m:rPr>
                      <m:t>∘</m:t>
                    </m:r>
                    <m:r>
                      <m:rPr>
                        <m:sty m:val="i"/>
                      </m:rPr>
                      <m:t>w</m:t>
                    </m:r>
                    <m:r>
                      <m:rPr>
                        <m:sty m:val="p"/>
                      </m:rPr>
                      <m:t>.</m:t>
                    </m:r>
                  </m:e>
                </m:mr>
              </m:m>
            </m:e>
          </m:d>
        </m:oMath>
      </m:oMathPara>
    </w:p>
    <w:p>
      <w:pPr>
        <w:spacing w:after="220" w:lineRule="auto"/>
      </w:pPr>
      <w:r>
        <w:rPr/>
        <w:t xml:space="preserve">Montrer que </w:t>
      </w:r>
      <m:oMath>
        <m:r>
          <m:rPr>
            <m:sty m:val="i"/>
          </m:rPr>
          <m:t>L</m:t>
        </m:r>
      </m:oMath>
      <w:r>
        <w:rPr/>
        <w:t xml:space="preserve"> est un automorphisme de </w:t>
      </w:r>
      <m:oMath>
        <m:r>
          <m:rPr>
            <m:sty m:val="i"/>
          </m:rPr>
          <m:t>F</m:t>
        </m:r>
      </m:oMath>
      <w:r>
        <w:rPr/>
        <w:t xml:space="preserve">.</w:t>
      </w:r>
      <w:r>
        <w:rPr/>
        <w:br w:type="textWrapping"/>
      </w:r>
      <w:r>
        <w:rPr/>
        <w:t xml:space="preserve">14) </w:t>
      </w:r>
      <m:oMath>
        <m:r>
          <m:rPr>
            <m:sty m:val="p"/>
          </m:rPr>
          <m:t xml:space="preserve"> </m:t>
        </m:r>
      </m:oMath>
      <w:r>
        <w:rPr/>
        <w:t xml:space="preserve"> Montrer que </w:t>
      </w:r>
      <m:oMath>
        <m:r>
          <m:rPr>
            <m:sty m:val="i"/>
          </m:rPr>
          <m:t>L</m:t>
        </m:r>
        <m:r>
          <m:rPr>
            <m:sty m:val="p"/>
          </m:rPr>
          <m:t>(</m:t>
        </m:r>
        <m:r>
          <m:rPr>
            <m:sty m:val="p"/>
          </m:rPr>
          <m:t>Ker</m:t>
        </m:r>
        <m:acc>
          <m:accPr>
            <m:chr m:val="˜"/>
          </m:accPr>
          <m:e>
            <m:r>
              <m:rPr>
                <m:sty m:val="p"/>
              </m:rPr>
              <m:t>Δ</m:t>
            </m:r>
          </m:e>
        </m:acc>
        <m:r>
          <m:rPr>
            <m:sty m:val="p"/>
          </m:rPr>
          <m:t>)</m:t>
        </m:r>
        <m:r>
          <m:rPr>
            <m:sty m:val="p"/>
          </m:rPr>
          <m:t>=</m:t>
        </m:r>
        <m:r>
          <m:rPr>
            <m:sty m:val="p"/>
          </m:rPr>
          <m:t>Ker</m:t>
        </m:r>
        <m:acc>
          <m:accPr>
            <m:chr m:val="˜"/>
          </m:accPr>
          <m:e>
            <m:r>
              <m:rPr>
                <m:sty m:val="p"/>
              </m:rPr>
              <m:t>Φ</m:t>
            </m:r>
          </m:e>
        </m:acc>
      </m:oMath>
      <w:r>
        <w:rPr/>
        <w:t xml:space="preserve">.</w:t>
      </w:r>
      <w:r>
        <w:rPr/>
        <w:br w:type="textWrapping"/>
      </w:r>
      <w:r>
        <w:rPr/>
        <w:t xml:space="preserve">15) Montrer que </w:t>
      </w:r>
      <m:oMath>
        <m:r>
          <m:rPr>
            <m:sty m:val="i"/>
          </m:rPr>
          <m:t>L</m:t>
        </m:r>
        <m:d>
          <m:dPr>
            <m:begChr m:val="["/>
            <m:endChr m:val="]"/>
            <m:ctrlPr>
              <w:rPr>
                <w:rFonts w:ascii="Cambria Math" w:hAnsi="Cambria Math"/>
              </w:rPr>
            </m:ctrlPr>
          </m:d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r>
              <m:rPr>
                <m:sty m:val="i"/>
              </m:rPr>
              <m:t>F</m:t>
            </m:r>
          </m:e>
        </m:d>
        <m:r>
          <m:rPr>
            <m:sty m:val="p"/>
          </m:rPr>
          <m:t>=</m:t>
        </m:r>
        <m:r>
          <m:rPr>
            <m:sty m:val="i"/>
          </m:rPr>
          <m:t>u</m:t>
        </m:r>
        <m:r>
          <m:rPr>
            <m:sty m:val="i"/>
          </m:rPr>
          <m:t>v</m:t>
        </m:r>
        <m:r>
          <m:rPr>
            <m:sty m:val="i"/>
          </m:rPr>
          <m:t>F</m:t>
        </m:r>
      </m:oMath>
      <w:r>
        <w:rPr/>
        <w:t xml:space="preserve">.</w:t>
      </w:r>
      <w:r>
        <w:rPr/>
        <w:br w:type="textWrapping"/>
      </w:r>
      <w:r>
        <w:rPr>
          <w:rFonts w:eastAsia="Georgia" w:cs="Georgia" w:ascii="Georgia" w:hAnsi="Georgia"/>
        </w:rPr>
        <w:t xml:space="preserve">16) Déterminer un supplémentaire de </w:t>
      </w:r>
      <m:oMath>
        <m:r>
          <m:rPr>
            <m:sty m:val="p"/>
          </m:rPr>
          <m:t>Ker</m:t>
        </m:r>
        <m:acc>
          <m:accPr>
            <m:chr m:val="˜"/>
          </m:accPr>
          <m:e>
            <m:r>
              <m:rPr>
                <m:sty m:val="p"/>
              </m:rPr>
              <m:t>Δ</m:t>
            </m:r>
          </m:e>
        </m:acc>
      </m:oMath>
      <w:r>
        <w:rPr/>
        <w:t xml:space="preserve"> dans </w:t>
      </w:r>
      <m:oMath>
        <m:r>
          <m:rPr>
            <m:sty m:val="i"/>
          </m:rPr>
          <m:t>F</m:t>
        </m:r>
      </m:oMath>
      <w:r>
        <w:rPr/>
        <w:t xml:space="preserve">.</w:t>
      </w:r>
    </w:p>
    <w:p>
      <w:pPr>
        <w:spacing w:line="271" w:before="330" w:lineRule="auto"/>
      </w:pPr>
      <w:r>
        <w:rPr>
          <w:rFonts w:eastAsia="Georgia" w:cs="Georgia" w:ascii="Georgia" w:hAnsi="Georgia"/>
          <w:b/>
          <w:sz w:val="42"/>
        </w:rPr>
        <w:t xml:space="preserve">IV. Supplémentaires et géométrie</w:t>
      </w:r>
    </w:p>
    <w:p>
      <w:pPr>
        <w:numPr>
          <w:ilvl w:val="0"/>
          <w:numId w:val="6"/>
        </w:numPr>
        <w:spacing w:lineRule="auto"/>
      </w:pPr>
      <w:r>
        <w:rPr/>
        <w:t xml:space="preserve">Soient trois </w:t>
      </w:r>
      <m:oMath>
        <m:r>
          <m:rPr>
            <m:scr m:val="double-struck"/>
          </m:rPr>
          <m:t>R</m:t>
        </m:r>
      </m:oMath>
      <w:r>
        <w:rPr/>
        <w:t xml:space="preserve">-espaces vectoriels: </w:t>
      </w:r>
      <m:oMath>
        <m:r>
          <m:rPr>
            <m:sty m:val="i"/>
          </m:rPr>
          <m:t>E</m:t>
        </m:r>
        <m:r>
          <m:rPr>
            <m:sty m:val="p"/>
          </m:rPr>
          <m:t>,</m:t>
        </m:r>
        <m:r>
          <m:rPr>
            <m:sty m:val="i"/>
          </m:rPr>
          <m:t>F</m:t>
        </m:r>
      </m:oMath>
      <w:r>
        <w:rPr/>
        <w:t xml:space="preserve"> et </w:t>
      </w:r>
      <m:oMath>
        <m:r>
          <m:rPr>
            <m:sty m:val="i"/>
          </m:rPr>
          <m:t>G</m:t>
        </m:r>
      </m:oMath>
      <w:r>
        <w:rPr/>
        <w:t xml:space="preserve">. On suppose </w:t>
      </w:r>
      <m:oMath>
        <m:r>
          <m:rPr>
            <m:sty m:val="i"/>
          </m:rPr>
          <m:t>G</m:t>
        </m:r>
      </m:oMath>
      <w:r>
        <w:rPr/>
        <w:t xml:space="preserve"> de dimension finie. On se donne </w:t>
      </w:r>
      <m:oMath>
        <m:r>
          <m:rPr>
            <m:sty m:val="i"/>
          </m:rPr>
          <m:t>g</m:t>
        </m:r>
        <m:r>
          <m:rPr>
            <m:sty m:val="p"/>
          </m:rPr>
          <m:t>∈</m:t>
        </m:r>
        <m:r>
          <m:rPr>
            <m:scr m:val="script"/>
          </m:rPr>
          <m:t>L</m:t>
        </m:r>
        <m:r>
          <m:rPr>
            <m:sty m:val="p"/>
          </m:rPr>
          <m:t>(</m:t>
        </m:r>
        <m:r>
          <m:rPr>
            <m:sty m:val="i"/>
          </m:rPr>
          <m:t>E</m:t>
        </m:r>
        <m:r>
          <m:rPr>
            <m:sty m:val="p"/>
          </m:rPr>
          <m:t>,</m:t>
        </m:r>
        <m:r>
          <m:rPr>
            <m:sty m:val="i"/>
          </m:rPr>
          <m:t>G</m:t>
        </m:r>
        <m:r>
          <m:rPr>
            <m:sty m:val="p"/>
          </m:rPr>
          <m:t>)</m:t>
        </m:r>
      </m:oMath>
      <w:r>
        <w:rPr/>
        <w:t xml:space="preserve"> et </w:t>
      </w:r>
      <m:oMath>
        <m:r>
          <m:rPr>
            <m:sty m:val="i"/>
          </m:rPr>
          <m:t>f</m:t>
        </m:r>
        <m:r>
          <m:rPr>
            <m:sty m:val="p"/>
          </m:rPr>
          <m:t>∈</m:t>
        </m:r>
        <m:r>
          <m:rPr>
            <m:scr m:val="script"/>
          </m:rPr>
          <m:t>L</m:t>
        </m:r>
        <m:r>
          <m:rPr>
            <m:sty m:val="p"/>
          </m:rPr>
          <m:t>(</m:t>
        </m:r>
        <m:r>
          <m:rPr>
            <m:sty m:val="i"/>
          </m:rPr>
          <m:t>E</m:t>
        </m:r>
        <m:r>
          <m:rPr>
            <m:sty m:val="p"/>
          </m:rPr>
          <m:t>,</m:t>
        </m:r>
        <m:r>
          <m:rPr>
            <m:sty m:val="i"/>
          </m:rPr>
          <m:t>F</m:t>
        </m:r>
        <m:r>
          <m:rPr>
            <m:sty m:val="p"/>
          </m:rPr>
          <m:t>)</m:t>
        </m:r>
      </m:oMath>
      <w:r>
        <w:rPr/>
        <w:t xml:space="preserve">.</w:t>
      </w:r>
      <w:r>
        <w:rPr/>
        <w:br w:type="textWrapping"/>
      </w:r>
      <w:r>
        <w:rPr>
          <w:rFonts w:eastAsia="Georgia" w:cs="Georgia" w:ascii="Georgia" w:hAnsi="Georgia"/>
        </w:rPr>
        <w:t xml:space="preserve">Montrer l'équivalence des deux assertions suivantes:</w:t>
      </w:r>
      <w:r>
        <w:rPr/>
        <w:br w:type="textWrapping"/>
      </w:r>
      <w:r>
        <w:rPr/>
        <w:t xml:space="preserve">i) Il existe </w:t>
      </w:r>
      <m:oMath>
        <m:r>
          <m:rPr>
            <m:sty m:val="i"/>
          </m:rPr>
          <m:t>h</m:t>
        </m:r>
        <m:r>
          <m:rPr>
            <m:sty m:val="p"/>
          </m:rPr>
          <m:t>∈</m:t>
        </m:r>
        <m:r>
          <m:rPr>
            <m:scr m:val="script"/>
          </m:rPr>
          <m:t>L</m:t>
        </m:r>
        <m:r>
          <m:rPr>
            <m:sty m:val="p"/>
          </m:rPr>
          <m:t>(</m:t>
        </m:r>
        <m:r>
          <m:rPr>
            <m:sty m:val="i"/>
          </m:rPr>
          <m:t>G</m:t>
        </m:r>
        <m:r>
          <m:rPr>
            <m:sty m:val="p"/>
          </m:rPr>
          <m:t>,</m:t>
        </m:r>
        <m:r>
          <m:rPr>
            <m:sty m:val="i"/>
          </m:rPr>
          <m:t>F</m:t>
        </m:r>
        <m:r>
          <m:rPr>
            <m:sty m:val="p"/>
          </m:rPr>
          <m:t>)</m:t>
        </m:r>
      </m:oMath>
      <w:r>
        <w:rPr/>
        <w:t xml:space="preserve"> tel que </w:t>
      </w:r>
      <m:oMath>
        <m:r>
          <m:rPr>
            <m:sty m:val="i"/>
          </m:rPr>
          <m:t>f</m:t>
        </m:r>
        <m:r>
          <m:rPr>
            <m:sty m:val="p"/>
          </m:rPr>
          <m:t>=</m:t>
        </m:r>
        <m:r>
          <m:rPr>
            <m:sty m:val="i"/>
          </m:rPr>
          <m:t>h</m:t>
        </m:r>
        <m:r>
          <m:rPr>
            <m:sty m:val="p"/>
          </m:rPr>
          <m:t>∘</m:t>
        </m:r>
        <m:r>
          <m:rPr>
            <m:sty m:val="i"/>
          </m:rPr>
          <m:t>g</m:t>
        </m:r>
      </m:oMath>
      <w:r>
        <w:rPr/>
        <w:t xml:space="preserve">.</w:t>
      </w:r>
      <w:r>
        <w:rPr/>
        <w:br w:type="textWrapping"/>
      </w:r>
      <w:r>
        <w:rPr/>
        <w:t xml:space="preserve">ii) </w:t>
      </w:r>
      <m:oMath>
        <m:r>
          <m:rPr>
            <m:sty m:val="p"/>
          </m:rPr>
          <m:t>Ker</m:t>
        </m:r>
        <m:r>
          <m:rPr>
            <m:sty m:val="i"/>
          </m:rPr>
          <m:t>g</m:t>
        </m:r>
        <m:r>
          <m:rPr>
            <m:sty m:val="p"/>
          </m:rPr>
          <m:t>⊂</m:t>
        </m:r>
        <m:r>
          <m:rPr>
            <m:sty m:val="p"/>
          </m:rPr>
          <m:t>Ker</m:t>
        </m:r>
        <m:r>
          <m:rPr>
            <m:sty m:val="i"/>
          </m:rPr>
          <m:t>f</m:t>
        </m:r>
      </m:oMath>
      <w:r>
        <w:rPr/>
        <w:t xml:space="preserve">.</w:t>
      </w:r>
    </w:p>
    <w:p>
      <w:pPr>
        <w:numPr>
          <w:ilvl w:val="0"/>
          <w:numId w:val="6"/>
        </w:numPr>
        <w:spacing w:lineRule="auto"/>
      </w:pPr>
      <w:r>
        <w:rPr/>
        <w:t xml:space="preserve">Soient </w:t>
      </w:r>
      <m:oMath>
        <m:r>
          <m:rPr>
            <m:sty m:val="i"/>
          </m:rPr>
          <m:t>E</m:t>
        </m:r>
      </m:oMath>
      <w:r>
        <w:rPr/>
        <w:t xml:space="preserve"> un </w:t>
      </w:r>
      <m:oMath>
        <m:r>
          <m:rPr>
            <m:scr m:val="double-struck"/>
          </m:rPr>
          <m:t>R</m:t>
        </m:r>
      </m:oMath>
      <w:r>
        <w:rPr/>
        <w:t xml:space="preserve">-espace vectoriel et ( </w:t>
      </w:r>
      <m:oMath>
        <m:r>
          <m:rPr>
            <m:sty m:val="i"/>
          </m:rPr>
          <m:t>k</m:t>
        </m:r>
        <m:r>
          <m:rPr>
            <m:sty m:val="p"/>
          </m:rPr>
          <m:t>+</m:t>
        </m:r>
        <m:r>
          <m:rPr>
            <m:sty m:val="p"/>
          </m:rPr>
          <m:t>1</m:t>
        </m:r>
      </m:oMath>
      <w:r>
        <w:rPr>
          <w:rFonts w:eastAsia="Georgia" w:cs="Georgia" w:ascii="Georgia" w:hAnsi="Georgia"/>
        </w:rPr>
        <w:t xml:space="preserve"> ) formes linéaires non nulles notées </w:t>
      </w:r>
      <m:oMath>
        <m:sSub>
          <m:sSubPr/>
          <m:e>
            <m:r>
              <m:rPr>
                <m:sty m:val="i"/>
              </m:rPr>
              <m:t>f</m:t>
            </m:r>
          </m:e>
          <m:sub>
            <m:r>
              <m:rPr>
                <m:sty m:val="i"/>
              </m:rPr>
              <m:t>i</m:t>
            </m:r>
          </m:sub>
        </m:sSub>
      </m:oMath>
      <w:r>
        <w:rPr/>
        <w:t xml:space="preserve"> pour </w:t>
      </w:r>
      <m:oMath>
        <m:r>
          <m:rPr>
            <m:sty m:val="i"/>
          </m:rPr>
          <m:t>i</m:t>
        </m:r>
        <m:r>
          <m:rPr>
            <m:sty m:val="p"/>
          </m:rPr>
          <m:t>∈</m:t>
        </m:r>
        <m:r>
          <m:rPr>
            <m:sty m:val="p"/>
          </m:rPr>
          <m:t>{</m:t>
        </m:r>
        <m:r>
          <m:rPr>
            <m:sty m:val="p"/>
          </m:rPr>
          <m:t>1</m:t>
        </m:r>
        <m:r>
          <m:rPr>
            <m:sty m:val="p"/>
          </m:rPr>
          <m:t>,</m:t>
        </m:r>
        <m:r>
          <m:rPr>
            <m:sty m:val="p"/>
          </m:rPr>
          <m:t>⋯</m:t>
        </m:r>
        <m:r>
          <m:rPr>
            <m:sty m:val="p"/>
          </m:rPr>
          <m:t>,</m:t>
        </m:r>
        <m:r>
          <m:rPr>
            <m:sty m:val="i"/>
          </m:rPr>
          <m:t>k</m:t>
        </m:r>
        <m:r>
          <m:rPr>
            <m:sty m:val="p"/>
          </m:rPr>
          <m:t>+</m:t>
        </m:r>
        <m:r>
          <m:rPr>
            <m:sty m:val="p"/>
          </m:rPr>
          <m:t>1</m:t>
        </m:r>
        <m:r>
          <m:rPr>
            <m:sty m:val="p"/>
          </m:rPr>
          <m:t>}</m:t>
        </m:r>
      </m:oMath>
      <w:r>
        <w:rPr/>
        <w:t xml:space="preserve">. On note </w:t>
      </w:r>
      <m:oMath>
        <m:sSub>
          <m:sSubPr/>
          <m:e>
            <m:r>
              <m:rPr>
                <m:sty m:val="i"/>
              </m:rPr>
              <m:t>H</m:t>
            </m:r>
          </m:e>
          <m:sub>
            <m:r>
              <m:rPr>
                <m:sty m:val="i"/>
              </m:rPr>
              <m:t>i</m:t>
            </m:r>
          </m:sub>
        </m:sSub>
        <m:r>
          <m:rPr>
            <m:sty m:val="p"/>
          </m:rPr>
          <m:t>=</m:t>
        </m:r>
        <m:r>
          <m:rPr>
            <m:sty m:val="p"/>
          </m:rPr>
          <m:t>Ker</m:t>
        </m:r>
        <m:sSub>
          <m:sSubPr/>
          <m:e>
            <m:r>
              <m:rPr>
                <m:sty m:val="i"/>
              </m:rPr>
              <m:t>f</m:t>
            </m:r>
          </m:e>
          <m:sub>
            <m:r>
              <m:rPr>
                <m:sty m:val="i"/>
              </m:rPr>
              <m:t>i</m:t>
            </m:r>
          </m:sub>
        </m:sSub>
      </m:oMath>
      <w:r>
        <w:rPr>
          <w:rFonts w:eastAsia="Georgia" w:cs="Georgia" w:ascii="Georgia" w:hAnsi="Georgia"/>
        </w:rPr>
        <w:t xml:space="preserve">. Montrer que les deux assertions suivantes sont équivalentes:</w:t>
      </w:r>
      <w:r>
        <w:rPr/>
        <w:br w:type="textWrapping"/>
      </w:r>
      <w:r>
        <w:rPr/>
        <w:t xml:space="preserve">i) L'inclusion suivante est satisfaite:</w:t>
      </w:r>
    </w:p>
    <w:p>
      <w:pPr>
        <w:spacing w:after="220" w:lineRule="auto"/>
      </w:pPr>
      <m:oMathPara>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H</m:t>
              </m:r>
            </m:e>
            <m:sub>
              <m:r>
                <m:rPr>
                  <m:sty m:val="i"/>
                </m:rPr>
                <m:t>i</m:t>
              </m:r>
            </m:sub>
          </m:sSub>
          <m:r>
            <m:rPr>
              <m:sty m:val="p"/>
            </m:rPr>
            <m:t>⊂</m:t>
          </m:r>
          <m:sSub>
            <m:sSubPr/>
            <m:e>
              <m:r>
                <m:rPr>
                  <m:sty m:val="i"/>
                </m:rPr>
                <m:t>H</m:t>
              </m:r>
            </m:e>
            <m:sub>
              <m:r>
                <m:rPr>
                  <m:sty m:val="i"/>
                </m:rPr>
                <m:t>k</m:t>
              </m:r>
              <m:r>
                <m:rPr>
                  <m:sty m:val="p"/>
                </m:rPr>
                <m:t>+</m:t>
              </m:r>
              <m:r>
                <m:rPr>
                  <m:sty m:val="p"/>
                </m:rPr>
                <m:t>1</m:t>
              </m:r>
            </m:sub>
          </m:sSub>
          <m:r>
            <m:rPr>
              <m:sty m:val="p"/>
            </m:rPr>
            <m:t>.</m:t>
          </m:r>
        </m:oMath>
      </m:oMathPara>
    </w:p>
    <w:p>
      <w:pPr>
        <w:spacing w:after="220" w:lineRule="auto"/>
      </w:pPr>
      <w:r>
        <w:rPr/>
        <w:t xml:space="preserve">ii) Il existe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sub>
            </m:sSub>
          </m:e>
        </m:d>
        <m:r>
          <m:rPr>
            <m:sty m:val="p"/>
          </m:rPr>
          <m:t>∈</m:t>
        </m:r>
        <m:sSup>
          <m:sSupPr/>
          <m:e>
            <m:r>
              <m:rPr>
                <m:scr m:val="double-struck"/>
              </m:rPr>
              <m:t>R</m:t>
            </m:r>
          </m:e>
          <m:sup>
            <m:r>
              <m:rPr>
                <m:sty m:val="i"/>
              </m:rPr>
              <m:t>k</m:t>
            </m:r>
          </m:sup>
        </m:sSup>
      </m:oMath>
      <w:r>
        <w:rPr/>
        <w:t xml:space="preserve"> tels que</w:t>
      </w:r>
    </w:p>
    <w:p>
      <w:pPr>
        <w:spacing w:after="220" w:lineRule="auto"/>
      </w:pPr>
      <m:oMathPara>
        <m:oMath>
          <m:sSub>
            <m:sSubPr/>
            <m:e>
              <m:r>
                <m:rPr>
                  <m:sty m:val="i"/>
                </m:rPr>
                <m:t>f</m:t>
              </m:r>
            </m:e>
            <m:sub>
              <m:r>
                <m:rPr>
                  <m:sty m:val="i"/>
                </m:rPr>
                <m:t>k</m:t>
              </m:r>
              <m:r>
                <m:rPr>
                  <m:sty m:val="p"/>
                </m:rPr>
                <m:t>+</m:t>
              </m:r>
              <m:r>
                <m:rPr>
                  <m:sty m:val="p"/>
                </m:rPr>
                <m:t>1</m:t>
              </m:r>
            </m:sub>
          </m:sSub>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a</m:t>
              </m:r>
            </m:e>
            <m:sub>
              <m:r>
                <m:rPr>
                  <m:sty m:val="i"/>
                </m:rPr>
                <m:t>i</m:t>
              </m:r>
            </m:sub>
          </m:sSub>
          <m:sSub>
            <m:sSubPr/>
            <m:e>
              <m:r>
                <m:rPr>
                  <m:sty m:val="i"/>
                </m:rPr>
                <m:t>f</m:t>
              </m:r>
            </m:e>
            <m:sub>
              <m:r>
                <m:rPr>
                  <m:sty m:val="i"/>
                </m:rPr>
                <m:t>i</m:t>
              </m:r>
            </m:sub>
          </m:sSub>
        </m:oMath>
      </m:oMathPara>
    </w:p>
    <w:p>
      <w:pPr>
        <w:spacing w:after="220" w:lineRule="auto"/>
      </w:pPr>
      <w:r>
        <w:rPr>
          <w:rFonts w:eastAsia="Georgia" w:cs="Georgia" w:ascii="Georgia" w:hAnsi="Georgia"/>
        </w:rPr>
        <w:t xml:space="preserve">Indication : on utilisera éventuellement l'application:</w:t>
      </w:r>
    </w:p>
    <w:p>
      <w:pPr>
        <w:spacing w:after="220" w:lineRule="auto"/>
      </w:pPr>
      <m:oMathPara>
        <m:oMath>
          <m:r>
            <m:rPr>
              <m:sty m:val="i"/>
            </m:rPr>
            <m:t>φ</m:t>
          </m:r>
          <m:r>
            <m:rPr>
              <m:sty m:val="p"/>
            </m:rPr>
            <m:t>:</m:t>
          </m:r>
          <m:d>
            <m:dPr>
              <m:begChr m:val="{"/>
              <m:endChr m:val=""/>
              <m:ctrlPr>
                <w:rPr>
                  <w:rFonts w:ascii="Cambria Math" w:hAnsi="Cambria Math"/>
                </w:rPr>
              </m:ctrlPr>
            </m:dPr>
            <m:e>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r>
                      <m:rPr>
                        <m:sty m:val="i"/>
                      </m:rPr>
                      <m:t>E</m:t>
                    </m:r>
                  </m:e>
                  <m:e>
                    <m:r>
                      <m:rPr>
                        <m:sty m:val="p"/>
                      </m:rPr>
                      <m:t>⟶</m:t>
                    </m:r>
                  </m:e>
                  <m:e>
                    <m:sSup>
                      <m:sSupPr/>
                      <m:e>
                        <m:r>
                          <m:rPr>
                            <m:scr m:val="double-struck"/>
                          </m:rPr>
                          <m:t>R</m:t>
                        </m:r>
                      </m:e>
                      <m:sup>
                        <m:r>
                          <m:rPr>
                            <m:sty m:val="i"/>
                          </m:rPr>
                          <m:t>k</m:t>
                        </m:r>
                      </m:sup>
                    </m:sSup>
                  </m:e>
                </m:mr>
                <m:mr>
                  <m:e>
                    <m:r>
                      <m:rPr>
                        <m:sty m:val="i"/>
                      </m:rPr>
                      <m:t>x</m:t>
                    </m:r>
                  </m:e>
                  <m:e>
                    <m:r>
                      <m:rPr>
                        <m:sty m:val="p"/>
                      </m:rPr>
                      <m:t>⟼</m:t>
                    </m:r>
                  </m:e>
                  <m:e>
                    <m:d>
                      <m:dPr>
                        <m:begChr m:val="("/>
                        <m:endChr m:val=")"/>
                        <m:ctrlPr>
                          <w:rPr>
                            <w:rFonts w:ascii="Cambria Math" w:hAnsi="Cambria Math"/>
                          </w:rPr>
                        </m:ctrlPr>
                      </m:dPr>
                      <m:e>
                        <m:sSub>
                          <m:sSubPr/>
                          <m:e>
                            <m:r>
                              <m:rPr>
                                <m:sty m:val="i"/>
                              </m:rPr>
                              <m:t>f</m:t>
                            </m:r>
                          </m:e>
                          <m:sub>
                            <m:r>
                              <m:rPr>
                                <m:sty m:val="p"/>
                              </m:rPr>
                              <m:t>1</m:t>
                            </m:r>
                          </m:sub>
                        </m:sSub>
                        <m:r>
                          <m:rPr>
                            <m:sty m:val="p"/>
                          </m:rPr>
                          <m:t>(</m:t>
                        </m:r>
                        <m:r>
                          <m:rPr>
                            <m:sty m:val="i"/>
                          </m:rPr>
                          <m:t>x</m:t>
                        </m:r>
                        <m:r>
                          <m:rPr>
                            <m:sty m:val="p"/>
                          </m:rPr>
                          <m:t>)</m:t>
                        </m:r>
                        <m:r>
                          <m:rPr>
                            <m:sty m:val="p"/>
                          </m:rPr>
                          <m:t>,</m:t>
                        </m:r>
                        <m:r>
                          <m:rPr>
                            <m:sty m:val="p"/>
                          </m:rPr>
                          <m:t>⋯</m:t>
                        </m:r>
                        <m:r>
                          <m:rPr>
                            <m:sty m:val="p"/>
                          </m:rPr>
                          <m:t>,</m:t>
                        </m:r>
                        <m:sSub>
                          <m:sSubPr/>
                          <m:e>
                            <m:r>
                              <m:rPr>
                                <m:sty m:val="i"/>
                              </m:rPr>
                              <m:t>f</m:t>
                            </m:r>
                          </m:e>
                          <m:sub>
                            <m:r>
                              <m:rPr>
                                <m:sty m:val="i"/>
                              </m:rPr>
                              <m:t>k</m:t>
                            </m:r>
                          </m:sub>
                        </m:sSub>
                        <m:r>
                          <m:rPr>
                            <m:sty m:val="p"/>
                          </m:rPr>
                          <m:t>(</m:t>
                        </m:r>
                        <m:r>
                          <m:rPr>
                            <m:sty m:val="i"/>
                          </m:rPr>
                          <m:t>x</m:t>
                        </m:r>
                        <m:r>
                          <m:rPr>
                            <m:sty m:val="p"/>
                          </m:rPr>
                          <m:t>)</m:t>
                        </m:r>
                      </m:e>
                    </m:d>
                  </m:e>
                </m:mr>
              </m:m>
            </m:e>
          </m:d>
        </m:oMath>
      </m:oMathPara>
    </w:p>
    <w:p>
      <w:pPr>
        <w:numPr>
          <w:ilvl w:val="0"/>
          <w:numId w:val="7"/>
        </w:numPr>
        <w:spacing w:lineRule="auto"/>
      </w:pPr>
      <w:r>
        <w:rPr>
          <w:rFonts w:eastAsia="Georgia" w:cs="Georgia" w:ascii="Georgia" w:hAnsi="Georgia"/>
        </w:rPr>
        <w:t xml:space="preserve">On considère, dans cette question, l'espace </w:t>
      </w:r>
      <m:oMath>
        <m:sSup>
          <m:sSupPr/>
          <m:e>
            <m:r>
              <m:rPr>
                <m:scr m:val="double-struck"/>
              </m:rPr>
              <m:t>R</m:t>
            </m:r>
          </m:e>
          <m:sup>
            <m:r>
              <m:rPr>
                <m:sty m:val="p"/>
              </m:rPr>
              <m:t>3</m:t>
            </m:r>
          </m:sup>
        </m:sSup>
      </m:oMath>
      <w:r>
        <w:rPr>
          <w:rFonts w:eastAsia="Georgia" w:cs="Georgia" w:ascii="Georgia" w:hAnsi="Georgia"/>
        </w:rPr>
        <w:t xml:space="preserve"> muni de sa structure affine euclidienne canonique, que l'on rapporte à un repère orthonormé. Soit </w:t>
      </w:r>
      <m:oMath>
        <m:r>
          <m:rPr>
            <m:sty m:val="p"/>
          </m:rPr>
          <m:t>(</m:t>
        </m:r>
        <m:r>
          <m:rPr>
            <m:sty m:val="i"/>
          </m:rPr>
          <m:t>D</m:t>
        </m:r>
        <m:r>
          <m:rPr>
            <m:sty m:val="p"/>
          </m:rPr>
          <m:t>)</m:t>
        </m:r>
      </m:oMath>
      <w:r>
        <w:rPr>
          <w:rFonts w:eastAsia="Georgia" w:cs="Georgia" w:ascii="Georgia" w:hAnsi="Georgia"/>
        </w:rPr>
        <w:t xml:space="preserve"> la droite définie par </w:t>
      </w:r>
      <m:oMath>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r>
              <m:rPr>
                <m:sty m:val="i"/>
              </m:rPr>
              <m:t>z</m:t>
            </m:r>
            <m:r>
              <m:rPr>
                <m:sty m:val="p"/>
              </m:rPr>
              <m:t>=</m:t>
            </m:r>
            <m:r>
              <m:rPr>
                <m:sty m:val="p"/>
              </m:rPr>
              <m:t>0</m:t>
            </m:r>
            <m:r>
              <m:rPr>
                <m:sty m:val="p"/>
              </m:rPr>
              <m:t>,</m:t>
            </m:r>
            <m:r>
              <m:rPr>
                <m:sty m:val="i"/>
              </m:rPr>
              <m:t>y</m:t>
            </m:r>
            <m:r>
              <m:rPr>
                <m:sty m:val="p"/>
              </m:rPr>
              <m:t>=</m:t>
            </m:r>
            <m:r>
              <m:rPr>
                <m:sty m:val="i"/>
              </m:rPr>
              <m:t>x</m:t>
            </m:r>
          </m:e>
        </m:d>
      </m:oMath>
      <w:r>
        <w:rPr>
          <w:rFonts w:eastAsia="Georgia" w:cs="Georgia" w:ascii="Georgia" w:hAnsi="Georgia"/>
        </w:rPr>
        <w:t xml:space="preserve">. Soit également </w:t>
      </w:r>
      <m:oMath>
        <m:r>
          <m:rPr>
            <m:sty m:val="p"/>
          </m:rPr>
          <m:t>(</m:t>
        </m:r>
        <m:r>
          <m:rPr>
            <m:sty m:val="i"/>
          </m:rPr>
          <m:t>S</m:t>
        </m:r>
        <m:r>
          <m:rPr>
            <m:sty m:val="p"/>
          </m:rPr>
          <m:t>)</m:t>
        </m:r>
      </m:oMath>
      <w:r>
        <w:rPr>
          <w:rFonts w:eastAsia="Georgia" w:cs="Georgia" w:ascii="Georgia" w:hAnsi="Georgia"/>
        </w:rPr>
        <w:t xml:space="preserve"> la sphère d'équation</w:t>
      </w:r>
    </w:p>
    <w:p>
      <w:pPr>
        <w:spacing w:after="220" w:lineRule="auto"/>
      </w:pPr>
      <m:oMathPara>
        <m:oMath>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2</m:t>
          </m:r>
          <m:r>
            <m:rPr>
              <m:sty m:val="i"/>
            </m:rPr>
            <m:t>x</m:t>
          </m:r>
          <m:r>
            <m:rPr>
              <m:sty m:val="p"/>
            </m:rPr>
            <m:t>−</m:t>
          </m:r>
          <m:r>
            <m:rPr>
              <m:sty m:val="p"/>
            </m:rPr>
            <m:t>6</m:t>
          </m:r>
          <m:r>
            <m:rPr>
              <m:sty m:val="i"/>
            </m:rPr>
            <m:t>y</m:t>
          </m:r>
          <m:r>
            <m:rPr>
              <m:sty m:val="p"/>
            </m:rPr>
            <m:t>−</m:t>
          </m:r>
          <m:r>
            <m:rPr>
              <m:sty m:val="p"/>
            </m:rPr>
            <m:t>4</m:t>
          </m:r>
          <m:r>
            <m:rPr>
              <m:sty m:val="i"/>
            </m:rPr>
            <m:t>z</m:t>
          </m:r>
          <m:r>
            <m:rPr>
              <m:sty m:val="p"/>
            </m:rPr>
            <m:t>+</m:t>
          </m:r>
          <m:r>
            <m:rPr>
              <m:sty m:val="p"/>
            </m:rPr>
            <m:t>10</m:t>
          </m:r>
          <m:r>
            <m:rPr>
              <m:sty m:val="p"/>
            </m:rPr>
            <m:t>=</m:t>
          </m:r>
          <m:r>
            <m:rPr>
              <m:sty m:val="p"/>
            </m:rPr>
            <m:t>0</m:t>
          </m:r>
          <m:r>
            <m:rPr>
              <m:sty m:val="p"/>
            </m:rPr>
            <m:t>.</m:t>
          </m:r>
        </m:oMath>
      </m:oMathPara>
    </w:p>
    <w:p>
      <w:pPr>
        <w:spacing w:after="220" w:lineRule="auto"/>
      </w:pPr>
      <w:r>
        <w:rPr>
          <w:rFonts w:eastAsia="Georgia" w:cs="Georgia" w:ascii="Georgia" w:hAnsi="Georgia"/>
        </w:rPr>
        <w:t xml:space="preserve">En utilisant ce qui précède, déterminer les équations cartésiennes des plans contenant ( </w:t>
      </w:r>
      <m:oMath>
        <m:r>
          <m:rPr>
            <m:sty m:val="i"/>
          </m:rPr>
          <m:t>D</m:t>
        </m:r>
      </m:oMath>
      <w:r>
        <w:rPr>
          <w:rFonts w:eastAsia="Georgia" w:cs="Georgia" w:ascii="Georgia" w:hAnsi="Georgia"/>
        </w:rPr>
        <w:t xml:space="preserve"> ) et tangents à ( </w:t>
      </w:r>
      <m:oMath>
        <m:r>
          <m:rPr>
            <m:sty m:val="i"/>
          </m:rPr>
          <m:t>S</m:t>
        </m:r>
      </m:oMath>
      <w:r>
        <w:rPr/>
        <w:t xml:space="preserve"> ).</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7"/>
      <w:numFmt w:val="decimal"/>
      <w:lvlText w:val="%1."/>
      <w:lvlJc w:val="left"/>
      <w:pPr>
        <w:tabs>
          <w:tab w:val="num" w:pos="1080"/>
        </w:tabs>
        <w:ind w:left="720" w:hanging="360"/>
      </w:pPr>
    </w:lvl>
  </w:abstractNum>
  <w:abstractNum w:abstractNumId="7">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