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 CONCOURS D'ADMISSION 2002</w:t>
      </w:r>
    </w:p>
    <w:p>
      <w:pPr>
        <w:spacing w:after="220" w:lineRule="auto"/>
      </w:pPr>
      <w:r>
        <w:rPr>
          <w:rFonts w:eastAsia="Georgia" w:cs="Georgia" w:ascii="Georgia" w:hAnsi="Georgia"/>
        </w:rPr>
        <w:t xml:space="preserve">PREMIÈRE ÉPREUVE DE PHYSIQUE Filière MP</w:t>
      </w:r>
      <w:r>
        <w:rPr/>
        <w:br w:type="textWrapping"/>
      </w: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Physique I - Filière MP</w:t>
      </w:r>
    </w:p>
    <w:p>
      <w:pPr>
        <w:spacing w:after="220" w:lineRule="auto"/>
      </w:pPr>
      <w:r>
        <w:rPr>
          <w:rFonts w:eastAsia="Georgia" w:cs="Georgia" w:ascii="Georgia" w:hAnsi="Georgia"/>
        </w:rPr>
        <w:t xml:space="preserve">L'énoncé de cette épreuve, particulière aux candidats de la filière MP,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tout commentaire qui semblera pertinent, même lorsque l'énoncé ne le demande pas explicitement. Le barème tiendra compte de ces initiatives ainsi que des qualités de rédaction de la copie.</w:t>
      </w:r>
    </w:p>
    <w:p>
      <w:pPr>
        <w:spacing w:line="271" w:before="330" w:lineRule="auto"/>
      </w:pPr>
      <w:r>
        <w:rPr>
          <w:b/>
          <w:sz w:val="42"/>
        </w:rPr>
        <w:t xml:space="preserve">ASPECTS DES TRANSITIONS</w:t>
      </w:r>
    </w:p>
    <w:p>
      <w:pPr>
        <w:spacing w:after="220" w:lineRule="auto"/>
      </w:pPr>
      <w:r>
        <w:rPr>
          <w:rFonts w:eastAsia="Georgia" w:cs="Georgia" w:ascii="Georgia" w:hAnsi="Georgia"/>
        </w:rPr>
        <w:t xml:space="preserve">Les deux parties proposées dans cette épreuve sont indépendantes. La première partie étudie l'équilibre d'un fluide décrit par l'équation de Van der Waals et la transition d'état liquide-vapeur. La seconde partie de l'épreuve traite de l'évolution d'un système thermodynamique vers un état stationnaire de non-équilibre.</w:t>
      </w:r>
    </w:p>
    <w:p>
      <w:pPr>
        <w:spacing w:line="271" w:before="330" w:lineRule="auto"/>
      </w:pPr>
      <w:r>
        <w:rPr>
          <w:rFonts w:eastAsia="Georgia" w:cs="Georgia" w:ascii="Georgia" w:hAnsi="Georgia"/>
          <w:b/>
          <w:sz w:val="42"/>
        </w:rPr>
        <w:t xml:space="preserve">I - Forces et limites de l'équation d'état de Van der Waals.</w:t>
      </w:r>
    </w:p>
    <w:p>
      <w:pPr>
        <w:spacing w:after="220" w:lineRule="auto"/>
      </w:pPr>
      <w:r>
        <w:rPr>
          <w:rFonts w:eastAsia="Georgia" w:cs="Georgia" w:ascii="Georgia" w:hAnsi="Georgia"/>
        </w:rPr>
        <w:t xml:space="preserve">À la différence de l'équation d'état des gaz parfaits, cette équation rend compte des transitions de phase liquide-vapeur et de l'existence d'un point critique. Elle permet aussi de modéliser l'existence de retards aux changements d'état. Néanmoins, et particulièrement au voisinage du point critique, il subsiste des écarts notables entre ses prévisions et l'expérience.</w:t>
      </w:r>
    </w:p>
    <w:p>
      <w:pPr>
        <w:spacing w:after="220" w:lineRule="auto"/>
      </w:pPr>
      <w:r>
        <w:rPr>
          <w:rFonts w:eastAsia="Georgia" w:cs="Georgia" w:ascii="Georgia" w:hAnsi="Georgia"/>
        </w:rPr>
        <w:t xml:space="preserve">I-A L'équation de Van der Waals et les mesures au voisinage du point critique.</w:t>
      </w:r>
      <w:r>
        <w:rPr/>
        <w:br w:type="textWrapping"/>
      </w:r>
      <w:r>
        <w:rPr>
          <w:rFonts w:eastAsia="Georgia" w:cs="Georgia" w:ascii="Georgia" w:hAnsi="Georgia"/>
        </w:rPr>
        <w:t xml:space="preserve">L'équation de Van der Waals relie la pression </w:t>
      </w:r>
      <m:oMath>
        <m:r>
          <m:rPr>
            <m:sty m:val="i"/>
          </m:rPr>
          <m:t>P</m:t>
        </m:r>
      </m:oMath>
      <w:r>
        <w:rPr/>
        <w:t xml:space="preserve">, le volume </w:t>
      </w:r>
      <m:oMath>
        <m:r>
          <m:rPr>
            <m:sty m:val="i"/>
          </m:rPr>
          <m:t>V</m:t>
        </m:r>
      </m:oMath>
      <w:r>
        <w:rPr>
          <w:rFonts w:eastAsia="Georgia" w:cs="Georgia" w:ascii="Georgia" w:hAnsi="Georgia"/>
        </w:rPr>
        <w:t xml:space="preserve"> et la température </w:t>
      </w:r>
      <m:oMath>
        <m:r>
          <m:rPr>
            <m:sty m:val="i"/>
          </m:rPr>
          <m:t>T</m:t>
        </m:r>
      </m:oMath>
      <w:r>
        <w:rPr/>
        <w:t xml:space="preserve"> d'un fluide en introduisant deux constantes </w:t>
      </w:r>
      <m:oMath>
        <m:r>
          <m:rPr>
            <m:sty m:val="i"/>
          </m:rPr>
          <m:t>a</m:t>
        </m:r>
      </m:oMath>
      <w:r>
        <w:rPr/>
        <w:t xml:space="preserve"> et </w:t>
      </w:r>
      <m:oMath>
        <m:r>
          <m:rPr>
            <m:sty m:val="i"/>
          </m:rPr>
          <m:t>b</m:t>
        </m:r>
      </m:oMath>
      <w:r>
        <w:rPr>
          <w:rFonts w:eastAsia="Georgia" w:cs="Georgia" w:ascii="Georgia" w:hAnsi="Georgia"/>
        </w:rPr>
        <w:t xml:space="preserve">, positives et caractéristiques de ce fluide ; pour une mole, et en notant </w:t>
      </w:r>
      <m:oMath>
        <m:r>
          <m:rPr>
            <m:sty m:val="i"/>
          </m:rPr>
          <m:t>R</m:t>
        </m:r>
      </m:oMath>
      <w:r>
        <w:rPr/>
        <w:t xml:space="preserve"> la constante des gaz parfaits :</w:t>
      </w:r>
    </w:p>
    <w:p>
      <w:pPr>
        <w:spacing w:after="220" w:lineRule="auto"/>
      </w:pPr>
      <m:oMathPara>
        <m:oMath>
          <m:r>
            <m:rPr>
              <m:sty m:val="i"/>
            </m:rPr>
            <m:t>P</m:t>
          </m:r>
          <m:r>
            <m:rPr>
              <m:sty m:val="p"/>
            </m:rPr>
            <m:t>+</m:t>
          </m:r>
          <m:f>
            <m:fPr>
              <m:ctrlPr>
                <w:rPr>
                  <w:rFonts w:ascii="Cambria Math" w:hAnsi="Cambria Math"/>
                </w:rPr>
              </m:ctrlPr>
            </m:fPr>
            <m:num>
              <m:r>
                <m:rPr>
                  <m:sty m:val="i"/>
                </m:rPr>
                <m:t>a</m:t>
              </m:r>
            </m:num>
            <m:den>
              <m:sSup>
                <m:sSupPr/>
                <m:e>
                  <m:r>
                    <m:rPr>
                      <m:sty m:val="i"/>
                    </m:rPr>
                    <m:t>V</m:t>
                  </m:r>
                </m:e>
                <m:sup>
                  <m:r>
                    <m:rPr>
                      <m:sty m:val="p"/>
                    </m:rPr>
                    <m:t>2</m:t>
                  </m:r>
                </m:sup>
              </m:sSup>
            </m:den>
          </m:f>
          <m:r>
            <m:rPr>
              <m:sty m:val="p"/>
            </m:rPr>
            <m:t>(</m:t>
          </m:r>
          <m:r>
            <m:rPr>
              <m:sty m:val="i"/>
            </m:rPr>
            <m:t>V</m:t>
          </m:r>
          <m:r>
            <m:rPr>
              <m:sty m:val="p"/>
            </m:rPr>
            <m:t>−</m:t>
          </m:r>
          <m:r>
            <m:rPr>
              <m:sty m:val="i"/>
            </m:rPr>
            <m:t>b</m:t>
          </m:r>
          <m:r>
            <m:rPr>
              <m:sty m:val="p"/>
            </m:rPr>
            <m:t>)</m:t>
          </m:r>
          <m:r>
            <m:rPr>
              <m:sty m:val="p"/>
            </m:rPr>
            <m:t>=</m:t>
          </m:r>
          <m:r>
            <m:rPr>
              <m:sty m:val="i"/>
            </m:rPr>
            <m:t>R</m:t>
          </m:r>
          <m:r>
            <m:rPr>
              <m:sty m:val="i"/>
            </m:rPr>
            <m:t>T</m:t>
          </m:r>
          <m:r>
            <m:rPr>
              <m:sty m:val="p"/>
            </m:rPr>
            <m:t>.</m:t>
          </m:r>
        </m:oMath>
      </m:oMathPara>
    </w:p>
    <w:p>
      <w:pPr>
        <w:spacing w:after="220" w:lineRule="auto"/>
      </w:pPr>
      <w:r>
        <w:rPr>
          <w:rFonts w:eastAsia="Georgia" w:cs="Georgia" w:ascii="Georgia" w:hAnsi="Georgia"/>
        </w:rPr>
        <w:t xml:space="preserve">1 - Établir l'équation de Van der Waals pour </w:t>
      </w:r>
      <m:oMath>
        <m:r>
          <m:rPr>
            <m:sty m:val="i"/>
          </m:rPr>
          <m:t>n</m:t>
        </m:r>
      </m:oMath>
      <w:r>
        <w:rPr>
          <w:rFonts w:eastAsia="Georgia" w:cs="Georgia" w:ascii="Georgia" w:hAnsi="Georgia"/>
        </w:rPr>
        <w:t xml:space="preserve"> moles de fluide en utilisant des considérations sur le caractère intensif ou extensif des variables. Dans la suite, on raisonnera sur une mole de fluide.</w:t>
      </w:r>
      <w:r>
        <w:rPr/>
        <w:br w:type="textWrapping"/>
      </w:r>
      <w:r>
        <w:rPr/>
        <w:t xml:space="preserve">2 - La constante </w:t>
      </w:r>
      <m:oMath>
        <m:r>
          <m:rPr>
            <m:sty m:val="i"/>
          </m:rPr>
          <m:t>b</m:t>
        </m:r>
      </m:oMath>
      <w:r>
        <w:rPr>
          <w:rFonts w:eastAsia="Georgia" w:cs="Georgia" w:ascii="Georgia" w:hAnsi="Georgia"/>
        </w:rPr>
        <w:t xml:space="preserve">, nommée covolume, représente l'effet de la répulsion à courte distance entre deux molécules. Dans le cas de molécules de faible atomicité, donner un ordre de grandeur numérique raisonnable pour </w:t>
      </w:r>
      <m:oMath>
        <m:r>
          <m:rPr>
            <m:sty m:val="i"/>
          </m:rPr>
          <m:t>b</m:t>
        </m:r>
      </m:oMath>
      <w:r>
        <w:rPr>
          <w:rFonts w:eastAsia="Georgia" w:cs="Georgia" w:ascii="Georgia" w:hAnsi="Georgia"/>
        </w:rPr>
        <w:t xml:space="preserve"> en vous appuyant sur un modèle simple.</w:t>
      </w:r>
      <w:r>
        <w:rPr/>
        <w:br w:type="textWrapping"/>
      </w:r>
    </w:p>
    <w:p>
      <w:pPr>
        <w:spacing w:lineRule="auto"/>
        <w:jc w:val="center"/>
      </w:pPr>
      <w:r>
        <w:rPr/>
        <w:drawing>
          <wp:inline distB="0" distL="0" distR="0" distT="0">
            <wp:extent cx="4933950" cy="3000375"/>
            <wp:effectExtent b="0" l="0" r="0" t="0"/>
            <wp:docPr id="1" name="image-a8987496335d032ade413987bda78b5215188d04.jpg"/>
            <a:graphic>
              <a:graphicData uri="http://schemas.openxmlformats.org/drawingml/2006/picture">
                <pic:pic>
                  <pic:nvPicPr>
                    <pic:cNvPr id="1" name="image-a8987496335d032ade413987bda78b5215188d04.jpg" descr=""/>
                    <pic:cNvPicPr/>
                  </pic:nvPicPr>
                  <pic:blipFill>
                    <a:blip r:embed="rId5" cstate="print"/>
                    <a:srcRect b="0" l="0" r="0" t="0"/>
                    <a:stretch>
                      <a:fillRect/>
                    </a:stretch>
                  </pic:blipFill>
                  <pic:spPr>
                    <a:xfrm>
                      <a:off x="0" y="0"/>
                      <a:ext cx="4933950" cy="3000375"/>
                    </a:xfrm>
                    <a:prstGeom prst="rect"/>
                  </pic:spPr>
                </pic:pic>
              </a:graphicData>
            </a:graphic>
          </wp:inline>
        </w:drawing>
      </w:r>
    </w:p>
    <w:p>
      <w:pPr>
        <w:spacing w:after="220" w:lineRule="auto"/>
      </w:pPr>
      <w:r>
        <w:rPr/>
        <w:br w:type="textWrapping"/>
      </w:r>
      <m:oMath>
        <m:r>
          <m:rPr>
            <m:sty m:val="i"/>
          </m:rPr>
          <m:t>◻</m:t>
        </m:r>
      </m:oMath>
      <w:r>
        <w:rPr>
          <w:rFonts w:eastAsia="Georgia" w:cs="Georgia" w:ascii="Georgia" w:hAnsi="Georgia"/>
        </w:rPr>
        <w:t xml:space="preserve"> 3 - La figure ci-contre représente, en unités réduites, l'énergie d'interaction </w:t>
      </w:r>
      <m:oMath>
        <m:r>
          <m:rPr>
            <m:sty m:val="i"/>
          </m:rPr>
          <m:t>W</m:t>
        </m:r>
      </m:oMath>
      <w:r>
        <w:rPr>
          <w:rFonts w:eastAsia="Georgia" w:cs="Georgia" w:ascii="Georgia" w:hAnsi="Georgia"/>
        </w:rPr>
        <w:t xml:space="preserve"> entre deux molécules, en fonction de la distance </w:t>
      </w:r>
      <m:oMath>
        <m:r>
          <m:rPr>
            <m:sty m:val="i"/>
          </m:rPr>
          <m:t>r</m:t>
        </m:r>
      </m:oMath>
      <w:r>
        <w:rPr>
          <w:rFonts w:eastAsia="Georgia" w:cs="Georgia" w:ascii="Georgia" w:hAnsi="Georgia"/>
        </w:rPr>
        <w:t xml:space="preserve"> séparant leurs centres de masse. À grande distance, </w:t>
      </w:r>
      <m:oMath>
        <m:r>
          <m:rPr>
            <m:sty m:val="i"/>
          </m:rPr>
          <m:t>W</m:t>
        </m:r>
        <m:r>
          <m:rPr>
            <m:sty m:val="p"/>
          </m:rPr>
          <m:t>∝</m:t>
        </m:r>
        <m:sSup>
          <m:sSupPr/>
          <m:e>
            <m:r>
              <m:rPr>
                <m:sty m:val="i"/>
              </m:rPr>
              <m:t>r</m:t>
            </m:r>
          </m:e>
          <m:sup>
            <m:r>
              <m:rPr>
                <m:sty m:val="p"/>
              </m:rPr>
              <m:t>−</m:t>
            </m:r>
            <m:r>
              <m:rPr>
                <m:sty m:val="p"/>
              </m:rPr>
              <m:t>6</m:t>
            </m:r>
          </m:sup>
        </m:sSup>
      </m:oMath>
      <w:r>
        <w:rPr>
          <w:rFonts w:eastAsia="Georgia" w:cs="Georgia" w:ascii="Georgia" w:hAnsi="Georgia"/>
        </w:rPr>
        <w:t xml:space="preserve">. Commenter cette figure ; sau-riez-vous nommer, voire décrire l’origine physique de l'interaction à grande distance ? à très courte distance ?</w:t>
      </w:r>
      <w:r>
        <w:rPr/>
        <w:br w:type="textWrapping"/>
      </w:r>
      <w:r>
        <w:rPr>
          <w:rFonts w:eastAsia="Georgia" w:cs="Georgia" w:ascii="Georgia" w:hAnsi="Georgia"/>
        </w:rPr>
        <w:t xml:space="preserve">4 - Quel effet représente la constante </w:t>
      </w:r>
      <m:oMath>
        <m:r>
          <m:rPr>
            <m:sty m:val="i"/>
          </m:rPr>
          <m:t>a</m:t>
        </m:r>
      </m:oMath>
      <w:r>
        <w:rPr/>
        <w:t xml:space="preserve"> ? Comment justifier le signe positif de </w:t>
      </w:r>
      <m:oMath>
        <m:r>
          <m:rPr>
            <m:sty m:val="i"/>
          </m:rPr>
          <m:t>a</m:t>
        </m:r>
      </m:oMath>
      <w:r>
        <w:rPr>
          <w:rFonts w:eastAsia="Georgia" w:cs="Georgia" w:ascii="Georgia" w:hAnsi="Georgia"/>
        </w:rPr>
        <w:t xml:space="preserve"> ? Comment interpréter le fait que le terme correctif de la pression (la référence étant le gaz parfait) soit une fonction décroissante du volume ?</w:t>
      </w:r>
      <w:r>
        <w:rPr/>
        <w:br w:type="textWrapping"/>
      </w:r>
      <w:r>
        <w:rPr/>
        <w:t xml:space="preserve">5 - </w:t>
      </w:r>
      <m:oMath>
        <m:r>
          <m:rPr>
            <m:sty m:val="i"/>
          </m:rPr>
          <m:t>L</m:t>
        </m:r>
      </m:oMath>
      <w:r>
        <w:rPr>
          <w:rFonts w:eastAsia="Georgia" w:cs="Georgia" w:ascii="Georgia" w:hAnsi="Georgia"/>
        </w:rPr>
        <w:t xml:space="preserve"> 'isotherme critique est celle qui possède dans le diagramme </w:t>
      </w:r>
      <m:oMath>
        <m:r>
          <m:rPr>
            <m:sty m:val="p"/>
          </m:rPr>
          <m:t>(</m:t>
        </m:r>
        <m:r>
          <m:rPr>
            <m:sty m:val="i"/>
          </m:rPr>
          <m:t>P</m:t>
        </m:r>
        <m:r>
          <m:rPr>
            <m:sty m:val="p"/>
          </m:rPr>
          <m:t>,</m:t>
        </m:r>
        <m:r>
          <m:rPr>
            <m:sty m:val="i"/>
          </m:rPr>
          <m:t>V</m:t>
        </m:r>
        <m:r>
          <m:rPr>
            <m:sty m:val="p"/>
          </m:rPr>
          <m:t>)</m:t>
        </m:r>
      </m:oMath>
      <w:r>
        <w:rPr>
          <w:rFonts w:eastAsia="Georgia" w:cs="Georgia" w:ascii="Georgia" w:hAnsi="Georgia"/>
        </w:rPr>
        <w:t xml:space="preserve"> un point critique, point d'inflexion de pente nulle. Déterminer en fonction des constantes </w:t>
      </w:r>
      <m:oMath>
        <m:r>
          <m:rPr>
            <m:sty m:val="i"/>
          </m:rPr>
          <m:t>a</m:t>
        </m:r>
        <m:r>
          <m:rPr>
            <m:sty m:val="p"/>
          </m:rPr>
          <m:t>,</m:t>
        </m:r>
        <m:r>
          <m:rPr>
            <m:sty m:val="i"/>
          </m:rPr>
          <m:t>b</m:t>
        </m:r>
      </m:oMath>
      <w:r>
        <w:rPr/>
        <w:t xml:space="preserve"> et </w:t>
      </w:r>
      <m:oMath>
        <m:r>
          <m:rPr>
            <m:sty m:val="i"/>
          </m:rPr>
          <m:t>R</m:t>
        </m:r>
      </m:oMath>
      <w:r>
        <w:rPr>
          <w:rFonts w:eastAsia="Georgia" w:cs="Georgia" w:ascii="Georgia" w:hAnsi="Georgia"/>
        </w:rPr>
        <w:t xml:space="preserve"> les coordonnées </w:t>
      </w:r>
      <m:oMath>
        <m:sSub>
          <m:sSubPr/>
          <m:e>
            <m:r>
              <m:rPr>
                <m:sty m:val="i"/>
              </m:rPr>
              <m:t>P</m:t>
            </m:r>
          </m:e>
          <m:sub>
            <m:r>
              <m:rPr>
                <m:sty m:val="i"/>
              </m:rPr>
              <m:t>c</m:t>
            </m:r>
          </m:sub>
        </m:sSub>
        <m:r>
          <m:rPr>
            <m:sty m:val="p"/>
          </m:rPr>
          <m:t>,</m:t>
        </m:r>
        <m:sSub>
          <m:sSubPr/>
          <m:e>
            <m:r>
              <m:rPr>
                <m:sty m:val="i"/>
              </m:rPr>
              <m:t>V</m:t>
            </m:r>
          </m:e>
          <m:sub>
            <m:r>
              <m:rPr>
                <m:sty m:val="i"/>
              </m:rPr>
              <m:t>c</m:t>
            </m:r>
          </m:sub>
        </m:sSub>
      </m:oMath>
      <w:r>
        <w:rPr/>
        <w:t xml:space="preserve"> et </w:t>
      </w:r>
      <m:oMath>
        <m:sSub>
          <m:sSubPr/>
          <m:e>
            <m:r>
              <m:rPr>
                <m:sty m:val="i"/>
              </m:rPr>
              <m:t>T</m:t>
            </m:r>
          </m:e>
          <m:sub>
            <m:r>
              <m:rPr>
                <m:sty m:val="i"/>
              </m:rPr>
              <m:t>c</m:t>
            </m:r>
          </m:sub>
        </m:sSub>
      </m:oMath>
      <w:r>
        <w:rPr>
          <w:rFonts w:eastAsia="Georgia" w:cs="Georgia" w:ascii="Georgia" w:hAnsi="Georgia"/>
        </w:rPr>
        <w:t xml:space="preserve"> du point critique C. Justifier le fait que Van der Waals ait pu prévoir les coordonnées du point critique de l'hélium ( </w:t>
      </w:r>
      <m:oMath>
        <m:sSub>
          <m:sSubPr/>
          <m:e>
            <m:r>
              <m:rPr>
                <m:sty m:val="i"/>
              </m:rPr>
              <m:t>T</m:t>
            </m:r>
          </m:e>
          <m:sub>
            <m:r>
              <m:rPr>
                <m:sty m:val="p"/>
              </m:rPr>
              <m:t>c</m:t>
            </m:r>
          </m:sub>
        </m:sSub>
        <m:r>
          <m:rPr>
            <m:sty m:val="p"/>
          </m:rPr>
          <m:t>=</m:t>
        </m:r>
        <m:r>
          <m:rPr>
            <m:sty m:val="p"/>
          </m:rPr>
          <m:t>5</m:t>
        </m:r>
        <m:r>
          <m:rPr>
            <m:sty m:val="p"/>
          </m:rPr>
          <m:t>,</m:t>
        </m:r>
        <m:r>
          <m:rPr>
            <m:sty m:val="p"/>
          </m:rPr>
          <m:t>2</m:t>
        </m:r>
        <m:r>
          <m:rPr>
            <m:nor/>
          </m:rPr>
          <m:t xml:space="preserve"> </m:t>
        </m:r>
        <m:r>
          <m:rPr>
            <m:sty m:val="p"/>
          </m:rPr>
          <m:t>K</m:t>
        </m:r>
        <m:r>
          <m:rPr>
            <m:sty m:val="p"/>
          </m:rPr>
          <m:t>,</m:t>
        </m:r>
        <m:sSub>
          <m:sSubPr/>
          <m:e>
            <m:r>
              <m:rPr>
                <m:sty m:val="i"/>
              </m:rPr>
              <m:t>P</m:t>
            </m:r>
          </m:e>
          <m:sub>
            <m:r>
              <m:rPr>
                <m:sty m:val="i"/>
              </m:rPr>
              <m:t>c</m:t>
            </m:r>
          </m:sub>
        </m:sSub>
        <m:r>
          <m:rPr>
            <m:sty m:val="p"/>
          </m:rPr>
          <m:t>=</m:t>
        </m:r>
        <m:r>
          <m:rPr>
            <m:sty m:val="p"/>
          </m:rPr>
          <m:t>2</m:t>
        </m:r>
        <m:r>
          <m:rPr>
            <m:sty m:val="p"/>
          </m:rPr>
          <m:t>,</m:t>
        </m:r>
        <m:r>
          <m:rPr>
            <m:sty m:val="p"/>
          </m:rPr>
          <m:t>275</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 en 1873 , bien avant que la technique ne permette d'atteindre de telles températures. Aurait-il été légitime d'exiger a priori la relation </w:t>
      </w:r>
      <m:oMath>
        <m:sSub>
          <m:sSubPr/>
          <m:e>
            <m:r>
              <m:rPr>
                <m:sty m:val="i"/>
              </m:rPr>
              <m:t>P</m:t>
            </m:r>
          </m:e>
          <m:sub>
            <m:r>
              <m:rPr>
                <m:sty m:val="i"/>
              </m:rPr>
              <m:t>c</m:t>
            </m:r>
          </m:sub>
        </m:sSub>
        <m:sSub>
          <m:sSubPr/>
          <m:e>
            <m:r>
              <m:rPr>
                <m:sty m:val="i"/>
              </m:rPr>
              <m:t>V</m:t>
            </m:r>
          </m:e>
          <m:sub>
            <m:r>
              <m:rPr>
                <m:sty m:val="i"/>
              </m:rPr>
              <m:t>c</m:t>
            </m:r>
          </m:sub>
        </m:sSub>
        <m:r>
          <m:rPr>
            <m:sty m:val="p"/>
          </m:rPr>
          <m:t>=</m:t>
        </m:r>
        <m:r>
          <m:rPr>
            <m:sty m:val="i"/>
          </m:rPr>
          <m:t>R</m:t>
        </m:r>
        <m:sSub>
          <m:sSubPr/>
          <m:e>
            <m:r>
              <m:rPr>
                <m:sty m:val="i"/>
              </m:rPr>
              <m:t>T</m:t>
            </m:r>
          </m:e>
          <m:sub>
            <m:r>
              <m:rPr>
                <m:sty m:val="i"/>
              </m:rPr>
              <m:t>c</m:t>
            </m:r>
          </m:sub>
        </m:sSub>
      </m:oMath>
      <w:r>
        <w:rPr/>
        <w:t xml:space="preserve"> ?</w:t>
      </w:r>
      <w:r>
        <w:rPr/>
        <w:br w:type="textWrapping"/>
      </w:r>
    </w:p>
    <w:p>
      <w:pPr>
        <w:spacing w:lineRule="auto"/>
        <w:jc w:val="center"/>
      </w:pPr>
      <w:r>
        <w:rPr/>
        <w:drawing>
          <wp:inline distB="0" distL="0" distR="0" distT="0">
            <wp:extent cx="5486400" cy="3316192"/>
            <wp:effectExtent b="0" l="0" r="0" t="0"/>
            <wp:docPr id="2" name="image-ee60510bef8abfd4b7681115401f37ea48c47fe4.jpg"/>
            <a:graphic>
              <a:graphicData uri="http://schemas.openxmlformats.org/drawingml/2006/picture">
                <pic:pic>
                  <pic:nvPicPr>
                    <pic:cNvPr id="2" name="image-ee60510bef8abfd4b7681115401f37ea48c47fe4.jpg" descr=""/>
                    <pic:cNvPicPr/>
                  </pic:nvPicPr>
                  <pic:blipFill>
                    <a:blip r:embed="rId6" cstate="print"/>
                    <a:srcRect b="0" l="0" r="0" t="0"/>
                    <a:stretch>
                      <a:fillRect/>
                    </a:stretch>
                  </pic:blipFill>
                  <pic:spPr>
                    <a:xfrm>
                      <a:off x="0" y="0"/>
                      <a:ext cx="5486400" cy="3316192"/>
                    </a:xfrm>
                    <a:prstGeom prst="rect"/>
                  </pic:spPr>
                </pic:pic>
              </a:graphicData>
            </a:graphic>
          </wp:inline>
        </w:drawing>
      </w:r>
    </w:p>
    <w:p>
      <w:pPr>
        <w:spacing w:after="220" w:lineRule="auto"/>
      </w:pPr>
      <w:r>
        <w:rPr/>
        <w:br w:type="textWrapping"/>
      </w:r>
      <w:r>
        <w:rPr>
          <w:rFonts w:eastAsia="Georgia" w:cs="Georgia" w:ascii="Georgia" w:hAnsi="Georgia"/>
        </w:rPr>
        <w:t xml:space="preserve">6 - Commenter le diagramme cicontre, représentant trois isothermes du fluide décrit par l'équation [1] pour les températures </w:t>
      </w:r>
      <m:oMath>
        <m:sSub>
          <m:sSubPr/>
          <m:e>
            <m:r>
              <m:rPr>
                <m:sty m:val="i"/>
              </m:rPr>
              <m:t>T</m:t>
            </m:r>
          </m:e>
          <m:sub>
            <m:r>
              <m:rPr>
                <m:sty m:val="p"/>
              </m:rPr>
              <m:t>1</m:t>
            </m:r>
          </m:sub>
        </m:sSub>
        <m:r>
          <m:rPr>
            <m:sty m:val="p"/>
          </m:rPr>
          <m:t>&gt;</m:t>
        </m:r>
        <m:sSub>
          <m:sSubPr/>
          <m:e>
            <m:r>
              <m:rPr>
                <m:sty m:val="i"/>
              </m:rPr>
              <m:t>T</m:t>
            </m:r>
          </m:e>
          <m:sub>
            <m:r>
              <m:rPr>
                <m:sty m:val="i"/>
              </m:rPr>
              <m:t>c</m:t>
            </m:r>
          </m:sub>
        </m:sSub>
        <m:r>
          <m:rPr>
            <m:sty m:val="p"/>
          </m:rPr>
          <m:t>,</m:t>
        </m:r>
        <m:sSub>
          <m:sSubPr/>
          <m:e>
            <m:r>
              <m:rPr>
                <m:sty m:val="i"/>
              </m:rPr>
              <m:t>T</m:t>
            </m:r>
          </m:e>
          <m:sub>
            <m:r>
              <m:rPr>
                <m:sty m:val="p"/>
              </m:rPr>
              <m:t>2</m:t>
            </m:r>
          </m:sub>
        </m:sSub>
        <m:r>
          <m:rPr>
            <m:sty m:val="p"/>
          </m:rPr>
          <m:t>=</m:t>
        </m:r>
        <m:sSub>
          <m:sSubPr/>
          <m:e>
            <m:r>
              <m:rPr>
                <m:sty m:val="i"/>
              </m:rPr>
              <m:t>T</m:t>
            </m:r>
          </m:e>
          <m:sub>
            <m:r>
              <m:rPr>
                <m:sty m:val="i"/>
              </m:rPr>
              <m:t>c</m:t>
            </m:r>
          </m:sub>
        </m:sSub>
      </m:oMath>
      <w:r>
        <w:rPr/>
        <w:t xml:space="preserve"> et </w:t>
      </w:r>
      <m:oMath>
        <m:sSub>
          <m:sSubPr/>
          <m:e>
            <m:r>
              <m:rPr>
                <m:sty m:val="i"/>
              </m:rPr>
              <m:t>T</m:t>
            </m:r>
          </m:e>
          <m:sub>
            <m:r>
              <m:rPr>
                <m:sty m:val="p"/>
              </m:rPr>
              <m:t>3</m:t>
            </m:r>
          </m:sub>
        </m:sSub>
        <m:r>
          <m:rPr>
            <m:sty m:val="p"/>
          </m:rPr>
          <m:t>&lt;</m:t>
        </m:r>
        <m:sSub>
          <m:sSubPr/>
          <m:e>
            <m:r>
              <m:rPr>
                <m:sty m:val="i"/>
              </m:rPr>
              <m:t>T</m:t>
            </m:r>
          </m:e>
          <m:sub>
            <m:r>
              <m:rPr>
                <m:sty m:val="i"/>
              </m:rPr>
              <m:t>c</m:t>
            </m:r>
          </m:sub>
        </m:sSub>
      </m:oMath>
      <w:r>
        <w:rPr>
          <w:rFonts w:eastAsia="Georgia" w:cs="Georgia" w:ascii="Georgia" w:hAnsi="Georgia"/>
        </w:rPr>
        <w:t xml:space="preserve">. La courbe en pointillés est le lieu des points où </w:t>
      </w:r>
      <m:oMath>
        <m:f>
          <m:fPr>
            <m:ctrlPr>
              <w:rPr>
                <w:rFonts w:ascii="Cambria Math" w:hAnsi="Cambria Math"/>
              </w:rPr>
            </m:ctrlPr>
          </m:fPr>
          <m:num>
            <m:r>
              <m:rPr>
                <m:sty m:val="i"/>
              </m:rPr>
              <m:t>∂</m:t>
            </m:r>
            <m:r>
              <m:rPr>
                <m:sty m:val="i"/>
              </m:rPr>
              <m:t>P</m:t>
            </m:r>
          </m:num>
          <m:den>
            <m:r>
              <m:rPr>
                <m:sty m:val="i"/>
              </m:rPr>
              <m:t>∂</m:t>
            </m:r>
            <m:sSub>
              <m:sSubPr/>
              <m:e>
                <m:r>
                  <m:rPr>
                    <m:sty m:val="i"/>
                  </m:rPr>
                  <m:t>V</m:t>
                </m:r>
              </m:e>
              <m:sub>
                <m:r>
                  <m:rPr>
                    <m:sty m:val="i"/>
                  </m:rPr>
                  <m:t>T</m:t>
                </m:r>
              </m:sub>
            </m:sSub>
          </m:den>
        </m:f>
        <m:r>
          <m:rPr>
            <m:sty m:val="p"/>
          </m:rPr>
          <m:t>=</m:t>
        </m:r>
        <m:r>
          <m:rPr>
            <m:sty m:val="p"/>
          </m:rPr>
          <m:t>0</m:t>
        </m:r>
      </m:oMath>
      <w:r>
        <w:rPr/>
        <w:t xml:space="preserve">.</w:t>
      </w:r>
      <w:r>
        <w:rPr/>
        <w:br w:type="textWrapping"/>
      </w:r>
      <w:r>
        <w:rPr>
          <w:rFonts w:eastAsia="Georgia" w:cs="Georgia" w:ascii="Georgia" w:hAnsi="Georgia"/>
        </w:rPr>
        <w:t xml:space="preserve">7 - Représenter dans un diagramme analogue l'allure des isothermes pour un fluide réel quand il ne se produit aucun retard au changement d'état. Faire figurer sur ce dernier diagramme la courbe de saturation.</w:t>
      </w:r>
      <w:r>
        <w:rPr/>
        <w:br w:type="textWrapping"/>
      </w:r>
      <w:r>
        <w:rPr>
          <w:rFonts w:eastAsia="Georgia" w:cs="Georgia" w:ascii="Georgia" w:hAnsi="Georgia"/>
        </w:rPr>
        <w:t xml:space="preserve">8 - Quel est le facteur de compressibilité critique </w:t>
      </w:r>
      <m:oMath>
        <m:sSub>
          <m:sSubPr/>
          <m:e>
            <m:r>
              <m:rPr>
                <m:sty m:val="i"/>
              </m:rPr>
              <m:t>Z</m:t>
            </m:r>
          </m:e>
          <m:sub>
            <m:r>
              <m:rPr>
                <m:sty m:val="i"/>
              </m:rPr>
              <m:t>c</m:t>
            </m:r>
          </m:sub>
        </m:sSub>
        <m:r>
          <m:rPr>
            <m:sty m:val="p"/>
          </m:rPr>
          <m:t>=</m:t>
        </m:r>
        <m:f>
          <m:fPr>
            <m:ctrlPr>
              <w:rPr>
                <w:rFonts w:ascii="Cambria Math" w:hAnsi="Cambria Math"/>
              </w:rPr>
            </m:ctrlPr>
          </m:fPr>
          <m:num>
            <m:sSub>
              <m:sSubPr/>
              <m:e>
                <m:r>
                  <m:rPr>
                    <m:sty m:val="i"/>
                  </m:rPr>
                  <m:t>P</m:t>
                </m:r>
              </m:e>
              <m:sub>
                <m:r>
                  <m:rPr>
                    <m:sty m:val="i"/>
                  </m:rPr>
                  <m:t>c</m:t>
                </m:r>
              </m:sub>
            </m:sSub>
            <m:sSub>
              <m:sSubPr/>
              <m:e>
                <m:r>
                  <m:rPr>
                    <m:sty m:val="i"/>
                  </m:rPr>
                  <m:t>V</m:t>
                </m:r>
              </m:e>
              <m:sub>
                <m:r>
                  <m:rPr>
                    <m:sty m:val="i"/>
                  </m:rPr>
                  <m:t>c</m:t>
                </m:r>
              </m:sub>
            </m:sSub>
          </m:num>
          <m:den>
            <m:r>
              <m:rPr>
                <m:sty m:val="i"/>
              </m:rPr>
              <m:t>R</m:t>
            </m:r>
            <m:sSub>
              <m:sSubPr/>
              <m:e>
                <m:r>
                  <m:rPr>
                    <m:sty m:val="i"/>
                  </m:rPr>
                  <m:t>T</m:t>
                </m:r>
              </m:e>
              <m:sub>
                <m:r>
                  <m:rPr>
                    <m:sty m:val="i"/>
                  </m:rPr>
                  <m:t>c</m:t>
                </m:r>
              </m:sub>
            </m:sSub>
          </m:den>
        </m:f>
      </m:oMath>
      <w:r>
        <w:rPr>
          <w:rFonts w:eastAsia="Georgia" w:cs="Georgia" w:ascii="Georgia" w:hAnsi="Georgia"/>
        </w:rPr>
        <w:t xml:space="preserve"> prévu par l'équation de Van der Waals ? On mesure en fait des coefficients </w:t>
      </w:r>
      <m:oMath>
        <m:sSub>
          <m:sSubPr/>
          <m:e>
            <m:r>
              <m:rPr>
                <m:sty m:val="i"/>
              </m:rPr>
              <m:t>z</m:t>
            </m:r>
          </m:e>
          <m:sub>
            <m:r>
              <m:rPr>
                <m:sty m:val="i"/>
              </m:rPr>
              <m:t>c</m:t>
            </m:r>
          </m:sub>
        </m:sSub>
      </m:oMath>
      <w:r>
        <w:rPr/>
        <w:t xml:space="preserve"> compris entre 0,29 et 0,31 .</w:t>
      </w:r>
      <w:r>
        <w:rPr/>
        <w:br w:type="textWrapping"/>
      </w:r>
      <w:r>
        <w:rPr>
          <w:rFonts w:eastAsia="Georgia" w:cs="Georgia" w:ascii="Georgia" w:hAnsi="Georgia"/>
        </w:rPr>
        <w:t xml:space="preserve">9 - Les variables réduites </w:t>
      </w:r>
      <m:oMath>
        <m:sSub>
          <m:sSubPr/>
          <m:e>
            <m:r>
              <m:rPr>
                <m:sty m:val="i"/>
              </m:rPr>
              <m:t>p</m:t>
            </m:r>
          </m:e>
          <m:sub>
            <m:r>
              <m:rPr>
                <m:sty m:val="i"/>
              </m:rPr>
              <m:t>r</m:t>
            </m:r>
          </m:sub>
        </m:sSub>
        <m:r>
          <m:rPr>
            <m:sty m:val="p"/>
          </m:rPr>
          <m:t>=</m:t>
        </m:r>
        <m:f>
          <m:fPr>
            <m:ctrlPr>
              <w:rPr>
                <w:rFonts w:ascii="Cambria Math" w:hAnsi="Cambria Math"/>
              </w:rPr>
            </m:ctrlPr>
          </m:fPr>
          <m:num>
            <m:r>
              <m:rPr>
                <m:sty m:val="i"/>
              </m:rPr>
              <m:t>P</m:t>
            </m:r>
          </m:num>
          <m:den>
            <m:sSub>
              <m:sSubPr/>
              <m:e>
                <m:r>
                  <m:rPr>
                    <m:sty m:val="i"/>
                  </m:rPr>
                  <m:t>P</m:t>
                </m:r>
              </m:e>
              <m:sub>
                <m:r>
                  <m:rPr>
                    <m:sty m:val="i"/>
                  </m:rPr>
                  <m:t>c</m:t>
                </m:r>
              </m:sub>
            </m:sSub>
          </m:den>
        </m:f>
        <m:r>
          <m:rPr>
            <m:sty m:val="p"/>
          </m:rPr>
          <m:t>,</m:t>
        </m:r>
        <m:sSub>
          <m:sSubPr/>
          <m:e>
            <m:r>
              <m:rPr>
                <m:sty m:val="i"/>
              </m:rPr>
              <m:t>v</m:t>
            </m:r>
          </m:e>
          <m:sub>
            <m:r>
              <m:rPr>
                <m:sty m:val="i"/>
              </m:rPr>
              <m:t>r</m:t>
            </m:r>
          </m:sub>
        </m:sSub>
        <m:r>
          <m:rPr>
            <m:sty m:val="p"/>
          </m:rPr>
          <m:t>=</m:t>
        </m:r>
        <m:f>
          <m:fPr>
            <m:ctrlPr>
              <w:rPr>
                <w:rFonts w:ascii="Cambria Math" w:hAnsi="Cambria Math"/>
              </w:rPr>
            </m:ctrlPr>
          </m:fPr>
          <m:num>
            <m:r>
              <m:rPr>
                <m:sty m:val="i"/>
              </m:rPr>
              <m:t>V</m:t>
            </m:r>
          </m:num>
          <m:den>
            <m:sSub>
              <m:sSubPr/>
              <m:e>
                <m:r>
                  <m:rPr>
                    <m:sty m:val="i"/>
                  </m:rPr>
                  <m:t>V</m:t>
                </m:r>
              </m:e>
              <m:sub>
                <m:r>
                  <m:rPr>
                    <m:sty m:val="i"/>
                  </m:rPr>
                  <m:t>c</m:t>
                </m:r>
              </m:sub>
            </m:sSub>
          </m:den>
        </m:f>
      </m:oMath>
      <w:r>
        <w:rPr/>
        <w:t xml:space="preserve"> et </w:t>
      </w:r>
      <m:oMath>
        <m:sSub>
          <m:sSubPr/>
          <m:e>
            <m:r>
              <m:rPr>
                <m:sty m:val="i"/>
              </m:rPr>
              <m:t>θ</m:t>
            </m:r>
          </m:e>
          <m:sub>
            <m:r>
              <m:rPr>
                <m:sty m:val="i"/>
              </m:rPr>
              <m:t>r</m:t>
            </m:r>
          </m:sub>
        </m:sSub>
        <m:r>
          <m:rPr>
            <m:sty m:val="p"/>
          </m:rPr>
          <m:t>=</m:t>
        </m:r>
        <m:f>
          <m:fPr>
            <m:ctrlPr>
              <w:rPr>
                <w:rFonts w:ascii="Cambria Math" w:hAnsi="Cambria Math"/>
              </w:rPr>
            </m:ctrlPr>
          </m:fPr>
          <m:num>
            <m:r>
              <m:rPr>
                <m:sty m:val="i"/>
              </m:rPr>
              <m:t>T</m:t>
            </m:r>
          </m:num>
          <m:den>
            <m:sSub>
              <m:sSubPr/>
              <m:e>
                <m:r>
                  <m:rPr>
                    <m:sty m:val="i"/>
                  </m:rPr>
                  <m:t>T</m:t>
                </m:r>
              </m:e>
              <m:sub>
                <m:r>
                  <m:rPr>
                    <m:sty m:val="i"/>
                  </m:rPr>
                  <m:t>c</m:t>
                </m:r>
              </m:sub>
            </m:sSub>
          </m:den>
        </m:f>
      </m:oMath>
      <w:r>
        <w:rPr>
          <w:rFonts w:eastAsia="Georgia" w:cs="Georgia" w:ascii="Georgia" w:hAnsi="Georgia"/>
        </w:rPr>
        <w:t xml:space="preserve"> permettent la représentation de tous les «fluides de Van der Waals» par une équation unique, qui s'écrit :</w:t>
      </w:r>
    </w:p>
    <w:p>
      <w:pPr>
        <w:spacing w:after="220" w:lineRule="auto"/>
      </w:pPr>
      <m:oMathPara>
        <m:oMath>
          <m:sSub>
            <m:sSubPr/>
            <m:e>
              <m:r>
                <m:rPr>
                  <m:sty m:val="i"/>
                </m:rPr>
                <m:t>p</m:t>
              </m:r>
            </m:e>
            <m:sub>
              <m:r>
                <m:rPr>
                  <m:sty m:val="i"/>
                </m:rPr>
                <m:t>r</m:t>
              </m:r>
            </m:sub>
          </m:sSub>
          <m:r>
            <m:rPr>
              <m:sty m:val="p"/>
            </m:rPr>
            <m:t>=</m:t>
          </m:r>
          <m:f>
            <m:fPr>
              <m:ctrlPr>
                <w:rPr>
                  <w:rFonts w:ascii="Cambria Math" w:hAnsi="Cambria Math"/>
                </w:rPr>
              </m:ctrlPr>
            </m:fPr>
            <m:num>
              <m:r>
                <m:rPr>
                  <m:sty m:val="i"/>
                </m:rPr>
                <m:t>α</m:t>
              </m:r>
              <m:sSub>
                <m:sSubPr/>
                <m:e>
                  <m:r>
                    <m:rPr>
                      <m:sty m:val="i"/>
                    </m:rPr>
                    <m:t>θ</m:t>
                  </m:r>
                </m:e>
                <m:sub>
                  <m:r>
                    <m:rPr>
                      <m:sty m:val="i"/>
                    </m:rPr>
                    <m:t>r</m:t>
                  </m:r>
                </m:sub>
              </m:sSub>
            </m:num>
            <m:den>
              <m:r>
                <m:rPr>
                  <m:sty m:val="i"/>
                </m:rPr>
                <m:t>β</m:t>
              </m:r>
              <m:sSub>
                <m:sSubPr/>
                <m:e>
                  <m:r>
                    <m:rPr>
                      <m:sty m:val="i"/>
                    </m:rPr>
                    <m:t>v</m:t>
                  </m:r>
                </m:e>
                <m:sub>
                  <m:r>
                    <m:rPr>
                      <m:sty m:val="i"/>
                    </m:rPr>
                    <m:t>r</m:t>
                  </m:r>
                </m:sub>
              </m:sSub>
              <m:r>
                <m:rPr>
                  <m:sty m:val="p"/>
                </m:rPr>
                <m:t>−</m:t>
              </m:r>
              <m:r>
                <m:rPr>
                  <m:sty m:val="p"/>
                </m:rPr>
                <m:t>1</m:t>
              </m:r>
            </m:den>
          </m:f>
          <m:f>
            <m:fPr>
              <m:ctrlPr>
                <w:rPr>
                  <w:rFonts w:ascii="Cambria Math" w:hAnsi="Cambria Math"/>
                </w:rPr>
              </m:ctrlPr>
            </m:fPr>
            <m:num>
              <m:r>
                <m:rPr>
                  <m:sty m:val="i"/>
                </m:rPr>
                <m:t>γ</m:t>
              </m:r>
            </m:num>
            <m:den>
              <m:sSubSup>
                <m:sSubSupPr/>
                <m:e>
                  <m:r>
                    <m:rPr>
                      <m:sty m:val="i"/>
                    </m:rPr>
                    <m:t>v</m:t>
                  </m:r>
                </m:e>
                <m:sub>
                  <m:r>
                    <m:rPr>
                      <m:sty m:val="i"/>
                    </m:rPr>
                    <m:t>r</m:t>
                  </m:r>
                </m:sub>
                <m:sup>
                  <m:r>
                    <m:rPr>
                      <m:sty m:val="p"/>
                    </m:rPr>
                    <m:t>2</m:t>
                  </m:r>
                </m:sup>
              </m:sSubSup>
            </m:den>
          </m:f>
          <m:r>
            <m:rPr>
              <m:sty m:val="p"/>
            </m:rPr>
            <m:t>.</m:t>
          </m:r>
        </m:oMath>
      </m:oMathPara>
    </w:p>
    <w:p>
      <w:pPr>
        <w:spacing w:after="220" w:lineRule="auto"/>
      </w:pPr>
      <w:r>
        <w:rPr>
          <w:rFonts w:eastAsia="Georgia" w:cs="Georgia" w:ascii="Georgia" w:hAnsi="Georgia"/>
        </w:rPr>
        <w:t xml:space="preserve">Déterminer les valeurs de </w:t>
      </w:r>
      <m:oMath>
        <m:r>
          <m:rPr>
            <m:sty m:val="i"/>
          </m:rPr>
          <m:t>α</m:t>
        </m:r>
        <m:r>
          <m:rPr>
            <m:sty m:val="p"/>
          </m:rPr>
          <m:t>,</m:t>
        </m:r>
        <m:r>
          <m:rPr>
            <m:sty m:val="i"/>
          </m:rPr>
          <m:t>β</m:t>
        </m:r>
      </m:oMath>
      <w:r>
        <w:rPr/>
        <w:t xml:space="preserve"> et </w:t>
      </w:r>
      <m:oMath>
        <m:r>
          <m:rPr>
            <m:sty m:val="i"/>
          </m:rPr>
          <m:t>γ</m:t>
        </m:r>
        <m:r>
          <m:rPr>
            <m:sty m:val="i"/>
          </m:rPr>
          <m:t>◻</m:t>
        </m:r>
        <m:r>
          <m:rPr>
            <m:sty m:val="i"/>
          </m:rPr>
          <m:t>◻</m:t>
        </m:r>
      </m:oMath>
      <w:r>
        <w:rPr/>
        <w:t xml:space="preserve"> ( on trouvera que ce sont des nombres entiers) </w:t>
      </w:r>
      <m:oMath>
        <m:r>
          <m:rPr>
            <m:sty m:val="i"/>
          </m:rPr>
          <m:t>◻</m:t>
        </m:r>
      </m:oMath>
      <w:r>
        <w:rPr/>
        <w:t xml:space="preserve">.</w:t>
      </w:r>
      <w:r>
        <w:rPr/>
        <w:br w:type="textWrapping"/>
      </w:r>
      <w:r>
        <w:rPr/>
        <w:t xml:space="preserve">10 - Soient </w:t>
      </w:r>
      <m:oMath>
        <m:r>
          <m:rPr>
            <m:sty m:val="i"/>
          </m:rPr>
          <m:t>ρ</m:t>
        </m:r>
      </m:oMath>
      <w:r>
        <w:rPr/>
        <w:t xml:space="preserve"> la masse volumique du fluide et </w:t>
      </w:r>
      <m:oMath>
        <m:sSub>
          <m:sSubPr/>
          <m:e>
            <m:r>
              <m:rPr>
                <m:sty m:val="i"/>
              </m:rPr>
              <m:t>ρ</m:t>
            </m:r>
          </m:e>
          <m:sub>
            <m:r>
              <m:rPr>
                <m:sty m:val="i"/>
              </m:rPr>
              <m:t>c</m:t>
            </m:r>
          </m:sub>
        </m:sSub>
      </m:oMath>
      <w:r>
        <w:rPr>
          <w:rFonts w:eastAsia="Georgia" w:cs="Georgia" w:ascii="Georgia" w:hAnsi="Georgia"/>
        </w:rPr>
        <w:t xml:space="preserve"> sa valeur au point critique. Introduisant les écarts réduits </w:t>
      </w:r>
      <m:oMath>
        <m:r>
          <m:rPr>
            <m:sty m:val="i"/>
          </m:rPr>
          <m:t>ρ</m:t>
        </m:r>
        <m:r>
          <m:rPr>
            <m:sty m:val="p"/>
          </m:rPr>
          <m:t>∗</m:t>
        </m:r>
        <m:r>
          <m:rPr>
            <m:sty m:val="p"/>
          </m:rPr>
          <m:t>=</m:t>
        </m:r>
        <m:f>
          <m:fPr>
            <m:ctrlPr>
              <w:rPr>
                <w:rFonts w:ascii="Cambria Math" w:hAnsi="Cambria Math"/>
              </w:rPr>
            </m:ctrlPr>
          </m:fPr>
          <m:num>
            <m:r>
              <m:rPr>
                <m:sty m:val="i"/>
              </m:rPr>
              <m:t>ρ</m:t>
            </m:r>
            <m:r>
              <m:rPr>
                <m:sty m:val="p"/>
              </m:rPr>
              <m:t>−</m:t>
            </m:r>
            <m:sSub>
              <m:sSubPr/>
              <m:e>
                <m:r>
                  <m:rPr>
                    <m:sty m:val="i"/>
                  </m:rPr>
                  <m:t>ρ</m:t>
                </m:r>
              </m:e>
              <m:sub>
                <m:r>
                  <m:rPr>
                    <m:sty m:val="i"/>
                  </m:rPr>
                  <m:t>c</m:t>
                </m:r>
              </m:sub>
            </m:sSub>
          </m:num>
          <m:den>
            <m:sSub>
              <m:sSubPr/>
              <m:e>
                <m:r>
                  <m:rPr>
                    <m:sty m:val="i"/>
                  </m:rPr>
                  <m:t>ρ</m:t>
                </m:r>
              </m:e>
              <m:sub>
                <m:r>
                  <m:rPr>
                    <m:sty m:val="i"/>
                  </m:rPr>
                  <m:t>c</m:t>
                </m:r>
              </m:sub>
            </m:sSub>
          </m:den>
        </m:f>
      </m:oMath>
      <w:r>
        <w:rPr/>
        <w:t xml:space="preserve"> et </w:t>
      </w:r>
      <m:oMath>
        <m:r>
          <m:rPr>
            <m:sty m:val="i"/>
          </m:rPr>
          <m:t>p</m:t>
        </m:r>
        <m:r>
          <m:rPr>
            <m:sty m:val="p"/>
          </m:rPr>
          <m:t>∗</m:t>
        </m:r>
        <m:r>
          <m:rPr>
            <m:sty m:val="p"/>
          </m:rPr>
          <m:t>=</m:t>
        </m:r>
        <m:f>
          <m:fPr>
            <m:ctrlPr>
              <w:rPr>
                <w:rFonts w:ascii="Cambria Math" w:hAnsi="Cambria Math"/>
              </w:rPr>
            </m:ctrlPr>
          </m:fPr>
          <m:num>
            <m:r>
              <m:rPr>
                <m:sty m:val="i"/>
              </m:rPr>
              <m:t>P</m:t>
            </m:r>
            <m:r>
              <m:rPr>
                <m:sty m:val="p"/>
              </m:rPr>
              <m:t>−</m:t>
            </m:r>
            <m:sSub>
              <m:sSubPr/>
              <m:e>
                <m:r>
                  <m:rPr>
                    <m:sty m:val="i"/>
                  </m:rPr>
                  <m:t>P</m:t>
                </m:r>
              </m:e>
              <m:sub>
                <m:r>
                  <m:rPr>
                    <m:sty m:val="i"/>
                  </m:rPr>
                  <m:t>c</m:t>
                </m:r>
              </m:sub>
            </m:sSub>
          </m:num>
          <m:den>
            <m:sSub>
              <m:sSubPr/>
              <m:e>
                <m:r>
                  <m:rPr>
                    <m:sty m:val="i"/>
                  </m:rPr>
                  <m:t>P</m:t>
                </m:r>
              </m:e>
              <m:sub>
                <m:r>
                  <m:rPr>
                    <m:sty m:val="i"/>
                  </m:rPr>
                  <m:t>c</m:t>
                </m:r>
              </m:sub>
            </m:sSub>
          </m:den>
        </m:f>
      </m:oMath>
      <w:r>
        <w:rPr/>
        <w:t xml:space="preserve">, trouver la valeur de l'exposant critique </w:t>
      </w:r>
      <m:oMath>
        <m:r>
          <m:rPr>
            <m:sty m:val="i"/>
          </m:rPr>
          <m:t>δ</m:t>
        </m:r>
      </m:oMath>
      <w:r>
        <w:rPr>
          <w:rFonts w:eastAsia="Georgia" w:cs="Georgia" w:ascii="Georgia" w:hAnsi="Georgia"/>
        </w:rPr>
        <w:t xml:space="preserve">, défini par la propriété suivante, que l’on établira :</w:t>
      </w:r>
      <w:r>
        <w:rPr/>
        <w:br w:type="textWrapping"/>
      </w:r>
      <w:r>
        <w:rPr/>
        <w:t xml:space="preserve">sur l'isotherme critique, pour </w:t>
      </w:r>
      <m:oMath>
        <m:d>
          <m:dPr>
            <m:begChr m:val="|"/>
            <m:endChr m:val="|"/>
            <m:ctrlPr>
              <w:rPr>
                <w:rFonts w:ascii="Cambria Math" w:hAnsi="Cambria Math"/>
              </w:rPr>
            </m:ctrlPr>
          </m:dPr>
          <m:e>
            <m:sSup>
              <m:sSupPr/>
              <m:e>
                <m:r>
                  <m:rPr>
                    <m:sty m:val="i"/>
                  </m:rPr>
                  <m:t>ρ</m:t>
                </m:r>
              </m:e>
              <m:sup>
                <m:r>
                  <m:rPr>
                    <m:sty m:val="p"/>
                  </m:rPr>
                  <m:t>∗</m:t>
                </m:r>
              </m:sup>
            </m:sSup>
          </m:e>
        </m:d>
        <m:r>
          <m:rPr>
            <m:sty m:val="p"/>
          </m:rPr>
          <m:t>≪</m:t>
        </m:r>
        <m:r>
          <m:rPr>
            <m:sty m:val="p"/>
          </m:rPr>
          <m:t>1</m:t>
        </m:r>
        <m:r>
          <m:rPr>
            <m:sty m:val="p"/>
          </m:rPr>
          <m:t>,</m:t>
        </m:r>
        <m:r>
          <m:rPr>
            <m:sty m:val="i"/>
          </m:rPr>
          <m:t>p</m:t>
        </m:r>
        <m:r>
          <m:rPr>
            <m:sty m:val="p"/>
          </m:rPr>
          <m:t>∗</m:t>
        </m:r>
        <m:r>
          <m:rPr>
            <m:sty m:val="p"/>
          </m:rPr>
          <m:t>≈</m:t>
        </m:r>
        <m:r>
          <m:rPr>
            <m:sty m:val="i"/>
          </m:rPr>
          <m:t>D</m:t>
        </m:r>
        <m:sSup>
          <m:sSupPr/>
          <m:e>
            <m:d>
              <m:dPr>
                <m:begChr m:val="|"/>
                <m:endChr m:val="|"/>
                <m:ctrlPr>
                  <w:rPr>
                    <w:rFonts w:ascii="Cambria Math" w:hAnsi="Cambria Math"/>
                  </w:rPr>
                </m:ctrlPr>
              </m:dPr>
              <m:e>
                <m:sSup>
                  <m:sSupPr/>
                  <m:e>
                    <m:r>
                      <m:rPr>
                        <m:sty m:val="i"/>
                      </m:rPr>
                      <m:t>ρ</m:t>
                    </m:r>
                  </m:e>
                  <m:sup>
                    <m:r>
                      <m:rPr>
                        <m:sty m:val="p"/>
                      </m:rPr>
                      <m:t>∗</m:t>
                    </m:r>
                  </m:sup>
                </m:sSup>
              </m:e>
            </m:d>
          </m:e>
          <m:sup>
            <m:r>
              <m:rPr>
                <m:sty m:val="i"/>
              </m:rPr>
              <m:t>δ</m:t>
            </m:r>
          </m:sup>
        </m:sSup>
      </m:oMath>
      <w:r>
        <w:rPr>
          <w:rFonts w:eastAsia="Georgia" w:cs="Georgia" w:ascii="Georgia" w:hAnsi="Georgia"/>
        </w:rPr>
        <w:t xml:space="preserve">, où </w:t>
      </w:r>
      <m:oMath>
        <m:r>
          <m:rPr>
            <m:sty m:val="i"/>
          </m:rPr>
          <m:t>D</m:t>
        </m:r>
      </m:oMath>
      <w:r>
        <w:rPr/>
        <w:t xml:space="preserve"> est une constante.</w:t>
      </w:r>
      <w:r>
        <w:rPr/>
        <w:br w:type="textWrapping"/>
      </w:r>
      <w:r>
        <w:rPr>
          <w:rFonts w:eastAsia="Georgia" w:cs="Georgia" w:ascii="Georgia" w:hAnsi="Georgia"/>
        </w:rPr>
        <w:t xml:space="preserve">11 - La valeur expérimentale de </w:t>
      </w:r>
      <m:oMath>
        <m:r>
          <m:rPr>
            <m:sty m:val="i"/>
          </m:rPr>
          <m:t>δ</m:t>
        </m:r>
      </m:oMath>
      <w:r>
        <w:rPr/>
        <w:t xml:space="preserve"> est </w:t>
      </w:r>
      <m:oMath>
        <m:sSub>
          <m:sSubPr/>
          <m:e>
            <m:r>
              <m:rPr>
                <m:sty m:val="i"/>
              </m:rPr>
              <m:t>δ</m:t>
            </m:r>
          </m:e>
          <m:sub>
            <m:r>
              <m:rPr>
                <m:nor/>
              </m:rPr>
              <m:t>exp </m:t>
            </m:r>
          </m:sub>
        </m:sSub>
        <m:r>
          <m:rPr>
            <m:sty m:val="p"/>
          </m:rPr>
          <m:t>=</m:t>
        </m:r>
        <m:r>
          <m:rPr>
            <m:sty m:val="p"/>
          </m:rPr>
          <m:t>4</m:t>
        </m:r>
        <m:r>
          <m:rPr>
            <m:sty m:val="p"/>
          </m:rPr>
          <m:t>,</m:t>
        </m:r>
        <m:r>
          <m:rPr>
            <m:sty m:val="p"/>
          </m:rPr>
          <m:t>80</m:t>
        </m:r>
        <m:r>
          <m:rPr>
            <m:sty m:val="p"/>
          </m:rPr>
          <m:t>±</m:t>
        </m:r>
        <m:r>
          <m:rPr>
            <m:sty m:val="p"/>
          </m:rPr>
          <m:t>0</m:t>
        </m:r>
        <m:r>
          <m:rPr>
            <m:sty m:val="p"/>
          </m:rPr>
          <m:t>,</m:t>
        </m:r>
        <m:r>
          <m:rPr>
            <m:sty m:val="p"/>
          </m:rPr>
          <m:t>02</m:t>
        </m:r>
      </m:oMath>
      <w:r>
        <w:rPr>
          <w:rFonts w:eastAsia="Georgia" w:cs="Georgia" w:ascii="Georgia" w:hAnsi="Georgia"/>
        </w:rPr>
        <w:t xml:space="preserve">; en quoi la différence </w:t>
      </w:r>
      <m:oMath>
        <m:d>
          <m:dPr>
            <m:begChr m:val="|"/>
            <m:endChr m:val="|"/>
            <m:ctrlPr>
              <w:rPr>
                <w:rFonts w:ascii="Cambria Math" w:hAnsi="Cambria Math"/>
              </w:rPr>
            </m:ctrlPr>
          </m:dPr>
          <m:e>
            <m:sSub>
              <m:sSubPr/>
              <m:e>
                <m:r>
                  <m:rPr>
                    <m:sty m:val="i"/>
                  </m:rPr>
                  <m:t>δ</m:t>
                </m:r>
              </m:e>
              <m:sub>
                <m:r>
                  <m:rPr>
                    <m:nor/>
                  </m:rPr>
                  <m:t>exp </m:t>
                </m:r>
              </m:sub>
            </m:sSub>
            <m:r>
              <m:rPr>
                <m:sty m:val="p"/>
              </m:rPr>
              <m:t>−</m:t>
            </m:r>
            <m:r>
              <m:rPr>
                <m:sty m:val="i"/>
              </m:rPr>
              <m:t>δ</m:t>
            </m:r>
          </m:e>
        </m:d>
      </m:oMath>
      <w:r>
        <w:rPr>
          <w:rFonts w:eastAsia="Georgia" w:cs="Georgia" w:ascii="Georgia" w:hAnsi="Georgia"/>
        </w:rPr>
        <w:t xml:space="preserve"> renseigne-t-elle sur le modèle de Van der Waals?</w:t>
      </w:r>
      <w:r>
        <w:rPr/>
        <w:br w:type="textWrapping"/>
      </w:r>
      <w:r>
        <w:rPr>
          <w:rFonts w:eastAsia="Georgia" w:cs="Georgia" w:ascii="Georgia" w:hAnsi="Georgia"/>
        </w:rPr>
        <w:t xml:space="preserve">12 - Proposer un dispositif expérimental permettant de faire passer un échantillon de fluide par un état très voisin du point critique. Quel phénomène optique permet de repérer le passage par le point critique ? Quelle en est l'origine?</w:t>
      </w:r>
    </w:p>
    <w:p>
      <w:pPr>
        <w:spacing w:line="271" w:before="330" w:lineRule="auto"/>
      </w:pPr>
      <w:r>
        <w:rPr>
          <w:rFonts w:eastAsia="Georgia" w:cs="Georgia" w:ascii="Georgia" w:hAnsi="Georgia"/>
          <w:b/>
          <w:sz w:val="42"/>
        </w:rPr>
        <w:t xml:space="preserve">I-B Énergie interne, capacité calorifique molaire à volume constant et entropie d'un gaz de Van der Waals.</w:t>
      </w:r>
    </w:p>
    <w:p>
      <w:pPr>
        <w:spacing w:after="220" w:lineRule="auto"/>
      </w:pPr>
      <w:r>
        <w:rPr>
          <w:rFonts w:eastAsia="Georgia" w:cs="Georgia" w:ascii="Georgia" w:hAnsi="Georgia"/>
        </w:rPr>
        <w:t xml:space="preserve">Dans cette section, nous nous proposons de comparer un gaz de Van der Waals au gaz parfait associé. L'énergie interne est notée </w:t>
      </w:r>
      <m:oMath>
        <m:r>
          <m:rPr>
            <m:sty m:val="i"/>
          </m:rPr>
          <m:t>U</m:t>
        </m:r>
      </m:oMath>
      <w:r>
        <w:rPr/>
        <w:t xml:space="preserve"> et l'entropie </w:t>
      </w:r>
      <m:oMath>
        <m:r>
          <m:rPr>
            <m:sty m:val="i"/>
          </m:rPr>
          <m:t>S</m:t>
        </m:r>
      </m:oMath>
      <w:r>
        <w:rPr/>
        <w:t xml:space="preserve">.</w:t>
      </w:r>
      <w:r>
        <w:rPr/>
        <w:br w:type="textWrapping"/>
      </w:r>
      <w:r>
        <w:rPr>
          <w:rFonts w:eastAsia="Georgia" w:cs="Georgia" w:ascii="Georgia" w:hAnsi="Georgia"/>
        </w:rPr>
        <w:t xml:space="preserve">13 - À partir de l'expression différentielle du deuxième principe de la thermodynamique, établir l'équation de Helmholtz ci-dessous pour un fluide divariant :</w:t>
      </w:r>
    </w:p>
    <w:p>
      <w:pPr>
        <w:spacing w:after="220" w:lineRule="auto"/>
      </w:pPr>
      <m:oMathPara>
        <m:oMath>
          <m:sSub>
            <m:sSubPr/>
            <m:e>
              <m:f>
                <m:fPr>
                  <m:ctrlPr>
                    <w:rPr>
                      <w:rFonts w:ascii="Cambria Math" w:hAnsi="Cambria Math"/>
                    </w:rPr>
                  </m:ctrlPr>
                </m:fPr>
                <m:num>
                  <m:r>
                    <m:rPr>
                      <m:sty m:val="i"/>
                    </m:rPr>
                    <m:t>∂</m:t>
                  </m:r>
                  <m:r>
                    <m:rPr>
                      <m:sty m:val="i"/>
                    </m:rPr>
                    <m:t>U</m:t>
                  </m:r>
                </m:num>
                <m:den>
                  <m:r>
                    <m:rPr>
                      <m:sty m:val="i"/>
                    </m:rPr>
                    <m:t>∂</m:t>
                  </m:r>
                  <m:r>
                    <m:rPr>
                      <m:sty m:val="i"/>
                    </m:rPr>
                    <m:t>V</m:t>
                  </m:r>
                </m:den>
              </m:f>
            </m:e>
            <m:sub>
              <m:r>
                <m:rPr>
                  <m:sty m:val="i"/>
                </m:rPr>
                <m:t>T</m:t>
              </m:r>
            </m:sub>
          </m:sSub>
          <m:r>
            <m:rPr>
              <m:sty m:val="p"/>
            </m:rPr>
            <m:t>=</m:t>
          </m:r>
          <m:sSup>
            <m:sSupPr/>
            <m:e>
              <m:r>
                <m:rPr>
                  <m:sty m:val="i"/>
                </m:rPr>
                <m:t>T</m:t>
              </m:r>
            </m:e>
            <m:sup>
              <m:r>
                <m:rPr>
                  <m:sty m:val="p"/>
                </m:rPr>
                <m:t>2</m:t>
              </m:r>
            </m:sup>
          </m:sSup>
          <m:f>
            <m:fPr>
              <m:ctrlPr>
                <w:rPr>
                  <w:rFonts w:ascii="Cambria Math" w:hAnsi="Cambria Math"/>
                </w:rPr>
              </m:ctrlPr>
            </m:fPr>
            <m:num>
              <m:r>
                <m:rPr>
                  <m:sty m:val="i"/>
                </m:rPr>
                <m:t>∂</m:t>
              </m:r>
              <m:r>
                <m:rPr>
                  <m:sty m:val="p"/>
                </m:rPr>
                <m:t>(</m:t>
              </m:r>
              <m:r>
                <m:rPr>
                  <m:sty m:val="i"/>
                </m:rPr>
                <m:t>P</m:t>
              </m:r>
              <m:r>
                <m:rPr>
                  <m:sty m:val="p"/>
                </m:rPr>
                <m:t>/</m:t>
              </m:r>
              <m:r>
                <m:rPr>
                  <m:sty m:val="i"/>
                </m:rPr>
                <m:t>T</m:t>
              </m:r>
              <m:r>
                <m:rPr>
                  <m:sty m:val="p"/>
                </m:rPr>
                <m:t>)</m:t>
              </m:r>
            </m:num>
            <m:den>
              <m:r>
                <m:rPr>
                  <m:sty m:val="i"/>
                </m:rPr>
                <m:t>∂</m:t>
              </m:r>
              <m:r>
                <m:rPr>
                  <m:sty m:val="i"/>
                </m:rPr>
                <m:t>T</m:t>
              </m:r>
            </m:den>
          </m:f>
          <m:r>
            <m:rPr>
              <m:sty m:val="p"/>
            </m:rPr>
            <m:t>.</m:t>
          </m:r>
        </m:oMath>
      </m:oMathPara>
    </w:p>
    <w:p>
      <w:pPr>
        <w:spacing w:after="220" w:lineRule="auto"/>
      </w:pPr>
      <w:r>
        <w:rPr>
          <w:rFonts w:eastAsia="Georgia" w:cs="Georgia" w:ascii="Georgia" w:hAnsi="Georgia"/>
        </w:rPr>
        <w:t xml:space="preserve">14 - En déduire, sous forme d'une intégrale portant sur le volume, la différence entre l'énergie interne d'une mole de fluide et l'énergie interne d'une mole de gaz parfait pris tous deux à la température </w:t>
      </w:r>
      <m:oMath>
        <m:r>
          <m:rPr>
            <m:sty m:val="i"/>
          </m:rPr>
          <m:t>T</m:t>
        </m:r>
      </m:oMath>
      <w:r>
        <w:rPr/>
        <w:t xml:space="preserve"> et dans le volume </w:t>
      </w:r>
      <m:oMath>
        <m:r>
          <m:rPr>
            <m:sty m:val="i"/>
          </m:rPr>
          <m:t>V</m:t>
        </m:r>
      </m:oMath>
      <w:r>
        <w:rPr/>
        <w:t xml:space="preserve">.</w:t>
      </w:r>
      <w:r>
        <w:rPr/>
        <w:br w:type="textWrapping"/>
      </w:r>
      <w:r>
        <w:rPr>
          <w:rFonts w:eastAsia="Georgia" w:cs="Georgia" w:ascii="Georgia" w:hAnsi="Georgia"/>
        </w:rPr>
        <w:t xml:space="preserve">15 - Comment s’exprime cette différence dans le cas du gaz de Van der Waals ?</w:t>
      </w:r>
      <w:r>
        <w:rPr/>
        <w:br w:type="textWrapping"/>
      </w:r>
      <w:r>
        <w:rPr>
          <w:rFonts w:eastAsia="Georgia" w:cs="Georgia" w:ascii="Georgia" w:hAnsi="Georgia"/>
        </w:rPr>
        <w:t xml:space="preserve">16 - Quel est le comportement d'un gaz de Van der Waals dans une détente de Joule-Gay-Lussac?</w:t>
      </w:r>
      <w:r>
        <w:rPr/>
        <w:br w:type="textWrapping"/>
      </w:r>
      <w:r>
        <w:rPr>
          <w:rFonts w:eastAsia="Georgia" w:cs="Georgia" w:ascii="Georgia" w:hAnsi="Georgia"/>
        </w:rPr>
        <w:t xml:space="preserve">17 - Comparer les capacités calorifiques molaires à volume constant des deux gaz.</w:t>
      </w:r>
      <w:r>
        <w:rPr/>
        <w:br w:type="textWrapping"/>
      </w:r>
      <w:r>
        <w:rPr>
          <w:rFonts w:eastAsia="Georgia" w:cs="Georgia" w:ascii="Georgia" w:hAnsi="Georgia"/>
        </w:rPr>
        <w:t xml:space="preserve">18 - En considérant la différentielle de l'énergie libre </w:t>
      </w:r>
      <m:oMath>
        <m:r>
          <m:rPr>
            <m:sty m:val="i"/>
          </m:rPr>
          <m:t>F</m:t>
        </m:r>
        <m:r>
          <m:rPr>
            <m:sty m:val="p"/>
          </m:rPr>
          <m:t>=</m:t>
        </m:r>
        <m:r>
          <m:rPr>
            <m:sty m:val="i"/>
          </m:rPr>
          <m:t>U</m:t>
        </m:r>
        <m:r>
          <m:rPr>
            <m:sty m:val="p"/>
          </m:rPr>
          <m:t>−</m:t>
        </m:r>
        <m:r>
          <m:rPr>
            <m:sty m:val="i"/>
          </m:rPr>
          <m:t>T</m:t>
        </m:r>
        <m:r>
          <m:rPr>
            <m:sty m:val="i"/>
          </m:rPr>
          <m:t>S</m:t>
        </m:r>
      </m:oMath>
      <w:r>
        <w:rPr>
          <w:rFonts w:eastAsia="Georgia" w:cs="Georgia" w:ascii="Georgia" w:hAnsi="Georgia"/>
        </w:rPr>
        <w:t xml:space="preserve">, montrer que la différence des énergies libres molaires du gaz de Van der Waals (VdW) et du gaz parfait (GP) s'écrit</w:t>
      </w:r>
    </w:p>
    <w:p>
      <w:pPr>
        <w:spacing w:after="220" w:lineRule="auto"/>
      </w:pPr>
      <m:oMathPara>
        <m:oMath>
          <m:sSub>
            <m:sSubPr/>
            <m:e>
              <m:r>
                <m:rPr>
                  <m:sty m:val="i"/>
                </m:rPr>
                <m:t>F</m:t>
              </m:r>
            </m:e>
            <m:sub>
              <m:r>
                <m:rPr>
                  <m:sty m:val="p"/>
                </m:rPr>
                <m:t>VdW</m:t>
              </m:r>
            </m:sub>
          </m:sSub>
          <m:r>
            <m:rPr>
              <m:sty m:val="p"/>
            </m:rPr>
            <m:t>(</m:t>
          </m:r>
          <m:r>
            <m:rPr>
              <m:sty m:val="i"/>
            </m:rPr>
            <m:t>T</m:t>
          </m:r>
          <m:r>
            <m:rPr>
              <m:sty m:val="p"/>
            </m:rPr>
            <m:t>,</m:t>
          </m:r>
          <m:r>
            <m:rPr>
              <m:sty m:val="i"/>
            </m:rPr>
            <m:t>V</m:t>
          </m:r>
          <m:r>
            <m:rPr>
              <m:sty m:val="p"/>
            </m:rPr>
            <m:t>)</m:t>
          </m:r>
          <m:r>
            <m:rPr>
              <m:sty m:val="p"/>
            </m:rPr>
            <m:t>−</m:t>
          </m:r>
          <m:sSub>
            <m:sSubPr/>
            <m:e>
              <m:r>
                <m:rPr>
                  <m:sty m:val="i"/>
                </m:rPr>
                <m:t>F</m:t>
              </m:r>
            </m:e>
            <m:sub>
              <m:r>
                <m:rPr>
                  <m:sty m:val="p"/>
                </m:rPr>
                <m:t>GP</m:t>
              </m:r>
            </m:sub>
          </m:sSub>
          <m:r>
            <m:rPr>
              <m:sty m:val="p"/>
            </m:rPr>
            <m:t>(</m:t>
          </m:r>
          <m:r>
            <m:rPr>
              <m:sty m:val="i"/>
            </m:rPr>
            <m:t>T</m:t>
          </m:r>
          <m:r>
            <m:rPr>
              <m:sty m:val="p"/>
            </m:rPr>
            <m:t>,</m:t>
          </m:r>
          <m:r>
            <m:rPr>
              <m:sty m:val="i"/>
            </m:rPr>
            <m:t>V</m:t>
          </m:r>
          <m:r>
            <m:rPr>
              <m:sty m:val="p"/>
            </m:rPr>
            <m:t>)</m:t>
          </m:r>
          <m:r>
            <m:rPr>
              <m:sty m:val="p"/>
            </m:rPr>
            <m:t>=</m:t>
          </m:r>
          <m:f>
            <m:fPr>
              <m:ctrlPr>
                <w:rPr>
                  <w:rFonts w:ascii="Cambria Math" w:hAnsi="Cambria Math"/>
                </w:rPr>
              </m:ctrlPr>
            </m:fPr>
            <m:num>
              <m:r>
                <m:rPr>
                  <m:sty m:val="i"/>
                </m:rPr>
                <m:t>a</m:t>
              </m:r>
            </m:num>
            <m:den>
              <m:r>
                <m:rPr>
                  <m:sty m:val="i"/>
                </m:rPr>
                <m:t>V</m:t>
              </m:r>
            </m:den>
          </m:f>
          <m:r>
            <m:rPr>
              <m:sty m:val="p"/>
            </m:rPr>
            <m:t>−</m:t>
          </m:r>
          <m:r>
            <m:rPr>
              <m:sty m:val="i"/>
            </m:rPr>
            <m:t>R</m:t>
          </m:r>
          <m:r>
            <m:rPr>
              <m:sty m:val="i"/>
            </m:rPr>
            <m:t>T</m:t>
          </m:r>
          <m:r>
            <m:rPr>
              <m:sty m:val="p"/>
            </m:rPr>
            <m:t>ln</m:t>
          </m:r>
          <m:r>
            <m:rPr>
              <m:sty m:val="p"/>
            </m:rPr>
            <m:t>⁡</m:t>
          </m:r>
          <m:f>
            <m:fPr>
              <m:ctrlPr>
                <w:rPr>
                  <w:rFonts w:ascii="Cambria Math" w:hAnsi="Cambria Math"/>
                </w:rPr>
              </m:ctrlPr>
            </m:fPr>
            <m:num>
              <m:r>
                <m:rPr>
                  <m:sty m:val="i"/>
                </m:rPr>
                <m:t>V</m:t>
              </m:r>
              <m:r>
                <m:rPr>
                  <m:sty m:val="p"/>
                </m:rPr>
                <m:t>−</m:t>
              </m:r>
              <m:r>
                <m:rPr>
                  <m:sty m:val="i"/>
                </m:rPr>
                <m:t>b</m:t>
              </m:r>
            </m:num>
            <m:den>
              <m:r>
                <m:rPr>
                  <m:sty m:val="i"/>
                </m:rPr>
                <m:t>V</m:t>
              </m:r>
            </m:den>
          </m:f>
          <m:r>
            <m:rPr>
              <m:sty m:val="p"/>
            </m:rPr>
            <m:t>.</m:t>
          </m:r>
        </m:oMath>
      </m:oMathPara>
    </w:p>
    <w:p>
      <w:pPr>
        <w:spacing w:after="220" w:lineRule="auto"/>
      </w:pPr>
      <w:r>
        <w:rPr>
          <w:rFonts w:eastAsia="Georgia" w:cs="Georgia" w:ascii="Georgia" w:hAnsi="Georgia"/>
        </w:rPr>
        <w:t xml:space="preserve">Exprimer, dans la représentation ( </w:t>
      </w:r>
      <m:oMath>
        <m:r>
          <m:rPr>
            <m:sty m:val="i"/>
          </m:rPr>
          <m:t>T</m:t>
        </m:r>
        <m:r>
          <m:rPr>
            <m:sty m:val="p"/>
          </m:rPr>
          <m:t>,</m:t>
        </m:r>
        <m:r>
          <m:rPr>
            <m:sty m:val="i"/>
          </m:rPr>
          <m:t>V</m:t>
        </m:r>
      </m:oMath>
      <w:r>
        <w:rPr>
          <w:rFonts w:eastAsia="Georgia" w:cs="Georgia" w:ascii="Georgia" w:hAnsi="Georgia"/>
        </w:rPr>
        <w:t xml:space="preserve"> ), l'équation d'une adiabatique réversible pour une mole de gaz de Van der Waals.</w:t>
      </w:r>
    </w:p>
    <w:p>
      <w:pPr>
        <w:spacing w:line="271" w:before="330" w:lineRule="auto"/>
      </w:pPr>
      <w:r>
        <w:rPr>
          <w:b/>
          <w:sz w:val="42"/>
        </w:rPr>
        <w:t xml:space="preserve">I-C Isothermes pour </w:t>
      </w:r>
      <m:oMath>
        <m:r>
          <m:rPr>
            <m:sty m:val="bi"/>
          </m:rPr>
          <w:rPr>
            <w:sz w:val="42"/>
          </w:rPr>
          <m:t>T</m:t>
        </m:r>
        <m:r>
          <m:rPr>
            <m:sty m:val="p"/>
          </m:rPr>
          <w:rPr>
            <w:sz w:val="42"/>
          </w:rPr>
          <m:t>&lt;</m:t>
        </m:r>
        <m:sSub>
          <m:sSubPr>
            <m:ctrlPr>
              <w:rPr>
                <w:rFonts w:ascii="Cambria Math" w:hAnsi="Cambria Math"/>
                <w:sz w:val="42"/>
              </w:rPr>
            </m:ctrlPr>
          </m:sSubPr>
          <m:e>
            <m:r>
              <m:rPr>
                <m:sty m:val="bi"/>
              </m:rPr>
              <w:rPr>
                <w:sz w:val="42"/>
              </w:rPr>
              <m:t>T</m:t>
            </m:r>
          </m:e>
          <m:sub>
            <m:r>
              <m:rPr>
                <m:sty m:val="bi"/>
              </m:rPr>
              <w:rPr>
                <w:sz w:val="42"/>
              </w:rPr>
              <m:t>c</m:t>
            </m:r>
          </m:sub>
        </m:sSub>
      </m:oMath>
      <w:r>
        <w:rPr>
          <w:rFonts w:eastAsia="Georgia" w:cs="Georgia" w:ascii="Georgia" w:hAnsi="Georgia"/>
          <w:b/>
          <w:sz w:val="42"/>
        </w:rPr>
        <w:t xml:space="preserve">, états instables, états métastables et courbe spinodale.</w:t>
      </w:r>
    </w:p>
    <w:p>
      <w:pPr>
        <w:spacing w:after="220" w:lineRule="auto"/>
      </w:pPr>
      <w:r>
        <w:rPr>
          <w:rFonts w:eastAsia="Georgia" w:cs="Georgia" w:ascii="Georgia" w:hAnsi="Georgia"/>
        </w:rPr>
        <w:t xml:space="preserve">On se propose d'établir le théorème de Maxwell qui permet de remplacer l'isotherme déduite de l'équation de Van der Waals par une isotherme présentant un palier de changement d'état. Il s'agit d'abord de trouver la pression à laquelle est observé le changement d'état à la température </w:t>
      </w:r>
      <m:oMath>
        <m:r>
          <m:rPr>
            <m:sty m:val="i"/>
          </m:rPr>
          <m:t>T</m:t>
        </m:r>
      </m:oMath>
      <w:r>
        <w:rPr/>
        <w:t xml:space="preserve">, avec </w:t>
      </w:r>
      <m:oMath>
        <m:r>
          <m:rPr>
            <m:sty m:val="i"/>
          </m:rPr>
          <m:t>T</m:t>
        </m:r>
        <m:r>
          <m:rPr>
            <m:sty m:val="p"/>
          </m:rPr>
          <m:t>&lt;</m:t>
        </m:r>
        <m:sSub>
          <m:sSubPr/>
          <m:e>
            <m:r>
              <m:rPr>
                <m:sty m:val="i"/>
              </m:rPr>
              <m:t>T</m:t>
            </m:r>
          </m:e>
          <m:sub>
            <m:r>
              <m:rPr>
                <m:sty m:val="i"/>
              </m:rPr>
              <m:t>c</m:t>
            </m:r>
          </m:sub>
        </m:sSub>
      </m:oMath>
      <w:r>
        <w:rPr/>
        <w:t xml:space="preserve">. On discutera ensuite de la signification des portions de l'isotherme initiale qui ont disparu.</w:t>
      </w:r>
      <w:r>
        <w:rPr/>
        <w:br w:type="textWrapping"/>
      </w:r>
      <w:r>
        <w:rPr>
          <w:rFonts w:eastAsia="Georgia" w:cs="Georgia" w:ascii="Georgia" w:hAnsi="Georgia"/>
        </w:rPr>
        <w:t xml:space="preserve">19 - En se référant au diagramme ci-dessous, donner sans démonstration la relation liant les potentiels chimiques molaires (notés </w:t>
      </w:r>
      <m:oMath>
        <m:r>
          <m:rPr>
            <m:sty m:val="i"/>
          </m:rPr>
          <m:t>μ</m:t>
        </m:r>
      </m:oMath>
      <w:r>
        <w:rPr>
          <w:rFonts w:eastAsia="Georgia" w:cs="Georgia" w:ascii="Georgia" w:hAnsi="Georgia"/>
        </w:rPr>
        <w:t xml:space="preserve"> ) des deux phases : liquide au point A et vapeur au point B. Établir la relation entre les aires hachurée de ce diagramme (ce résultat constitue le théorème de Maxwell). On pourra, par exemple, partir de l'expression de la différentielle du potentiel chimique molaire dans la représentation ( </w:t>
      </w:r>
      <m:oMath>
        <m:r>
          <m:rPr>
            <m:sty m:val="i"/>
          </m:rPr>
          <m:t>T</m:t>
        </m:r>
        <m:r>
          <m:rPr>
            <m:sty m:val="p"/>
          </m:rPr>
          <m:t>,</m:t>
        </m:r>
        <m:r>
          <m:rPr>
            <m:sty m:val="i"/>
          </m:rPr>
          <m:t>P</m:t>
        </m:r>
      </m:oMath>
      <w:r>
        <w:rPr/>
        <w:t xml:space="preserve"> ) pour des grandeurs molaires :</w:t>
      </w:r>
      <w:r>
        <w:rPr/>
        <w:br w:type="textWrapping"/>
      </w:r>
      <m:oMath>
        <m:r>
          <m:rPr>
            <m:sty m:val="p"/>
          </m:rPr>
          <m:t>d</m:t>
        </m:r>
        <m:r>
          <m:rPr>
            <m:sty m:val="i"/>
          </m:rPr>
          <m:t>μ</m:t>
        </m:r>
        <m:r>
          <m:rPr>
            <m:sty m:val="p"/>
          </m:rPr>
          <m:t>=</m:t>
        </m:r>
        <m:r>
          <m:rPr>
            <m:sty m:val="p"/>
          </m:rPr>
          <m:t>−</m:t>
        </m:r>
        <m:r>
          <m:rPr>
            <m:sty m:val="i"/>
          </m:rPr>
          <m:t>s</m:t>
        </m:r>
        <m:r>
          <m:rPr>
            <m:nor/>
          </m:rPr>
          <m:t xml:space="preserve"> </m:t>
        </m:r>
        <m:r>
          <m:rPr>
            <m:sty m:val="p"/>
          </m:rPr>
          <m:t>d</m:t>
        </m:r>
        <m:r>
          <m:rPr>
            <m:sty m:val="i"/>
          </m:rPr>
          <m:t>T</m:t>
        </m:r>
        <m:r>
          <m:rPr>
            <m:sty m:val="p"/>
          </m:rPr>
          <m:t>+</m:t>
        </m:r>
        <m:r>
          <m:rPr>
            <m:sty m:val="i"/>
          </m:rPr>
          <m:t>v</m:t>
        </m:r>
        <m:r>
          <m:rPr>
            <m:nor/>
          </m:rPr>
          <m:t xml:space="preserve"> </m:t>
        </m:r>
        <m:r>
          <m:rPr>
            <m:sty m:val="p"/>
          </m:rPr>
          <m:t>d</m:t>
        </m:r>
        <m:r>
          <m:rPr>
            <m:sty m:val="i"/>
          </m:rPr>
          <m:t>P</m:t>
        </m:r>
      </m:oMath>
      <w:r>
        <w:rPr/>
        <w:t xml:space="preserve">, ou encore exprimer directement </w:t>
      </w:r>
      <m:oMath>
        <m:nary>
          <m:naryPr>
            <m:chr m:val="∫"/>
            <m:limLoc m:val="subSup"/>
            <m:grow m:val="1"/>
          </m:naryPr>
          <m:sub>
            <m:r>
              <m:rPr>
                <m:sty m:val="i"/>
              </m:rPr>
              <m:t>A</m:t>
            </m:r>
          </m:sub>
          <m:sup>
            <m:r>
              <m:rPr>
                <m:sty m:val="i"/>
              </m:rPr>
              <m:t>B</m:t>
            </m:r>
          </m:sup>
          <m:e>
            <m:r>
              <m:rPr>
                <m:sty m:val="p"/>
              </m:rPr>
              <m:t xml:space="preserve"> </m:t>
            </m:r>
          </m:e>
        </m:nary>
        <m:r>
          <m:rPr>
            <m:sty m:val="i"/>
          </m:rPr>
          <m:t>P</m:t>
        </m:r>
        <m:r>
          <m:rPr>
            <m:nor/>
          </m:rPr>
          <m:t xml:space="preserve"> </m:t>
        </m:r>
        <m:r>
          <m:rPr>
            <m:sty m:val="p"/>
          </m:rPr>
          <m:t>d</m:t>
        </m:r>
        <m:r>
          <m:rPr>
            <m:sty m:val="i"/>
          </m:rPr>
          <m:t>v</m:t>
        </m:r>
        <m:r>
          <m:rPr>
            <m:sty m:val="p"/>
          </m:rPr>
          <m:t>…</m:t>
        </m:r>
      </m:oMath>
      <w:r>
        <w:rPr/>
        <w:br w:type="textWrapping"/>
      </w:r>
    </w:p>
    <w:p>
      <w:pPr>
        <w:spacing w:lineRule="auto"/>
        <w:jc w:val="center"/>
      </w:pPr>
      <w:r>
        <w:rPr/>
        <w:drawing>
          <wp:inline distB="0" distL="0" distR="0" distT="0">
            <wp:extent cx="5486400" cy="3347415"/>
            <wp:effectExtent b="0" l="0" r="0" t="0"/>
            <wp:docPr id="3" name="image-3d8f6fef7c252dee32e75ae1b513383a342afd7b.jpg"/>
            <a:graphic>
              <a:graphicData uri="http://schemas.openxmlformats.org/drawingml/2006/picture">
                <pic:pic>
                  <pic:nvPicPr>
                    <pic:cNvPr id="3" name="image-3d8f6fef7c252dee32e75ae1b513383a342afd7b.jpg" descr=""/>
                    <pic:cNvPicPr/>
                  </pic:nvPicPr>
                  <pic:blipFill>
                    <a:blip r:embed="rId7" cstate="print"/>
                    <a:srcRect b="0" l="0" r="0" t="0"/>
                    <a:stretch>
                      <a:fillRect/>
                    </a:stretch>
                  </pic:blipFill>
                  <pic:spPr>
                    <a:xfrm>
                      <a:off x="0" y="0"/>
                      <a:ext cx="5486400" cy="3347415"/>
                    </a:xfrm>
                    <a:prstGeom prst="rect"/>
                  </pic:spPr>
                </pic:pic>
              </a:graphicData>
            </a:graphic>
          </wp:inline>
        </w:drawing>
      </w:r>
    </w:p>
    <w:p>
      <w:pPr>
        <w:spacing w:after="220" w:lineRule="auto"/>
      </w:pPr>
      <w:r>
        <w:rPr/>
        <w:br w:type="textWrapping"/>
      </w:r>
      <w:r>
        <w:rPr>
          <w:rFonts w:eastAsia="Georgia" w:cs="Georgia" w:ascii="Georgia" w:hAnsi="Georgia"/>
        </w:rPr>
        <w:t xml:space="preserve">20 - On admet que les états décrits par l'équation de Van der Waals et correspondant à une valeur négative du coefficient de compressibilité isotherme sont des états thermodynamiquement instables. Où ces états sont-ils représentés sur l'isotherme dessinée plus haut?</w:t>
      </w:r>
      <w:r>
        <w:rPr/>
        <w:br w:type="textWrapping"/>
      </w:r>
      <w:r>
        <w:rPr>
          <w:rFonts w:eastAsia="Georgia" w:cs="Georgia" w:ascii="Georgia" w:hAnsi="Georgia"/>
        </w:rPr>
        <w:t xml:space="preserve">21 - Quelle est l'équation </w:t>
      </w:r>
      <m:oMath>
        <m:r>
          <m:rPr>
            <m:sty m:val="i"/>
          </m:rPr>
          <m:t>P</m:t>
        </m:r>
        <m:r>
          <m:rPr>
            <m:sty m:val="p"/>
          </m:rPr>
          <m:t>=</m:t>
        </m:r>
        <m:r>
          <m:rPr>
            <m:sty m:val="i"/>
          </m:rPr>
          <m:t>g</m:t>
        </m:r>
        <m:r>
          <m:rPr>
            <m:sty m:val="p"/>
          </m:rPr>
          <m:t>(</m:t>
        </m:r>
        <m:r>
          <m:rPr>
            <m:sty m:val="i"/>
          </m:rPr>
          <m:t>V</m:t>
        </m:r>
        <m:r>
          <m:rPr>
            <m:sty m:val="p"/>
          </m:rPr>
          <m:t>)</m:t>
        </m:r>
      </m:oMath>
      <w:r>
        <w:rPr>
          <w:rFonts w:eastAsia="Georgia" w:cs="Georgia" w:ascii="Georgia" w:hAnsi="Georgia"/>
        </w:rPr>
        <w:t xml:space="preserve"> de la courbe dite spinodale, située sous la courbe de saturation, qui sépare les états instables des autres états ?</w:t>
      </w:r>
      <w:r>
        <w:rPr/>
        <w:br w:type="textWrapping"/>
      </w:r>
      <w:r>
        <w:rPr/>
        <w:t xml:space="preserve">22 - Pour l'eau </w:t>
      </w:r>
      <m:oMath>
        <m:r>
          <m:rPr>
            <m:sty m:val="i"/>
          </m:rPr>
          <m:t>a</m:t>
        </m:r>
        <m:r>
          <m:rPr>
            <m:sty m:val="p"/>
          </m:rPr>
          <m:t>=</m:t>
        </m:r>
        <m:r>
          <m:rPr>
            <m:sty m:val="p"/>
          </m:rPr>
          <m:t>0</m:t>
        </m:r>
        <m:r>
          <m:rPr>
            <m:sty m:val="p"/>
          </m:rPr>
          <m:t>,</m:t>
        </m:r>
        <m:r>
          <m:rPr>
            <m:sty m:val="p"/>
          </m:rPr>
          <m:t>545</m:t>
        </m:r>
        <m:sSup>
          <m:sSupPr/>
          <m:e>
            <m:r>
              <m:rPr>
                <m:nor/>
              </m:rPr>
              <m:t xml:space="preserve"> </m:t>
            </m:r>
            <m:r>
              <m:rPr>
                <m:sty m:val="p"/>
              </m:rPr>
              <m:t>m</m:t>
            </m:r>
          </m:e>
          <m:sup>
            <m:r>
              <m:rPr>
                <m:sty m:val="p"/>
              </m:rPr>
              <m:t>6</m:t>
            </m:r>
          </m:sup>
        </m:sSup>
      </m:oMath>
      <w:r>
        <w:rPr/>
        <w:t xml:space="preserve">. Pa.mol </w:t>
      </w:r>
      <m:oMath>
        <m:sSup>
          <m:sSupPr/>
          <m:e>
            <m:r>
              <m:t xml:space="preserve"> </m:t>
            </m:r>
          </m:e>
          <m:sup>
            <m:r>
              <m:rPr>
                <m:sty m:val="p"/>
              </m:rPr>
              <m:t>−</m:t>
            </m:r>
            <m:r>
              <m:rPr>
                <m:sty m:val="p"/>
              </m:rPr>
              <m:t>2</m:t>
            </m:r>
          </m:sup>
        </m:sSup>
      </m:oMath>
      <w:r>
        <w:rPr/>
        <w:t xml:space="preserve"> et </w:t>
      </w:r>
      <m:oMath>
        <m:r>
          <m:rPr>
            <m:sty m:val="i"/>
          </m:rPr>
          <m:t>b</m:t>
        </m:r>
        <m:r>
          <m:rPr>
            <m:sty m:val="p"/>
          </m:rPr>
          <m:t>=</m:t>
        </m:r>
        <m:r>
          <m:rPr>
            <m:sty m:val="p"/>
          </m:rPr>
          <m:t>3</m:t>
        </m:r>
        <m:r>
          <m:rPr>
            <m:sty m:val="p"/>
          </m:rPr>
          <m:t>,</m:t>
        </m:r>
        <m:r>
          <m:rPr>
            <m:sty m:val="p"/>
          </m:rPr>
          <m:t>05</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3</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Jusqu'à quelle pression maximale, exprimée en atmosphères, peut-on espérer comprimer de l'eau vapeur à </w:t>
      </w:r>
      <m:oMath>
        <m:r>
          <m:rPr>
            <m:sty m:val="i"/>
          </m:rPr>
          <m:t>T</m:t>
        </m:r>
        <m:r>
          <m:rPr>
            <m:sty m:val="p"/>
          </m:rPr>
          <m:t>=</m:t>
        </m:r>
        <m:sSup>
          <m:sSupPr/>
          <m:e>
            <m:r>
              <m:rPr>
                <m:sty m:val="p"/>
              </m:rPr>
              <m:t>100</m:t>
            </m:r>
          </m:e>
          <m:sup>
            <m:r>
              <m:rPr>
                <m:sty m:val="p"/>
              </m:rPr>
              <m:t>∘</m:t>
            </m:r>
          </m:sup>
        </m:sSup>
        <m:r>
          <m:rPr>
            <m:sty m:val="p"/>
          </m:rPr>
          <m:t>C</m:t>
        </m:r>
      </m:oMath>
      <w:r>
        <w:rPr/>
        <w:t xml:space="preserve"> sans observer la formation de gouttes</w:t>
      </w:r>
      <w:r>
        <w:rPr/>
        <w:br w:type="textWrapping"/>
      </w:r>
    </w:p>
    <w:p>
      <w:pPr>
        <w:spacing w:lineRule="auto"/>
      </w:pPr>
      <w:r>
        <w:rPr/>
        <w:drawing>
          <wp:inline distB="0" distL="0" distR="0" distT="0">
            <wp:extent cx="5486400" cy="3905344"/>
            <wp:effectExtent b="0" l="0" r="0" t="0"/>
            <wp:docPr id="4" name="image-a7281029c75dd368cc78f415d73911be1f19318b.jpg"/>
            <a:graphic>
              <a:graphicData uri="http://schemas.openxmlformats.org/drawingml/2006/picture">
                <pic:pic>
                  <pic:nvPicPr>
                    <pic:cNvPr id="4" name="image-a7281029c75dd368cc78f415d73911be1f19318b.jpg" descr=""/>
                    <pic:cNvPicPr/>
                  </pic:nvPicPr>
                  <pic:blipFill>
                    <a:blip r:embed="rId8" cstate="print"/>
                    <a:srcRect b="0" l="0" r="0" t="0"/>
                    <a:stretch>
                      <a:fillRect/>
                    </a:stretch>
                  </pic:blipFill>
                  <pic:spPr>
                    <a:xfrm>
                      <a:off x="0" y="0"/>
                      <a:ext cx="5486400" cy="3905344"/>
                    </a:xfrm>
                    <a:prstGeom prst="rect"/>
                  </pic:spPr>
                </pic:pic>
              </a:graphicData>
            </a:graphic>
          </wp:inline>
        </w:drawing>
      </w:r>
    </w:p>
    <w:p>
      <w:pPr>
        <w:spacing w:after="220" w:lineRule="auto"/>
      </w:pPr>
      <w:r>
        <w:rPr/>
        <w:t xml:space="preserve"> liquides (on prendra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K</m:t>
            </m:r>
          </m:e>
          <m:sup>
            <m:r>
              <m:rPr>
                <m:sty m:val="p"/>
              </m:rPr>
              <m:t>−</m:t>
            </m:r>
            <m:r>
              <m:rPr>
                <m:sty m:val="p"/>
              </m:rPr>
              <m:t>1</m:t>
            </m:r>
          </m:sup>
        </m:sSup>
      </m:oMath>
      <w:r>
        <w:rPr/>
        <w:t xml:space="preserve"> ) ?</w:t>
      </w:r>
      <w:r>
        <w:rPr/>
        <w:br w:type="textWrapping"/>
      </w:r>
      <w:r>
        <w:rPr>
          <w:rFonts w:eastAsia="Georgia" w:cs="Georgia" w:ascii="Georgia" w:hAnsi="Georgia"/>
        </w:rPr>
        <w:t xml:space="preserve">23 - Sous pression assez faible, loin des conditions de liquéfaction et dans un domaine limité de température, on peut donner à la relation </w:t>
      </w:r>
      <m:oMath>
        <m:r>
          <m:rPr>
            <m:sty m:val="i"/>
          </m:rPr>
          <m:t>P</m:t>
        </m:r>
        <m:r>
          <m:rPr>
            <m:sty m:val="p"/>
          </m:rPr>
          <m:t>=</m:t>
        </m:r>
        <m:r>
          <m:rPr>
            <m:sty m:val="i"/>
          </m:rPr>
          <m:t>f</m:t>
        </m:r>
        <m:r>
          <m:rPr>
            <m:sty m:val="p"/>
          </m:rPr>
          <m:t>(</m:t>
        </m:r>
        <m:r>
          <m:rPr>
            <m:sty m:val="i"/>
          </m:rPr>
          <m:t>V</m:t>
        </m:r>
        <m:r>
          <m:rPr>
            <m:sty m:val="p"/>
          </m:rPr>
          <m:t>)</m:t>
        </m:r>
      </m:oMath>
      <w:r>
        <w:rPr>
          <w:rFonts w:eastAsia="Georgia" w:cs="Georgia" w:ascii="Georgia" w:hAnsi="Georgia"/>
        </w:rPr>
        <w:t xml:space="preserve"> d'une mole de gaz réel la forme, dite du Viriel :</w:t>
      </w:r>
    </w:p>
    <w:p>
      <w:pPr>
        <w:spacing w:after="220" w:lineRule="auto"/>
      </w:pPr>
      <m:oMathPara>
        <m:oMath>
          <m:r>
            <m:rPr>
              <m:sty m:val="i"/>
            </m:rPr>
            <m:t>P</m:t>
          </m:r>
          <m:r>
            <m:rPr>
              <m:sty m:val="i"/>
            </m:rPr>
            <m:t>V</m:t>
          </m:r>
          <m:r>
            <m:rPr>
              <m:sty m:val="p"/>
            </m:rPr>
            <m:t>=</m:t>
          </m:r>
          <m:r>
            <m:rPr>
              <m:sty m:val="i"/>
            </m:rPr>
            <m:t>R</m:t>
          </m:r>
          <m:r>
            <m:rPr>
              <m:sty m:val="i"/>
            </m:rPr>
            <m:t>T</m:t>
          </m:r>
          <m:r>
            <m:rPr>
              <m:sty m:val="p"/>
            </m:rPr>
            <m:t xml:space="preserve"> </m:t>
          </m:r>
          <m:r>
            <m:rPr>
              <m:sty m:val="p"/>
            </m:rPr>
            <m:t>1</m:t>
          </m:r>
          <m:r>
            <m:rPr>
              <m:sty m:val="p"/>
            </m:rPr>
            <m:t>+</m:t>
          </m:r>
          <m:f>
            <m:fPr>
              <m:ctrlPr>
                <w:rPr>
                  <w:rFonts w:ascii="Cambria Math" w:hAnsi="Cambria Math"/>
                </w:rPr>
              </m:ctrlPr>
            </m:fPr>
            <m:num>
              <m:r>
                <m:rPr>
                  <m:sty m:val="i"/>
                </m:rPr>
                <m:t>A</m:t>
              </m:r>
              <m:r>
                <m:rPr>
                  <m:sty m:val="p"/>
                </m:rPr>
                <m:t>(</m:t>
              </m:r>
              <m:r>
                <m:rPr>
                  <m:sty m:val="i"/>
                </m:rPr>
                <m:t>T</m:t>
              </m:r>
              <m:r>
                <m:rPr>
                  <m:sty m:val="p"/>
                </m:rPr>
                <m:t>)</m:t>
              </m:r>
            </m:num>
            <m:den>
              <m:r>
                <m:rPr>
                  <m:sty m:val="i"/>
                </m:rPr>
                <m:t>V</m:t>
              </m:r>
            </m:den>
          </m:f>
          <m:r>
            <m:rPr>
              <m:sty m:val="p"/>
            </m:rPr>
            <m:t>+</m:t>
          </m:r>
          <m:f>
            <m:fPr>
              <m:ctrlPr>
                <w:rPr>
                  <w:rFonts w:ascii="Cambria Math" w:hAnsi="Cambria Math"/>
                </w:rPr>
              </m:ctrlPr>
            </m:fPr>
            <m:num>
              <m:r>
                <m:rPr>
                  <m:sty m:val="i"/>
                </m:rPr>
                <m:t>B</m:t>
              </m:r>
              <m:r>
                <m:rPr>
                  <m:sty m:val="p"/>
                </m:rPr>
                <m:t>(</m:t>
              </m:r>
              <m:r>
                <m:rPr>
                  <m:sty m:val="i"/>
                </m:rPr>
                <m:t>T</m:t>
              </m:r>
              <m:r>
                <m:rPr>
                  <m:sty m:val="p"/>
                </m:rPr>
                <m:t>)</m:t>
              </m:r>
            </m:num>
            <m:den>
              <m:sSup>
                <m:sSupPr/>
                <m:e>
                  <m:r>
                    <m:rPr>
                      <m:sty m:val="i"/>
                    </m:rPr>
                    <m:t>V</m:t>
                  </m:r>
                </m:e>
                <m:sup>
                  <m:r>
                    <m:rPr>
                      <m:sty m:val="p"/>
                    </m:rPr>
                    <m:t>2</m:t>
                  </m:r>
                </m:sup>
              </m:sSup>
            </m:den>
          </m:f>
          <m:r>
            <m:rPr>
              <m:sty m:val="p"/>
            </m:rPr>
            <m:t>+</m:t>
          </m:r>
          <m:r>
            <m:rPr>
              <m:sty m:val="p"/>
            </m:rPr>
            <m:t>…</m:t>
          </m:r>
          <m:r>
            <m:rPr>
              <m:sty m:val="p"/>
            </m:rPr>
            <m:t>.</m:t>
          </m:r>
        </m:oMath>
      </m:oMathPara>
    </w:p>
    <w:p>
      <w:pPr>
        <w:spacing w:after="220" w:lineRule="auto"/>
      </w:pPr>
      <w:r>
        <w:rPr>
          <w:rFonts w:eastAsia="Georgia" w:cs="Georgia" w:ascii="Georgia" w:hAnsi="Georgia"/>
        </w:rPr>
        <w:t xml:space="preserve">Indiquer, sans développer le calcul, sous quelle</w:t>
      </w:r>
      <w:r>
        <w:rPr/>
        <w:br w:type="textWrapping"/>
      </w:r>
      <m:oMath>
        <m:sSub>
          <m:sSubPr/>
          <m:e>
            <m:r>
              <m:rPr>
                <m:sty m:val="i"/>
              </m:rPr>
              <m:t>p</m:t>
            </m:r>
          </m:e>
          <m:sub>
            <m:r>
              <m:rPr>
                <m:sty m:val="i"/>
              </m:rPr>
              <m:t>r</m:t>
            </m:r>
          </m:sub>
        </m:sSub>
        <m:sSub>
          <m:sSubPr/>
          <m:e>
            <m:r>
              <m:rPr>
                <m:sty m:val="i"/>
              </m:rPr>
              <m:t>v</m:t>
            </m:r>
          </m:e>
          <m:sub>
            <m:r>
              <m:rPr>
                <m:sty m:val="i"/>
              </m:rPr>
              <m:t>r</m:t>
            </m:r>
          </m:sub>
        </m:sSub>
        <m:r>
          <m:rPr>
            <m:sty m:val="p"/>
          </m:rPr>
          <m:t>≈</m:t>
        </m:r>
        <m:f>
          <m:fPr>
            <m:ctrlPr>
              <w:rPr>
                <w:rFonts w:ascii="Cambria Math" w:hAnsi="Cambria Math"/>
              </w:rPr>
            </m:ctrlPr>
          </m:fPr>
          <m:num>
            <m:r>
              <m:rPr>
                <m:sty m:val="p"/>
              </m:rPr>
              <m:t>8</m:t>
            </m:r>
            <m:sSub>
              <m:sSubPr/>
              <m:e>
                <m:r>
                  <m:rPr>
                    <m:sty m:val="i"/>
                  </m:rPr>
                  <m:t>θ</m:t>
                </m:r>
              </m:e>
              <m:sub>
                <m:r>
                  <m:rPr>
                    <m:sty m:val="i"/>
                  </m:rPr>
                  <m:t>r</m:t>
                </m:r>
              </m:sub>
            </m:sSub>
          </m:num>
          <m:den>
            <m:r>
              <m:rPr>
                <m:sty m:val="p"/>
              </m:rPr>
              <m:t>3</m:t>
            </m:r>
          </m:den>
        </m:f>
        <m:r>
          <m:rPr>
            <m:sty m:val="p"/>
          </m:rPr>
          <m:t>1</m:t>
        </m:r>
        <m:r>
          <m:rPr>
            <m:sty m:val="p"/>
          </m:rPr>
          <m:t>+</m:t>
        </m:r>
        <m:f>
          <m:fPr>
            <m:ctrlPr>
              <w:rPr>
                <w:rFonts w:ascii="Cambria Math" w:hAnsi="Cambria Math"/>
              </w:rPr>
            </m:ctrlPr>
          </m:fPr>
          <m:num>
            <m:r>
              <m:rPr>
                <m:sty m:val="p"/>
              </m:rPr>
              <m:t>1</m:t>
            </m:r>
          </m:num>
          <m:den>
            <m:r>
              <m:rPr>
                <m:sty m:val="p"/>
              </m:rPr>
              <m:t>3</m:t>
            </m:r>
          </m:den>
        </m:f>
        <m:r>
          <m:rPr>
            <m:sty m:val="p"/>
          </m:rPr>
          <m:t>1</m:t>
        </m:r>
        <m:r>
          <m:rPr>
            <m:sty m:val="p"/>
          </m:rPr>
          <m:t>−</m:t>
        </m:r>
        <m:f>
          <m:fPr>
            <m:ctrlPr>
              <w:rPr>
                <w:rFonts w:ascii="Cambria Math" w:hAnsi="Cambria Math"/>
              </w:rPr>
            </m:ctrlPr>
          </m:fPr>
          <m:num>
            <m:r>
              <m:rPr>
                <m:sty m:val="p"/>
              </m:rPr>
              <m:t>27</m:t>
            </m:r>
          </m:num>
          <m:den>
            <m:r>
              <m:rPr>
                <m:sty m:val="p"/>
              </m:rPr>
              <m:t>8</m:t>
            </m:r>
            <m:sSub>
              <m:sSubPr/>
              <m:e>
                <m:r>
                  <m:rPr>
                    <m:sty m:val="i"/>
                  </m:rPr>
                  <m:t>θ</m:t>
                </m:r>
              </m:e>
              <m:sub>
                <m:r>
                  <m:rPr>
                    <m:sty m:val="i"/>
                  </m:rPr>
                  <m:t>r</m:t>
                </m:r>
              </m:sub>
            </m:sSub>
          </m:den>
        </m:f>
        <m:f>
          <m:fPr>
            <m:ctrlPr>
              <w:rPr>
                <w:rFonts w:ascii="Cambria Math" w:hAnsi="Cambria Math"/>
              </w:rPr>
            </m:ctrlPr>
          </m:fPr>
          <m:num>
            <m:r>
              <m:rPr>
                <m:sty m:val="p"/>
              </m:rPr>
              <m:t>1</m:t>
            </m:r>
          </m:num>
          <m:den>
            <m:sSub>
              <m:sSubPr/>
              <m:e>
                <m:r>
                  <m:rPr>
                    <m:sty m:val="i"/>
                  </m:rPr>
                  <m:t>v</m:t>
                </m:r>
              </m:e>
              <m:sub>
                <m:r>
                  <m:rPr>
                    <m:sty m:val="i"/>
                  </m:rPr>
                  <m:t>r</m:t>
                </m:r>
              </m:sub>
            </m:sSub>
          </m:den>
        </m:f>
        <m:r>
          <m:rPr>
            <m:sty m:val="p"/>
          </m:rPr>
          <m:t>+</m:t>
        </m:r>
        <m:f>
          <m:fPr>
            <m:ctrlPr>
              <w:rPr>
                <w:rFonts w:ascii="Cambria Math" w:hAnsi="Cambria Math"/>
              </w:rPr>
            </m:ctrlPr>
          </m:fPr>
          <m:num>
            <m:r>
              <m:rPr>
                <m:sty m:val="p"/>
              </m:rPr>
              <m:t>1</m:t>
            </m:r>
          </m:num>
          <m:den>
            <m:r>
              <m:rPr>
                <m:sty m:val="p"/>
              </m:rPr>
              <m:t>9</m:t>
            </m:r>
            <m:sSubSup>
              <m:sSubSupPr/>
              <m:e>
                <m:r>
                  <m:rPr>
                    <m:sty m:val="i"/>
                  </m:rPr>
                  <m:t>v</m:t>
                </m:r>
              </m:e>
              <m:sub>
                <m:r>
                  <m:rPr>
                    <m:sty m:val="i"/>
                  </m:rPr>
                  <m:t>r</m:t>
                </m:r>
              </m:sub>
              <m:sup>
                <m:r>
                  <m:rPr>
                    <m:sty m:val="p"/>
                  </m:rPr>
                  <m:t>2</m:t>
                </m:r>
              </m:sup>
            </m:sSubSup>
          </m:den>
        </m:f>
      </m:oMath>
      <w:r>
        <w:rPr/>
        <w:t xml:space="preserve"> est valide pour le gaz de Van der Waals.</w:t>
      </w:r>
      <w:r>
        <w:rPr/>
        <w:br w:type="textWrapping"/>
      </w:r>
      <w:r>
        <w:rPr/>
        <w:t xml:space="preserve">Commenter cette relation (sens, ordres de grandeur...).</w:t>
      </w:r>
    </w:p>
    <w:p>
      <w:pPr>
        <w:spacing w:line="271" w:before="330" w:lineRule="auto"/>
      </w:pPr>
      <w:r>
        <w:rPr>
          <w:b/>
          <w:sz w:val="42"/>
        </w:rPr>
        <w:t xml:space="preserve">Fin de cette partie</w:t>
      </w:r>
    </w:p>
    <w:p>
      <w:pPr>
        <w:spacing w:line="271" w:before="330" w:lineRule="auto"/>
      </w:pPr>
      <w:r>
        <w:rPr>
          <w:rFonts w:eastAsia="Georgia" w:cs="Georgia" w:ascii="Georgia" w:hAnsi="Georgia"/>
          <w:b/>
          <w:sz w:val="42"/>
        </w:rPr>
        <w:t xml:space="preserve">II - Évolution vers un état stationnaire de non-équilibre.</w:t>
      </w:r>
    </w:p>
    <w:p>
      <w:pPr>
        <w:spacing w:after="220" w:lineRule="auto"/>
      </w:pPr>
      <w:r>
        <w:rPr>
          <w:rFonts w:eastAsia="Georgia" w:cs="Georgia" w:ascii="Georgia" w:hAnsi="Georgia"/>
        </w:rPr>
        <w:t xml:space="preserve">Un éleveur de moutons installe un pédiluve à l'entrée de ses installations et il souhaite maîtriser en été la température d'eau qu'il contient. Une étendue de</w:t>
      </w:r>
      <w:r>
        <w:rPr/>
        <w:br w:type="textWrapping"/>
      </w:r>
    </w:p>
    <w:p>
      <w:pPr>
        <w:spacing w:lineRule="auto"/>
        <w:jc w:val="center"/>
      </w:pPr>
      <w:r>
        <w:rPr/>
        <w:drawing>
          <wp:inline distB="0" distL="0" distR="0" distT="0">
            <wp:extent cx="5419725" cy="4286250"/>
            <wp:effectExtent b="0" l="0" r="0" t="0"/>
            <wp:docPr id="5" name="image-500ba7083bc56c6ab8aa84e199c6544c54bc572f.jpg"/>
            <a:graphic>
              <a:graphicData uri="http://schemas.openxmlformats.org/drawingml/2006/picture">
                <pic:pic>
                  <pic:nvPicPr>
                    <pic:cNvPr id="5" name="image-500ba7083bc56c6ab8aa84e199c6544c54bc572f.jpg" descr=""/>
                    <pic:cNvPicPr/>
                  </pic:nvPicPr>
                  <pic:blipFill>
                    <a:blip r:embed="rId9" cstate="print"/>
                    <a:srcRect b="0" l="0" r="0" t="0"/>
                    <a:stretch>
                      <a:fillRect/>
                    </a:stretch>
                  </pic:blipFill>
                  <pic:spPr>
                    <a:xfrm>
                      <a:off x="0" y="0"/>
                      <a:ext cx="5419725" cy="4286250"/>
                    </a:xfrm>
                    <a:prstGeom prst="rect"/>
                  </pic:spPr>
                </pic:pic>
              </a:graphicData>
            </a:graphic>
          </wp:inline>
        </w:drawing>
      </w:r>
    </w:p>
    <w:p>
      <w:pPr>
        <w:spacing w:after="220" w:lineRule="auto"/>
      </w:pPr>
      <w:r>
        <w:rPr/>
        <w:br w:type="textWrapping"/>
      </w:r>
      <w:r>
        <w:rPr>
          <w:rFonts w:eastAsia="Georgia" w:cs="Georgia" w:ascii="Georgia" w:hAnsi="Georgia"/>
        </w:rPr>
        <w:t xml:space="preserve">solution aqueuse est assimilée à de l'eau pure d'épaisseur uniforme </w:t>
      </w:r>
      <m:oMath>
        <m:r>
          <m:rPr>
            <m:sty m:val="i"/>
          </m:rPr>
          <m:t>ℓ</m:t>
        </m:r>
      </m:oMath>
      <w:r>
        <w:rPr>
          <w:rFonts w:eastAsia="Georgia" w:cs="Georgia" w:ascii="Georgia" w:hAnsi="Georgia"/>
        </w:rPr>
        <w:t xml:space="preserve"> et de dimensions horizontales très supérieures à </w:t>
      </w:r>
      <m:oMath>
        <m:r>
          <m:rPr>
            <m:sty m:val="i"/>
          </m:rPr>
          <m:t>ℓ</m:t>
        </m:r>
      </m:oMath>
      <w:r>
        <w:rPr/>
        <w:t xml:space="preserve">. La masse volumique de l'eau est </w:t>
      </w:r>
      <m:oMath>
        <m:r>
          <m:rPr>
            <m:sty m:val="i"/>
          </m:rPr>
          <m:t>ρ</m:t>
        </m:r>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sa chaleur spécifique </w:t>
      </w:r>
      <m:oMath>
        <m:sSub>
          <m:sSubPr/>
          <m:e>
            <m:r>
              <m:rPr>
                <m:sty m:val="i"/>
              </m:rPr>
              <m:t>C</m:t>
            </m:r>
          </m:e>
          <m:sub>
            <m:r>
              <m:rPr>
                <m:sty m:val="i"/>
              </m:rPr>
              <m:t>p</m:t>
            </m:r>
          </m:sub>
        </m:sSub>
        <m:r>
          <m:rPr>
            <m:sty m:val="p"/>
          </m:rPr>
          <m:t>=</m:t>
        </m:r>
        <m:r>
          <m:rPr>
            <m:sty m:val="p"/>
          </m:rPr>
          <m:t>4185</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À l'instant initial, </w:t>
      </w:r>
      <m:oMath>
        <m:r>
          <m:rPr>
            <m:sty m:val="i"/>
          </m:rPr>
          <m:t>t</m:t>
        </m:r>
        <m:r>
          <m:rPr>
            <m:sty m:val="p"/>
          </m:rPr>
          <m:t>=</m:t>
        </m:r>
        <m:r>
          <m:rPr>
            <m:sty m:val="p"/>
          </m:rPr>
          <m:t>0</m:t>
        </m:r>
      </m:oMath>
      <w:r>
        <w:rPr>
          <w:rFonts w:eastAsia="Georgia" w:cs="Georgia" w:ascii="Georgia" w:hAnsi="Georgia"/>
        </w:rPr>
        <w:t xml:space="preserve">, la température du pédiluve est uniforme et notée </w:t>
      </w:r>
      <m:oMath>
        <m:sSub>
          <m:sSubPr/>
          <m:e>
            <m:r>
              <m:rPr>
                <m:sty m:val="i"/>
              </m:rPr>
              <m:t>T</m:t>
            </m:r>
          </m:e>
          <m:sub>
            <m:r>
              <m:rPr>
                <m:sty m:val="i"/>
              </m:rPr>
              <m:t>i</m:t>
            </m:r>
          </m:sub>
        </m:sSub>
      </m:oMath>
      <w:r>
        <w:rPr/>
        <w:t xml:space="preserve">. La nappe d'eau est soumise, pour </w:t>
      </w:r>
      <m:oMath>
        <m:r>
          <m:rPr>
            <m:sty m:val="i"/>
          </m:rPr>
          <m:t>t</m:t>
        </m:r>
        <m:r>
          <m:rPr>
            <m:sty m:val="p"/>
          </m:rPr>
          <m:t>&gt;</m:t>
        </m:r>
        <m:r>
          <m:rPr>
            <m:sty m:val="p"/>
          </m:rPr>
          <m:t>0</m:t>
        </m:r>
      </m:oMath>
      <w:r>
        <w:rPr>
          <w:rFonts w:eastAsia="Georgia" w:cs="Georgia" w:ascii="Georgia" w:hAnsi="Georgia"/>
        </w:rPr>
        <w:t xml:space="preserve">, au rayonnement solaire et au rayonnement ambiant ; sa température, uniforme à chaque instant, est notée </w:t>
      </w:r>
      <m:oMath>
        <m:r>
          <m:rPr>
            <m:sty m:val="i"/>
          </m:rPr>
          <m:t>T</m:t>
        </m:r>
        <m:r>
          <m:rPr>
            <m:sty m:val="p"/>
          </m:rPr>
          <m:t>(</m:t>
        </m:r>
        <m:r>
          <m:rPr>
            <m:sty m:val="i"/>
          </m:rPr>
          <m:t>t</m:t>
        </m:r>
        <m:r>
          <m:rPr>
            <m:sty m:val="p"/>
          </m:rPr>
          <m:t>)</m:t>
        </m:r>
      </m:oMath>
      <w:r>
        <w:rPr>
          <w:rFonts w:eastAsia="Georgia" w:cs="Georgia" w:ascii="Georgia" w:hAnsi="Georgia"/>
        </w:rPr>
        <w:t xml:space="preserve">. On précise et on suppose que :</w:t>
      </w:r>
    </w:p>
    <w:p>
      <w:pPr>
        <w:numPr>
          <w:ilvl w:val="0"/>
          <w:numId w:val="2"/>
        </w:numPr>
        <w:spacing w:lineRule="auto"/>
      </w:pPr>
      <w:r>
        <w:rPr/>
        <w:t xml:space="preserve">La fraction </w:t>
      </w:r>
      <m:oMath>
        <m:r>
          <m:rPr>
            <m:sty m:val="i"/>
          </m:rPr>
          <m:t>F</m:t>
        </m:r>
      </m:oMath>
      <w:r>
        <w:rPr>
          <w:rFonts w:eastAsia="Georgia" w:cs="Georgia" w:ascii="Georgia" w:hAnsi="Georgia"/>
        </w:rPr>
        <w:t xml:space="preserve"> de la puissance émise dans le domaine de longueur d'onde </w:t>
      </w:r>
      <m:oMath>
        <m:r>
          <m:rPr>
            <m:sty m:val="p"/>
          </m:rPr>
          <m:t>[</m:t>
        </m:r>
        <m:r>
          <m:rPr>
            <m:sty m:val="p"/>
          </m:rPr>
          <m:t>0</m:t>
        </m:r>
        <m:r>
          <m:rPr>
            <m:sty m:val="p"/>
          </m:rPr>
          <m:t>,</m:t>
        </m:r>
        <m:r>
          <m:rPr>
            <m:sty m:val="i"/>
          </m:rPr>
          <m:t>λ</m:t>
        </m:r>
        <m:r>
          <m:rPr>
            <m:sty m:val="p"/>
          </m:rPr>
          <m:t>]</m:t>
        </m:r>
      </m:oMath>
      <w:r>
        <w:rPr>
          <w:rFonts w:eastAsia="Georgia" w:cs="Georgia" w:ascii="Georgia" w:hAnsi="Georgia"/>
        </w:rPr>
        <w:t xml:space="preserve"> par un corps noir à la température </w:t>
      </w:r>
      <m:oMath>
        <m:r>
          <m:rPr>
            <m:sty m:val="i"/>
          </m:rPr>
          <m:t>T</m:t>
        </m:r>
        <m:r>
          <m:rPr>
            <m:sty m:val="p"/>
          </m:rPr>
          <m:t>est</m:t>
        </m:r>
        <m:r>
          <m:rPr>
            <m:sty m:val="i"/>
          </m:rPr>
          <m:t>F</m:t>
        </m:r>
        <m:f>
          <m:fPr>
            <m:ctrlPr>
              <w:rPr>
                <w:rFonts w:ascii="Cambria Math" w:hAnsi="Cambria Math"/>
              </w:rPr>
            </m:ctrlPr>
          </m:fPr>
          <m:num>
            <m:r>
              <m:rPr>
                <m:sty m:val="i"/>
              </m:rPr>
              <m:t>λ</m:t>
            </m:r>
          </m:num>
          <m:den>
            <m:sSub>
              <m:sSubPr/>
              <m:e>
                <m:r>
                  <m:rPr>
                    <m:sty m:val="i"/>
                  </m:rPr>
                  <m:t>λ</m:t>
                </m:r>
              </m:e>
              <m:sub>
                <m:r>
                  <m:rPr>
                    <m:sty m:val="p"/>
                  </m:rPr>
                  <m:t>max</m:t>
                </m:r>
              </m:sub>
            </m:sSub>
          </m:den>
        </m:f>
        <m:r>
          <m:rPr>
            <m:sty m:val="p"/>
          </m:rPr>
          <m:t>=</m:t>
        </m:r>
        <m:r>
          <m:rPr>
            <m:sty m:val="p"/>
          </m:rPr>
          <m:t>0</m:t>
        </m:r>
        <m:r>
          <m:rPr>
            <m:sty m:val="p"/>
          </m:rPr>
          <m:t>,</m:t>
        </m:r>
        <m:r>
          <m:rPr>
            <m:sty m:val="p"/>
          </m:rPr>
          <m:t>15399</m:t>
        </m:r>
        <m:r>
          <m:rPr>
            <m:sty m:val="p"/>
          </m:rPr>
          <m:t>×</m:t>
        </m:r>
        <m:nary>
          <m:naryPr>
            <m:chr m:val="∫"/>
            <m:limLoc m:val="subSup"/>
            <m:grow m:val="1"/>
          </m:naryPr>
          <m:sub>
            <m:r>
              <m:rPr>
                <m:sty m:val="p"/>
              </m:rPr>
              <m:t>0</m:t>
            </m:r>
          </m:sub>
          <m:sup>
            <m:r>
              <m:rPr>
                <m:sty m:val="p"/>
              </m:rPr>
              <m:t>0</m:t>
            </m:r>
            <m:r>
              <m:rPr>
                <m:sty m:val="p"/>
              </m:rPr>
              <m:t>,</m:t>
            </m:r>
            <m:r>
              <m:rPr>
                <m:sty m:val="p"/>
              </m:rPr>
              <m:t>20141</m:t>
            </m:r>
            <m:f>
              <m:fPr>
                <m:ctrlPr>
                  <w:rPr>
                    <w:rFonts w:ascii="Cambria Math" w:hAnsi="Cambria Math"/>
                  </w:rPr>
                </m:ctrlPr>
              </m:fPr>
              <m:num>
                <m:r>
                  <m:rPr>
                    <m:sty m:val="i"/>
                  </m:rPr>
                  <m:t>λ</m:t>
                </m:r>
              </m:num>
              <m:den>
                <m:sSub>
                  <m:sSubPr/>
                  <m:e>
                    <m:r>
                      <m:rPr>
                        <m:sty m:val="i"/>
                      </m:rPr>
                      <m:t>λ</m:t>
                    </m:r>
                  </m:e>
                  <m:sub>
                    <m:r>
                      <m:rPr>
                        <m:sty m:val="p"/>
                      </m:rPr>
                      <m:t>max</m:t>
                    </m:r>
                  </m:sub>
                </m:sSub>
              </m:den>
            </m:f>
          </m:sup>
          <m:e>
            <m:r>
              <m:rPr>
                <m:sty m:val="p"/>
              </m:rPr>
              <m:t xml:space="preserve"> </m:t>
            </m:r>
          </m:e>
        </m:nary>
        <m:f>
          <m:fPr>
            <m:ctrlPr>
              <w:rPr>
                <w:rFonts w:ascii="Cambria Math" w:hAnsi="Cambria Math"/>
              </w:rPr>
            </m:ctrlPr>
          </m:fPr>
          <m:num>
            <m:r>
              <m:rPr>
                <m:sty m:val="p"/>
              </m:rPr>
              <m:t>d</m:t>
            </m:r>
            <m:r>
              <m:rPr>
                <m:sty m:val="i"/>
              </m:rPr>
              <m:t>u</m:t>
            </m:r>
          </m:num>
          <m:den>
            <m:sSup>
              <m:sSupPr/>
              <m:e>
                <m:r>
                  <m:rPr>
                    <m:sty m:val="i"/>
                  </m:rPr>
                  <m:t>u</m:t>
                </m:r>
              </m:e>
              <m:sup>
                <m:r>
                  <m:rPr>
                    <m:sty m:val="p"/>
                  </m:rPr>
                  <m:t>5</m:t>
                </m:r>
              </m:sup>
            </m:sSup>
            <m:r>
              <m:rPr>
                <m:sty m:val="p"/>
              </m:rPr>
              <m:t>[</m:t>
            </m:r>
            <m:r>
              <m:rPr>
                <m:sty m:val="p"/>
              </m:rPr>
              <m:t>exp</m:t>
            </m:r>
            <m:r>
              <m:rPr>
                <m:sty m:val="p"/>
              </m:rPr>
              <m:t>⁡</m:t>
            </m:r>
            <m:r>
              <m:rPr>
                <m:sty m:val="p"/>
              </m:rPr>
              <m:t>(</m:t>
            </m:r>
            <m:r>
              <m:rPr>
                <m:sty m:val="p"/>
              </m:rPr>
              <m:t>1</m:t>
            </m:r>
            <m:r>
              <m:rPr>
                <m:sty m:val="p"/>
              </m:rPr>
              <m:t>/</m:t>
            </m:r>
            <m:r>
              <m:rPr>
                <m:sty m:val="i"/>
              </m:rPr>
              <m:t>u</m:t>
            </m:r>
            <m:r>
              <m:rPr>
                <m:sty m:val="p"/>
              </m:rPr>
              <m:t>)</m:t>
            </m:r>
            <m:r>
              <m:rPr>
                <m:sty m:val="p"/>
              </m:rPr>
              <m:t>−</m:t>
            </m:r>
            <m:r>
              <m:rPr>
                <m:sty m:val="p"/>
              </m:rPr>
              <m:t>1</m:t>
            </m:r>
            <m:r>
              <m:rPr>
                <m:sty m:val="p"/>
              </m:rPr>
              <m:t>]</m:t>
            </m:r>
          </m:den>
        </m:f>
      </m:oMath>
      <w:r>
        <w:rPr>
          <w:rFonts w:eastAsia="Georgia" w:cs="Georgia" w:ascii="Georgia" w:hAnsi="Georgia"/>
        </w:rPr>
        <w:t xml:space="preserve">, où </w:t>
      </w:r>
      <m:oMath>
        <m:sSub>
          <m:sSubPr/>
          <m:e>
            <m:r>
              <m:rPr>
                <m:sty m:val="i"/>
              </m:rPr>
              <m:t>λ</m:t>
            </m:r>
          </m:e>
          <m:sub>
            <m:r>
              <m:rPr>
                <m:sty m:val="p"/>
              </m:rPr>
              <m:t>max</m:t>
            </m:r>
          </m:sub>
        </m:sSub>
        <m:r>
          <m:rPr>
            <m:sty m:val="i"/>
          </m:rPr>
          <m:t>T</m:t>
        </m:r>
        <m:r>
          <m:rPr>
            <m:sty m:val="p"/>
          </m:rPr>
          <m:t>=</m:t>
        </m:r>
        <m:r>
          <m:rPr>
            <m:sty m:val="p"/>
          </m:rPr>
          <m:t>2900</m:t>
        </m:r>
        <m:r>
          <m:rPr>
            <m:sty m:val="i"/>
          </m:rPr>
          <m:t>μ</m:t>
        </m:r>
        <m:r>
          <m:rPr>
            <m:nor/>
          </m:rPr>
          <m:t xml:space="preserve"> </m:t>
        </m:r>
        <m:r>
          <m:rPr>
            <m:sty m:val="p"/>
          </m:rPr>
          <m:t>m</m:t>
        </m:r>
        <m:r>
          <m:rPr>
            <m:sty m:val="p"/>
          </m:rPr>
          <m:t>.</m:t>
        </m:r>
        <m:r>
          <m:rPr>
            <m:sty m:val="p"/>
          </m:rPr>
          <m:t>K</m:t>
        </m:r>
      </m:oMath>
      <w:r>
        <w:rPr/>
        <w:t xml:space="preserve">.</w:t>
      </w:r>
    </w:p>
    <w:p>
      <w:pPr>
        <w:numPr>
          <w:ilvl w:val="0"/>
          <w:numId w:val="2"/>
        </w:numPr>
        <w:spacing w:lineRule="auto"/>
      </w:pPr>
      <w:r>
        <w:rPr>
          <w:rFonts w:eastAsia="Georgia" w:cs="Georgia" w:ascii="Georgia" w:hAnsi="Georgia"/>
        </w:rPr>
        <w:t xml:space="preserve">L'éclairement solaire, </w:t>
      </w:r>
      <m:oMath>
        <m:sSub>
          <m:sSubPr/>
          <m:e>
            <m:r>
              <m:rPr>
                <m:sty m:val="i"/>
              </m:rPr>
              <m:t>E</m:t>
            </m:r>
          </m:e>
          <m:sub>
            <m:r>
              <m:rPr>
                <m:sty m:val="p"/>
              </m:rPr>
              <m:t>s</m:t>
            </m:r>
          </m:sub>
        </m:sSub>
        <m:r>
          <m:rPr>
            <m:sty m:val="p"/>
          </m:rPr>
          <m:t>=</m:t>
        </m:r>
        <m:r>
          <m:rPr>
            <m:sty m:val="p"/>
          </m:rPr>
          <m:t>1000</m:t>
        </m:r>
        <m:r>
          <m:rPr>
            <m:nor/>
          </m:rPr>
          <m:t xml:space="preserve"> </m:t>
        </m:r>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et l'éclairement ambiant, </w:t>
      </w:r>
      <m:oMath>
        <m:sSub>
          <m:sSubPr/>
          <m:e>
            <m:r>
              <m:rPr>
                <m:sty m:val="i"/>
              </m:rPr>
              <m:t>E</m:t>
            </m:r>
          </m:e>
          <m:sub>
            <m:r>
              <m:rPr>
                <m:sty m:val="i"/>
              </m:rPr>
              <m:t>a</m:t>
            </m:r>
          </m:sub>
        </m:sSub>
        <m:r>
          <m:rPr>
            <m:sty m:val="p"/>
          </m:rPr>
          <m:t>=</m:t>
        </m:r>
        <m:r>
          <m:rPr>
            <m:sty m:val="p"/>
          </m:rPr>
          <m:t>250</m:t>
        </m:r>
        <m:r>
          <m:rPr>
            <m:nor/>
          </m:rPr>
          <m:t xml:space="preserve"> </m:t>
        </m:r>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sont l'un et l'autre spectralement distribués comme des corps noirs de températures respectives </w:t>
      </w:r>
      <m:oMath>
        <m:sSub>
          <m:sSubPr/>
          <m:e>
            <m:r>
              <m:rPr>
                <m:sty m:val="i"/>
              </m:rPr>
              <m:t>T</m:t>
            </m:r>
          </m:e>
          <m:sub>
            <m:r>
              <m:rPr>
                <m:sty m:val="i"/>
              </m:rPr>
              <m:t>s</m:t>
            </m:r>
          </m:sub>
        </m:sSub>
        <m:r>
          <m:rPr>
            <m:sty m:val="p"/>
          </m:rPr>
          <m:t>=</m:t>
        </m:r>
        <m:r>
          <m:rPr>
            <m:sty m:val="p"/>
          </m:rPr>
          <m:t>5800</m:t>
        </m:r>
        <m:r>
          <m:rPr>
            <m:nor/>
          </m:rPr>
          <m:t xml:space="preserve"> </m:t>
        </m:r>
        <m:r>
          <m:rPr>
            <m:sty m:val="p"/>
          </m:rPr>
          <m:t>K</m:t>
        </m:r>
      </m:oMath>
      <w:r>
        <w:rPr/>
        <w:t xml:space="preserve"> et </w:t>
      </w:r>
      <m:oMath>
        <m:sSub>
          <m:sSubPr/>
          <m:e>
            <m:r>
              <m:rPr>
                <m:sty m:val="i"/>
              </m:rPr>
              <m:t>T</m:t>
            </m:r>
          </m:e>
          <m:sub>
            <m:r>
              <m:rPr>
                <m:sty m:val="i"/>
              </m:rPr>
              <m:t>a</m:t>
            </m:r>
          </m:sub>
        </m:sSub>
        <m:r>
          <m:rPr>
            <m:sty m:val="p"/>
          </m:rPr>
          <m:t>=</m:t>
        </m:r>
        <m:r>
          <m:rPr>
            <m:sty m:val="p"/>
          </m:rPr>
          <m:t>290</m:t>
        </m:r>
        <m:r>
          <m:rPr>
            <m:nor/>
          </m:rPr>
          <m:t xml:space="preserve"> </m:t>
        </m:r>
        <m:r>
          <m:rPr>
            <m:sty m:val="p"/>
          </m:rPr>
          <m:t>K</m:t>
        </m:r>
      </m:oMath>
      <w:r>
        <w:rPr/>
        <w:t xml:space="preserve">.</w:t>
      </w:r>
    </w:p>
    <w:p>
      <w:pPr>
        <w:numPr>
          <w:ilvl w:val="0"/>
          <w:numId w:val="2"/>
        </w:numPr>
        <w:spacing w:lineRule="auto"/>
      </w:pPr>
      <w:r>
        <w:rPr>
          <w:rFonts w:eastAsia="Georgia" w:cs="Georgia" w:ascii="Georgia" w:hAnsi="Georgia"/>
        </w:rPr>
        <w:t xml:space="preserve">Les figures ci-après rappellent, en unités réduites, l’allure de la densité spectrale de l'énergie volumique du rayonnement thermique (formule de Planck) et le graphe de </w:t>
      </w:r>
      <m:oMath>
        <m:r>
          <m:rPr>
            <m:sty m:val="i"/>
          </m:rPr>
          <m:t>F</m:t>
        </m:r>
        <m:r>
          <m:rPr>
            <m:sty m:val="p"/>
          </m:rPr>
          <m:t>(</m:t>
        </m:r>
        <m:r>
          <m:rPr>
            <m:sty m:val="i"/>
          </m:rPr>
          <m:t>x</m:t>
        </m:r>
        <m:r>
          <m:rPr>
            <m:sty m:val="p"/>
          </m:rPr>
          <m:t>)</m:t>
        </m:r>
      </m:oMath>
      <w:r>
        <w:rPr>
          <w:rFonts w:eastAsia="Georgia" w:cs="Georgia" w:ascii="Georgia" w:hAnsi="Georgia"/>
        </w:rPr>
        <w:t xml:space="preserve">; un tableau précise ensuite quelques valeurs numériques.</w:t>
      </w:r>
      <w:r>
        <w:rPr/>
        <w:br w:type="textWrapping"/>
      </w:r>
    </w:p>
    <w:p>
      <w:pPr>
        <w:spacing w:lineRule="auto"/>
        <w:jc w:val="center"/>
      </w:pPr>
      <w:r>
        <w:rPr/>
        <w:drawing>
          <wp:inline distB="0" distL="0" distR="0" distT="0">
            <wp:extent cx="5486400" cy="3445565"/>
            <wp:effectExtent b="0" l="0" r="0" t="0"/>
            <wp:docPr id="6" name="image-ce342fc7bf1da10457c3cf28463b6bbd3362994c.jpg"/>
            <a:graphic>
              <a:graphicData uri="http://schemas.openxmlformats.org/drawingml/2006/picture">
                <pic:pic>
                  <pic:nvPicPr>
                    <pic:cNvPr id="6" name="image-ce342fc7bf1da10457c3cf28463b6bbd3362994c.jpg" descr=""/>
                    <pic:cNvPicPr/>
                  </pic:nvPicPr>
                  <pic:blipFill>
                    <a:blip r:embed="rId10" cstate="print"/>
                    <a:srcRect b="0" l="0" r="0" t="0"/>
                    <a:stretch>
                      <a:fillRect/>
                    </a:stretch>
                  </pic:blipFill>
                  <pic:spPr>
                    <a:xfrm>
                      <a:off x="0" y="0"/>
                      <a:ext cx="5486400" cy="3445565"/>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x</m:t>
                </m:r>
                <m:r>
                  <m:rPr>
                    <m:sty m:val="p"/>
                  </m:rPr>
                  <m:t>=</m:t>
                </m:r>
                <m:r>
                  <m:rPr>
                    <m:sty m:val="i"/>
                  </m:rPr>
                  <m:t>λ</m:t>
                </m:r>
                <m:r>
                  <m:rPr>
                    <m:sty m:val="p"/>
                  </m:rPr>
                  <m:t>/</m:t>
                </m:r>
                <m:sSub>
                  <m:sSubPr/>
                  <m:e>
                    <m:r>
                      <m:rPr>
                        <m:sty m:val="i"/>
                      </m:rPr>
                      <m:t>λ</m:t>
                    </m:r>
                  </m:e>
                  <m:sub>
                    <m:r>
                      <m:rPr>
                        <m:nor/>
                      </m:rPr>
                      <m:t>max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p"/>
                  </m:rPr>
                  <m:t>(</m:t>
                </m:r>
                <m:r>
                  <m:rPr>
                    <m:sty m:val="i"/>
                  </m:rPr>
                  <m:t>x</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r>
                  <m:rPr>
                    <m:sty m:val="p"/>
                  </m:rPr>
                  <m:t>5</m:t>
                </m:r>
                <m:r>
                  <m:rPr>
                    <m:sty m:val="p"/>
                  </m:rPr>
                  <m:t>×</m:t>
                </m:r>
                <m:sSup>
                  <m:sSupPr/>
                  <m:e>
                    <m:r>
                      <m:rPr>
                        <m:sty m:val="p"/>
                      </m:rPr>
                      <m:t>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center"/>
            </w:pPr>
            <w:r>
              <w:rPr/>
              <w:t xml:space="preserve">0,0325</w:t>
            </w:r>
          </w:p>
        </w:tc>
        <w:tc>
          <w:tcPr>
            <w:tcBorders>
              <w:bottom w:val="single" w:sz="8" w:space="0" w:color="000000"/>
              <w:right w:val="single" w:sz="8" w:space="0" w:color="000000"/>
            </w:tcBorders>
            <w:vAlign w:val="center"/>
          </w:tcPr>
          <w:p>
            <w:pPr>
              <w:spacing w:lineRule="auto"/>
              <w:jc w:val="center"/>
            </w:pPr>
            <w:r>
              <w:rPr/>
              <w:t xml:space="preserve">0,4911</w:t>
            </w:r>
          </w:p>
        </w:tc>
        <w:tc>
          <w:tcPr>
            <w:tcBorders>
              <w:bottom w:val="single" w:sz="8" w:space="0" w:color="000000"/>
              <w:right w:val="single" w:sz="8" w:space="0" w:color="000000"/>
            </w:tcBorders>
            <w:vAlign w:val="center"/>
          </w:tcPr>
          <w:p>
            <w:pPr>
              <w:spacing w:lineRule="auto"/>
              <w:jc w:val="center"/>
            </w:pPr>
            <w:r>
              <w:rPr/>
              <w:t xml:space="preserve">0,7196</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numPr>
          <w:ilvl w:val="0"/>
          <w:numId w:val="3"/>
        </w:numPr>
        <w:spacing w:lineRule="auto"/>
      </w:pPr>
      <w:r>
        <w:rPr>
          <w:rFonts w:eastAsia="Georgia" w:cs="Georgia" w:ascii="Georgia" w:hAnsi="Georgia"/>
        </w:rPr>
        <w:t xml:space="preserve">L'évaporation de l'eau est négligée.</w:t>
      </w:r>
    </w:p>
    <w:p>
      <w:pPr>
        <w:numPr>
          <w:ilvl w:val="0"/>
          <w:numId w:val="3"/>
        </w:numPr>
        <w:spacing w:lineRule="auto"/>
      </w:pPr>
      <w:r>
        <w:rPr>
          <w:rFonts w:eastAsia="Georgia" w:cs="Georgia" w:ascii="Georgia" w:hAnsi="Georgia"/>
        </w:rPr>
        <w:t xml:space="preserve">Les échanges thermiques conducto-convectifs entre la nappe d'eau et l'air ambiant, de température </w:t>
      </w:r>
      <m:oMath>
        <m:sSub>
          <m:sSubPr/>
          <m:e>
            <m:r>
              <m:rPr>
                <m:sty m:val="i"/>
              </m:rPr>
              <m:t>T</m:t>
            </m:r>
          </m:e>
          <m:sub>
            <m:r>
              <m:rPr>
                <m:sty m:val="i"/>
              </m:rPr>
              <m:t>α</m:t>
            </m:r>
          </m:sub>
        </m:sSub>
      </m:oMath>
      <w:r>
        <w:rPr/>
        <w:t xml:space="preserve">, se font selon la loi de Newton avec un coefficient surfacique </w:t>
      </w:r>
      <m:oMath>
        <m:r>
          <m:rPr>
            <m:sty m:val="i"/>
          </m:rPr>
          <m:t>h</m:t>
        </m:r>
      </m:oMath>
      <w:r>
        <w:rPr/>
        <w:t xml:space="preserve"> uniforme et constant.</w:t>
      </w:r>
    </w:p>
    <w:p>
      <w:pPr>
        <w:numPr>
          <w:ilvl w:val="0"/>
          <w:numId w:val="3"/>
        </w:numPr>
        <w:spacing w:lineRule="auto"/>
      </w:pPr>
      <w:r>
        <w:rPr>
          <w:rFonts w:eastAsia="Georgia" w:cs="Georgia" w:ascii="Georgia" w:hAnsi="Georgia"/>
        </w:rPr>
        <w:t xml:space="preserve">La nappe d'eau rayonne de façon isotrope.</w:t>
      </w:r>
    </w:p>
    <w:p>
      <w:pPr>
        <w:numPr>
          <w:ilvl w:val="0"/>
          <w:numId w:val="3"/>
        </w:numPr>
        <w:spacing w:lineRule="auto"/>
      </w:pPr>
      <w:r>
        <w:rPr>
          <w:rFonts w:eastAsia="Georgia" w:cs="Georgia" w:ascii="Georgia" w:hAnsi="Georgia"/>
        </w:rPr>
        <w:t xml:space="preserve">Dans le domaine spectral concerné, on néglige toute réflexion sur la nappe d'eau.</w:t>
      </w:r>
    </w:p>
    <w:p>
      <w:pPr>
        <w:spacing w:line="271" w:before="330" w:lineRule="auto"/>
      </w:pPr>
      <w:r>
        <w:rPr>
          <w:b/>
          <w:sz w:val="42"/>
        </w:rPr>
        <w:t xml:space="preserve">2-A Absorption du rayonnement solaire et du rayonnement ambiant par l'eau.</w:t>
      </w:r>
    </w:p>
    <w:p>
      <w:pPr>
        <w:spacing w:after="220" w:lineRule="auto"/>
      </w:pPr>
      <w:r>
        <w:rPr>
          <w:rFonts w:eastAsia="Georgia" w:cs="Georgia" w:ascii="Georgia" w:hAnsi="Georgia"/>
        </w:rPr>
        <w:t xml:space="preserve">L'indice complexe de l'eau, noté </w:t>
      </w:r>
      <m:oMath>
        <m:sSup>
          <m:sSupPr/>
          <m:e>
            <m:r>
              <m:rPr>
                <m:sty m:val="i"/>
              </m:rPr>
              <m:t>n</m:t>
            </m:r>
          </m:e>
          <m:sup>
            <m:r>
              <m:rPr>
                <m:sty m:val="p"/>
              </m:rPr>
              <m:t>∗</m:t>
            </m:r>
          </m:sup>
        </m:sSup>
        <m:r>
          <m:rPr>
            <m:sty m:val="p"/>
          </m:rPr>
          <m:t>=</m:t>
        </m:r>
        <m:r>
          <m:rPr>
            <m:sty m:val="i"/>
          </m:rPr>
          <m:t>n</m:t>
        </m:r>
        <m:r>
          <m:rPr>
            <m:sty m:val="p"/>
          </m:rPr>
          <m:t>+</m:t>
        </m:r>
        <m:r>
          <m:rPr>
            <m:sty m:val="i"/>
          </m:rPr>
          <m:t>j</m:t>
        </m:r>
        <m:r>
          <m:rPr>
            <m:sty m:val="i"/>
          </m:rPr>
          <m:t>K</m:t>
        </m:r>
        <m:d>
          <m:dPr>
            <m:begChr m:val="("/>
            <m:endChr m:val=")"/>
            <m:ctrlPr>
              <w:rPr>
                <w:rFonts w:ascii="Cambria Math" w:hAnsi="Cambria Math"/>
              </w:rPr>
            </m:ctrlPr>
          </m:dPr>
          <m:e>
            <m:sSup>
              <m:sSupPr/>
              <m:e>
                <m:r>
                  <m:rPr>
                    <m:sty m:val="i"/>
                  </m:rPr>
                  <m:t>j</m:t>
                </m:r>
              </m:e>
              <m:sup>
                <m:r>
                  <m:rPr>
                    <m:sty m:val="p"/>
                  </m:rPr>
                  <m:t>2</m:t>
                </m:r>
              </m:sup>
            </m:sSup>
            <m:r>
              <m:rPr>
                <m:sty m:val="p"/>
              </m:rPr>
              <m:t>=</m:t>
            </m:r>
            <m:r>
              <m:rPr>
                <m:sty m:val="p"/>
              </m:rPr>
              <m:t>−</m:t>
            </m:r>
            <m:r>
              <m:rPr>
                <m:sty m:val="p"/>
              </m:rPr>
              <m:t>1</m:t>
            </m:r>
          </m:e>
        </m:d>
      </m:oMath>
      <w:r>
        <w:rPr>
          <w:rFonts w:eastAsia="Georgia" w:cs="Georgia" w:ascii="Georgia" w:hAnsi="Georgia"/>
        </w:rPr>
        <w:t xml:space="preserve">, rend compte simultanément du déphasage et de l'atténuation d'une onde se propageant dans le milieu ( </w:t>
      </w:r>
      <m:oMath>
        <m:r>
          <m:rPr>
            <m:sty m:val="i"/>
          </m:rPr>
          <m:t>n</m:t>
        </m:r>
      </m:oMath>
      <w:r>
        <w:rPr>
          <w:rFonts w:eastAsia="Georgia" w:cs="Georgia" w:ascii="Georgia" w:hAnsi="Georgia"/>
        </w:rPr>
        <w:t xml:space="preserve"> est l'indice optique habituel). Le champ électrique d'une onde monochromatique plane de pulsation </w:t>
      </w:r>
      <m:oMath>
        <m:r>
          <m:rPr>
            <m:sty m:val="i"/>
          </m:rPr>
          <m:t>ω</m:t>
        </m:r>
        <m:r>
          <m:rPr>
            <m:sty m:val="p"/>
          </m:rPr>
          <m:t>=</m:t>
        </m:r>
        <m:f>
          <m:fPr>
            <m:ctrlPr>
              <w:rPr>
                <w:rFonts w:ascii="Cambria Math" w:hAnsi="Cambria Math"/>
              </w:rPr>
            </m:ctrlPr>
          </m:fPr>
          <m:num>
            <m:r>
              <m:rPr>
                <m:sty m:val="p"/>
              </m:rPr>
              <m:t>2</m:t>
            </m:r>
            <m:r>
              <m:rPr>
                <m:sty m:val="i"/>
              </m:rPr>
              <m:t>π</m:t>
            </m:r>
            <m:r>
              <m:rPr>
                <m:sty m:val="i"/>
              </m:rPr>
              <m:t>c</m:t>
            </m:r>
          </m:num>
          <m:den>
            <m:r>
              <m:rPr>
                <m:sty m:val="i"/>
              </m:rPr>
              <m:t>λ</m:t>
            </m:r>
          </m:den>
        </m:f>
      </m:oMath>
      <w:r>
        <w:rPr/>
        <w:t xml:space="preserve"> se propageant dans la direction des </w:t>
      </w:r>
      <m:oMath>
        <m:r>
          <m:rPr>
            <m:sty m:val="i"/>
          </m:rPr>
          <m:t>x</m:t>
        </m:r>
      </m:oMath>
      <w:r>
        <w:rPr>
          <w:rFonts w:eastAsia="Georgia" w:cs="Georgia" w:ascii="Georgia" w:hAnsi="Georgia"/>
        </w:rPr>
        <w:t xml:space="preserve"> croissants vers le bas (l'incidence est normale) s'écrit ainsi </w:t>
      </w:r>
      <m:oMath>
        <m:r>
          <m:rPr>
            <m:sty m:val="i"/>
          </m:rPr>
          <m:t>E</m:t>
        </m:r>
        <m:r>
          <m:rPr>
            <m:sty m:val="p"/>
          </m:rPr>
          <m:t>=</m:t>
        </m:r>
        <m:sSub>
          <m:sSubPr/>
          <m:e>
            <m:r>
              <m:rPr>
                <m:sty m:val="i"/>
              </m:rPr>
              <m:t>E</m:t>
            </m:r>
          </m:e>
          <m:sub>
            <m:r>
              <m:rPr>
                <m:sty m:val="p"/>
              </m:rPr>
              <m:t>0</m:t>
            </m:r>
          </m:sub>
        </m:sSub>
        <m:r>
          <m:rPr>
            <m:sty m:val="p"/>
          </m:rPr>
          <m:t>exp</m:t>
        </m:r>
        <m:r>
          <m:rPr>
            <m:sty m:val="p"/>
          </m:rPr>
          <m:t>⁡</m:t>
        </m:r>
        <m:r>
          <m:rPr>
            <m:sty m:val="i"/>
          </m:rPr>
          <m:t>j</m:t>
        </m:r>
        <m:f>
          <m:fPr>
            <m:ctrlPr>
              <w:rPr>
                <w:rFonts w:ascii="Cambria Math" w:hAnsi="Cambria Math"/>
              </w:rPr>
            </m:ctrlPr>
          </m:fPr>
          <m:num>
            <m:r>
              <m:rPr>
                <m:sty m:val="i"/>
              </m:rPr>
              <m:t>n</m:t>
            </m:r>
            <m:r>
              <m:rPr>
                <m:sty m:val="i"/>
              </m:rPr>
              <m:t>ω</m:t>
            </m:r>
            <m:r>
              <m:rPr>
                <m:sty m:val="i"/>
              </m:rPr>
              <m:t>x</m:t>
            </m:r>
          </m:num>
          <m:den>
            <m:r>
              <m:rPr>
                <m:sty m:val="i"/>
              </m:rPr>
              <m:t>c</m:t>
            </m:r>
          </m:den>
        </m:f>
        <m:r>
          <m:rPr>
            <m:sty m:val="p"/>
          </m:rPr>
          <m:t>exp</m:t>
        </m:r>
        <m:r>
          <m:rPr>
            <m:sty m:val="p"/>
          </m:rPr>
          <m:t>⁡</m:t>
        </m:r>
        <m:f>
          <m:fPr>
            <m:ctrlPr>
              <w:rPr>
                <w:rFonts w:ascii="Cambria Math" w:hAnsi="Cambria Math"/>
              </w:rPr>
            </m:ctrlPr>
          </m:fPr>
          <m:num>
            <m:r>
              <m:rPr>
                <m:sty m:val="i"/>
              </m:rPr>
              <m:t>K</m:t>
            </m:r>
            <m:r>
              <m:rPr>
                <m:sty m:val="i"/>
              </m:rPr>
              <m:t>ω</m:t>
            </m:r>
            <m:r>
              <m:rPr>
                <m:sty m:val="i"/>
              </m:rPr>
              <m:t>x</m:t>
            </m:r>
          </m:num>
          <m:den>
            <m:r>
              <m:rPr>
                <m:sty m:val="i"/>
              </m:rPr>
              <m:t>c</m:t>
            </m:r>
          </m:den>
        </m:f>
        <m:r>
          <m:rPr>
            <m:sty m:val="p"/>
          </m:rPr>
          <m:t>exp</m:t>
        </m:r>
        <m:r>
          <m:rPr>
            <m:sty m:val="p"/>
          </m:rPr>
          <m:t>⁡</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 la lumière.</w:t>
      </w:r>
      <w:r>
        <w:rPr/>
        <w:br w:type="textWrapping"/>
      </w:r>
      <w:r>
        <w:rPr>
          <w:rFonts w:eastAsia="Georgia" w:cs="Georgia" w:ascii="Georgia" w:hAnsi="Georgia"/>
        </w:rPr>
        <w:t xml:space="preserve">L'intensité de l'onde, proportionnelle au carré de la norme du champ, s'écrit</w:t>
      </w:r>
      <w:r>
        <w:rPr/>
        <w:br w:type="textWrapping"/>
      </w:r>
      <m:oMath>
        <m:r>
          <m:rPr>
            <m:sty m:val="i"/>
          </m:rPr>
          <m:t>I</m:t>
        </m:r>
        <m:r>
          <m:rPr>
            <m:sty m:val="p"/>
          </m:rPr>
          <m:t>(</m:t>
        </m:r>
        <m:r>
          <m:rPr>
            <m:sty m:val="i"/>
          </m:rPr>
          <m:t>x</m:t>
        </m:r>
        <m:r>
          <m:rPr>
            <m:sty m:val="p"/>
          </m:rPr>
          <m:t>)</m:t>
        </m:r>
        <m:r>
          <m:rPr>
            <m:sty m:val="p"/>
          </m:rPr>
          <m:t>=</m:t>
        </m:r>
        <m:r>
          <m:rPr>
            <m:sty m:val="i"/>
          </m:rPr>
          <m:t>I</m:t>
        </m:r>
        <m:r>
          <m:rPr>
            <m:sty m:val="p"/>
          </m:rPr>
          <m:t>(</m:t>
        </m:r>
        <m:r>
          <m:rPr>
            <m:sty m:val="p"/>
          </m:rPr>
          <m:t>0</m:t>
        </m:r>
        <m:r>
          <m:rPr>
            <m:sty m:val="p"/>
          </m:rPr>
          <m:t>)</m:t>
        </m:r>
        <m:r>
          <m:rPr>
            <m:sty m:val="p"/>
          </m:rPr>
          <m:t>exp</m:t>
        </m:r>
        <m:r>
          <m:rPr>
            <m:sty m:val="p"/>
          </m:rPr>
          <m:t>⁡</m:t>
        </m:r>
        <m:f>
          <m:fPr>
            <m:ctrlPr>
              <w:rPr>
                <w:rFonts w:ascii="Cambria Math" w:hAnsi="Cambria Math"/>
              </w:rPr>
            </m:ctrlPr>
          </m:fPr>
          <m:num>
            <m:r>
              <m:rPr>
                <m:sty m:val="p"/>
              </m:rPr>
              <m:t>2</m:t>
            </m:r>
            <m:r>
              <m:rPr>
                <m:sty m:val="i"/>
              </m:rPr>
              <m:t>K</m:t>
            </m:r>
            <m:r>
              <m:rPr>
                <m:sty m:val="i"/>
              </m:rPr>
              <m:t>ω</m:t>
            </m:r>
            <m:r>
              <m:rPr>
                <m:sty m:val="i"/>
              </m:rPr>
              <m:t>x</m:t>
            </m:r>
          </m:num>
          <m:den>
            <m:r>
              <m:rPr>
                <m:sty m:val="i"/>
              </m:rPr>
              <m:t>c</m:t>
            </m:r>
          </m:den>
        </m:f>
        <m:r>
          <m:rPr>
            <m:sty m:val="p"/>
          </m:rPr>
          <m:t>=</m:t>
        </m:r>
        <m:r>
          <m:rPr>
            <m:sty m:val="i"/>
          </m:rPr>
          <m:t>I</m:t>
        </m:r>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α</m:t>
                </m:r>
              </m:e>
              <m:sub>
                <m:r>
                  <m:rPr>
                    <m:sty m:val="i"/>
                  </m:rPr>
                  <m:t>x</m:t>
                </m:r>
              </m:sub>
            </m:sSub>
          </m:e>
        </m:d>
      </m:oMath>
      <w:r>
        <w:rPr>
          <w:rFonts w:eastAsia="Georgia" w:cs="Georgia" w:ascii="Georgia" w:hAnsi="Georgia"/>
        </w:rPr>
        <w:t xml:space="preserve">, ce qui définit le coefficient d'absorption </w:t>
      </w:r>
      <m:oMath>
        <m:r>
          <m:rPr>
            <m:sty m:val="i"/>
          </m:rPr>
          <m:t>α</m:t>
        </m:r>
      </m:oMath>
      <w:r>
        <w:rPr/>
        <w:t xml:space="preserve">.</w:t>
      </w:r>
      <w:r>
        <w:rPr/>
        <w:br w:type="textWrapping"/>
      </w:r>
    </w:p>
    <w:p>
      <w:pPr>
        <w:spacing w:lineRule="auto"/>
        <w:jc w:val="center"/>
      </w:pPr>
      <w:r>
        <w:rPr/>
        <w:drawing>
          <wp:inline distB="0" distL="0" distR="0" distT="0">
            <wp:extent cx="5486400" cy="4901090"/>
            <wp:effectExtent b="0" l="0" r="0" t="0"/>
            <wp:docPr id="7" name="image-9ec41a40f797a370f4ea6eeb213c70daf4368d7a.jpg"/>
            <a:graphic>
              <a:graphicData uri="http://schemas.openxmlformats.org/drawingml/2006/picture">
                <pic:pic>
                  <pic:nvPicPr>
                    <pic:cNvPr id="7" name="image-9ec41a40f797a370f4ea6eeb213c70daf4368d7a.jpg" descr=""/>
                    <pic:cNvPicPr/>
                  </pic:nvPicPr>
                  <pic:blipFill>
                    <a:blip r:embed="rId11" cstate="print"/>
                    <a:srcRect b="0" l="0" r="0" t="0"/>
                    <a:stretch>
                      <a:fillRect/>
                    </a:stretch>
                  </pic:blipFill>
                  <pic:spPr>
                    <a:xfrm>
                      <a:off x="0" y="0"/>
                      <a:ext cx="5486400" cy="4901090"/>
                    </a:xfrm>
                    <a:prstGeom prst="rect"/>
                  </pic:spPr>
                </pic:pic>
              </a:graphicData>
            </a:graphic>
          </wp:inline>
        </w:drawing>
      </w:r>
    </w:p>
    <w:p>
      <w:pPr>
        <w:spacing w:after="220" w:lineRule="auto"/>
      </w:pPr>
      <w:r>
        <w:rPr/>
        <w:br w:type="textWrapping"/>
      </w:r>
      <m:oMath>
        <m:r>
          <m:rPr>
            <m:sty m:val="i"/>
          </m:rPr>
          <m:t>◻</m:t>
        </m:r>
        <m:r>
          <m:rPr>
            <m:sty m:val="p"/>
          </m:rPr>
          <m:t>24</m:t>
        </m:r>
      </m:oMath>
      <w:r>
        <w:rPr>
          <w:rFonts w:eastAsia="Georgia" w:cs="Georgia" w:ascii="Georgia" w:hAnsi="Georgia"/>
        </w:rPr>
        <w:t xml:space="preserve"> - Le tableau ci-contre fournit quelques valeurs numériques. Vérifier numériquement la validité de la relation entre </w:t>
      </w:r>
      <m:oMath>
        <m:r>
          <m:rPr>
            <m:sty m:val="i"/>
          </m:rPr>
          <m:t>K</m:t>
        </m:r>
      </m:oMath>
      <w:r>
        <w:rPr/>
        <w:t xml:space="preserve"> et </w:t>
      </w:r>
      <m:oMath>
        <m:r>
          <m:rPr>
            <m:sty m:val="i"/>
          </m:rPr>
          <m:t>α</m:t>
        </m:r>
      </m:oMath>
      <w:r>
        <w:rPr/>
        <w:t xml:space="preserve">.</w:t>
      </w:r>
      <w:r>
        <w:rPr/>
        <w:br w:type="textWrapping"/>
      </w:r>
      <w:r>
        <w:rPr/>
        <w:t xml:space="preserve">25 - Exprimer, en fonction de </w:t>
      </w:r>
      <m:oMath>
        <m:r>
          <m:rPr>
            <m:sty m:val="i"/>
          </m:rPr>
          <m:t>α</m:t>
        </m:r>
      </m:oMath>
      <w:r>
        <w:rPr/>
        <w:t xml:space="preserve"> et de </w:t>
      </w:r>
      <m:oMath>
        <m:r>
          <m:rPr>
            <m:sty m:val="i"/>
          </m:rPr>
          <m:t>ℓ</m:t>
        </m:r>
      </m:oMath>
      <w:r>
        <w:rPr/>
        <w:t xml:space="preserve">, la fraction </w:t>
      </w:r>
      <m:oMath>
        <m:r>
          <m:rPr>
            <m:sty m:val="i"/>
          </m:rPr>
          <m:t>q</m:t>
        </m:r>
        <m:r>
          <m:rPr>
            <m:sty m:val="p"/>
          </m:rPr>
          <m:t>(</m:t>
        </m:r>
        <m:r>
          <m:rPr>
            <m:sty m:val="i"/>
          </m:rPr>
          <m:t>λ</m:t>
        </m:r>
        <m:r>
          <m:rPr>
            <m:sty m:val="p"/>
          </m:rPr>
          <m:t>,</m:t>
        </m:r>
        <m:r>
          <m:rPr>
            <m:sty m:val="i"/>
          </m:rPr>
          <m:t>ℓ</m:t>
        </m:r>
        <m:r>
          <m:rPr>
            <m:sty m:val="p"/>
          </m:rPr>
          <m:t>)</m:t>
        </m:r>
      </m:oMath>
      <w:r>
        <w:rPr>
          <w:rFonts w:eastAsia="Georgia" w:cs="Georgia" w:ascii="Georgia" w:hAnsi="Georgia"/>
        </w:rPr>
        <w:t xml:space="preserve"> de l'intensité du rayonnement de longueur d'onde </w:t>
      </w:r>
      <m:oMath>
        <m:r>
          <m:rPr>
            <m:sty m:val="bi"/>
          </m:rPr>
          <m:t>λ</m:t>
        </m:r>
      </m:oMath>
      <w:r>
        <w:rPr>
          <w:rFonts w:eastAsia="Georgia" w:cs="Georgia" w:ascii="Georgia" w:hAnsi="Georgia"/>
        </w:rPr>
        <w:t xml:space="preserve"> absorbé par la nappe d'eau d'épaisseur </w:t>
      </w:r>
      <m:oMath>
        <m:r>
          <m:rPr>
            <m:sty m:val="i"/>
          </m:rPr>
          <m:t>ℓ</m:t>
        </m:r>
      </m:oMath>
      <w:r>
        <w:rPr/>
        <w:t xml:space="preserve">.</w:t>
      </w:r>
      <w:r>
        <w:rPr/>
        <w:br w:type="textWrapping"/>
      </w:r>
      <w:r>
        <w:rPr>
          <w:rFonts w:eastAsia="Georgia" w:cs="Georgia" w:ascii="Georgia" w:hAnsi="Georgia"/>
        </w:rPr>
        <w:t xml:space="preserve">26 - Pour une nappe d'eau de 10 cm d'épaisseur, une documentation commerciale propose les données figurant dans le diagramme ci-contre. Noter les fenêtres de transparence (flèches) pour </w:t>
      </w:r>
      <m:oMath>
        <m:r>
          <m:rPr>
            <m:sty m:val="p"/>
          </m:rPr>
          <m:t>0</m:t>
        </m:r>
        <m:r>
          <m:rPr>
            <m:sty m:val="p"/>
          </m:rPr>
          <m:t>,</m:t>
        </m:r>
        <m:r>
          <m:rPr>
            <m:sty m:val="p"/>
          </m:rPr>
          <m:t>3</m:t>
        </m:r>
        <m:r>
          <m:rPr>
            <m:sty m:val="p"/>
          </m:rPr>
          <m:t>&lt;</m:t>
        </m:r>
        <m:r>
          <m:rPr>
            <m:sty m:val="i"/>
          </m:rPr>
          <m:t>λ</m:t>
        </m:r>
        <m:r>
          <m:rPr>
            <m:sty m:val="p"/>
          </m:rPr>
          <m:t>&lt;</m:t>
        </m:r>
        <m:r>
          <m:rPr>
            <m:sty m:val="p"/>
          </m:rPr>
          <m:t>0</m:t>
        </m:r>
        <m:r>
          <m:rPr>
            <m:sty m:val="p"/>
          </m:rPr>
          <m:t>,</m:t>
        </m:r>
        <m:r>
          <m:rPr>
            <m:sty m:val="p"/>
          </m:rPr>
          <m:t>7</m:t>
        </m:r>
      </m:oMath>
      <w:r>
        <w:rPr/>
        <w:t xml:space="preserve"> et </w:t>
      </w:r>
      <m:oMath>
        <m:r>
          <m:rPr>
            <m:sty m:val="i"/>
          </m:rPr>
          <m:t>λ</m:t>
        </m:r>
        <m:r>
          <m:rPr>
            <m:sty m:val="p"/>
          </m:rPr>
          <m:t>&gt;</m:t>
        </m:r>
        <m:r>
          <m:rPr>
            <m:sty m:val="p"/>
          </m:rPr>
          <m:t>1</m:t>
        </m:r>
      </m:oMath>
      <w:r>
        <w:rPr>
          <w:rFonts w:eastAsia="Georgia" w:cs="Georgia" w:ascii="Georgia" w:hAnsi="Georgia"/>
        </w:rPr>
        <w:t xml:space="preserve">. En utilisant ce diagramme et les indications données plus haut sur le corps noir, calculer numériquement la fraction du rayonnement solaire total absorbé, noté </w:t>
      </w:r>
      <m:oMath>
        <m:sSub>
          <m:sSubPr/>
          <m:e>
            <m:r>
              <m:rPr>
                <m:sty m:val="i"/>
              </m:rPr>
              <m:t>Q</m:t>
            </m:r>
          </m:e>
          <m:sub>
            <m:r>
              <m:rPr>
                <m:sty m:val="i"/>
              </m:rPr>
              <m:t>s</m:t>
            </m:r>
          </m:sub>
        </m:sSub>
      </m:oMath>
      <w:r>
        <w:rPr>
          <w:rFonts w:eastAsia="Georgia" w:cs="Georgia" w:ascii="Georgia" w:hAnsi="Georgia"/>
        </w:rPr>
        <w:t xml:space="preserve"> (10). Calculer également la fraction </w:t>
      </w:r>
      <m:oMath>
        <m:sSub>
          <m:sSubPr/>
          <m:e>
            <m:r>
              <m:rPr>
                <m:sty m:val="i"/>
              </m:rPr>
              <m:t>Q</m:t>
            </m:r>
          </m:e>
          <m:sub>
            <m:r>
              <m:rPr>
                <m:sty m:val="i"/>
              </m:rPr>
              <m:t>a</m:t>
            </m:r>
          </m:sub>
        </m:sSub>
        <m:r>
          <m:rPr>
            <m:sty m:val="p"/>
          </m:rPr>
          <m:t>(</m:t>
        </m:r>
        <m:r>
          <m:rPr>
            <m:sty m:val="p"/>
          </m:rPr>
          <m:t>10</m:t>
        </m:r>
        <m:r>
          <m:rPr>
            <m:sty m:val="p"/>
          </m:rPr>
          <m:t>)</m:t>
        </m:r>
      </m:oMath>
      <w:r>
        <w:rPr>
          <w:rFonts w:eastAsia="Georgia" w:cs="Georgia" w:ascii="Georgia" w:hAnsi="Georgia"/>
        </w:rPr>
        <w:t xml:space="preserve"> du rayonnement ambiant total absorbé.</w:t>
      </w:r>
      <w:r>
        <w:rPr/>
        <w:br w:type="textWrapping"/>
      </w:r>
      <w:r>
        <w:rPr/>
        <w:t xml:space="preserve">27 - Exprimer le lien entre </w:t>
      </w:r>
      <m:oMath>
        <m:sSub>
          <m:sSubPr/>
          <m:e>
            <m:r>
              <m:rPr>
                <m:sty m:val="i"/>
              </m:rPr>
              <m:t>Q</m:t>
            </m:r>
          </m:e>
          <m:sub>
            <m:r>
              <m:rPr>
                <m:sty m:val="i"/>
              </m:rPr>
              <m:t>s</m:t>
            </m:r>
          </m:sub>
        </m:sSub>
        <m:r>
          <m:rPr>
            <m:sty m:val="p"/>
          </m:rPr>
          <m:t>(</m:t>
        </m:r>
        <m:r>
          <m:rPr>
            <m:sty m:val="p"/>
          </m:rPr>
          <m:t>10</m:t>
        </m:r>
        <m:r>
          <m:rPr>
            <m:sty m:val="p"/>
          </m:rPr>
          <m:t>)</m:t>
        </m:r>
      </m:oMath>
      <w:r>
        <w:rPr/>
        <w:t xml:space="preserve"> et </w:t>
      </w:r>
      <m:oMath>
        <m:sSub>
          <m:sSubPr/>
          <m:e>
            <m:r>
              <m:rPr>
                <m:sty m:val="i"/>
              </m:rPr>
              <m:t>Q</m:t>
            </m:r>
          </m:e>
          <m:sub>
            <m:r>
              <m:rPr>
                <m:sty m:val="i"/>
              </m:rPr>
              <m:t>s</m:t>
            </m:r>
          </m:sub>
        </m:sSub>
        <m:r>
          <m:rPr>
            <m:sty m:val="p"/>
          </m:rPr>
          <m:t>(</m:t>
        </m:r>
        <m:r>
          <m:rPr>
            <m:sty m:val="p"/>
          </m:rPr>
          <m:t>20</m:t>
        </m:r>
        <m:r>
          <m:rPr>
            <m:sty m:val="p"/>
          </m:rPr>
          <m:t>)</m:t>
        </m:r>
      </m:oMath>
      <w:r>
        <w:rPr/>
        <w:t xml:space="preserve">. Calculer </w:t>
      </w:r>
      <m:oMath>
        <m:sSub>
          <m:sSubPr/>
          <m:e>
            <m:r>
              <m:rPr>
                <m:sty m:val="i"/>
              </m:rPr>
              <m:t>Q</m:t>
            </m:r>
          </m:e>
          <m:sub>
            <m:r>
              <m:rPr>
                <m:sty m:val="i"/>
              </m:rPr>
              <m:t>s</m:t>
            </m:r>
          </m:sub>
        </m:sSub>
        <m:r>
          <m:rPr>
            <m:sty m:val="p"/>
          </m:rPr>
          <m:t>(</m:t>
        </m:r>
        <m:r>
          <m:rPr>
            <m:sty m:val="p"/>
          </m:rPr>
          <m:t>20</m:t>
        </m:r>
        <m:r>
          <m:rPr>
            <m:sty m:val="p"/>
          </m:rPr>
          <m:t>)</m:t>
        </m:r>
      </m:oMath>
      <w:r>
        <w:rPr/>
        <w:t xml:space="preserve">.</w:t>
      </w:r>
    </w:p>
    <w:p>
      <w:pPr>
        <w:spacing w:line="271" w:before="330" w:lineRule="auto"/>
      </w:pPr>
      <w:r>
        <w:rPr>
          <w:rFonts w:eastAsia="Georgia" w:cs="Georgia" w:ascii="Georgia" w:hAnsi="Georgia"/>
          <w:b/>
          <w:sz w:val="42"/>
        </w:rPr>
        <w:t xml:space="preserve">2-B Évolution temporelle de la température de la nappe d'eau.</w:t>
      </w:r>
    </w:p>
    <w:p>
      <w:pPr>
        <w:spacing w:after="220" w:lineRule="auto"/>
      </w:pPr>
      <w:r>
        <w:rPr>
          <w:rFonts w:eastAsia="Georgia" w:cs="Georgia" w:ascii="Georgia" w:hAnsi="Georgia"/>
        </w:rPr>
        <w:t xml:space="preserve">L'éleveur choisit le matériau constituant le fond du pédiluve. Il calcule l'instant </w:t>
      </w:r>
      <m:oMath>
        <m:sSub>
          <m:sSubPr/>
          <m:e>
            <m:r>
              <m:rPr>
                <m:sty m:val="i"/>
              </m:rPr>
              <m:t>t</m:t>
            </m:r>
          </m:e>
          <m:sub>
            <m:r>
              <m:rPr>
                <m:sty m:val="p"/>
              </m:rPr>
              <m:t>1</m:t>
            </m:r>
          </m:sub>
        </m:sSub>
      </m:oMath>
      <w:r>
        <w:rPr>
          <w:rFonts w:eastAsia="Georgia" w:cs="Georgia" w:ascii="Georgia" w:hAnsi="Georgia"/>
        </w:rPr>
        <w:t xml:space="preserve"> où la température du pédiluve d'épaisseur </w:t>
      </w:r>
      <m:oMath>
        <m:r>
          <m:rPr>
            <m:sty m:val="i"/>
          </m:rPr>
          <m:t>ℓ</m:t>
        </m:r>
        <m:r>
          <m:rPr>
            <m:sty m:val="p"/>
          </m:rPr>
          <m:t>=</m:t>
        </m:r>
        <m:r>
          <m:rPr>
            <m:sty m:val="p"/>
          </m:rPr>
          <m:t>10</m:t>
        </m:r>
        <m:r>
          <m:rPr>
            <m:nor/>
          </m:rPr>
          <m:t xml:space="preserve"> </m:t>
        </m:r>
        <m:r>
          <m:rPr>
            <m:sty m:val="p"/>
          </m:rPr>
          <m:t>cm</m:t>
        </m:r>
      </m:oMath>
      <w:r>
        <w:rPr>
          <w:rFonts w:eastAsia="Georgia" w:cs="Georgia" w:ascii="Georgia" w:hAnsi="Georgia"/>
        </w:rPr>
        <w:t xml:space="preserve"> et de température initiale </w:t>
      </w:r>
      <m:oMath>
        <m:sSub>
          <m:sSubPr/>
          <m:e>
            <m:r>
              <m:rPr>
                <m:sty m:val="i"/>
              </m:rPr>
              <m:t>T</m:t>
            </m:r>
          </m:e>
          <m:sub>
            <m:r>
              <m:rPr>
                <m:sty m:val="i"/>
              </m:rPr>
              <m:t>i</m:t>
            </m:r>
          </m:sub>
        </m:sSub>
        <m:r>
          <m:rPr>
            <m:sty m:val="p"/>
          </m:rPr>
          <m:t>=</m:t>
        </m:r>
        <m:sSup>
          <m:sSupPr/>
          <m:e>
            <m:r>
              <m:rPr>
                <m:sty m:val="p"/>
              </m:rPr>
              <m:t>17</m:t>
            </m:r>
          </m:e>
          <m:sup>
            <m:r>
              <m:rPr>
                <m:sty m:val="p"/>
              </m:rPr>
              <m:t>∘</m:t>
            </m:r>
          </m:sup>
        </m:sSup>
        <m:r>
          <m:rPr>
            <m:sty m:val="p"/>
          </m:rPr>
          <m:t>C</m:t>
        </m:r>
      </m:oMath>
      <w:r>
        <w:rPr>
          <w:rFonts w:eastAsia="Georgia" w:cs="Georgia" w:ascii="Georgia" w:hAnsi="Georgia"/>
        </w:rPr>
        <w:t xml:space="preserve"> atteint la température </w:t>
      </w:r>
      <m:oMath>
        <m:sSub>
          <m:sSubPr/>
          <m:e>
            <m:r>
              <m:rPr>
                <m:sty m:val="i"/>
              </m:rPr>
              <m:t>T</m:t>
            </m:r>
          </m:e>
          <m:sub>
            <m:r>
              <m:rPr>
                <m:sty m:val="i"/>
              </m:rPr>
              <m:t>f</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en distinguant deux hypothèses extrêmes.</w:t>
      </w:r>
    </w:p>
    <w:p>
      <w:pPr>
        <w:spacing w:line="271" w:before="330" w:lineRule="auto"/>
      </w:pPr>
      <w:r>
        <w:rPr>
          <w:rFonts w:eastAsia="Georgia" w:cs="Georgia" w:ascii="Georgia" w:hAnsi="Georgia"/>
          <w:b/>
          <w:sz w:val="42"/>
        </w:rPr>
        <w:t xml:space="preserve">1 - Première hypothèse.</w:t>
      </w:r>
    </w:p>
    <w:p>
      <w:pPr>
        <w:spacing w:after="220" w:lineRule="auto"/>
      </w:pPr>
      <w:r>
        <w:rPr/>
        <w:t xml:space="preserve">La surface </w:t>
      </w:r>
      <m:oMath>
        <m:sSub>
          <m:sSubPr/>
          <m:e>
            <m:r>
              <m:rPr>
                <m:sty m:val="i"/>
              </m:rPr>
              <m:t>S</m:t>
            </m:r>
          </m:e>
          <m:sub>
            <m:r>
              <m:rPr>
                <m:sty m:val="i"/>
              </m:rPr>
              <m:t>p</m:t>
            </m:r>
          </m:sub>
        </m:sSub>
      </m:oMath>
      <w:r>
        <w:rPr>
          <w:rFonts w:eastAsia="Georgia" w:cs="Georgia" w:ascii="Georgia" w:hAnsi="Georgia"/>
        </w:rPr>
        <w:t xml:space="preserve"> sur laquelle repose l'eau réfléchit totalement l'intensité de tout rayonnement dans tout le domaine spectral concerné. Elle est également parfaitement isolante.</w:t>
      </w:r>
      <w:r>
        <w:rPr/>
        <w:br w:type="textWrapping"/>
      </w:r>
      <w:r>
        <w:rPr>
          <w:rFonts w:eastAsia="Georgia" w:cs="Georgia" w:ascii="Georgia" w:hAnsi="Georgia"/>
        </w:rPr>
        <w:t xml:space="preserve">28 - Quel est dans ce cas le pourcentage de la lumière solaire incidente absorbé au total par la nappe d'eau?</w:t>
      </w:r>
      <w:r>
        <w:rPr/>
        <w:br w:type="textWrapping"/>
      </w:r>
      <w:r>
        <w:rPr>
          <w:rFonts w:eastAsia="Georgia" w:cs="Georgia" w:ascii="Georgia" w:hAnsi="Georgia"/>
        </w:rPr>
        <w:t xml:space="preserve">29 - Nommer et décrire les phénomènes dont le système étudié est le siège ; en déduire le bilan énergétique de la nappe d'eau. Calculer en kelvins par heure les vitesses de réchauffement </w:t>
      </w:r>
      <m:oMath>
        <m:sSub>
          <m:sSubPr/>
          <m:e>
            <m:r>
              <m:rPr>
                <m:sty m:val="i"/>
              </m:rPr>
              <m:t>V</m:t>
            </m:r>
          </m:e>
          <m:sub>
            <m:r>
              <m:rPr>
                <m:sty m:val="i"/>
              </m:rPr>
              <m:t>r</m:t>
            </m:r>
          </m:sub>
        </m:sSub>
        <m:r>
          <m:rPr>
            <m:sty m:val="p"/>
          </m:rPr>
          <m:t>(</m:t>
        </m:r>
        <m:r>
          <m:rPr>
            <m:sty m:val="p"/>
          </m:rPr>
          <m:t>0</m:t>
        </m:r>
        <m:r>
          <m:rPr>
            <m:sty m:val="p"/>
          </m:rPr>
          <m:t>)</m:t>
        </m:r>
      </m:oMath>
      <w:r>
        <w:rPr/>
        <w:t xml:space="preserve"> et </w:t>
      </w:r>
      <m:oMath>
        <m:sSub>
          <m:sSubPr/>
          <m:e>
            <m:r>
              <m:rPr>
                <m:sty m:val="i"/>
              </m:rPr>
              <m:t>V</m:t>
            </m:r>
          </m:e>
          <m:sub>
            <m:r>
              <m:rPr>
                <m:sty m:val="i"/>
              </m:rPr>
              <m:t>r</m:t>
            </m:r>
          </m:sub>
        </m:sSub>
        <m:d>
          <m:dPr>
            <m:begChr m:val="("/>
            <m:endChr m:val=")"/>
            <m:ctrlPr>
              <w:rPr>
                <w:rFonts w:ascii="Cambria Math" w:hAnsi="Cambria Math"/>
              </w:rPr>
            </m:ctrlPr>
          </m:dPr>
          <m:e>
            <m:sSub>
              <m:sSubPr/>
              <m:e>
                <m:r>
                  <m:rPr>
                    <m:sty m:val="i"/>
                  </m:rPr>
                  <m:t>t</m:t>
                </m:r>
              </m:e>
              <m:sub>
                <m:r>
                  <m:rPr>
                    <m:sty m:val="p"/>
                  </m:rPr>
                  <m:t>1</m:t>
                </m:r>
              </m:sub>
            </m:sSub>
          </m:e>
        </m:d>
      </m:oMath>
      <w:r>
        <w:rPr/>
        <w:t xml:space="preserve"> pour </w:t>
      </w:r>
      <m:oMath>
        <m:r>
          <m:rPr>
            <m:sty m:val="i"/>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 valeur numérique de la constante de Stefan est </w:t>
      </w: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t xml:space="preserve">.</w:t>
      </w:r>
      <w:r>
        <w:rPr/>
        <w:br w:type="textWrapping"/>
      </w:r>
      <w:r>
        <w:rPr>
          <w:rFonts w:eastAsia="Georgia" w:cs="Georgia" w:ascii="Georgia" w:hAnsi="Georgia"/>
        </w:rPr>
        <w:t xml:space="preserve">30 - On néglige le rôle de la convection. Exprimer le bilan énergétique sous la forme :</w:t>
      </w:r>
    </w:p>
    <w:p>
      <w:pPr>
        <w:spacing w:after="220" w:lineRule="auto"/>
      </w:pPr>
      <m:oMathPara>
        <m:oMath>
          <m:r>
            <m:rPr>
              <m:sty m:val="i"/>
            </m:rPr>
            <m:t>τ</m:t>
          </m:r>
          <m:sSubSup>
            <m:sSubSupPr/>
            <m:e>
              <m:r>
                <m:rPr>
                  <m:sty m:val="i"/>
                </m:rPr>
                <m:t>T</m:t>
              </m:r>
            </m:e>
            <m:sub>
              <m:r>
                <m:rPr>
                  <m:sty m:val="i"/>
                </m:rPr>
                <m:t>r</m:t>
              </m:r>
            </m:sub>
            <m:sup>
              <m:r>
                <m:rPr>
                  <m:sty m:val="p"/>
                </m:rPr>
                <m:t>3</m:t>
              </m:r>
            </m:sup>
          </m:sSubSup>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t</m:t>
              </m:r>
            </m:den>
          </m:f>
          <m:r>
            <m:rPr>
              <m:sty m:val="p"/>
            </m:rPr>
            <m:t>=</m:t>
          </m:r>
          <m:sSubSup>
            <m:sSubSupPr/>
            <m:e>
              <m:r>
                <m:rPr>
                  <m:sty m:val="i"/>
                </m:rPr>
                <m:t>T</m:t>
              </m:r>
            </m:e>
            <m:sub>
              <m:r>
                <m:rPr>
                  <m:sty m:val="i"/>
                </m:rPr>
                <m:t>r</m:t>
              </m:r>
            </m:sub>
            <m:sup>
              <m:r>
                <m:rPr>
                  <m:sty m:val="p"/>
                </m:rPr>
                <m:t>4</m:t>
              </m:r>
            </m:sup>
          </m:sSubSup>
          <m:r>
            <m:rPr>
              <m:sty m:val="p"/>
            </m:rPr>
            <m:t>−</m:t>
          </m:r>
          <m:sSup>
            <m:sSupPr/>
            <m:e>
              <m:r>
                <m:rPr>
                  <m:sty m:val="i"/>
                </m:rPr>
                <m:t>T</m:t>
              </m:r>
            </m:e>
            <m:sup>
              <m:r>
                <m:rPr>
                  <m:sty m:val="p"/>
                </m:rPr>
                <m:t>4</m:t>
              </m:r>
            </m:sup>
          </m:sSup>
          <m:r>
            <m:rPr>
              <m:sty m:val="p"/>
            </m:rPr>
            <m:t>,</m:t>
          </m:r>
        </m:oMath>
      </m:oMathPara>
    </w:p>
    <w:p>
      <w:pPr>
        <w:spacing w:after="220" w:lineRule="auto"/>
      </w:pPr>
      <w:r>
        <w:rPr>
          <w:rFonts w:eastAsia="Georgia" w:cs="Georgia" w:ascii="Georgia" w:hAnsi="Georgia"/>
        </w:rPr>
        <w:t xml:space="preserve">où </w:t>
      </w:r>
      <m:oMath>
        <m:r>
          <m:rPr>
            <m:sty m:val="i"/>
          </m:rPr>
          <m:t>τ</m:t>
        </m:r>
      </m:oMath>
      <w:r>
        <w:rPr>
          <w:rFonts w:eastAsia="Georgia" w:cs="Georgia" w:ascii="Georgia" w:hAnsi="Georgia"/>
        </w:rPr>
        <w:t xml:space="preserve"> est une constante de temps que l'on calculera et où </w:t>
      </w:r>
      <m:oMath>
        <m:sSub>
          <m:sSubPr/>
          <m:e>
            <m:r>
              <m:rPr>
                <m:sty m:val="i"/>
              </m:rPr>
              <m:t>T</m:t>
            </m:r>
          </m:e>
          <m:sub>
            <m:r>
              <m:rPr>
                <m:sty m:val="i"/>
              </m:rPr>
              <m:t>r</m:t>
            </m:r>
          </m:sub>
        </m:sSub>
      </m:oMath>
      <w:r>
        <w:rPr>
          <w:rFonts w:eastAsia="Georgia" w:cs="Georgia" w:ascii="Georgia" w:hAnsi="Georgia"/>
        </w:rPr>
        <w:t xml:space="preserve"> est la température de référence, dont on donnera la signification physique.</w:t>
      </w:r>
      <w:r>
        <w:rPr/>
        <w:br w:type="textWrapping"/>
      </w:r>
      <w:r>
        <w:rPr>
          <w:rFonts w:eastAsia="Georgia" w:cs="Georgia" w:ascii="Georgia" w:hAnsi="Georgia"/>
        </w:rPr>
        <w:t xml:space="preserve">31 - Intégrer l'équation de bilan et calculer en heures la valeur numérique de l'instant </w:t>
      </w:r>
      <m:oMath>
        <m:sSub>
          <m:sSubPr/>
          <m:e>
            <m:r>
              <m:rPr>
                <m:sty m:val="i"/>
              </m:rPr>
              <m:t>t</m:t>
            </m:r>
          </m:e>
          <m:sub>
            <m:r>
              <m:rPr>
                <m:sty m:val="p"/>
              </m:rPr>
              <m:t>1</m:t>
            </m:r>
          </m:sub>
        </m:sSub>
      </m:oMath>
      <w:r>
        <w:rPr/>
        <w:t xml:space="preserve">. On donne: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d</m:t>
            </m:r>
            <m:r>
              <m:rPr>
                <m:sty m:val="i"/>
              </m:rPr>
              <m:t>u</m:t>
            </m:r>
          </m:num>
          <m:den>
            <m:r>
              <m:rPr>
                <m:sty m:val="p"/>
              </m:rPr>
              <m:t>1</m:t>
            </m:r>
            <m:r>
              <m:rPr>
                <m:sty m:val="p"/>
              </m:rPr>
              <m:t>−</m:t>
            </m:r>
            <m:sSup>
              <m:sSupPr/>
              <m:e>
                <m:r>
                  <m:rPr>
                    <m:sty m:val="i"/>
                  </m:rPr>
                  <m:t>u</m:t>
                </m:r>
              </m:e>
              <m:sup>
                <m:r>
                  <m:rPr>
                    <m:sty m:val="p"/>
                  </m:rPr>
                  <m:t>4</m:t>
                </m:r>
              </m:sup>
            </m:sSup>
          </m:den>
        </m:f>
        <m:r>
          <m:rPr>
            <m:sty m:val="p"/>
          </m:rPr>
          <m:t>=</m:t>
        </m:r>
        <m:f>
          <m:fPr>
            <m:ctrlPr>
              <w:rPr>
                <w:rFonts w:ascii="Cambria Math" w:hAnsi="Cambria Math"/>
              </w:rPr>
            </m:ctrlPr>
          </m:fPr>
          <m:num>
            <m:r>
              <m:rPr>
                <m:sty m:val="p"/>
              </m:rPr>
              <m:t>1</m:t>
            </m:r>
          </m:num>
          <m:den>
            <m:r>
              <m:rPr>
                <m:sty m:val="p"/>
              </m:rPr>
              <m:t>2</m:t>
            </m:r>
          </m:den>
        </m:f>
        <m:r>
          <m:rPr>
            <m:sty m:val="p"/>
          </m:rPr>
          <m:t>arctan</m:t>
        </m:r>
        <m:r>
          <m:rPr>
            <m:sty m:val="p"/>
          </m:rPr>
          <m:t>⁡</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4</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u</m:t>
                </m:r>
              </m:num>
              <m:den>
                <m:r>
                  <m:rPr>
                    <m:sty m:val="p"/>
                  </m:rPr>
                  <m:t>1</m:t>
                </m:r>
                <m:r>
                  <m:rPr>
                    <m:sty m:val="p"/>
                  </m:rPr>
                  <m:t>−</m:t>
                </m:r>
                <m:r>
                  <m:rPr>
                    <m:sty m:val="i"/>
                  </m:rPr>
                  <m:t>u</m:t>
                </m:r>
              </m:den>
            </m:f>
          </m:e>
        </m:d>
        <m:r>
          <m:rPr>
            <m:sty m:val="p"/>
          </m:rPr>
          <m:t>+</m:t>
        </m:r>
        <m:sSup>
          <m:sSupPr/>
          <m:e>
            <m:r>
              <m:rPr>
                <m:sty m:val="p"/>
              </m:rPr>
              <m:t>C</m:t>
            </m:r>
          </m:e>
          <m:sup>
            <m:r>
              <m:rPr>
                <m:sty m:val="p"/>
              </m:rPr>
              <m:t>te</m:t>
            </m:r>
          </m:sup>
        </m:sSup>
      </m:oMath>
      <w:r>
        <w:rPr/>
        <w:t xml:space="preserve">.</w:t>
      </w:r>
      <w:r>
        <w:rPr/>
        <w:br w:type="textWrapping"/>
      </w:r>
      <w:r>
        <w:rPr>
          <w:rFonts w:eastAsia="Georgia" w:cs="Georgia" w:ascii="Georgia" w:hAnsi="Georgia"/>
        </w:rPr>
        <w:t xml:space="preserve">32 - On conserve maintenant le terme d'échange convectif et on linéarise l'équation obtenue plus haut. Montrer qu'elle peut se mettre sous la forme :</w:t>
      </w:r>
    </w:p>
    <w:p>
      <w:pPr>
        <w:spacing w:after="220" w:lineRule="auto"/>
      </w:pPr>
      <m:oMathPara>
        <m:oMath>
          <m:sSub>
            <m:sSubPr/>
            <m:e>
              <m:r>
                <m:rPr>
                  <m:sty m:val="i"/>
                </m:rPr>
                <m:t>τ</m:t>
              </m:r>
            </m:e>
            <m:sub>
              <m:r>
                <m:rPr>
                  <m:sty m:val="p"/>
                </m:rPr>
                <m:t>0</m:t>
              </m:r>
            </m:sub>
          </m:sSub>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t</m:t>
              </m:r>
            </m:den>
          </m:f>
          <m:r>
            <m:rPr>
              <m:sty m:val="p"/>
            </m:rPr>
            <m:t>=</m:t>
          </m:r>
          <m:sSub>
            <m:sSubPr/>
            <m:e>
              <m:r>
                <m:rPr>
                  <m:sty m:val="i"/>
                </m:rPr>
                <m:t>T</m:t>
              </m:r>
            </m:e>
            <m:sub>
              <m:r>
                <m:rPr>
                  <m:sty m:val="p"/>
                </m:rPr>
                <m:t>0</m:t>
              </m:r>
            </m:sub>
          </m:sSub>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τ</m:t>
            </m:r>
          </m:e>
          <m:sub>
            <m:r>
              <m:rPr>
                <m:sty m:val="p"/>
              </m:rPr>
              <m:t>0</m:t>
            </m:r>
          </m:sub>
        </m:sSub>
      </m:oMath>
      <w:r>
        <w:rPr/>
        <w:t xml:space="preserve"> et </w:t>
      </w:r>
      <m:oMath>
        <m:sSub>
          <m:sSubPr/>
          <m:e>
            <m:r>
              <m:rPr>
                <m:sty m:val="i"/>
              </m:rPr>
              <m:t>T</m:t>
            </m:r>
          </m:e>
          <m:sub>
            <m:r>
              <m:rPr>
                <m:sty m:val="p"/>
              </m:rPr>
              <m:t>0</m:t>
            </m:r>
          </m:sub>
        </m:sSub>
      </m:oMath>
      <w:r>
        <w:rPr>
          <w:rFonts w:eastAsia="Georgia" w:cs="Georgia" w:ascii="Georgia" w:hAnsi="Georgia"/>
        </w:rPr>
        <w:t xml:space="preserve"> sont des constantes dont on établira l'expression.</w:t>
      </w:r>
      <w:r>
        <w:rPr/>
        <w:br w:type="textWrapping"/>
      </w:r>
      <w:r>
        <w:rPr/>
        <w:t xml:space="preserve">33 - Calculer </w:t>
      </w:r>
      <m:oMath>
        <m:sSub>
          <m:sSubPr/>
          <m:e>
            <m:r>
              <m:rPr>
                <m:sty m:val="i"/>
              </m:rPr>
              <m:t>t</m:t>
            </m:r>
          </m:e>
          <m:sub>
            <m:r>
              <m:rPr>
                <m:sty m:val="p"/>
              </m:rPr>
              <m:t>1</m:t>
            </m:r>
          </m:sub>
        </m:sSub>
      </m:oMath>
      <w:r>
        <w:rPr/>
        <w:t xml:space="preserve"> dans les deux cas suivants : convection faible </w:t>
      </w:r>
      <m:oMath>
        <m:r>
          <m:rPr>
            <m:sty m:val="i"/>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et convection forte </w:t>
      </w:r>
      <m:oMath>
        <m:r>
          <m:rPr>
            <m:sty m:val="i"/>
          </m:rPr>
          <m:t>h</m:t>
        </m:r>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2 - Seconde hypothèse.</w:t>
      </w:r>
    </w:p>
    <w:p>
      <w:pPr>
        <w:spacing w:after="220" w:lineRule="auto"/>
      </w:pPr>
      <w:r>
        <w:rPr/>
        <w:t xml:space="preserve">La surface </w:t>
      </w:r>
      <m:oMath>
        <m:sSub>
          <m:sSubPr/>
          <m:e>
            <m:r>
              <m:rPr>
                <m:sty m:val="i"/>
              </m:rPr>
              <m:t>S</m:t>
            </m:r>
          </m:e>
          <m:sub>
            <m:r>
              <m:rPr>
                <m:sty m:val="i"/>
              </m:rPr>
              <m:t>p</m:t>
            </m:r>
          </m:sub>
        </m:sSub>
      </m:oMath>
      <w:r>
        <w:rPr>
          <w:rFonts w:eastAsia="Georgia" w:cs="Georgia" w:ascii="Georgia" w:hAnsi="Georgia"/>
        </w:rPr>
        <w:t xml:space="preserve"> est assimilable à un corps noir (totalement absorbant) dont on note </w:t>
      </w:r>
      <m:oMath>
        <m:sSub>
          <m:sSubPr/>
          <m:e>
            <m:r>
              <m:rPr>
                <m:sty m:val="i"/>
              </m:rPr>
              <m:t>T</m:t>
            </m:r>
          </m:e>
          <m:sub>
            <m:r>
              <m:rPr>
                <m:sty m:val="i"/>
              </m:rPr>
              <m:t>p</m:t>
            </m:r>
          </m:sub>
        </m:sSub>
        <m:r>
          <m:rPr>
            <m:sty m:val="p"/>
          </m:rPr>
          <m:t>(</m:t>
        </m:r>
        <m:r>
          <m:rPr>
            <m:sty m:val="i"/>
          </m:rPr>
          <m:t>t</m:t>
        </m:r>
        <m:r>
          <m:rPr>
            <m:sty m:val="p"/>
          </m:rPr>
          <m:t>)</m:t>
        </m:r>
      </m:oMath>
      <w:r>
        <w:rPr>
          <w:rFonts w:eastAsia="Georgia" w:cs="Georgia" w:ascii="Georgia" w:hAnsi="Georgia"/>
        </w:rPr>
        <w:t xml:space="preserve"> la température. Elle est toujours parfaitement isolante.</w:t>
      </w:r>
      <w:r>
        <w:rPr/>
        <w:br w:type="textWrapping"/>
      </w:r>
      <w:r>
        <w:rPr>
          <w:rFonts w:eastAsia="Georgia" w:cs="Georgia" w:ascii="Georgia" w:hAnsi="Georgia"/>
        </w:rPr>
        <w:t xml:space="preserve">34 - La vitesse de réchauffement sera-t-elle plus grande ou plus petite que dans le cas précédent ? Justifier votre réponse sans calcul.</w:t>
      </w:r>
      <w:r>
        <w:rPr/>
        <w:br w:type="textWrapping"/>
      </w:r>
      <w:r>
        <w:rPr>
          <w:rFonts w:eastAsia="Georgia" w:cs="Georgia" w:ascii="Georgia" w:hAnsi="Georgia"/>
        </w:rPr>
        <w:t xml:space="preserve">35 - Écrire l'équation de bilan énergétique de la nappe. Calculer la vitesse de réchauffement initiale </w:t>
      </w:r>
      <m:oMath>
        <m:sSub>
          <m:sSubPr/>
          <m:e>
            <m:r>
              <m:rPr>
                <m:sty m:val="i"/>
              </m:rPr>
              <m:t>V</m:t>
            </m:r>
          </m:e>
          <m:sub>
            <m:r>
              <m:rPr>
                <m:sty m:val="i"/>
              </m:rPr>
              <m:t>R</m:t>
            </m:r>
          </m:sub>
        </m:sSub>
        <m:r>
          <m:rPr>
            <m:sty m:val="p"/>
          </m:rPr>
          <m:t>(</m:t>
        </m:r>
        <m:r>
          <m:rPr>
            <m:sty m:val="p"/>
          </m:rPr>
          <m:t>0</m:t>
        </m:r>
        <m:r>
          <m:rPr>
            <m:sty m:val="p"/>
          </m:rPr>
          <m:t>)</m:t>
        </m:r>
      </m:oMath>
      <w:r>
        <w:rPr/>
        <w:t xml:space="preserve"> pour </w:t>
      </w:r>
      <m:oMath>
        <m:r>
          <m:rPr>
            <m:sty m:val="i"/>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36 - On néglige la convection. Démontrer que l'évolution de la température de la nappe se déduit d'une équation de la même forme que l'équation vue plus haut, mais avec une nouvelle température de référence dont la valeur numérique n'est pas réaliste.</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8987496335d032ade413987bda78b5215188d04.jpg" TargetMode="Internal"/><Relationship Id="rId6" Type="http://schemas.openxmlformats.org/officeDocument/2006/relationships/image" Target="media/image-ee60510bef8abfd4b7681115401f37ea48c47fe4.jpg" TargetMode="Internal"/><Relationship Id="rId7" Type="http://schemas.openxmlformats.org/officeDocument/2006/relationships/image" Target="media/image-3d8f6fef7c252dee32e75ae1b513383a342afd7b.jpg" TargetMode="Internal"/><Relationship Id="rId8" Type="http://schemas.openxmlformats.org/officeDocument/2006/relationships/image" Target="media/image-a7281029c75dd368cc78f415d73911be1f19318b.jpg" TargetMode="Internal"/><Relationship Id="rId9" Type="http://schemas.openxmlformats.org/officeDocument/2006/relationships/image" Target="media/image-500ba7083bc56c6ab8aa84e199c6544c54bc572f.jpg" TargetMode="Internal"/><Relationship Id="rId10" Type="http://schemas.openxmlformats.org/officeDocument/2006/relationships/image" Target="media/image-ce342fc7bf1da10457c3cf28463b6bbd3362994c.jpg" TargetMode="Internal"/><Relationship Id="rId11" Type="http://schemas.openxmlformats.org/officeDocument/2006/relationships/image" Target="media/image-9ec41a40f797a370f4ea6eeb213c70daf4368d7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2025-09-04T21:54:41.557Z</dcterms:created>
  <dcterms:modified xsi:type="dcterms:W3CDTF">2025-09-04T21:54:41.557Z</dcterms:modified>
</cp:coreProperties>
</file>