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 CONCOURS D'ADMISSION 2013 PREMIÈRE ÉPREUVE DE PHYSIQUE</w:t>
      </w:r>
    </w:p>
    <w:p>
      <w:pPr>
        <w:spacing w:after="220" w:lineRule="auto"/>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AUTOUR D'UN DRAGSTER À RÉACTION</w:t>
      </w:r>
    </w:p>
    <w:p>
      <w:pPr>
        <w:spacing w:after="220" w:lineRule="auto"/>
      </w:pPr>
      <w:r>
        <w:rPr>
          <w:rFonts w:eastAsia="Georgia" w:cs="Georgia" w:ascii="Georgia" w:hAnsi="Georgia"/>
        </w:rPr>
        <w:t xml:space="preserve">Il existe des courses automobiles pour lesquelles le but est de parcourir le plus rapidement quelques centaines de mètres. Pour cela, des engins surpuissants appelés dragsters sont fabriqués par des passionnés, de façon «artisanale » au sens où il ne s'agit pas de modèles de série. Ce problème aborde certaines problématiques que l'on peut rencontrer lors de la fabrication de tels engins. Pour les applications numériques on utlisera 3 chiffres significatifs, le module de l'accélération de la pesanteur sera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Les vecteurs sont surmontés d'un chapeau s'ils sont unitaires </w:t>
      </w:r>
      <m:oMath>
        <m:acc>
          <m:accPr>
            <m:chr m:val="̂"/>
          </m:accPr>
          <m:e>
            <m:sSub>
              <m:sSubPr/>
              <m:e>
                <m:r>
                  <m:rPr>
                    <m:sty m:val="i"/>
                  </m:rPr>
                  <m:t>e</m:t>
                </m:r>
              </m:e>
              <m:sub>
                <m:r>
                  <m:rPr>
                    <m:sty m:val="i"/>
                  </m:rPr>
                  <m:t>x</m:t>
                </m:r>
              </m:sub>
            </m:sSub>
          </m:e>
        </m:acc>
      </m:oMath>
      <w:r>
        <w:rPr>
          <w:rFonts w:eastAsia="Georgia" w:cs="Georgia" w:ascii="Georgia" w:hAnsi="Georgia"/>
        </w:rPr>
        <w:t xml:space="preserve"> ou d'une flèche dans le cas général </w:t>
      </w:r>
      <m:oMath>
        <m:acc>
          <m:accPr>
            <m:chr m:val="⃗"/>
          </m:accPr>
          <m:e>
            <m:r>
              <m:rPr>
                <m:sty m:val="i"/>
              </m:rPr>
              <m:t>v</m:t>
            </m:r>
          </m:e>
        </m:acc>
      </m:oMath>
      <w:r>
        <w:rPr>
          <w:rFonts w:eastAsia="Georgia" w:cs="Georgia" w:ascii="Georgia" w:hAnsi="Georgia"/>
        </w:rPr>
        <w:t xml:space="preserve">. La dérivée totale par rapport au temps sera notée par un point : </w:t>
      </w:r>
      <m:oMath>
        <m:acc>
          <m:accPr>
            <m:chr m:val="˙"/>
          </m:accPr>
          <m:e>
            <m:r>
              <m:rPr>
                <m:sty m:val="i"/>
              </m:rPr>
              <m:t>x</m:t>
            </m:r>
          </m:e>
        </m:acc>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Les trois parties de ce problème sont largement indépendantes.</w:t>
      </w:r>
    </w:p>
    <w:p>
      <w:pPr>
        <w:spacing w:line="271" w:before="330" w:lineRule="auto"/>
      </w:pPr>
      <w:r>
        <w:rPr>
          <w:rFonts w:eastAsia="Georgia" w:cs="Georgia" w:ascii="Georgia" w:hAnsi="Georgia"/>
          <w:b/>
          <w:sz w:val="42"/>
        </w:rPr>
        <w:t xml:space="preserve">I. - Mesure de l'accélération par un système embarqué</w:t>
      </w:r>
    </w:p>
    <w:p>
      <w:pPr>
        <w:spacing w:after="220" w:lineRule="auto"/>
      </w:pPr>
      <w:r>
        <w:rPr>
          <w:rFonts w:eastAsia="Georgia" w:cs="Georgia" w:ascii="Georgia" w:hAnsi="Georgia"/>
        </w:rPr>
        <w:t xml:space="preserve">Pour mesurer l'accélération du dragster, le choix se porte sur un Mems ( Micro-Electro-Mechanical-System). Il s'agit d'une famille technologique très utilisée par l'industrie automobile (notamment pour l'airbag) mais aussi par les particuliers car on les retrouve dans certaines manettes de consoles de jeu. La taille de ces capteurs est inférieure à celle d'une pièce de monnaie!</w:t>
      </w:r>
    </w:p>
    <w:p>
      <w:pPr>
        <w:spacing w:line="271" w:before="330" w:lineRule="auto"/>
      </w:pPr>
      <w:r>
        <w:rPr>
          <w:rFonts w:eastAsia="Georgia" w:cs="Georgia" w:ascii="Georgia" w:hAnsi="Georgia"/>
          <w:b/>
          <w:sz w:val="42"/>
        </w:rPr>
        <w:t xml:space="preserve">I.A. - Analyse du mouvement mécanique</w:t>
      </w:r>
    </w:p>
    <w:p>
      <w:pPr>
        <w:spacing w:after="220" w:lineRule="auto"/>
      </w:pPr>
      <w:r>
        <w:rPr>
          <w:rFonts w:eastAsia="Georgia" w:cs="Georgia" w:ascii="Georgia" w:hAnsi="Georgia"/>
        </w:rPr>
        <w:t xml:space="preserve">On modélise le fonctionnement du Mems par le système représenté sur la figure 1. Seule la masse mobile de masse </w:t>
      </w:r>
      <m:oMath>
        <m:r>
          <m:rPr>
            <m:sty m:val="i"/>
          </m:rPr>
          <m:t>m</m:t>
        </m:r>
      </m:oMath>
      <w:r>
        <w:rPr>
          <w:rFonts w:eastAsia="Georgia" w:cs="Georgia" w:ascii="Georgia" w:hAnsi="Georgia"/>
        </w:rPr>
        <w:t xml:space="preserve">, cube d'arête </w:t>
      </w:r>
      <m:oMath>
        <m:r>
          <m:rPr>
            <m:sty m:val="i"/>
          </m:rPr>
          <m:t>b</m:t>
        </m:r>
      </m:oMath>
      <w:r>
        <w:rPr>
          <w:rFonts w:eastAsia="Georgia" w:cs="Georgia" w:ascii="Georgia" w:hAnsi="Georgia"/>
        </w:rPr>
        <w:t xml:space="preserve">, de centre de gravité </w:t>
      </w:r>
      <m:oMath>
        <m:r>
          <m:rPr>
            <m:sty m:val="i"/>
          </m:rPr>
          <m:t>O</m:t>
        </m:r>
      </m:oMath>
      <w:r>
        <w:rPr>
          <w:rFonts w:eastAsia="Georgia" w:cs="Georgia" w:ascii="Georgia" w:hAnsi="Georgia"/>
        </w:rPr>
        <w:t xml:space="preserve"> peut se déplacer. Le reste du dispositif, appelé bâti, est fixé au dragster et demeure solidaire de celui-ci.</w:t>
      </w:r>
    </w:p>
    <w:p>
      <w:pPr>
        <w:spacing w:lineRule="auto"/>
        <w:jc w:val="center"/>
      </w:pPr>
      <w:r>
        <w:rPr/>
        <w:drawing>
          <wp:inline distB="0" distL="0" distR="0" distT="0">
            <wp:extent cx="5486400" cy="3886478"/>
            <wp:effectExtent b="0" l="0" r="0" t="0"/>
            <wp:docPr id="1" name="image-443a05658d5ca1b28f45fbf2cc0b7417e7334d78.jpg"/>
            <a:graphic>
              <a:graphicData uri="http://schemas.openxmlformats.org/drawingml/2006/picture">
                <pic:pic>
                  <pic:nvPicPr>
                    <pic:cNvPr id="1" name="image-443a05658d5ca1b28f45fbf2cc0b7417e7334d78.jpg" descr=""/>
                    <pic:cNvPicPr/>
                  </pic:nvPicPr>
                  <pic:blipFill>
                    <a:blip r:embed="rId5" cstate="print"/>
                    <a:srcRect b="0" l="0" r="0" t="0"/>
                    <a:stretch>
                      <a:fillRect/>
                    </a:stretch>
                  </pic:blipFill>
                  <pic:spPr>
                    <a:xfrm>
                      <a:off x="0" y="0"/>
                      <a:ext cx="5486400" cy="3886478"/>
                    </a:xfrm>
                    <a:prstGeom prst="rect"/>
                  </pic:spPr>
                </pic:pic>
              </a:graphicData>
            </a:graphic>
          </wp:inline>
        </w:drawing>
      </w:r>
    </w:p>
    <w:p>
      <w:pPr>
        <w:spacing w:lineRule="auto"/>
      </w:pPr>
      <w:r>
        <w:rPr>
          <w:rFonts w:eastAsia="Georgia" w:cs="Georgia" w:ascii="Georgia" w:hAnsi="Georgia"/>
        </w:rPr>
        <w:t xml:space="preserve">Figure 1 - Modélisation mécanique 1D du Mems</w:t>
      </w:r>
    </w:p>
    <w:p>
      <w:pPr>
        <w:spacing w:after="220" w:lineRule="auto"/>
      </w:pPr>
      <w:r>
        <w:rPr/>
        <w:t xml:space="preserve">Le mouvement, sans frottements, ne peut se faire que selon l'axe des </w:t>
      </w:r>
      <m:oMath>
        <m:r>
          <m:rPr>
            <m:sty m:val="i"/>
          </m:rPr>
          <m:t>x</m:t>
        </m:r>
      </m:oMath>
      <w:r>
        <w:rPr>
          <w:rFonts w:eastAsia="Georgia" w:cs="Georgia" w:ascii="Georgia" w:hAnsi="Georgia"/>
        </w:rPr>
        <w:t xml:space="preserve">. La masse est liée à deux ressorts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mais aussi à deux amortisseurs induisant une force proportionnelle à la vitesse relative de la masse par rapport au bâti avec le coefficient de frottement </w:t>
      </w:r>
      <m:oMath>
        <m:r>
          <m:rPr>
            <m:sty m:val="i"/>
          </m:rPr>
          <m:t>f</m:t>
        </m:r>
      </m:oMath>
      <w:r>
        <w:rPr>
          <w:rFonts w:eastAsia="Georgia" w:cs="Georgia" w:ascii="Georgia" w:hAnsi="Georgia"/>
        </w:rPr>
        <w:t xml:space="preserve">. On ne se préoccupe pas de la présence éventuelle d'autres forces notament électrostatiques. On note </w:t>
      </w:r>
      <m:oMath>
        <m:sSub>
          <m:sSubPr/>
          <m:e>
            <m:r>
              <m:rPr>
                <m:sty m:val="i"/>
              </m:rPr>
              <m:t>x</m:t>
            </m:r>
          </m:e>
          <m:sub>
            <m:r>
              <m:rPr>
                <m:sty m:val="i"/>
              </m:rPr>
              <m:t>e</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la position du centre de gravité </w:t>
      </w:r>
      <m:oMath>
        <m:r>
          <m:rPr>
            <m:sty m:val="i"/>
          </m:rPr>
          <m:t>O</m:t>
        </m:r>
      </m:oMath>
      <w:r>
        <w:rPr/>
        <w:t xml:space="preserve"> de la masse </w:t>
      </w:r>
      <m:oMath>
        <m:r>
          <m:rPr>
            <m:sty m:val="i"/>
          </m:rPr>
          <m:t>m</m:t>
        </m:r>
      </m:oMath>
      <w:r>
        <w:rPr/>
        <w:t xml:space="preserve"> lorsque celle-ci et le dragster sont immobiles, par ailleurs on note </w:t>
      </w:r>
      <m:oMath>
        <m:r>
          <m:rPr>
            <m:sty m:val="i"/>
          </m:rPr>
          <m:t>x</m:t>
        </m:r>
      </m:oMath>
      <w:r>
        <w:rPr/>
        <w:t xml:space="preserve"> la position de </w:t>
      </w:r>
      <m:oMath>
        <m:r>
          <m:rPr>
            <m:sty m:val="i"/>
          </m:rPr>
          <m:t>O</m:t>
        </m:r>
      </m:oMath>
      <w:r>
        <w:rPr>
          <w:rFonts w:eastAsia="Georgia" w:cs="Georgia" w:ascii="Georgia" w:hAnsi="Georgia"/>
        </w:rPr>
        <w:t xml:space="preserve"> à un instant </w:t>
      </w:r>
      <m:oMath>
        <m:r>
          <m:rPr>
            <m:sty m:val="i"/>
          </m:rPr>
          <m:t>t</m:t>
        </m:r>
      </m:oMath>
      <w:r>
        <w:rPr>
          <w:rFonts w:eastAsia="Georgia" w:cs="Georgia" w:ascii="Georgia" w:hAnsi="Georgia"/>
        </w:rPr>
        <w:t xml:space="preserve"> quelconque dans le référentiel lié au sol. On suppose que les ressorts n'ont pas d'allongement à l'équilibre. On introduira les quantités </w:t>
      </w:r>
      <m:oMath>
        <m:r>
          <m:rPr>
            <m:sty m:val="i"/>
          </m:rPr>
          <m:t>L</m:t>
        </m:r>
        <m:r>
          <m:rPr>
            <m:sty m:val="p"/>
          </m:rPr>
          <m:t>=</m:t>
        </m:r>
        <m:r>
          <m:rPr>
            <m:sty m:val="i"/>
          </m:rPr>
          <m:t>x</m:t>
        </m:r>
        <m:r>
          <m:rPr>
            <m:sty m:val="p"/>
          </m:rPr>
          <m:t>−</m:t>
        </m:r>
        <m:sSub>
          <m:sSubPr/>
          <m:e>
            <m:r>
              <m:rPr>
                <m:sty m:val="i"/>
              </m:rPr>
              <m:t>x</m:t>
            </m:r>
          </m:e>
          <m:sub>
            <m:r>
              <m:rPr>
                <m:sty m:val="i"/>
              </m:rPr>
              <m:t>e</m:t>
            </m:r>
          </m:sub>
        </m:sSub>
        <m:r>
          <m:rPr>
            <m:sty m:val="p"/>
          </m:rPr>
          <m:t>,</m:t>
        </m:r>
        <m:sSub>
          <m:sSubPr/>
          <m:e>
            <m:r>
              <m:rPr>
                <m:sty m:val="i"/>
              </m:rPr>
              <m:t>ω</m:t>
            </m:r>
          </m:e>
          <m:sub>
            <m:r>
              <m:rPr>
                <m:sty m:val="i"/>
              </m:rPr>
              <m:t>o</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k</m:t>
                </m:r>
              </m:num>
              <m:den>
                <m:r>
                  <m:rPr>
                    <m:sty m:val="i"/>
                  </m:rPr>
                  <m:t>m</m:t>
                </m:r>
              </m:den>
            </m:f>
          </m:e>
        </m:rad>
      </m:oMath>
      <w:r>
        <w:rPr/>
        <w:t xml:space="preserve"> et </w:t>
      </w:r>
      <m:oMath>
        <m:r>
          <m:rPr>
            <m:sty m:val="i"/>
          </m:rPr>
          <m:t>μ</m:t>
        </m:r>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f</m:t>
                    </m:r>
                  </m:e>
                  <m:sup>
                    <m:r>
                      <m:rPr>
                        <m:sty m:val="p"/>
                      </m:rPr>
                      <m:t>2</m:t>
                    </m:r>
                  </m:sup>
                </m:sSup>
              </m:num>
              <m:den>
                <m:r>
                  <m:rPr>
                    <m:sty m:val="p"/>
                  </m:rPr>
                  <m:t>2</m:t>
                </m:r>
                <m:r>
                  <m:rPr>
                    <m:sty m:val="i"/>
                  </m:rPr>
                  <m:t>k</m:t>
                </m:r>
                <m:r>
                  <m:rPr>
                    <m:sty m:val="i"/>
                  </m:rPr>
                  <m:t>m</m:t>
                </m:r>
              </m:den>
            </m:f>
          </m:e>
        </m:rad>
      </m:oMath>
      <w:r>
        <w:rPr>
          <w:rFonts w:eastAsia="Georgia" w:cs="Georgia" w:ascii="Georgia" w:hAnsi="Georgia"/>
        </w:rPr>
        <w:t xml:space="preserve">. L'accéléromètre est fixé sur le châssis de la voiture qui se déplace en ligne droite. La direction de déplacement du dragster est la même que celle de la masse et de l'accéléromètre.</w:t>
      </w:r>
    </w:p>
    <w:p>
      <w:pPr>
        <w:numPr>
          <w:ilvl w:val="0"/>
          <w:numId w:val="2"/>
        </w:numPr>
        <w:spacing w:lineRule="auto"/>
      </w:pPr>
      <w:r>
        <w:rPr>
          <w:rFonts w:eastAsia="Georgia" w:cs="Georgia" w:ascii="Georgia" w:hAnsi="Georgia"/>
        </w:rPr>
        <w:t xml:space="preserve">1 - Exprimer la résultante </w:t>
      </w:r>
      <m:oMath>
        <m:sSub>
          <m:sSubPr/>
          <m:e>
            <m:acc>
              <m:accPr>
                <m:chr m:val="⃗"/>
              </m:accPr>
              <m:e>
                <m:r>
                  <m:rPr>
                    <m:sty m:val="i"/>
                  </m:rPr>
                  <m:t>F</m:t>
                </m:r>
              </m:e>
            </m:acc>
          </m:e>
          <m:sub>
            <m:r>
              <m:rPr>
                <m:sty m:val="i"/>
              </m:rPr>
              <m:t>r</m:t>
            </m:r>
          </m:sub>
        </m:sSub>
      </m:oMath>
      <w:r>
        <w:rPr>
          <w:rFonts w:eastAsia="Georgia" w:cs="Georgia" w:ascii="Georgia" w:hAnsi="Georgia"/>
        </w:rPr>
        <w:t xml:space="preserve"> des forces de tension des ressorts appliquée à la masse en fonction de </w:t>
      </w:r>
      <m:oMath>
        <m:r>
          <m:rPr>
            <m:sty m:val="i"/>
          </m:rPr>
          <m:t>k</m:t>
        </m:r>
        <m:r>
          <m:rPr>
            <m:sty m:val="p"/>
          </m:rPr>
          <m:t>,</m:t>
        </m:r>
        <m:r>
          <m:rPr>
            <m:sty m:val="i"/>
          </m:rPr>
          <m:t>L</m:t>
        </m:r>
      </m:oMath>
      <w:r>
        <w:rPr/>
        <w:t xml:space="preserve"> et du vecteur </w:t>
      </w:r>
      <m:oMath>
        <m:sSub>
          <m:sSubPr/>
          <m:e>
            <m:acc>
              <m:accPr>
                <m:chr m:val="̂"/>
              </m:accPr>
              <m:e>
                <m:r>
                  <m:rPr>
                    <m:sty m:val="i"/>
                  </m:rPr>
                  <m:t>e</m:t>
                </m:r>
              </m:e>
            </m:acc>
          </m:e>
          <m:sub>
            <m:r>
              <m:rPr>
                <m:sty m:val="i"/>
              </m:rPr>
              <m:t>x</m:t>
            </m:r>
          </m:sub>
        </m:sSub>
      </m:oMath>
      <w:r>
        <w:rPr>
          <w:rFonts w:eastAsia="Georgia" w:cs="Georgia" w:ascii="Georgia" w:hAnsi="Georgia"/>
        </w:rPr>
        <w:t xml:space="preserve">. Exprimer la résultante </w:t>
      </w:r>
      <m:oMath>
        <m:sSub>
          <m:sSubPr/>
          <m:e>
            <m:acc>
              <m:accPr>
                <m:chr m:val="⃗"/>
              </m:accPr>
              <m:e>
                <m:r>
                  <m:rPr>
                    <m:sty m:val="i"/>
                  </m:rPr>
                  <m:t>F</m:t>
                </m:r>
              </m:e>
            </m:acc>
          </m:e>
          <m:sub>
            <m:r>
              <m:rPr>
                <m:sty m:val="i"/>
              </m:rPr>
              <m:t>a</m:t>
            </m:r>
          </m:sub>
        </m:sSub>
      </m:oMath>
      <w:r>
        <w:rPr>
          <w:rFonts w:eastAsia="Georgia" w:cs="Georgia" w:ascii="Georgia" w:hAnsi="Georgia"/>
        </w:rPr>
        <w:t xml:space="preserve"> des forces d'amortissement appliquée à la masse en fonction de </w:t>
      </w:r>
      <m:oMath>
        <m:r>
          <m:rPr>
            <m:sty m:val="i"/>
          </m:rPr>
          <m:t>f</m:t>
        </m:r>
        <m:r>
          <m:rPr>
            <m:sty m:val="p"/>
          </m:rPr>
          <m:t>,</m:t>
        </m:r>
        <m:acc>
          <m:accPr>
            <m:chr m:val="˙"/>
          </m:accPr>
          <m:e>
            <m:r>
              <m:rPr>
                <m:sty m:val="i"/>
              </m:rPr>
              <m:t>L</m:t>
            </m:r>
          </m:e>
        </m:acc>
      </m:oMath>
      <w:r>
        <w:rPr/>
        <w:t xml:space="preserve"> et du vecteur </w:t>
      </w:r>
      <m:oMath>
        <m:sSub>
          <m:sSubPr/>
          <m:e>
            <m:acc>
              <m:accPr>
                <m:chr m:val="̂"/>
              </m:accPr>
              <m:e>
                <m:r>
                  <m:rPr>
                    <m:sty m:val="i"/>
                  </m:rPr>
                  <m:t>e</m:t>
                </m:r>
              </m:e>
            </m:acc>
          </m:e>
          <m:sub>
            <m:r>
              <m:rPr>
                <m:sty m:val="i"/>
              </m:rPr>
              <m:t>x</m:t>
            </m:r>
          </m:sub>
        </m:sSub>
      </m:oMath>
      <w:r>
        <w:rPr/>
        <w:t xml:space="preserve">.</w:t>
      </w:r>
    </w:p>
    <w:p>
      <w:pPr>
        <w:numPr>
          <w:ilvl w:val="0"/>
          <w:numId w:val="2"/>
        </w:numPr>
        <w:spacing w:lineRule="auto"/>
      </w:pPr>
      <w:r>
        <w:rPr>
          <w:rFonts w:eastAsia="Georgia" w:cs="Georgia" w:ascii="Georgia" w:hAnsi="Georgia"/>
        </w:rPr>
        <w:t xml:space="preserve">2 - En appliquant le principe fondamental de la dynamique dans le référentiel lié au sol, déterminer l'équation différentielle vérifiée par </w:t>
      </w:r>
      <m:oMath>
        <m:r>
          <m:rPr>
            <m:sty m:val="i"/>
          </m:rPr>
          <m:t>L</m:t>
        </m:r>
      </m:oMath>
      <w:r>
        <w:rPr>
          <w:rFonts w:eastAsia="Georgia" w:cs="Georgia" w:ascii="Georgia" w:hAnsi="Georgia"/>
        </w:rPr>
        <w:t xml:space="preserve"> et décrivant le mouvement de la masse </w:t>
      </w:r>
      <m:oMath>
        <m:r>
          <m:rPr>
            <m:sty m:val="i"/>
          </m:rPr>
          <m:t>m</m:t>
        </m:r>
      </m:oMath>
      <w:r>
        <w:rPr>
          <w:rFonts w:eastAsia="Georgia" w:cs="Georgia" w:ascii="Georgia" w:hAnsi="Georgia"/>
        </w:rPr>
        <w:t xml:space="preserve"> lorsque le dragster possède une accélération de module </w:t>
      </w:r>
      <m:oMath>
        <m:r>
          <m:rPr>
            <m:sty m:val="i"/>
          </m:rPr>
          <m:t>a</m:t>
        </m:r>
      </m:oMath>
      <w:r>
        <w:rPr/>
        <w:t xml:space="preserve"> dans la direction des </w:t>
      </w:r>
      <m:oMath>
        <m:r>
          <m:rPr>
            <m:sty m:val="i"/>
          </m:rPr>
          <m:t>x</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3 - Afin d'étudier la réponse mécanique globale de ce système, on s'intéresse au cas particulier d'une accélération sinusoïdale de pulsation </w:t>
      </w:r>
      <m:oMath>
        <m:r>
          <m:rPr>
            <m:sty m:val="i"/>
          </m:rPr>
          <m:t>ω</m:t>
        </m:r>
      </m:oMath>
      <w:r>
        <w:rPr>
          <w:rFonts w:eastAsia="Georgia" w:cs="Georgia" w:ascii="Georgia" w:hAnsi="Georgia"/>
        </w:rPr>
        <w:t xml:space="preserve">, les représentations complexes des grandeurs physiques </w:t>
      </w:r>
      <m:oMath>
        <m:r>
          <m:rPr>
            <m:sty m:val="i"/>
          </m:rPr>
          <m:t>L</m:t>
        </m:r>
      </m:oMath>
      <w:r>
        <w:rPr/>
        <w:t xml:space="preserve"> et </w:t>
      </w:r>
      <m:oMath>
        <m:r>
          <m:rPr>
            <m:sty m:val="i"/>
          </m:rPr>
          <m:t>a</m:t>
        </m:r>
      </m:oMath>
      <w:r>
        <w:rPr>
          <w:rFonts w:eastAsia="Georgia" w:cs="Georgia" w:ascii="Georgia" w:hAnsi="Georgia"/>
        </w:rPr>
        <w:t xml:space="preserve"> sont notées </w:t>
      </w:r>
      <m:oMath>
        <m:bar>
          <m:barPr/>
          <m:e>
            <m:r>
              <m:rPr>
                <m:sty m:val="i"/>
              </m:rPr>
              <m:t>a</m:t>
            </m:r>
          </m:e>
        </m:bar>
        <m:r>
          <m:rPr>
            <m:sty m:val="p"/>
          </m:rPr>
          <m:t>=</m:t>
        </m:r>
        <m:sSub>
          <m:sSubPr/>
          <m:e>
            <m:r>
              <m:rPr>
                <m:sty m:val="i"/>
              </m:rPr>
              <m:t>A</m:t>
            </m:r>
          </m:e>
          <m:sub>
            <m:r>
              <m:rPr>
                <m:sty m:val="i"/>
              </m:rPr>
              <m:t>m</m:t>
            </m:r>
          </m:sub>
        </m:sSub>
        <m:sSup>
          <m:sSupPr/>
          <m:e>
            <m:r>
              <m:rPr>
                <m:sty m:val="p"/>
              </m:rPr>
              <m:t>e</m:t>
            </m:r>
          </m:e>
          <m:sup>
            <m:r>
              <m:rPr>
                <m:sty m:val="i"/>
              </m:rPr>
              <m:t>j</m:t>
            </m:r>
            <m:r>
              <m:rPr>
                <m:sty m:val="i"/>
              </m:rPr>
              <m:t>ω</m:t>
            </m:r>
            <m:r>
              <m:rPr>
                <m:sty m:val="i"/>
              </m:rPr>
              <m:t>t</m:t>
            </m:r>
          </m:sup>
        </m:sSup>
      </m:oMath>
      <w:r>
        <w:rPr/>
        <w:t xml:space="preserve"> et </w:t>
      </w:r>
      <m:oMath>
        <m:bar>
          <m:barPr/>
          <m:e>
            <m:r>
              <m:rPr>
                <m:sty m:val="i"/>
              </m:rPr>
              <m:t>L</m:t>
            </m:r>
          </m:e>
        </m:bar>
        <m:r>
          <m:rPr>
            <m:sty m:val="p"/>
          </m:rPr>
          <m:t>=</m:t>
        </m:r>
        <m:sSub>
          <m:sSubPr/>
          <m:e>
            <m:bar>
              <m:barPr/>
              <m:e>
                <m:r>
                  <m:rPr>
                    <m:sty m:val="i"/>
                  </m:rPr>
                  <m:t>L</m:t>
                </m:r>
              </m:e>
            </m:bar>
          </m:e>
          <m:sub>
            <m:r>
              <m:rPr>
                <m:sty m:val="i"/>
              </m:rPr>
              <m:t>m</m:t>
            </m:r>
          </m:sub>
        </m:sSub>
        <m:sSup>
          <m:sSupPr/>
          <m:e>
            <m:r>
              <m:rPr>
                <m:sty m:val="p"/>
              </m:rPr>
              <m:t>e</m:t>
            </m:r>
          </m:e>
          <m:sup>
            <m:r>
              <m:rPr>
                <m:sty m:val="i"/>
              </m:rPr>
              <m:t>j</m:t>
            </m:r>
            <m:r>
              <m:rPr>
                <m:sty m:val="i"/>
              </m:rPr>
              <m:t>ω</m:t>
            </m:r>
            <m:r>
              <m:rPr>
                <m:sty m:val="i"/>
              </m:rPr>
              <m:t>t</m:t>
            </m:r>
          </m:sup>
        </m:sSup>
      </m:oMath>
      <w:r>
        <w:rPr/>
        <w:t xml:space="preserve">; calculer la transmittance </w:t>
      </w:r>
      <m:oMath>
        <m:bar>
          <m:barPr/>
          <m:e>
            <m:r>
              <m:rPr>
                <m:sty m:val="i"/>
              </m:rPr>
              <m:t>L</m:t>
            </m:r>
          </m:e>
        </m:bar>
        <m:r>
          <m:rPr>
            <m:sty m:val="p"/>
          </m:rPr>
          <m:t>/</m:t>
        </m:r>
        <m:bar>
          <m:barPr/>
          <m:e>
            <m:r>
              <m:rPr>
                <m:sty m:val="i"/>
              </m:rPr>
              <m:t>a</m:t>
            </m:r>
          </m:e>
        </m:bar>
      </m:oMath>
      <w:r>
        <w:rPr>
          <w:rFonts w:eastAsia="Georgia" w:cs="Georgia" w:ascii="Georgia" w:hAnsi="Georgia"/>
        </w:rPr>
        <w:t xml:space="preserve"> de ce système en fonction de </w:t>
      </w:r>
      <m:oMath>
        <m:r>
          <m:rPr>
            <m:sty m:val="i"/>
          </m:rPr>
          <m:t>ξ</m:t>
        </m:r>
        <m:r>
          <m:rPr>
            <m:sty m:val="p"/>
          </m:rPr>
          <m:t>=</m:t>
        </m:r>
        <m:f>
          <m:fPr>
            <m:ctrlPr>
              <w:rPr>
                <w:rFonts w:ascii="Cambria Math" w:hAnsi="Cambria Math"/>
              </w:rPr>
            </m:ctrlPr>
          </m:fPr>
          <m:num>
            <m:r>
              <m:rPr>
                <m:sty m:val="i"/>
              </m:rPr>
              <m:t>ω</m:t>
            </m:r>
          </m:num>
          <m:den>
            <m:sSub>
              <m:sSubPr/>
              <m:e>
                <m:r>
                  <m:rPr>
                    <m:sty m:val="i"/>
                  </m:rPr>
                  <m:t>ω</m:t>
                </m:r>
              </m:e>
              <m:sub>
                <m:r>
                  <m:rPr>
                    <m:sty m:val="i"/>
                  </m:rPr>
                  <m:t>o</m:t>
                </m:r>
              </m:sub>
            </m:sSub>
          </m:den>
        </m:f>
        <m:r>
          <m:rPr>
            <m:sty m:val="p"/>
          </m:rPr>
          <m:t>,</m:t>
        </m:r>
        <m:r>
          <m:rPr>
            <m:sty m:val="i"/>
          </m:rPr>
          <m:t>μ</m:t>
        </m:r>
      </m:oMath>
      <w:r>
        <w:rPr/>
        <w:t xml:space="preserve"> et </w:t>
      </w:r>
      <m:oMath>
        <m:r>
          <m:rPr>
            <m:sty m:val="i"/>
          </m:rPr>
          <m:t>G</m:t>
        </m:r>
        <m:r>
          <m:rPr>
            <m:sty m:val="p"/>
          </m:rPr>
          <m:t>=</m:t>
        </m:r>
        <m:sSubSup>
          <m:sSubSupPr/>
          <m:e>
            <m:r>
              <m:rPr>
                <m:sty m:val="i"/>
              </m:rPr>
              <m:t>ω</m:t>
            </m:r>
          </m:e>
          <m:sub>
            <m:r>
              <m:rPr>
                <m:sty m:val="i"/>
              </m:rPr>
              <m:t>o</m:t>
            </m:r>
          </m:sub>
          <m:sup>
            <m:r>
              <m:rPr>
                <m:sty m:val="p"/>
              </m:rPr>
              <m:t>−</m:t>
            </m:r>
            <m:r>
              <m:rPr>
                <m:sty m:val="p"/>
              </m:rPr>
              <m:t>2</m:t>
            </m:r>
          </m:sup>
        </m:sSubSup>
      </m:oMath>
      <w:r>
        <w:rPr>
          <w:rFonts w:eastAsia="Georgia" w:cs="Georgia" w:ascii="Georgia" w:hAnsi="Georgia"/>
        </w:rPr>
        <w:t xml:space="preserve">. En déduire le régime de pulsation dans lequel une mesure de </w:t>
      </w:r>
      <m:oMath>
        <m:r>
          <m:rPr>
            <m:sty m:val="i"/>
          </m:rPr>
          <m:t>L</m:t>
        </m:r>
      </m:oMath>
      <w:r>
        <w:rPr>
          <w:rFonts w:eastAsia="Georgia" w:cs="Georgia" w:ascii="Georgia" w:hAnsi="Georgia"/>
        </w:rPr>
        <w:t xml:space="preserve"> permet de déterminer l'accélération subie par le système. On justifiera le raisonnement.</w:t>
      </w:r>
    </w:p>
    <w:p>
      <w:pPr>
        <w:spacing w:line="271" w:before="330" w:lineRule="auto"/>
      </w:pPr>
      <w:r>
        <w:rPr>
          <w:rFonts w:eastAsia="Georgia" w:cs="Georgia" w:ascii="Georgia" w:hAnsi="Georgia"/>
          <w:b/>
          <w:sz w:val="42"/>
        </w:rPr>
        <w:t xml:space="preserve">I.B. - Mesure du déplacement</w:t>
      </w:r>
    </w:p>
    <w:p>
      <w:pPr>
        <w:spacing w:after="220" w:lineRule="auto"/>
      </w:pPr>
      <w:r>
        <w:rPr>
          <w:rFonts w:eastAsia="Georgia" w:cs="Georgia" w:ascii="Georgia" w:hAnsi="Georgia"/>
        </w:rPr>
        <w:t xml:space="preserve">Comme le montre la figure 1, le mobile est solidaire d'une lame pouvant se déplacer devant les faces 1 et 2 . La face 1 et la lame forment un condensateur </w:t>
      </w:r>
      <m:oMath>
        <m:sSub>
          <m:sSubPr/>
          <m:e>
            <m:r>
              <m:rPr>
                <m:sty m:val="i"/>
              </m:rPr>
              <m:t>C</m:t>
            </m:r>
          </m:e>
          <m:sub>
            <m:r>
              <m:rPr>
                <m:sty m:val="p"/>
              </m:rPr>
              <m:t>1</m:t>
            </m:r>
          </m:sub>
        </m:sSub>
      </m:oMath>
      <w:r>
        <w:rPr/>
        <w:t xml:space="preserve">. La face 2 et la lame forment un condensateur </w:t>
      </w:r>
      <m:oMath>
        <m:sSub>
          <m:sSubPr/>
          <m:e>
            <m:r>
              <m:rPr>
                <m:sty m:val="i"/>
              </m:rPr>
              <m:t>C</m:t>
            </m:r>
          </m:e>
          <m:sub>
            <m:r>
              <m:rPr>
                <m:sty m:val="p"/>
              </m:rPr>
              <m:t>2</m:t>
            </m:r>
          </m:sub>
        </m:sSub>
      </m:oMath>
      <w:r>
        <w:rPr>
          <w:rFonts w:eastAsia="Georgia" w:cs="Georgia" w:ascii="Georgia" w:hAnsi="Georgia"/>
        </w:rPr>
        <w:t xml:space="preserve">. Ces capacités dépendent de </w:t>
      </w:r>
      <m:oMath>
        <m:r>
          <m:rPr>
            <m:sty m:val="i"/>
          </m:rPr>
          <m:t>L</m:t>
        </m:r>
      </m:oMath>
      <w:r>
        <w:rPr/>
        <w:t xml:space="preserve">.</w:t>
      </w:r>
      <w:r>
        <w:rPr/>
        <w:br w:type="textWrapping"/>
      </w:r>
      <w:r>
        <w:rPr>
          <w:rFonts w:eastAsia="Georgia" w:cs="Georgia" w:ascii="Georgia" w:hAnsi="Georgia"/>
        </w:rPr>
        <w:t xml:space="preserve">Dans un Mems une série de de micro-lamelles sont imbriquées comme si deux peignes à cheveux étaient en regard l'un de l'autre. Les condensateurs sont alors simplement plus nombreux que dans le modèle que nous utilisons. Le dispositif formé par les condensateurs est alimenté par les tensions </w:t>
      </w:r>
      <m:oMath>
        <m:sSub>
          <m:sSubPr/>
          <m:e>
            <m:r>
              <m:rPr>
                <m:sty m:val="i"/>
              </m:rPr>
              <m:t>v</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s</m:t>
            </m:r>
          </m:sub>
        </m:sSub>
        <m:r>
          <m:rPr>
            <m:sty m:val="p"/>
          </m:rPr>
          <m:t>+</m:t>
        </m:r>
        <m:sSub>
          <m:sSubPr/>
          <m:e>
            <m:r>
              <m:rPr>
                <m:sty m:val="i"/>
              </m:rPr>
              <m:t>V</m:t>
            </m:r>
          </m:e>
          <m:sub>
            <m:r>
              <m:rPr>
                <m:sty m:val="p"/>
              </m:rPr>
              <m:t>1</m:t>
            </m:r>
          </m:sub>
        </m:sSub>
        <m:r>
          <m:rPr>
            <m:sty m:val="p"/>
          </m:rPr>
          <m:t>sin</m:t>
        </m:r>
        <m:r>
          <m:rPr>
            <m:sty m:val="p"/>
          </m:rPr>
          <m:t>⁡</m:t>
        </m:r>
        <m:r>
          <m:rPr>
            <m:sty m:val="p"/>
          </m:rPr>
          <m:t>(</m:t>
        </m:r>
        <m:r>
          <m:rPr>
            <m:sty m:val="i"/>
          </m:rPr>
          <m:t>ω</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s</m:t>
            </m:r>
          </m:sub>
        </m:sSub>
        <m:r>
          <m:rPr>
            <m:sty m:val="p"/>
          </m:rPr>
          <m:t>−</m:t>
        </m:r>
        <m:sSub>
          <m:sSubPr/>
          <m:e>
            <m:r>
              <m:rPr>
                <m:sty m:val="i"/>
              </m:rPr>
              <m:t>V</m:t>
            </m:r>
          </m:e>
          <m:sub>
            <m:r>
              <m:rPr>
                <m:sty m:val="p"/>
              </m:rPr>
              <m:t>1</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Le modèle électrique du Mems est celui de la figure 2. On introduit la constante de temps </w:t>
      </w:r>
      <m:oMath>
        <m:r>
          <m:rPr>
            <m:sty m:val="i"/>
          </m:rPr>
          <m:t>τ</m:t>
        </m:r>
        <m:r>
          <m:rPr>
            <m:sty m:val="p"/>
          </m:rPr>
          <m:t>=</m:t>
        </m:r>
        <m:f>
          <m:fPr>
            <m:ctrlPr>
              <w:rPr>
                <w:rFonts w:ascii="Cambria Math" w:hAnsi="Cambria Math"/>
              </w:rPr>
            </m:ctrlPr>
          </m:fPr>
          <m:num>
            <m:r>
              <m:rPr>
                <m:sty m:val="p"/>
              </m:rPr>
              <m:t>1</m:t>
            </m:r>
          </m:num>
          <m:den>
            <m:r>
              <m:rPr>
                <m:sty m:val="p"/>
              </m:rPr>
              <m:t>2</m:t>
            </m:r>
          </m:den>
        </m:f>
        <m:r>
          <m:rPr>
            <m:sty m:val="i"/>
          </m:rPr>
          <m:t>R</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t xml:space="preserve">.</w:t>
      </w:r>
    </w:p>
    <w:p>
      <w:pPr>
        <w:spacing w:lineRule="auto"/>
        <w:jc w:val="center"/>
      </w:pPr>
      <w:r>
        <w:rPr/>
        <w:drawing>
          <wp:inline distB="0" distL="0" distR="0" distT="0">
            <wp:extent cx="3790950" cy="3552825"/>
            <wp:effectExtent b="0" l="0" r="0" t="0"/>
            <wp:docPr id="2" name="image-7a162a6c848bff5bd87860bdfeb19e42f43a5332.jpg"/>
            <a:graphic>
              <a:graphicData uri="http://schemas.openxmlformats.org/drawingml/2006/picture">
                <pic:pic>
                  <pic:nvPicPr>
                    <pic:cNvPr id="2" name="image-7a162a6c848bff5bd87860bdfeb19e42f43a5332.jpg" descr=""/>
                    <pic:cNvPicPr/>
                  </pic:nvPicPr>
                  <pic:blipFill>
                    <a:blip r:embed="rId6" cstate="print"/>
                    <a:srcRect b="0" l="0" r="0" t="0"/>
                    <a:stretch>
                      <a:fillRect/>
                    </a:stretch>
                  </pic:blipFill>
                  <pic:spPr>
                    <a:xfrm>
                      <a:off x="0" y="0"/>
                      <a:ext cx="3790950" cy="3552825"/>
                    </a:xfrm>
                    <a:prstGeom prst="rect"/>
                  </pic:spPr>
                </pic:pic>
              </a:graphicData>
            </a:graphic>
          </wp:inline>
        </w:drawing>
      </w:r>
    </w:p>
    <w:p>
      <w:pPr>
        <w:spacing w:lineRule="auto"/>
      </w:pPr>
      <w:r>
        <w:rPr>
          <w:rFonts w:eastAsia="Georgia" w:cs="Georgia" w:ascii="Georgia" w:hAnsi="Georgia"/>
        </w:rPr>
        <w:t xml:space="preserve">Figure 2 - Modélisation électrique</w:t>
      </w:r>
    </w:p>
    <w:p>
      <w:pPr>
        <w:numPr>
          <w:ilvl w:val="0"/>
          <w:numId w:val="3"/>
        </w:numPr>
        <w:spacing w:lineRule="auto"/>
      </w:pPr>
      <w:r>
        <w:rPr>
          <w:rFonts w:eastAsia="Georgia" w:cs="Georgia" w:ascii="Georgia" w:hAnsi="Georgia"/>
        </w:rPr>
        <w:t xml:space="preserve">4 - Déterminer l'équation différentielle vérifiée par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i"/>
              </m:rPr>
              <m:t>s</m:t>
            </m:r>
          </m:sub>
        </m:sSub>
        <m:r>
          <m:rPr>
            <m:sty m:val="p"/>
          </m:rPr>
          <m:t>,</m:t>
        </m:r>
        <m:r>
          <m:rPr>
            <m:sty m:val="i"/>
          </m:rPr>
          <m:t>τ</m:t>
        </m:r>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oMath>
      <w:r>
        <w:rPr/>
        <w:t xml:space="preserve"> et de la tension </w:t>
      </w:r>
      <m:oMath>
        <m:sSub>
          <m:sSubPr/>
          <m:e>
            <m:r>
              <m:rPr>
                <m:sty m:val="i"/>
              </m:rPr>
              <m:t>V</m:t>
            </m:r>
          </m:e>
          <m:sub>
            <m:r>
              <m:rPr>
                <m:sty m:val="p"/>
              </m:rPr>
              <m:t>2</m:t>
            </m:r>
          </m:sub>
        </m:sSub>
        <m:r>
          <m:rPr>
            <m:sty m:val="p"/>
          </m:rPr>
          <m:t>=</m:t>
        </m:r>
        <m:f>
          <m:fPr>
            <m:ctrlPr>
              <w:rPr>
                <w:rFonts w:ascii="Cambria Math" w:hAnsi="Cambria Math"/>
              </w:rPr>
            </m:ctrlPr>
          </m:fPr>
          <m:num>
            <m:sSub>
              <m:sSubPr/>
              <m:e>
                <m:r>
                  <m:rPr>
                    <m:sty m:val="i"/>
                  </m:rPr>
                  <m:t>C</m:t>
                </m:r>
              </m:e>
              <m:sub>
                <m:r>
                  <m:rPr>
                    <m:sty m:val="p"/>
                  </m:rPr>
                  <m:t>1</m:t>
                </m:r>
              </m:sub>
            </m:sSub>
            <m:r>
              <m:rPr>
                <m:sty m:val="p"/>
              </m:rPr>
              <m:t>−</m:t>
            </m:r>
            <m:sSub>
              <m:sSubPr/>
              <m:e>
                <m:r>
                  <m:rPr>
                    <m:sty m:val="i"/>
                  </m:rPr>
                  <m:t>C</m:t>
                </m:r>
              </m:e>
              <m:sub>
                <m:r>
                  <m:rPr>
                    <m:sty m:val="p"/>
                  </m:rPr>
                  <m:t>2</m:t>
                </m:r>
              </m:sub>
            </m:sSub>
          </m:num>
          <m:den>
            <m:sSub>
              <m:sSubPr/>
              <m:e>
                <m:r>
                  <m:rPr>
                    <m:sty m:val="i"/>
                  </m:rPr>
                  <m:t>C</m:t>
                </m:r>
              </m:e>
              <m:sub>
                <m:r>
                  <m:rPr>
                    <m:sty m:val="p"/>
                  </m:rPr>
                  <m:t>1</m:t>
                </m:r>
              </m:sub>
            </m:sSub>
            <m:r>
              <m:rPr>
                <m:sty m:val="p"/>
              </m:rPr>
              <m:t>+</m:t>
            </m:r>
            <m:sSub>
              <m:sSubPr/>
              <m:e>
                <m:r>
                  <m:rPr>
                    <m:sty m:val="i"/>
                  </m:rPr>
                  <m:t>C</m:t>
                </m:r>
              </m:e>
              <m:sub>
                <m:r>
                  <m:rPr>
                    <m:sty m:val="p"/>
                  </m:rPr>
                  <m:t>2</m:t>
                </m:r>
              </m:sub>
            </m:sSub>
          </m:den>
        </m:f>
        <m:sSub>
          <m:sSubPr/>
          <m:e>
            <m:r>
              <m:rPr>
                <m:sty m:val="i"/>
              </m:rPr>
              <m:t>V</m:t>
            </m:r>
          </m:e>
          <m:sub>
            <m:r>
              <m:rPr>
                <m:sty m:val="p"/>
              </m:rPr>
              <m:t>1</m:t>
            </m:r>
          </m:sub>
        </m:sSub>
      </m:oMath>
    </w:p>
    <w:p>
      <w:pPr>
        <w:numPr>
          <w:ilvl w:val="0"/>
          <w:numId w:val="3"/>
        </w:numPr>
        <w:spacing w:lineRule="auto"/>
      </w:pPr>
      <w:r>
        <w:rPr>
          <w:rFonts w:eastAsia="Georgia" w:cs="Georgia" w:ascii="Georgia" w:hAnsi="Georgia"/>
        </w:rPr>
        <w:t xml:space="preserve">5 - Résoudre cette équation en trouvant l'expression de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i"/>
              </m:rPr>
              <m:t>s</m:t>
            </m:r>
          </m:sub>
        </m:sSub>
        <m:r>
          <m:rPr>
            <m:sty m:val="p"/>
          </m:rPr>
          <m:t>,</m:t>
        </m:r>
        <m:sSub>
          <m:sSubPr/>
          <m:e>
            <m:r>
              <m:rPr>
                <m:sty m:val="i"/>
              </m:rPr>
              <m:t>V</m:t>
            </m:r>
          </m:e>
          <m:sub>
            <m:r>
              <m:rPr>
                <m:sty m:val="p"/>
              </m:rPr>
              <m:t>2</m:t>
            </m:r>
          </m:sub>
        </m:sSub>
        <m:r>
          <m:rPr>
            <m:sty m:val="p"/>
          </m:rPr>
          <m:t>,</m:t>
        </m:r>
        <m:r>
          <m:rPr>
            <m:sty m:val="i"/>
          </m:rPr>
          <m:t>ω</m:t>
        </m:r>
      </m:oMath>
      <w:r>
        <w:rPr/>
        <w:t xml:space="preserve">, </w:t>
      </w:r>
      <m:oMath>
        <m:r>
          <m:rPr>
            <m:sty m:val="i"/>
          </m:rPr>
          <m:t>τ</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et d'une constante </w:t>
      </w:r>
      <m:oMath>
        <m:sSub>
          <m:sSubPr/>
          <m:e>
            <m:r>
              <m:rPr>
                <m:sty m:val="i"/>
              </m:rPr>
              <m:t>V</m:t>
            </m:r>
          </m:e>
          <m:sub>
            <m:r>
              <m:rPr>
                <m:sty m:val="p"/>
              </m:rPr>
              <m:t>0</m:t>
            </m:r>
          </m:sub>
        </m:sSub>
      </m:oMath>
      <w:r>
        <w:rPr>
          <w:rFonts w:eastAsia="Georgia" w:cs="Georgia" w:ascii="Georgia" w:hAnsi="Georgia"/>
        </w:rPr>
        <w:t xml:space="preserve"> associée au régime libre, fixée par les conditions initiales et que l'on ne cherchera pas à déterminer. En particulier, on exprimera d'une part la phase à l'origine </w:t>
      </w:r>
      <m:oMath>
        <m:r>
          <m:rPr>
            <m:sty m:val="i"/>
          </m:rPr>
          <m:t>φ</m:t>
        </m:r>
      </m:oMath>
      <w:r>
        <w:rPr/>
        <w:t xml:space="preserve"> en fonction de </w:t>
      </w:r>
      <m:oMath>
        <m:r>
          <m:rPr>
            <m:sty m:val="i"/>
          </m:rPr>
          <m:t>ω</m:t>
        </m:r>
      </m:oMath>
      <w:r>
        <w:rPr/>
        <w:t xml:space="preserve"> et </w:t>
      </w:r>
      <m:oMath>
        <m:r>
          <m:rPr>
            <m:sty m:val="i"/>
          </m:rPr>
          <m:t>τ</m:t>
        </m:r>
      </m:oMath>
      <w:r>
        <w:rPr>
          <w:rFonts w:eastAsia="Georgia" w:cs="Georgia" w:ascii="Georgia" w:hAnsi="Georgia"/>
        </w:rPr>
        <w:t xml:space="preserve"> et d'autre part l'amplitude des oscillations en régime permanent en fonction de </w:t>
      </w:r>
      <m:oMath>
        <m:r>
          <m:rPr>
            <m:sty m:val="i"/>
          </m:rPr>
          <m:t>ω</m:t>
        </m:r>
        <m:r>
          <m:rPr>
            <m:sty m:val="p"/>
          </m:rPr>
          <m:t>,</m:t>
        </m:r>
        <m:sSub>
          <m:sSubPr/>
          <m:e>
            <m:r>
              <m:rPr>
                <m:sty m:val="i"/>
              </m:rPr>
              <m:t>V</m:t>
            </m:r>
          </m:e>
          <m:sub>
            <m:r>
              <m:rPr>
                <m:sty m:val="p"/>
              </m:rPr>
              <m:t>2</m:t>
            </m:r>
          </m:sub>
        </m:sSub>
      </m:oMath>
      <w:r>
        <w:rPr/>
        <w:t xml:space="preserve"> et </w:t>
      </w:r>
      <m:oMath>
        <m:r>
          <m:rPr>
            <m:sty m:val="i"/>
          </m:rPr>
          <m:t>τ</m:t>
        </m:r>
      </m:oMath>
      <w:r>
        <w:rPr/>
        <w:t xml:space="preserve">.</w:t>
      </w:r>
    </w:p>
    <w:p>
      <w:pPr>
        <w:numPr>
          <w:ilvl w:val="0"/>
          <w:numId w:val="3"/>
        </w:numPr>
        <w:spacing w:lineRule="auto"/>
      </w:pPr>
      <w:r>
        <w:rPr/>
        <w:t xml:space="preserve">6 - On fixe </w:t>
      </w:r>
      <m:oMath>
        <m:r>
          <m:rPr>
            <m:sty m:val="i"/>
          </m:rPr>
          <m:t>τ</m:t>
        </m:r>
        <m:r>
          <m:rPr>
            <m:sty m:val="p"/>
          </m:rPr>
          <m:t>=</m:t>
        </m:r>
        <m:r>
          <m:rPr>
            <m:sty m:val="p"/>
          </m:rPr>
          <m:t>5</m:t>
        </m:r>
        <m:r>
          <m:rPr>
            <m:nor/>
          </m:rPr>
          <m:t xml:space="preserve"> </m:t>
        </m:r>
        <m:r>
          <m:rPr>
            <m:sty m:val="p"/>
          </m:rPr>
          <m:t>ms</m:t>
        </m:r>
      </m:oMath>
      <w:r>
        <w:rPr/>
        <w:t xml:space="preserve"> et </w:t>
      </w:r>
      <m:oMath>
        <m:r>
          <m:rPr>
            <m:sty m:val="i"/>
          </m:rPr>
          <m:t>ω</m:t>
        </m:r>
        <m:r>
          <m:rPr>
            <m:sty m:val="p"/>
          </m:rPr>
          <m:t>=</m:t>
        </m:r>
        <m:sSup>
          <m:sSupPr/>
          <m:e>
            <m:r>
              <m:rPr>
                <m:sty m:val="p"/>
              </m:rPr>
              <m:t>10</m:t>
            </m:r>
          </m:e>
          <m:sup>
            <m:r>
              <m:rPr>
                <m:sty m:val="p"/>
              </m:rPr>
              <m:t>5</m:t>
            </m:r>
          </m:sup>
        </m:sSup>
        <m:r>
          <m:rPr>
            <m:sty m:val="p"/>
          </m:rPr>
          <m:t>rad</m:t>
        </m:r>
        <m:r>
          <m:rPr>
            <m:sty m:val="p"/>
          </m:rPr>
          <m:t>.</m:t>
        </m:r>
        <m:sSup>
          <m:sSupPr/>
          <m:e>
            <m:r>
              <m:rPr>
                <m:sty m:val="p"/>
              </m:rPr>
              <m:t>s</m:t>
            </m:r>
          </m:e>
          <m:sup>
            <m:r>
              <m:rPr>
                <m:sty m:val="p"/>
              </m:rPr>
              <m:t>−</m:t>
            </m:r>
            <m:r>
              <m:rPr>
                <m:sty m:val="p"/>
              </m:rPr>
              <m:t>1</m:t>
            </m:r>
          </m:sup>
        </m:sSup>
      </m:oMath>
      <w:r>
        <w:rPr/>
        <w:t xml:space="preserve">, la mesure de </w:t>
      </w:r>
      <m:oMath>
        <m:sSub>
          <m:sSubPr/>
          <m:e>
            <m:r>
              <m:rPr>
                <m:sty m:val="i"/>
              </m:rPr>
              <m:t>v</m:t>
            </m:r>
          </m:e>
          <m:sub>
            <m:r>
              <m:rPr>
                <m:sty m:val="p"/>
              </m:rPr>
              <m:t>3</m:t>
            </m:r>
          </m:sub>
        </m:sSub>
        <m:r>
          <m:rPr>
            <m:sty m:val="p"/>
          </m:rPr>
          <m:t>(</m:t>
        </m:r>
        <m:r>
          <m:rPr>
            <m:sty m:val="i"/>
          </m:rPr>
          <m:t>t</m:t>
        </m:r>
        <m:r>
          <m:rPr>
            <m:sty m:val="p"/>
          </m:rPr>
          <m:t>)</m:t>
        </m:r>
      </m:oMath>
      <w:r>
        <w:rPr/>
        <w:t xml:space="preserve"> est faite pour </w:t>
      </w:r>
      <m:oMath>
        <m:r>
          <m:rPr>
            <m:sty m:val="i"/>
          </m:rPr>
          <m:t>t</m:t>
        </m:r>
        <m:r>
          <m:rPr>
            <m:sty m:val="p"/>
          </m:rPr>
          <m:t>≫</m:t>
        </m:r>
        <m:r>
          <m:rPr>
            <m:sty m:val="i"/>
          </m:rPr>
          <m:t>τ</m:t>
        </m:r>
      </m:oMath>
      <w:r>
        <w:rPr>
          <w:rFonts w:eastAsia="Georgia" w:cs="Georgia" w:ascii="Georgia" w:hAnsi="Georgia"/>
        </w:rPr>
        <w:t xml:space="preserve">. En déduire, dans ces conditions, une expression approchée de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ne dépendant plus que de </w:t>
      </w:r>
      <m:oMath>
        <m:sSub>
          <m:sSubPr/>
          <m:e>
            <m:r>
              <m:rPr>
                <m:sty m:val="i"/>
              </m:rPr>
              <m:t>V</m:t>
            </m:r>
          </m:e>
          <m:sub>
            <m:r>
              <m:rPr>
                <m:sty m:val="i"/>
              </m:rPr>
              <m:t>s</m:t>
            </m:r>
          </m:sub>
        </m:sSub>
      </m:oMath>
      <w:r>
        <w:rPr/>
        <w:t xml:space="preserve">, </w:t>
      </w:r>
      <m:oMath>
        <m:sSub>
          <m:sSubPr/>
          <m:e>
            <m:r>
              <m:rPr>
                <m:sty m:val="i"/>
              </m:rPr>
              <m:t>V</m:t>
            </m:r>
          </m:e>
          <m:sub>
            <m:r>
              <m:rPr>
                <m:sty m:val="p"/>
              </m:rPr>
              <m:t>2</m:t>
            </m:r>
          </m:sub>
        </m:sSub>
      </m:oMath>
      <w:r>
        <w:rPr/>
        <w:t xml:space="preserve"> et </w:t>
      </w:r>
      <m:oMath>
        <m:r>
          <m:rPr>
            <m:sty m:val="p"/>
          </m:rPr>
          <m:t>sin</m:t>
        </m:r>
        <m:r>
          <m:rPr>
            <m:sty m:val="p"/>
          </m:rPr>
          <m:t>⁡</m:t>
        </m:r>
        <m:r>
          <m:rPr>
            <m:sty m:val="p"/>
          </m:rPr>
          <m:t>(</m:t>
        </m:r>
        <m:r>
          <m:rPr>
            <m:sty m:val="i"/>
          </m:rPr>
          <m:t>ω</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7 - Soit deux plaques parallèles, chacune de surface </w:t>
      </w:r>
      <m:oMath>
        <m:r>
          <m:rPr>
            <m:sty m:val="i"/>
          </m:rPr>
          <m:t>S</m:t>
        </m:r>
      </m:oMath>
      <w:r>
        <w:rPr>
          <w:rFonts w:eastAsia="Georgia" w:cs="Georgia" w:ascii="Georgia" w:hAnsi="Georgia"/>
        </w:rPr>
        <w:t xml:space="preserve">, séparées par une distance </w:t>
      </w:r>
      <m:oMath>
        <m:r>
          <m:rPr>
            <m:sty m:val="i"/>
          </m:rPr>
          <m:t>e</m:t>
        </m:r>
      </m:oMath>
      <w:r>
        <w:rPr/>
        <w:t xml:space="preserve"> petite devant les autres dimensions. La normale aux plaques est un vecteur </w:t>
      </w:r>
      <m:oMath>
        <m:acc>
          <m:accPr>
            <m:chr m:val="̂"/>
          </m:accPr>
          <m:e>
            <m:sSub>
              <m:sSubPr/>
              <m:e>
                <m:r>
                  <m:rPr>
                    <m:sty m:val="i"/>
                  </m:rPr>
                  <m:t>e</m:t>
                </m:r>
              </m:e>
              <m:sub>
                <m:r>
                  <m:rPr>
                    <m:sty m:val="i"/>
                  </m:rPr>
                  <m:t>x</m:t>
                </m:r>
              </m:sub>
            </m:sSub>
          </m:e>
        </m:acc>
      </m:oMath>
      <w:r>
        <w:rPr/>
        <w:t xml:space="preserve"> orientant l'axe </w:t>
      </w:r>
      <m:oMath>
        <m:r>
          <m:rPr>
            <m:sty m:val="i"/>
          </m:rPr>
          <m:t>O</m:t>
        </m:r>
        <m:r>
          <m:rPr>
            <m:sty m:val="i"/>
          </m:rPr>
          <m:t>x</m:t>
        </m:r>
      </m:oMath>
      <w:r>
        <w:rPr>
          <w:rFonts w:eastAsia="Georgia" w:cs="Georgia" w:ascii="Georgia" w:hAnsi="Georgia"/>
        </w:rPr>
        <w:t xml:space="preserve">. On néglige les effets de bords ainsi que l'épaisseur des plaques. La première plaque située en </w:t>
      </w:r>
      <m:oMath>
        <m:r>
          <m:rPr>
            <m:sty m:val="i"/>
          </m:rPr>
          <m:t>x</m:t>
        </m:r>
        <m:r>
          <m:rPr>
            <m:sty m:val="p"/>
          </m:rPr>
          <m:t>=</m:t>
        </m:r>
        <m:r>
          <m:rPr>
            <m:sty m:val="p"/>
          </m:rPr>
          <m:t>0</m:t>
        </m:r>
      </m:oMath>
      <w:r>
        <w:rPr/>
        <w:t xml:space="preserve">, porte la charge </w:t>
      </w:r>
      <m:oMath>
        <m:r>
          <m:rPr>
            <m:sty m:val="i"/>
          </m:rPr>
          <m:t>Q</m:t>
        </m:r>
      </m:oMath>
      <w:r>
        <w:rPr>
          <w:rFonts w:eastAsia="Georgia" w:cs="Georgia" w:ascii="Georgia" w:hAnsi="Georgia"/>
        </w:rPr>
        <w:t xml:space="preserve"> et la seconde située en </w:t>
      </w:r>
      <m:oMath>
        <m:r>
          <m:rPr>
            <m:sty m:val="i"/>
          </m:rPr>
          <m:t>x</m:t>
        </m:r>
        <m:r>
          <m:rPr>
            <m:sty m:val="p"/>
          </m:rPr>
          <m:t>=</m:t>
        </m:r>
        <m:r>
          <m:rPr>
            <m:sty m:val="i"/>
          </m:rPr>
          <m:t>e</m:t>
        </m:r>
      </m:oMath>
      <w:r>
        <w:rPr/>
        <w:t xml:space="preserve"> porte la charge </w:t>
      </w:r>
      <m:oMath>
        <m:r>
          <m:rPr>
            <m:sty m:val="p"/>
          </m:rPr>
          <m:t>−</m:t>
        </m:r>
        <m:r>
          <m:rPr>
            <m:sty m:val="i"/>
          </m:rPr>
          <m:t>Q</m:t>
        </m:r>
      </m:oMath>
      <w:r>
        <w:rPr>
          <w:rFonts w:eastAsia="Georgia" w:cs="Georgia" w:ascii="Georgia" w:hAnsi="Georgia"/>
        </w:rPr>
        <w:t xml:space="preserve">. Déterminer la capacité </w:t>
      </w:r>
      <m:oMath>
        <m:r>
          <m:rPr>
            <m:sty m:val="i"/>
          </m:rPr>
          <m:t>C</m:t>
        </m:r>
      </m:oMath>
      <w:r>
        <w:rPr>
          <w:rFonts w:eastAsia="Georgia" w:cs="Georgia" w:ascii="Georgia" w:hAnsi="Georgia"/>
        </w:rPr>
        <w:t xml:space="preserve"> du condensateur plan formé par ces plaques en admettant que le champ est nul à l'extérieur de ce dernier. On exprimera </w:t>
      </w:r>
      <m:oMath>
        <m:r>
          <m:rPr>
            <m:sty m:val="i"/>
          </m:rPr>
          <m:t>C</m:t>
        </m:r>
      </m:oMath>
      <w:r>
        <w:rPr/>
        <w:t xml:space="preserve"> en fonction de </w:t>
      </w:r>
      <m:oMath>
        <m:r>
          <m:rPr>
            <m:sty m:val="i"/>
          </m:rPr>
          <m:t>S</m:t>
        </m:r>
        <m:r>
          <m:rPr>
            <m:sty m:val="p"/>
          </m:rPr>
          <m:t>,</m:t>
        </m:r>
        <m:r>
          <m:rPr>
            <m:sty m:val="i"/>
          </m:rPr>
          <m:t>e</m:t>
        </m:r>
      </m:oMath>
      <w:r>
        <w:rPr>
          <w:rFonts w:eastAsia="Georgia" w:cs="Georgia" w:ascii="Georgia" w:hAnsi="Georgia"/>
        </w:rPr>
        <w:t xml:space="preserve"> et de la permittivité du vide </w:t>
      </w:r>
      <m:oMath>
        <m:sSub>
          <m:sSubPr/>
          <m:e>
            <m:r>
              <m:rPr>
                <m:sty m:val="i"/>
              </m:rPr>
              <m:t>ε</m:t>
            </m:r>
          </m:e>
          <m:sub>
            <m:r>
              <m:rPr>
                <m:sty m:val="i"/>
              </m:rPr>
              <m:t>o</m:t>
            </m:r>
          </m:sub>
        </m:sSub>
      </m:oMath>
    </w:p>
    <w:p>
      <w:pPr>
        <w:numPr>
          <w:ilvl w:val="0"/>
          <w:numId w:val="3"/>
        </w:numPr>
        <w:spacing w:lineRule="auto"/>
      </w:pPr>
      <w:r>
        <w:rPr>
          <w:rFonts w:eastAsia="Georgia" w:cs="Georgia" w:ascii="Georgia" w:hAnsi="Georgia"/>
        </w:rPr>
        <w:t xml:space="preserve">8 - Les condensateurs du schéma de principe de l'accéléromètre de la figure 1 sont plans et les surfaces en regard ont une aire </w:t>
      </w:r>
      <m:oMath>
        <m:r>
          <m:rPr>
            <m:sty m:val="i"/>
          </m:rPr>
          <m:t>S</m:t>
        </m:r>
      </m:oMath>
      <w:r>
        <w:rPr>
          <w:rFonts w:eastAsia="Georgia" w:cs="Georgia" w:ascii="Georgia" w:hAnsi="Georgia"/>
        </w:rPr>
        <w:t xml:space="preserve">. En utilisant le résultat de la question précédente, exprimer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en fonction de </w:t>
      </w:r>
      <m:oMath>
        <m:r>
          <m:rPr>
            <m:sty m:val="i"/>
          </m:rPr>
          <m:t>d</m:t>
        </m:r>
        <m:r>
          <m:rPr>
            <m:sty m:val="p"/>
          </m:rPr>
          <m:t>,</m:t>
        </m:r>
        <m:r>
          <m:rPr>
            <m:sty m:val="i"/>
          </m:rPr>
          <m:t>L</m:t>
        </m:r>
        <m:r>
          <m:rPr>
            <m:sty m:val="p"/>
          </m:rPr>
          <m:t>,</m:t>
        </m:r>
        <m:r>
          <m:rPr>
            <m:sty m:val="i"/>
          </m:rPr>
          <m:t>S</m:t>
        </m:r>
      </m:oMath>
      <w:r>
        <w:rPr/>
        <w:t xml:space="preserve"> et </w:t>
      </w:r>
      <m:oMath>
        <m:sSub>
          <m:sSubPr/>
          <m:e>
            <m:r>
              <m:rPr>
                <m:sty m:val="i"/>
              </m:rPr>
              <m:t>ε</m:t>
            </m:r>
          </m:e>
          <m:sub>
            <m:r>
              <m:rPr>
                <m:sty m:val="i"/>
              </m:rPr>
              <m:t>o</m:t>
            </m:r>
          </m:sub>
        </m:sSub>
      </m:oMath>
      <w:r>
        <w:rPr/>
        <w:t xml:space="preserve">.</w:t>
      </w:r>
      <w:r>
        <w:rPr/>
        <w:br w:type="textWrapping"/>
      </w:r>
      <m:oMath>
        <m:r>
          <m:rPr>
            <m:sty m:val="i"/>
          </m:rPr>
          <m:t>◻</m:t>
        </m:r>
        <m:r>
          <m:rPr>
            <m:sty m:val="p"/>
          </m:rPr>
          <m:t>9</m:t>
        </m:r>
      </m:oMath>
      <w:r>
        <w:rPr>
          <w:rFonts w:eastAsia="Georgia" w:cs="Georgia" w:ascii="Georgia" w:hAnsi="Georgia"/>
        </w:rPr>
        <w:t xml:space="preserve"> - Sous les hypothèses de la question 6, exprimer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V</m:t>
            </m:r>
          </m:e>
          <m:sub>
            <m:r>
              <m:rPr>
                <m:sty m:val="p"/>
              </m:rPr>
              <m:t>1</m:t>
            </m:r>
          </m:sub>
        </m:sSub>
        <m:r>
          <m:rPr>
            <m:sty m:val="p"/>
          </m:rPr>
          <m:t>,</m:t>
        </m:r>
        <m:r>
          <m:rPr>
            <m:sty m:val="i"/>
          </m:rPr>
          <m:t>L</m:t>
        </m:r>
        <m:r>
          <m:rPr>
            <m:sty m:val="p"/>
          </m:rPr>
          <m:t>,</m:t>
        </m:r>
        <m:r>
          <m:rPr>
            <m:sty m:val="i"/>
          </m:rPr>
          <m:t>d</m:t>
        </m:r>
        <m:r>
          <m:rPr>
            <m:sty m:val="p"/>
          </m:rPr>
          <m:t>,</m:t>
        </m:r>
        <m:sSub>
          <m:sSubPr/>
          <m:e>
            <m:r>
              <m:rPr>
                <m:sty m:val="i"/>
              </m:rPr>
              <m:t>V</m:t>
            </m:r>
          </m:e>
          <m:sub>
            <m:r>
              <m:rPr>
                <m:sty m:val="i"/>
              </m:rPr>
              <m:t>s</m:t>
            </m:r>
          </m:sub>
        </m:sSub>
      </m:oMath>
      <w:r>
        <w:rPr/>
        <w:t xml:space="preserve"> et </w:t>
      </w:r>
      <m:oMath>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On conservera cette expression pour la suite de l'étude.</w:t>
      </w:r>
      <w:r>
        <w:rPr/>
        <w:br w:type="textWrapping"/>
      </w:r>
      <w:r>
        <w:rPr>
          <w:rFonts w:eastAsia="Georgia" w:cs="Georgia" w:ascii="Georgia" w:hAnsi="Georgia"/>
        </w:rPr>
        <w:t xml:space="preserve">Pour extraire l'information, le principe utilisé est celui de la démodulation synchrone : le signal </w:t>
      </w:r>
      <m:oMath>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est multiplié par </w:t>
      </w:r>
      <m:oMath>
        <m:sSub>
          <m:sSubPr/>
          <m:e>
            <m:r>
              <m:rPr>
                <m:sty m:val="i"/>
              </m:rPr>
              <m:t>v</m:t>
            </m:r>
          </m:e>
          <m:sub>
            <m:r>
              <m:rPr>
                <m:sty m:val="p"/>
              </m:rPr>
              <m:t>1</m:t>
            </m:r>
          </m:sub>
        </m:sSub>
        <m:r>
          <m:rPr>
            <m:sty m:val="p"/>
          </m:rPr>
          <m:t>(</m:t>
        </m:r>
        <m:r>
          <m:rPr>
            <m:sty m:val="i"/>
          </m:rPr>
          <m:t>t</m:t>
        </m:r>
        <m:r>
          <m:rPr>
            <m:sty m:val="p"/>
          </m:rPr>
          <m:t>)</m:t>
        </m:r>
      </m:oMath>
      <w:r>
        <w:rPr/>
        <w:t xml:space="preserve"> pour obtenir un signal </w:t>
      </w:r>
      <m:oMath>
        <m:sSub>
          <m:sSubPr/>
          <m:e>
            <m:r>
              <m:rPr>
                <m:sty m:val="i"/>
              </m:rPr>
              <m:t>s</m:t>
            </m:r>
          </m:e>
          <m:sub>
            <m:r>
              <m:rPr>
                <m:sty m:val="p"/>
              </m:rPr>
              <m:t>1</m:t>
            </m:r>
          </m:sub>
        </m:sSub>
        <m:r>
          <m:rPr>
            <m:sty m:val="p"/>
          </m:rPr>
          <m:t>(</m:t>
        </m:r>
        <m:r>
          <m:rPr>
            <m:sty m:val="i"/>
          </m:rPr>
          <m:t>t</m:t>
        </m:r>
        <m:r>
          <m:rPr>
            <m:sty m:val="p"/>
          </m:rPr>
          <m:t>)</m:t>
        </m:r>
        <m:r>
          <m:rPr>
            <m:sty m:val="p"/>
          </m:rPr>
          <m:t>=</m:t>
        </m:r>
        <m:r>
          <m:rPr>
            <m:sty m:val="i"/>
          </m:rPr>
          <m:t>h</m:t>
        </m:r>
        <m:r>
          <m:rPr>
            <m:sty m:val="p"/>
          </m:rPr>
          <m:t>×</m:t>
        </m:r>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3</m:t>
            </m:r>
          </m:sub>
        </m:sSub>
        <m:r>
          <m:rPr>
            <m:sty m:val="p"/>
          </m:rPr>
          <m:t>(</m:t>
        </m:r>
        <m:r>
          <m:rPr>
            <m:sty m:val="i"/>
          </m:rPr>
          <m:t>t</m:t>
        </m:r>
        <m:r>
          <m:rPr>
            <m:sty m:val="p"/>
          </m:rPr>
          <m:t>)</m:t>
        </m:r>
      </m:oMath>
      <w:r>
        <w:rPr>
          <w:rFonts w:eastAsia="Georgia" w:cs="Georgia" w:ascii="Georgia" w:hAnsi="Georgia"/>
        </w:rPr>
        <w:t xml:space="preserve"> où </w:t>
      </w:r>
      <m:oMath>
        <m:r>
          <m:rPr>
            <m:sty m:val="i"/>
          </m:rPr>
          <m:t>h</m:t>
        </m:r>
      </m:oMath>
      <w:r>
        <w:rPr>
          <w:rFonts w:eastAsia="Georgia" w:cs="Georgia" w:ascii="Georgia" w:hAnsi="Georgia"/>
        </w:rPr>
        <w:t xml:space="preserve"> est un gain positif, puis le résultat est filtré pour obtenir le signal </w:t>
      </w:r>
      <m:oMath>
        <m:r>
          <m:rPr>
            <m:sty m:val="i"/>
          </m:rPr>
          <m:t>s</m:t>
        </m:r>
        <m:r>
          <m:rPr>
            <m:sty m:val="p"/>
          </m:rPr>
          <m:t>(</m:t>
        </m:r>
        <m:r>
          <m:rPr>
            <m:sty m:val="i"/>
          </m:rPr>
          <m:t>t</m:t>
        </m:r>
        <m:r>
          <m:rPr>
            <m:sty m:val="p"/>
          </m:rPr>
          <m:t>)</m:t>
        </m:r>
      </m:oMath>
      <w:r>
        <w:rPr>
          <w:rFonts w:eastAsia="Georgia" w:cs="Georgia" w:ascii="Georgia" w:hAnsi="Georgia"/>
        </w:rPr>
        <w:t xml:space="preserve">. L'ensemble de ce dispositif d'acquisition est représenté sur la figure 3.</w:t>
      </w:r>
    </w:p>
    <w:p>
      <w:pPr>
        <w:spacing w:lineRule="auto"/>
        <w:jc w:val="center"/>
      </w:pPr>
      <w:r>
        <w:rPr/>
        <w:drawing>
          <wp:inline distB="0" distL="0" distR="0" distT="0">
            <wp:extent cx="5486400" cy="1306286"/>
            <wp:effectExtent b="0" l="0" r="0" t="0"/>
            <wp:docPr id="3" name="image-9f850d4038b7da06a7053ac78dd05b9b61732592.jpg"/>
            <a:graphic>
              <a:graphicData uri="http://schemas.openxmlformats.org/drawingml/2006/picture">
                <pic:pic>
                  <pic:nvPicPr>
                    <pic:cNvPr id="3" name="image-9f850d4038b7da06a7053ac78dd05b9b61732592.jpg" descr=""/>
                    <pic:cNvPicPr/>
                  </pic:nvPicPr>
                  <pic:blipFill>
                    <a:blip r:embed="rId7" cstate="print"/>
                    <a:srcRect b="0" l="0" r="0" t="0"/>
                    <a:stretch>
                      <a:fillRect/>
                    </a:stretch>
                  </pic:blipFill>
                  <pic:spPr>
                    <a:xfrm>
                      <a:off x="0" y="0"/>
                      <a:ext cx="5486400" cy="1306286"/>
                    </a:xfrm>
                    <a:prstGeom prst="rect"/>
                  </pic:spPr>
                </pic:pic>
              </a:graphicData>
            </a:graphic>
          </wp:inline>
        </w:drawing>
      </w:r>
    </w:p>
    <w:p>
      <w:pPr>
        <w:spacing w:lineRule="auto"/>
      </w:pPr>
      <w:r>
        <w:rPr>
          <w:rFonts w:eastAsia="Georgia" w:cs="Georgia" w:ascii="Georgia" w:hAnsi="Georgia"/>
        </w:rPr>
        <w:t xml:space="preserve">Figure 3 - Module d'acquisition de l'accélération</w:t>
      </w:r>
    </w:p>
    <w:p>
      <w:pPr>
        <w:numPr>
          <w:ilvl w:val="0"/>
          <w:numId w:val="4"/>
        </w:numPr>
        <w:spacing w:lineRule="auto"/>
      </w:pPr>
      <w:r>
        <w:rPr>
          <w:rFonts w:eastAsia="Georgia" w:cs="Georgia" w:ascii="Georgia" w:hAnsi="Georgia"/>
        </w:rPr>
        <w:t xml:space="preserve">10 - Après avoir écrit l'expression de </w:t>
      </w:r>
      <m:oMath>
        <m:sSub>
          <m:sSubPr/>
          <m:e>
            <m:r>
              <m:rPr>
                <m:sty m:val="i"/>
              </m:rPr>
              <m:t>s</m:t>
            </m:r>
          </m:e>
          <m:sub>
            <m:r>
              <m:rPr>
                <m:sty m:val="p"/>
              </m:rPr>
              <m:t>1</m:t>
            </m:r>
          </m:sub>
        </m:sSub>
        <m:r>
          <m:rPr>
            <m:sty m:val="p"/>
          </m:rPr>
          <m:t>(</m:t>
        </m:r>
        <m:r>
          <m:rPr>
            <m:sty m:val="i"/>
          </m:rPr>
          <m:t>t</m:t>
        </m:r>
        <m:r>
          <m:rPr>
            <m:sty m:val="p"/>
          </m:rPr>
          <m:t>)</m:t>
        </m:r>
      </m:oMath>
      <w:r>
        <w:rPr>
          <w:rFonts w:eastAsia="Georgia" w:cs="Georgia" w:ascii="Georgia" w:hAnsi="Georgia"/>
        </w:rPr>
        <w:t xml:space="preserve">, déterminer le signal </w:t>
      </w:r>
      <m:oMath>
        <m:r>
          <m:rPr>
            <m:sty m:val="i"/>
          </m:rPr>
          <m:t>s</m:t>
        </m:r>
        <m:r>
          <m:rPr>
            <m:sty m:val="p"/>
          </m:rPr>
          <m:t>(</m:t>
        </m:r>
        <m:r>
          <m:rPr>
            <m:sty m:val="i"/>
          </m:rPr>
          <m:t>t</m:t>
        </m:r>
        <m:r>
          <m:rPr>
            <m:sty m:val="p"/>
          </m:rPr>
          <m:t>)</m:t>
        </m:r>
      </m:oMath>
      <w:r>
        <w:rPr>
          <w:rFonts w:eastAsia="Georgia" w:cs="Georgia" w:ascii="Georgia" w:hAnsi="Georgia"/>
        </w:rPr>
        <w:t xml:space="preserve"> qu'il est possible d'observer en mode DC sur un oscilloscope. On détaillera le raisonnement permettant d'obtenir cette expression, on exprimera tout d'abord </w:t>
      </w:r>
      <m:oMath>
        <m:r>
          <m:rPr>
            <m:sty m:val="i"/>
          </m:rPr>
          <m:t>s</m:t>
        </m:r>
        <m:r>
          <m:rPr>
            <m:sty m:val="p"/>
          </m:rPr>
          <m:t>(</m:t>
        </m:r>
        <m:r>
          <m:rPr>
            <m:sty m:val="i"/>
          </m:rPr>
          <m:t>t</m:t>
        </m:r>
        <m:r>
          <m:rPr>
            <m:sty m:val="p"/>
          </m:rPr>
          <m:t>)</m:t>
        </m:r>
      </m:oMath>
      <w:r>
        <w:rPr/>
        <w:t xml:space="preserve"> en fonction de </w:t>
      </w:r>
      <m:oMath>
        <m:r>
          <m:rPr>
            <m:sty m:val="i"/>
          </m:rPr>
          <m:t>h</m:t>
        </m:r>
        <m:r>
          <m:rPr>
            <m:sty m:val="p"/>
          </m:rPr>
          <m:t>,</m:t>
        </m:r>
        <m:sSub>
          <m:sSubPr/>
          <m:e>
            <m:r>
              <m:rPr>
                <m:sty m:val="i"/>
              </m:rPr>
              <m:t>V</m:t>
            </m:r>
          </m:e>
          <m:sub>
            <m:r>
              <m:rPr>
                <m:sty m:val="p"/>
              </m:rPr>
              <m:t>1</m:t>
            </m:r>
          </m:sub>
        </m:sSub>
        <m:r>
          <m:rPr>
            <m:sty m:val="p"/>
          </m:rPr>
          <m:t>,</m:t>
        </m:r>
        <m:r>
          <m:rPr>
            <m:sty m:val="i"/>
          </m:rPr>
          <m:t>L</m:t>
        </m:r>
        <m:r>
          <m:rPr>
            <m:sty m:val="p"/>
          </m:rPr>
          <m:t>,</m:t>
        </m:r>
        <m:r>
          <m:rPr>
            <m:sty m:val="i"/>
          </m:rPr>
          <m:t>d</m:t>
        </m:r>
      </m:oMath>
      <w:r>
        <w:rPr/>
        <w:t xml:space="preserve"> et </w:t>
      </w:r>
      <m:oMath>
        <m:sSub>
          <m:sSubPr/>
          <m:e>
            <m:r>
              <m:rPr>
                <m:sty m:val="i"/>
              </m:rPr>
              <m:t>V</m:t>
            </m:r>
          </m:e>
          <m:sub>
            <m:r>
              <m:rPr>
                <m:sty m:val="i"/>
              </m:rPr>
              <m:t>s</m:t>
            </m:r>
          </m:sub>
        </m:sSub>
      </m:oMath>
      <w:r>
        <w:rPr/>
        <w:t xml:space="preserve"> puis, en supposant que </w:t>
      </w:r>
      <m:oMath>
        <m:r>
          <m:rPr>
            <m:sty m:val="i"/>
          </m:rPr>
          <m:t>L</m:t>
        </m:r>
      </m:oMath>
      <w:r>
        <w:rPr/>
        <w:t xml:space="preserve"> et </w:t>
      </w:r>
      <m:oMath>
        <m:r>
          <m:rPr>
            <m:sty m:val="i"/>
          </m:rPr>
          <m:t>a</m:t>
        </m:r>
      </m:oMath>
      <w:r>
        <w:rPr>
          <w:rFonts w:eastAsia="Georgia" w:cs="Georgia" w:ascii="Georgia" w:hAnsi="Georgia"/>
        </w:rPr>
        <w:t xml:space="preserve"> ne dépendent pas du temps, en fonction de </w:t>
      </w:r>
      <m:oMath>
        <m:r>
          <m:rPr>
            <m:sty m:val="i"/>
          </m:rPr>
          <m:t>h</m:t>
        </m:r>
        <m:r>
          <m:rPr>
            <m:sty m:val="p"/>
          </m:rPr>
          <m:t>,</m:t>
        </m:r>
        <m:sSub>
          <m:sSubPr/>
          <m:e>
            <m:r>
              <m:rPr>
                <m:sty m:val="i"/>
              </m:rPr>
              <m:t>V</m:t>
            </m:r>
          </m:e>
          <m:sub>
            <m:r>
              <m:rPr>
                <m:sty m:val="p"/>
              </m:rPr>
              <m:t>1</m:t>
            </m:r>
          </m:sub>
        </m:sSub>
        <m:r>
          <m:rPr>
            <m:sty m:val="p"/>
          </m:rPr>
          <m:t>,</m:t>
        </m:r>
        <m:r>
          <m:rPr>
            <m:sty m:val="i"/>
          </m:rPr>
          <m:t>a</m:t>
        </m:r>
        <m:r>
          <m:rPr>
            <m:sty m:val="p"/>
          </m:rPr>
          <m:t>,</m:t>
        </m:r>
        <m:r>
          <m:rPr>
            <m:sty m:val="i"/>
          </m:rPr>
          <m:t>m</m:t>
        </m:r>
        <m:r>
          <m:rPr>
            <m:sty m:val="p"/>
          </m:rPr>
          <m:t>,</m:t>
        </m:r>
        <m:r>
          <m:rPr>
            <m:sty m:val="i"/>
          </m:rPr>
          <m:t>k</m:t>
        </m:r>
        <m:r>
          <m:rPr>
            <m:sty m:val="p"/>
          </m:rPr>
          <m:t>,</m:t>
        </m:r>
        <m:r>
          <m:rPr>
            <m:sty m:val="i"/>
          </m:rPr>
          <m:t>d</m:t>
        </m:r>
      </m:oMath>
      <w:r>
        <w:rPr/>
        <w:t xml:space="preserve"> et </w:t>
      </w:r>
      <m:oMath>
        <m:sSub>
          <m:sSubPr/>
          <m:e>
            <m:r>
              <m:rPr>
                <m:sty m:val="i"/>
              </m:rPr>
              <m:t>V</m:t>
            </m:r>
          </m:e>
          <m:sub>
            <m:r>
              <m:rPr>
                <m:sty m:val="i"/>
              </m:rPr>
              <m:t>s</m:t>
            </m:r>
          </m:sub>
        </m:sSub>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Propulsion de l'engin par un réacteur d'avion !</w:t>
      </w:r>
    </w:p>
    <w:p>
      <w:pPr>
        <w:spacing w:line="271" w:before="330" w:lineRule="auto"/>
      </w:pPr>
      <w:r>
        <w:rPr>
          <w:rFonts w:eastAsia="Georgia" w:cs="Georgia" w:ascii="Georgia" w:hAnsi="Georgia"/>
          <w:b/>
          <w:sz w:val="42"/>
        </w:rPr>
        <w:t xml:space="preserve">II.A. - Premier principe pour un système ouvert</w:t>
      </w:r>
    </w:p>
    <w:p>
      <w:pPr>
        <w:spacing w:after="220" w:lineRule="auto"/>
      </w:pPr>
      <w:r>
        <w:rPr>
          <w:rFonts w:eastAsia="Georgia" w:cs="Georgia" w:ascii="Georgia" w:hAnsi="Georgia"/>
        </w:rPr>
        <w:t xml:space="preserve">On considère le volume </w:t>
      </w:r>
      <m:oMath>
        <m:sSub>
          <m:sSubPr/>
          <m:e>
            <m:r>
              <m:rPr>
                <m:scr m:val="script"/>
              </m:rPr>
              <m:t>V</m:t>
            </m:r>
          </m:e>
          <m:sub>
            <m:r>
              <m:rPr>
                <m:sty m:val="i"/>
              </m:rPr>
              <m:t>p</m:t>
            </m:r>
            <m:r>
              <m:rPr>
                <m:sty m:val="i"/>
              </m:rPr>
              <m:t>c</m:t>
            </m:r>
          </m:sub>
        </m:sSub>
      </m:oMath>
      <w:r>
        <w:rPr>
          <w:rFonts w:eastAsia="Georgia" w:cs="Georgia" w:ascii="Georgia" w:hAnsi="Georgia"/>
        </w:rPr>
        <w:t xml:space="preserve"> d'une partie commune, toutes les grandeurs physiques utiles de cette partie, grisée sur la figure 4, seront notées avec un indice </w:t>
      </w:r>
      <m:oMath>
        <m:r>
          <m:rPr>
            <m:sty m:val="i"/>
          </m:rPr>
          <m:t>p</m:t>
        </m:r>
        <m:r>
          <m:rPr>
            <m:sty m:val="i"/>
          </m:rPr>
          <m:t>c</m:t>
        </m:r>
      </m:oMath>
      <w:r>
        <w:rPr>
          <w:rFonts w:eastAsia="Georgia" w:cs="Georgia" w:ascii="Georgia" w:hAnsi="Georgia"/>
        </w:rPr>
        <w:t xml:space="preserve">, par exemple, l'énergie interne de la partie commune est ainsi notée </w:t>
      </w:r>
      <m:oMath>
        <m:sSub>
          <m:sSubPr/>
          <m:e>
            <m:r>
              <m:rPr>
                <m:sty m:val="i"/>
              </m:rPr>
              <m:t>U</m:t>
            </m:r>
          </m:e>
          <m:sub>
            <m:r>
              <m:rPr>
                <m:sty m:val="i"/>
              </m:rPr>
              <m:t>p</m:t>
            </m:r>
            <m:r>
              <m:rPr>
                <m:sty m:val="i"/>
              </m:rPr>
              <m:t>c</m:t>
            </m:r>
          </m:sub>
        </m:sSub>
      </m:oMath>
      <w:r>
        <w:rPr>
          <w:rFonts w:eastAsia="Georgia" w:cs="Georgia" w:ascii="Georgia" w:hAnsi="Georgia"/>
        </w:rPr>
        <w:t xml:space="preserve">. Un fluide s'écoule de gauche à droite sur le schéma de la figure 4 . On considère le système fermé </w:t>
      </w:r>
      <m:oMath>
        <m:r>
          <m:rPr>
            <m:sty m:val="p"/>
          </m:rPr>
          <m:t>Σ</m:t>
        </m:r>
      </m:oMath>
      <w:r>
        <w:rPr>
          <w:rFonts w:eastAsia="Georgia" w:cs="Georgia" w:ascii="Georgia" w:hAnsi="Georgia"/>
        </w:rPr>
        <w:t xml:space="preserve"> constitué par le fluide compris entre les frontières </w:t>
      </w:r>
      <m:oMath>
        <m:r>
          <m:rPr>
            <m:sty m:val="i"/>
          </m:rPr>
          <m:t>A</m:t>
        </m:r>
      </m:oMath>
      <w:r>
        <w:rPr/>
        <w:t xml:space="preserve"> et </w:t>
      </w:r>
      <m:oMath>
        <m:r>
          <m:rPr>
            <m:sty m:val="i"/>
          </m:rPr>
          <m:t>B</m:t>
        </m:r>
      </m:oMath>
      <w:r>
        <w:rPr>
          <w:rFonts w:eastAsia="Georgia" w:cs="Georgia" w:ascii="Georgia" w:hAnsi="Georgia"/>
        </w:rPr>
        <w:t xml:space="preserve"> à l'instant </w:t>
      </w:r>
      <m:oMath>
        <m:r>
          <m:rPr>
            <m:sty m:val="i"/>
          </m:rPr>
          <m:t>t</m:t>
        </m:r>
      </m:oMath>
      <w:r>
        <w:rPr/>
        <w:t xml:space="preserve"> puis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à l'instant </w:t>
      </w:r>
      <m:oMath>
        <m:r>
          <m:rPr>
            <m:sty m:val="i"/>
          </m:rPr>
          <m:t>t</m:t>
        </m:r>
        <m:r>
          <m:rPr>
            <m:sty m:val="p"/>
          </m:rPr>
          <m:t>+</m:t>
        </m:r>
        <m:r>
          <m:rPr>
            <m:sty m:val="p"/>
          </m:rPr>
          <m:t>d</m:t>
        </m:r>
        <m:r>
          <m:rPr>
            <m:sty m:val="i"/>
          </m:rPr>
          <m:t>t</m:t>
        </m:r>
      </m:oMath>
      <w:r>
        <w:rPr>
          <w:rFonts w:eastAsia="Georgia" w:cs="Georgia" w:ascii="Georgia" w:hAnsi="Georgia"/>
        </w:rPr>
        <w:t xml:space="preserve">. La masse de fluide contenue dans la partie commune est notée </w:t>
      </w:r>
      <m:oMath>
        <m:sSub>
          <m:sSubPr/>
          <m:e>
            <m:r>
              <m:rPr>
                <m:sty m:val="i"/>
              </m:rPr>
              <m:t>m</m:t>
            </m:r>
          </m:e>
          <m:sub>
            <m:r>
              <m:rPr>
                <m:sty m:val="i"/>
              </m:rPr>
              <m:t>p</m:t>
            </m:r>
            <m:r>
              <m:rPr>
                <m:sty m:val="i"/>
              </m:rPr>
              <m:t>c</m:t>
            </m:r>
          </m:sub>
        </m:sSub>
        <m:r>
          <m:rPr>
            <m:sty m:val="p"/>
          </m:rPr>
          <m:t>(</m:t>
        </m:r>
        <m:r>
          <m:rPr>
            <m:sty m:val="i"/>
          </m:rPr>
          <m:t>t</m:t>
        </m:r>
        <m:r>
          <m:rPr>
            <m:sty m:val="p"/>
          </m:rPr>
          <m:t>)</m:t>
        </m:r>
      </m:oMath>
      <w:r>
        <w:rPr>
          <w:rFonts w:eastAsia="Georgia" w:cs="Georgia" w:ascii="Georgia" w:hAnsi="Georgia"/>
        </w:rPr>
        <w:t xml:space="preserve"> à la date </w:t>
      </w:r>
      <m:oMath>
        <m:r>
          <m:rPr>
            <m:sty m:val="i"/>
          </m:rPr>
          <m:t>t</m:t>
        </m:r>
      </m:oMath>
      <w:r>
        <w:rPr/>
        <w:t xml:space="preserve"> et </w:t>
      </w:r>
      <m:oMath>
        <m:sSub>
          <m:sSubPr/>
          <m:e>
            <m:r>
              <m:rPr>
                <m:sty m:val="i"/>
              </m:rPr>
              <m:t>m</m:t>
            </m:r>
          </m:e>
          <m:sub>
            <m:r>
              <m:rPr>
                <m:sty m:val="i"/>
              </m:rPr>
              <m:t>p</m:t>
            </m:r>
            <m:r>
              <m:rPr>
                <m:sty m:val="i"/>
              </m:rPr>
              <m:t>c</m:t>
            </m:r>
          </m:sub>
        </m:sSub>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à la date </w:t>
      </w:r>
      <m:oMath>
        <m:r>
          <m:rPr>
            <m:sty m:val="i"/>
          </m:rPr>
          <m:t>t</m:t>
        </m:r>
        <m:r>
          <m:rPr>
            <m:sty m:val="p"/>
          </m:rPr>
          <m:t>+</m:t>
        </m:r>
        <m:r>
          <m:rPr>
            <m:sty m:val="p"/>
          </m:rPr>
          <m:t>d</m:t>
        </m:r>
        <m:r>
          <m:rPr>
            <m:sty m:val="i"/>
          </m:rPr>
          <m:t>t</m:t>
        </m:r>
      </m:oMath>
      <w:r>
        <w:rPr/>
        <w:t xml:space="preserve">. Pendant l'intervalle de temps </w:t>
      </w:r>
      <m:oMath>
        <m:r>
          <m:rPr>
            <m:sty m:val="p"/>
          </m:rPr>
          <m:t>d</m:t>
        </m:r>
        <m:r>
          <m:rPr>
            <m:sty m:val="i"/>
          </m:rPr>
          <m:t>t</m:t>
        </m:r>
      </m:oMath>
      <w:r>
        <w:rPr/>
        <w:t xml:space="preserve">, une masse </w:t>
      </w:r>
      <m:oMath>
        <m:r>
          <m:rPr>
            <m:sty m:val="p"/>
          </m:rPr>
          <m:t>d</m:t>
        </m:r>
        <m:sSub>
          <m:sSubPr/>
          <m:e>
            <m:r>
              <m:rPr>
                <m:sty m:val="i"/>
              </m:rPr>
              <m:t>m</m:t>
            </m:r>
          </m:e>
          <m:sub>
            <m:r>
              <m:rPr>
                <m:sty m:val="i"/>
              </m:rPr>
              <m:t>e</m:t>
            </m:r>
          </m:sub>
        </m:sSub>
      </m:oMath>
      <w:r>
        <w:rPr/>
        <w:t xml:space="preserve"> entre dans la partie commune par une ouverture de section </w:t>
      </w:r>
      <m:oMath>
        <m:sSub>
          <m:sSubPr/>
          <m:e>
            <m:r>
              <m:rPr>
                <m:sty m:val="i"/>
              </m:rPr>
              <m:t>S</m:t>
            </m:r>
          </m:e>
          <m:sub>
            <m:r>
              <m:rPr>
                <m:sty m:val="i"/>
              </m:rPr>
              <m:t>e</m:t>
            </m:r>
          </m:sub>
        </m:sSub>
      </m:oMath>
      <w:r>
        <w:rPr>
          <w:rFonts w:eastAsia="Georgia" w:cs="Georgia" w:ascii="Georgia" w:hAnsi="Georgia"/>
        </w:rPr>
        <w:t xml:space="preserve"> et une quantité de matière de masse </w:t>
      </w:r>
      <m:oMath>
        <m:r>
          <m:rPr>
            <m:sty m:val="p"/>
          </m:rPr>
          <m:t>d</m:t>
        </m:r>
        <m:sSub>
          <m:sSubPr/>
          <m:e>
            <m:r>
              <m:rPr>
                <m:sty m:val="i"/>
              </m:rPr>
              <m:t>m</m:t>
            </m:r>
          </m:e>
          <m:sub>
            <m:r>
              <m:rPr>
                <m:sty m:val="i"/>
              </m:rPr>
              <m:t>s</m:t>
            </m:r>
          </m:sub>
        </m:sSub>
      </m:oMath>
      <w:r>
        <w:rPr/>
        <w:t xml:space="preserve"> en sort par une ouverture de section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On suppose que le régime est permanent. Les grandeurs intensives (pression, température...) ont des valeurs uniformes avant la partie commune et seront notées </w:t>
      </w:r>
      <m:oMath>
        <m:sSub>
          <m:sSubPr/>
          <m:e>
            <m:r>
              <m:rPr>
                <m:sty m:val="i"/>
              </m:rPr>
              <m:t>P</m:t>
            </m:r>
          </m:e>
          <m:sub>
            <m:r>
              <m:rPr>
                <m:sty m:val="i"/>
              </m:rPr>
              <m:t>e</m:t>
            </m:r>
          </m:sub>
        </m:sSub>
        <m:r>
          <m:rPr>
            <m:sty m:val="p"/>
          </m:rPr>
          <m:t>,</m:t>
        </m:r>
        <m:sSub>
          <m:sSubPr/>
          <m:e>
            <m:r>
              <m:rPr>
                <m:sty m:val="i"/>
              </m:rPr>
              <m:t>T</m:t>
            </m:r>
          </m:e>
          <m:sub>
            <m:r>
              <m:rPr>
                <m:sty m:val="i"/>
              </m:rPr>
              <m:t>e</m:t>
            </m:r>
          </m:sub>
        </m:sSub>
        <m:r>
          <m:rPr>
            <m:sty m:val="p"/>
          </m:rPr>
          <m:t>…</m:t>
        </m:r>
      </m:oMath>
      <w:r>
        <w:rPr>
          <w:rFonts w:eastAsia="Georgia" w:cs="Georgia" w:ascii="Georgia" w:hAnsi="Georgia"/>
        </w:rPr>
        <w:t xml:space="preserve"> De même, elles sont toujours uniformes après la partie commune où elles seront notées </w:t>
      </w:r>
      <m:oMath>
        <m:sSub>
          <m:sSubPr/>
          <m:e>
            <m:r>
              <m:rPr>
                <m:sty m:val="i"/>
              </m:rPr>
              <m:t>P</m:t>
            </m:r>
          </m:e>
          <m:sub>
            <m:r>
              <m:rPr>
                <m:sty m:val="i"/>
              </m:rPr>
              <m:t>s</m:t>
            </m:r>
          </m:sub>
        </m:sSub>
        <m:r>
          <m:rPr>
            <m:sty m:val="p"/>
          </m:rPr>
          <m:t>,</m:t>
        </m:r>
        <m:sSub>
          <m:sSubPr/>
          <m:e>
            <m:r>
              <m:rPr>
                <m:sty m:val="i"/>
              </m:rPr>
              <m:t>T</m:t>
            </m:r>
          </m:e>
          <m:sub>
            <m:r>
              <m:rPr>
                <m:sty m:val="i"/>
              </m:rPr>
              <m:t>s</m:t>
            </m:r>
          </m:sub>
        </m:sSub>
        <m:r>
          <m:rPr>
            <m:sty m:val="p"/>
          </m:rPr>
          <m:t>…</m:t>
        </m:r>
      </m:oMath>
      <w:r>
        <w:rPr>
          <w:rFonts w:eastAsia="Georgia" w:cs="Georgia" w:ascii="Georgia" w:hAnsi="Georgia"/>
        </w:rPr>
        <w:t xml:space="preserve"> Toutes les parois sont calorifugées.</w:t>
      </w:r>
    </w:p>
    <w:p>
      <w:pPr>
        <w:spacing w:lineRule="auto"/>
        <w:jc w:val="center"/>
      </w:pPr>
      <w:r>
        <w:rPr/>
        <w:drawing>
          <wp:inline distB="0" distL="0" distR="0" distT="0">
            <wp:extent cx="5486400" cy="4228241"/>
            <wp:effectExtent b="0" l="0" r="0" t="0"/>
            <wp:docPr id="4" name="image-4027232f562b288220c7cfc163beb22989ca2e10.jpg"/>
            <a:graphic>
              <a:graphicData uri="http://schemas.openxmlformats.org/drawingml/2006/picture">
                <pic:pic>
                  <pic:nvPicPr>
                    <pic:cNvPr id="4" name="image-4027232f562b288220c7cfc163beb22989ca2e10.jpg" descr=""/>
                    <pic:cNvPicPr/>
                  </pic:nvPicPr>
                  <pic:blipFill>
                    <a:blip r:embed="rId8" cstate="print"/>
                    <a:srcRect b="0" l="0" r="0" t="0"/>
                    <a:stretch>
                      <a:fillRect/>
                    </a:stretch>
                  </pic:blipFill>
                  <pic:spPr>
                    <a:xfrm>
                      <a:off x="0" y="0"/>
                      <a:ext cx="5486400" cy="4228241"/>
                    </a:xfrm>
                    <a:prstGeom prst="rect"/>
                  </pic:spPr>
                </pic:pic>
              </a:graphicData>
            </a:graphic>
          </wp:inline>
        </w:drawing>
      </w:r>
    </w:p>
    <w:p>
      <w:pPr>
        <w:spacing w:lineRule="auto"/>
      </w:pPr>
      <w:r>
        <w:rPr>
          <w:rFonts w:eastAsia="Georgia" w:cs="Georgia" w:ascii="Georgia" w:hAnsi="Georgia"/>
        </w:rPr>
        <w:t xml:space="preserve">Figure 4 - Schéma d'un système ouvert</w:t>
      </w:r>
    </w:p>
    <w:p>
      <w:pPr>
        <w:numPr>
          <w:ilvl w:val="0"/>
          <w:numId w:val="5"/>
        </w:numPr>
        <w:spacing w:lineRule="auto"/>
      </w:pPr>
      <w:r>
        <w:rPr>
          <w:rFonts w:eastAsia="Georgia" w:cs="Georgia" w:ascii="Georgia" w:hAnsi="Georgia"/>
        </w:rPr>
        <w:t xml:space="preserve">11 - Démontrer que le débit massique </w:t>
      </w:r>
      <m:oMath>
        <m:sSub>
          <m:sSubPr/>
          <m:e>
            <m:r>
              <m:rPr>
                <m:sty m:val="i"/>
              </m:rPr>
              <m:t>D</m:t>
            </m:r>
          </m:e>
          <m:sub>
            <m:r>
              <m:rPr>
                <m:sty m:val="i"/>
              </m:rPr>
              <m:t>m</m:t>
            </m:r>
          </m:sub>
        </m:sSub>
      </m:oMath>
      <w:r>
        <w:rPr>
          <w:rFonts w:eastAsia="Georgia" w:cs="Georgia" w:ascii="Georgia" w:hAnsi="Georgia"/>
        </w:rPr>
        <w:t xml:space="preserve"> est constant entre l'entrée et la sortie du système.</w:t>
      </w:r>
      <w:r>
        <w:rPr/>
        <w:br w:type="textWrapping"/>
      </w:r>
      <w:r>
        <w:rPr/>
        <w:t xml:space="preserve">12- On indice avec un </w:t>
      </w:r>
      <m:oMath>
        <m:r>
          <m:rPr>
            <m:sty m:val="i"/>
          </m:rPr>
          <m:t>e</m:t>
        </m:r>
      </m:oMath>
      <w:r>
        <w:rPr>
          <w:rFonts w:eastAsia="Georgia" w:cs="Georgia" w:ascii="Georgia" w:hAnsi="Georgia"/>
        </w:rPr>
        <w:t xml:space="preserve"> les grandeurs en entrée et avec un </w:t>
      </w:r>
      <m:oMath>
        <m:r>
          <m:rPr>
            <m:sty m:val="i"/>
          </m:rPr>
          <m:t>s</m:t>
        </m:r>
      </m:oMath>
      <w:r>
        <w:rPr/>
        <w:t xml:space="preserve"> les grandeurs en sortie, on note </w:t>
      </w:r>
      <m:oMath>
        <m:sSub>
          <m:sSubPr/>
          <m:e>
            <m:r>
              <m:rPr>
                <m:sty m:val="i"/>
              </m:rPr>
              <m:t>W</m:t>
            </m:r>
          </m:e>
          <m:sub>
            <m:r>
              <m:rPr>
                <m:sty m:val="i"/>
              </m:rPr>
              <m:t>i</m:t>
            </m:r>
          </m:sub>
        </m:sSub>
      </m:oMath>
      <w:r>
        <w:rPr>
          <w:rFonts w:eastAsia="Georgia" w:cs="Georgia" w:ascii="Georgia" w:hAnsi="Georgia"/>
        </w:rPr>
        <w:t xml:space="preserve"> le travail autre que celui des forces de pression. Appliquer le premier principe au système fermé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en régime permanent et trouver une relation entre les énergies internes ( </w:t>
      </w:r>
      <m:oMath>
        <m:sSub>
          <m:sSubPr/>
          <m:e>
            <m:r>
              <m:rPr>
                <m:sty m:val="i"/>
              </m:rPr>
              <m:t>U</m:t>
            </m:r>
          </m:e>
          <m:sub>
            <m:r>
              <m:rPr>
                <m:sty m:val="i"/>
              </m:rPr>
              <m:t>e</m:t>
            </m:r>
          </m:sub>
        </m:sSub>
        <m:r>
          <m:rPr>
            <m:sty m:val="p"/>
          </m:rPr>
          <m:t>,</m:t>
        </m:r>
        <m:sSub>
          <m:sSubPr/>
          <m:e>
            <m:r>
              <m:rPr>
                <m:sty m:val="i"/>
              </m:rPr>
              <m:t>U</m:t>
            </m:r>
          </m:e>
          <m:sub>
            <m:r>
              <m:rPr>
                <m:sty m:val="i"/>
              </m:rPr>
              <m:t>s</m:t>
            </m:r>
          </m:sub>
        </m:sSub>
      </m:oMath>
      <w:r>
        <w:rPr/>
        <w:t xml:space="preserve"> ), potentielles ( </w:t>
      </w:r>
      <m:oMath>
        <m:sSub>
          <m:sSubPr/>
          <m:e>
            <m:r>
              <m:rPr>
                <m:sty m:val="i"/>
              </m:rPr>
              <m:t>E</m:t>
            </m:r>
          </m:e>
          <m:sub>
            <m:r>
              <m:rPr>
                <m:sty m:val="i"/>
              </m:rPr>
              <m:t>p</m:t>
            </m:r>
            <m:r>
              <m:rPr>
                <m:sty m:val="p"/>
              </m:rPr>
              <m:t>,</m:t>
            </m:r>
            <m:r>
              <m:rPr>
                <m:sty m:val="i"/>
              </m:rPr>
              <m:t>e</m:t>
            </m:r>
          </m:sub>
        </m:sSub>
        <m:r>
          <m:rPr>
            <m:sty m:val="p"/>
          </m:rPr>
          <m:t>,</m:t>
        </m:r>
        <m:sSub>
          <m:sSubPr/>
          <m:e>
            <m:r>
              <m:rPr>
                <m:sty m:val="i"/>
              </m:rPr>
              <m:t>E</m:t>
            </m:r>
          </m:e>
          <m:sub>
            <m:r>
              <m:rPr>
                <m:sty m:val="i"/>
              </m:rPr>
              <m:t>p</m:t>
            </m:r>
            <m:r>
              <m:rPr>
                <m:sty m:val="p"/>
              </m:rPr>
              <m:t>,</m:t>
            </m:r>
            <m:r>
              <m:rPr>
                <m:sty m:val="i"/>
              </m:rPr>
              <m:t>s</m:t>
            </m:r>
          </m:sub>
        </m:sSub>
      </m:oMath>
      <w:r>
        <w:rPr>
          <w:rFonts w:eastAsia="Georgia" w:cs="Georgia" w:ascii="Georgia" w:hAnsi="Georgia"/>
        </w:rPr>
        <w:t xml:space="preserve"> ), cinétiques ( </w:t>
      </w:r>
      <m:oMath>
        <m:sSub>
          <m:sSubPr/>
          <m:e>
            <m:r>
              <m:rPr>
                <m:sty m:val="i"/>
              </m:rPr>
              <m:t>E</m:t>
            </m:r>
          </m:e>
          <m:sub>
            <m:r>
              <m:rPr>
                <m:sty m:val="i"/>
              </m:rPr>
              <m:t>c</m:t>
            </m:r>
            <m:r>
              <m:rPr>
                <m:sty m:val="p"/>
              </m:rPr>
              <m:t>,</m:t>
            </m:r>
            <m:r>
              <m:rPr>
                <m:sty m:val="i"/>
              </m:rPr>
              <m:t>e</m:t>
            </m:r>
          </m:sub>
        </m:sSub>
        <m:r>
          <m:rPr>
            <m:sty m:val="p"/>
          </m:rPr>
          <m:t>,</m:t>
        </m:r>
        <m:sSub>
          <m:sSubPr/>
          <m:e>
            <m:r>
              <m:rPr>
                <m:sty m:val="i"/>
              </m:rPr>
              <m:t>E</m:t>
            </m:r>
          </m:e>
          <m:sub>
            <m:r>
              <m:rPr>
                <m:sty m:val="i"/>
              </m:rPr>
              <m:t>c</m:t>
            </m:r>
            <m:r>
              <m:rPr>
                <m:sty m:val="p"/>
              </m:rPr>
              <m:t>,</m:t>
            </m:r>
            <m:r>
              <m:rPr>
                <m:sty m:val="i"/>
              </m:rPr>
              <m:t>s</m:t>
            </m:r>
          </m:sub>
        </m:sSub>
      </m:oMath>
      <w:r>
        <w:rPr/>
        <w:t xml:space="preserve"> ), les pressions ( </w:t>
      </w:r>
      <m:oMath>
        <m:sSub>
          <m:sSubPr/>
          <m:e>
            <m:r>
              <m:rPr>
                <m:sty m:val="i"/>
              </m:rPr>
              <m:t>P</m:t>
            </m:r>
          </m:e>
          <m:sub>
            <m:r>
              <m:rPr>
                <m:sty m:val="i"/>
              </m:rPr>
              <m:t>e</m:t>
            </m:r>
          </m:sub>
        </m:sSub>
        <m:r>
          <m:rPr>
            <m:sty m:val="p"/>
          </m:rPr>
          <m:t>,</m:t>
        </m:r>
        <m:sSub>
          <m:sSubPr/>
          <m:e>
            <m:r>
              <m:rPr>
                <m:sty m:val="i"/>
              </m:rPr>
              <m:t>P</m:t>
            </m:r>
          </m:e>
          <m:sub>
            <m:r>
              <m:rPr>
                <m:sty m:val="i"/>
              </m:rPr>
              <m:t>s</m:t>
            </m:r>
          </m:sub>
        </m:sSub>
      </m:oMath>
      <w:r>
        <w:rPr/>
        <w:t xml:space="preserve"> ), les sections ( </w:t>
      </w:r>
      <m:oMath>
        <m:sSub>
          <m:sSubPr/>
          <m:e>
            <m:r>
              <m:rPr>
                <m:sty m:val="i"/>
              </m:rPr>
              <m:t>S</m:t>
            </m:r>
          </m:e>
          <m:sub>
            <m:r>
              <m:rPr>
                <m:sty m:val="i"/>
              </m:rPr>
              <m:t>e</m:t>
            </m:r>
          </m:sub>
        </m:sSub>
        <m:r>
          <m:rPr>
            <m:sty m:val="p"/>
          </m:rPr>
          <m:t>,</m:t>
        </m:r>
        <m:sSub>
          <m:sSubPr/>
          <m:e>
            <m:r>
              <m:rPr>
                <m:sty m:val="i"/>
              </m:rPr>
              <m:t>S</m:t>
            </m:r>
          </m:e>
          <m:sub>
            <m:r>
              <m:rPr>
                <m:sty m:val="i"/>
              </m:rPr>
              <m:t>s</m:t>
            </m:r>
          </m:sub>
        </m:sSub>
      </m:oMath>
      <w:r>
        <w:rPr/>
        <w:t xml:space="preserve"> ), les longueurs ( </w:t>
      </w:r>
      <m:oMath>
        <m:r>
          <m:rPr>
            <m:sty m:val="p"/>
          </m:rPr>
          <m:t>d</m:t>
        </m:r>
        <m:sSub>
          <m:sSubPr/>
          <m:e>
            <m:r>
              <m:rPr>
                <m:sty m:val="i"/>
              </m:rPr>
              <m:t>ℓ</m:t>
            </m:r>
          </m:e>
          <m:sub>
            <m:r>
              <m:rPr>
                <m:sty m:val="i"/>
              </m:rPr>
              <m:t>e</m:t>
            </m:r>
          </m:sub>
        </m:sSub>
        <m:r>
          <m:rPr>
            <m:sty m:val="p"/>
          </m:rPr>
          <m:t>,</m:t>
        </m:r>
        <m:r>
          <m:rPr>
            <m:nor/>
          </m:rPr>
          <m:t xml:space="preserve"> </m:t>
        </m:r>
        <m:r>
          <m:rPr>
            <m:sty m:val="p"/>
          </m:rPr>
          <m:t>d</m:t>
        </m:r>
        <m:sSub>
          <m:sSubPr/>
          <m:e>
            <m:r>
              <m:rPr>
                <m:sty m:val="i"/>
              </m:rPr>
              <m:t>ℓ</m:t>
            </m:r>
          </m:e>
          <m:sub>
            <m:r>
              <m:rPr>
                <m:sty m:val="i"/>
              </m:rPr>
              <m:t>s</m:t>
            </m:r>
          </m:sub>
        </m:sSub>
      </m:oMath>
      <w:r>
        <w:rPr/>
        <w:t xml:space="preserve"> ) et le travail </w:t>
      </w:r>
      <m:oMath>
        <m:r>
          <m:rPr>
            <m:sty m:val="i"/>
          </m:rPr>
          <m:t>δ</m:t>
        </m:r>
        <m:sSub>
          <m:sSubPr/>
          <m:e>
            <m:r>
              <m:rPr>
                <m:sty m:val="i"/>
              </m:rPr>
              <m:t>W</m:t>
            </m:r>
          </m:e>
          <m:sub>
            <m:r>
              <m:rPr>
                <m:sty m:val="i"/>
              </m:rPr>
              <m:t>i</m:t>
            </m:r>
          </m:sub>
        </m:sSub>
      </m:oMath>
      <w:r>
        <w:rPr/>
        <w:t xml:space="preserve">.</w:t>
      </w:r>
    </w:p>
    <w:p>
      <w:pPr>
        <w:numPr>
          <w:ilvl w:val="0"/>
          <w:numId w:val="5"/>
        </w:numPr>
        <w:spacing w:lineRule="auto"/>
      </w:pPr>
      <w:r>
        <w:rPr>
          <w:rFonts w:eastAsia="Georgia" w:cs="Georgia" w:ascii="Georgia" w:hAnsi="Georgia"/>
        </w:rPr>
        <w:t xml:space="preserve">13 - La vitesse macroscopique du fluide entrant est notée </w:t>
      </w:r>
      <m:oMath>
        <m:sSub>
          <m:sSubPr/>
          <m:e>
            <m:acc>
              <m:accPr>
                <m:chr m:val="⃗"/>
              </m:accPr>
              <m:e>
                <m:r>
                  <m:rPr>
                    <m:sty m:val="i"/>
                  </m:rPr>
                  <m:t>c</m:t>
                </m:r>
              </m:e>
            </m:acc>
          </m:e>
          <m:sub>
            <m:r>
              <m:rPr>
                <m:sty m:val="i"/>
              </m:rPr>
              <m:t>e</m:t>
            </m:r>
          </m:sub>
        </m:sSub>
        <m:r>
          <m:rPr>
            <m:sty m:val="p"/>
          </m:rPr>
          <m:t>=</m:t>
        </m:r>
        <m:sSub>
          <m:sSubPr/>
          <m:e>
            <m:r>
              <m:rPr>
                <m:sty m:val="i"/>
              </m:rPr>
              <m:t>c</m:t>
            </m:r>
          </m:e>
          <m:sub>
            <m:r>
              <m:rPr>
                <m:sty m:val="i"/>
              </m:rPr>
              <m:t>e</m:t>
            </m:r>
          </m:sub>
        </m:sSub>
        <m:sSub>
          <m:sSubPr/>
          <m:e>
            <m:acc>
              <m:accPr>
                <m:chr m:val="̂"/>
              </m:accPr>
              <m:e>
                <m:r>
                  <m:rPr>
                    <m:sty m:val="i"/>
                  </m:rPr>
                  <m:t>e</m:t>
                </m:r>
              </m:e>
            </m:acc>
          </m:e>
          <m:sub>
            <m:r>
              <m:rPr>
                <m:sty m:val="i"/>
              </m:rPr>
              <m:t>x</m:t>
            </m:r>
          </m:sub>
        </m:sSub>
      </m:oMath>
      <w:r>
        <w:rPr/>
        <w:t xml:space="preserve"> et celle du fluide sortant </w:t>
      </w:r>
      <m:oMath>
        <m:sSub>
          <m:sSubPr/>
          <m:e>
            <m:acc>
              <m:accPr>
                <m:chr m:val="⃗"/>
              </m:accPr>
              <m:e>
                <m:r>
                  <m:rPr>
                    <m:sty m:val="i"/>
                  </m:rPr>
                  <m:t>c</m:t>
                </m:r>
              </m:e>
            </m:acc>
          </m:e>
          <m:sub>
            <m:r>
              <m:rPr>
                <m:sty m:val="i"/>
              </m:rPr>
              <m:t>s</m:t>
            </m:r>
          </m:sub>
        </m:sSub>
        <m:r>
          <m:rPr>
            <m:sty m:val="p"/>
          </m:rPr>
          <m:t>=</m:t>
        </m:r>
        <m:sSub>
          <m:sSubPr/>
          <m:e>
            <m:r>
              <m:rPr>
                <m:sty m:val="i"/>
              </m:rPr>
              <m:t>c</m:t>
            </m:r>
          </m:e>
          <m:sub>
            <m:r>
              <m:rPr>
                <m:sty m:val="i"/>
              </m:rPr>
              <m:t>s</m:t>
            </m:r>
          </m:sub>
        </m:sSub>
        <m:sSub>
          <m:sSubPr/>
          <m:e>
            <m:acc>
              <m:accPr>
                <m:chr m:val="̂"/>
              </m:accPr>
              <m:e>
                <m:r>
                  <m:rPr>
                    <m:sty m:val="i"/>
                  </m:rPr>
                  <m:t>e</m:t>
                </m:r>
              </m:e>
            </m:acc>
          </m:e>
          <m:sub>
            <m:r>
              <m:rPr>
                <m:sty m:val="i"/>
              </m:rPr>
              <m:t>x</m:t>
            </m:r>
          </m:sub>
        </m:sSub>
      </m:oMath>
      <w:r>
        <w:rPr/>
        <w:t xml:space="preserve">, on note </w:t>
      </w:r>
      <m:oMath>
        <m:sSub>
          <m:sSubPr/>
          <m:e>
            <m:r>
              <m:rPr>
                <m:sty m:val="i"/>
              </m:rPr>
              <m:t>z</m:t>
            </m:r>
          </m:e>
          <m:sub>
            <m:r>
              <m:rPr>
                <m:sty m:val="i"/>
              </m:rPr>
              <m:t>e</m:t>
            </m:r>
          </m:sub>
        </m:sSub>
      </m:oMath>
      <w:r>
        <w:rPr/>
        <w:t xml:space="preserve"> et </w:t>
      </w:r>
      <m:oMath>
        <m:sSub>
          <m:sSubPr/>
          <m:e>
            <m:r>
              <m:rPr>
                <m:sty m:val="i"/>
              </m:rPr>
              <m:t>z</m:t>
            </m:r>
          </m:e>
          <m:sub>
            <m:r>
              <m:rPr>
                <m:sty m:val="i"/>
              </m:rPr>
              <m:t>s</m:t>
            </m:r>
          </m:sub>
        </m:sSub>
      </m:oMath>
      <w:r>
        <w:rPr/>
        <w:t xml:space="preserve"> les altitudes correspondantes (l'axe </w:t>
      </w:r>
      <m:oMath>
        <m:r>
          <m:rPr>
            <m:sty m:val="i"/>
          </m:rPr>
          <m:t>z</m:t>
        </m:r>
      </m:oMath>
      <w:r>
        <w:rPr>
          <w:rFonts w:eastAsia="Georgia" w:cs="Georgia" w:ascii="Georgia" w:hAnsi="Georgia"/>
        </w:rPr>
        <w:t xml:space="preserve"> est orienté vers le haut) et </w:t>
      </w:r>
      <m:oMath>
        <m:sSub>
          <m:sSubPr/>
          <m:e>
            <m:r>
              <m:rPr>
                <m:sty m:val="i"/>
              </m:rPr>
              <m:t>ω</m:t>
            </m:r>
          </m:e>
          <m:sub>
            <m:r>
              <m:rPr>
                <m:sty m:val="i"/>
              </m:rPr>
              <m:t>i</m:t>
            </m:r>
          </m:sub>
        </m:sSub>
        <m:r>
          <m:rPr>
            <m:sty m:val="p"/>
          </m:rPr>
          <m:t>=</m:t>
        </m:r>
        <m:f>
          <m:fPr>
            <m:ctrlPr>
              <w:rPr>
                <w:rFonts w:ascii="Cambria Math" w:hAnsi="Cambria Math"/>
              </w:rPr>
            </m:ctrlPr>
          </m:fPr>
          <m:num>
            <m:r>
              <m:rPr>
                <m:sty m:val="i"/>
              </m:rPr>
              <m:t>δ</m:t>
            </m:r>
            <m:sSub>
              <m:sSubPr/>
              <m:e>
                <m:r>
                  <m:rPr>
                    <m:sty m:val="i"/>
                  </m:rPr>
                  <m:t>W</m:t>
                </m:r>
              </m:e>
              <m:sub>
                <m:r>
                  <m:rPr>
                    <m:sty m:val="i"/>
                  </m:rPr>
                  <m:t>i</m:t>
                </m:r>
              </m:sub>
            </m:sSub>
          </m:num>
          <m:den>
            <m:r>
              <m:rPr>
                <m:nor/>
              </m:rPr>
              <m:t xml:space="preserve"> </m:t>
            </m:r>
            <m:r>
              <m:rPr>
                <m:sty m:val="p"/>
              </m:rPr>
              <m:t>d</m:t>
            </m:r>
            <m:r>
              <m:rPr>
                <m:sty m:val="i"/>
              </m:rPr>
              <m:t>m</m:t>
            </m:r>
          </m:den>
        </m:f>
      </m:oMath>
      <w:r>
        <w:rPr>
          <w:rFonts w:eastAsia="Georgia" w:cs="Georgia" w:ascii="Georgia" w:hAnsi="Georgia"/>
        </w:rPr>
        <w:t xml:space="preserve"> le travail indiqué massique en posant </w:t>
      </w:r>
      <m:oMath>
        <m:r>
          <m:rPr>
            <m:sty m:val="p"/>
          </m:rPr>
          <m:t>d</m:t>
        </m:r>
        <m:r>
          <m:rPr>
            <m:sty m:val="i"/>
          </m:rPr>
          <m:t>m</m:t>
        </m:r>
        <m:r>
          <m:rPr>
            <m:sty m:val="p"/>
          </m:rPr>
          <m:t>=</m:t>
        </m:r>
        <m:r>
          <m:rPr>
            <m:sty m:val="p"/>
          </m:rPr>
          <m:t>d</m:t>
        </m:r>
        <m:sSub>
          <m:sSubPr/>
          <m:e>
            <m:r>
              <m:rPr>
                <m:sty m:val="i"/>
              </m:rPr>
              <m:t>m</m:t>
            </m:r>
          </m:e>
          <m:sub>
            <m:r>
              <m:rPr>
                <m:sty m:val="i"/>
              </m:rPr>
              <m:t>e</m:t>
            </m:r>
          </m:sub>
        </m:sSub>
        <m:r>
          <m:rPr>
            <m:sty m:val="p"/>
          </m:rPr>
          <m:t>=</m:t>
        </m:r>
        <m:r>
          <m:rPr>
            <m:sty m:val="p"/>
          </m:rPr>
          <m:t>d</m:t>
        </m:r>
        <m:sSub>
          <m:sSubPr/>
          <m:e>
            <m:r>
              <m:rPr>
                <m:sty m:val="i"/>
              </m:rPr>
              <m:t>m</m:t>
            </m:r>
          </m:e>
          <m:sub>
            <m:r>
              <m:rPr>
                <m:sty m:val="i"/>
              </m:rPr>
              <m:t>s</m:t>
            </m:r>
          </m:sub>
        </m:sSub>
      </m:oMath>
      <w:r>
        <w:rPr>
          <w:rFonts w:eastAsia="Georgia" w:cs="Georgia" w:ascii="Georgia" w:hAnsi="Georgia"/>
        </w:rPr>
        <w:t xml:space="preserve">. Le volume massique à l'entrée de la partie commune est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rFonts w:eastAsia="Georgia" w:cs="Georgia" w:ascii="Georgia" w:hAnsi="Georgia"/>
        </w:rPr>
        <w:t xml:space="preserve"> à la sortie, les enthalpies massiques sont notées </w:t>
      </w:r>
      <m:oMath>
        <m:r>
          <m:rPr>
            <m:sty m:val="i"/>
          </m:rPr>
          <m:t>h</m:t>
        </m:r>
      </m:oMath>
      <w:r>
        <w:rPr>
          <w:rFonts w:eastAsia="Georgia" w:cs="Georgia" w:ascii="Georgia" w:hAnsi="Georgia"/>
        </w:rPr>
        <w:t xml:space="preserve">. Réécrire le premier principe pour obtenir une expression massique de ce dernier reliant </w:t>
      </w:r>
      <m:oMath>
        <m:sSub>
          <m:sSubPr/>
          <m:e>
            <m:r>
              <m:rPr>
                <m:sty m:val="i"/>
              </m:rPr>
              <m:t>h</m:t>
            </m:r>
          </m:e>
          <m:sub>
            <m:r>
              <m:rPr>
                <m:sty m:val="i"/>
              </m:rPr>
              <m:t>e</m:t>
            </m:r>
          </m:sub>
        </m:sSub>
        <m:r>
          <m:rPr>
            <m:sty m:val="p"/>
          </m:rPr>
          <m:t>,</m:t>
        </m:r>
        <m:sSub>
          <m:sSubPr/>
          <m:e>
            <m:r>
              <m:rPr>
                <m:sty m:val="i"/>
              </m:rPr>
              <m:t>h</m:t>
            </m:r>
          </m:e>
          <m:sub>
            <m:r>
              <m:rPr>
                <m:sty m:val="i"/>
              </m:rPr>
              <m:t>s</m:t>
            </m:r>
          </m:sub>
        </m:sSub>
      </m:oMath>
      <w:r>
        <w:rPr/>
        <w:t xml:space="preserve">, </w:t>
      </w:r>
      <m:oMath>
        <m:sSub>
          <m:sSubPr/>
          <m:e>
            <m:r>
              <m:rPr>
                <m:sty m:val="i"/>
              </m:rPr>
              <m:t>c</m:t>
            </m:r>
          </m:e>
          <m:sub>
            <m:r>
              <m:rPr>
                <m:sty m:val="i"/>
              </m:rPr>
              <m:t>e</m:t>
            </m:r>
          </m:sub>
        </m:sSub>
        <m:r>
          <m:rPr>
            <m:sty m:val="p"/>
          </m:rPr>
          <m:t>,</m:t>
        </m:r>
        <m:sSub>
          <m:sSubPr/>
          <m:e>
            <m:r>
              <m:rPr>
                <m:sty m:val="i"/>
              </m:rPr>
              <m:t>c</m:t>
            </m:r>
          </m:e>
          <m:sub>
            <m:r>
              <m:rPr>
                <m:sty m:val="i"/>
              </m:rPr>
              <m:t>s</m:t>
            </m:r>
          </m:sub>
        </m:sSub>
        <m:r>
          <m:rPr>
            <m:sty m:val="p"/>
          </m:rPr>
          <m:t>,</m:t>
        </m:r>
        <m:r>
          <m:rPr>
            <m:sty m:val="i"/>
          </m:rPr>
          <m:t>g</m:t>
        </m:r>
        <m:r>
          <m:rPr>
            <m:sty m:val="p"/>
          </m:rPr>
          <m:t>,</m:t>
        </m:r>
        <m:sSub>
          <m:sSubPr/>
          <m:e>
            <m:r>
              <m:rPr>
                <m:sty m:val="i"/>
              </m:rPr>
              <m:t>z</m:t>
            </m:r>
          </m:e>
          <m:sub>
            <m:r>
              <m:rPr>
                <m:sty m:val="i"/>
              </m:rPr>
              <m:t>e</m:t>
            </m:r>
          </m:sub>
        </m:sSub>
        <m:r>
          <m:rPr>
            <m:sty m:val="p"/>
          </m:rPr>
          <m:t>,</m:t>
        </m:r>
        <m:sSub>
          <m:sSubPr/>
          <m:e>
            <m:r>
              <m:rPr>
                <m:sty m:val="i"/>
              </m:rPr>
              <m:t>z</m:t>
            </m:r>
          </m:e>
          <m:sub>
            <m:r>
              <m:rPr>
                <m:sty m:val="i"/>
              </m:rPr>
              <m:t>s</m:t>
            </m:r>
          </m:sub>
        </m:sSub>
      </m:oMath>
      <w:r>
        <w:rPr/>
        <w:t xml:space="preserve"> et </w:t>
      </w:r>
      <m:oMath>
        <m:sSub>
          <m:sSubPr/>
          <m:e>
            <m:r>
              <m:rPr>
                <m:sty m:val="i"/>
              </m:rPr>
              <m:t>ω</m:t>
            </m:r>
          </m:e>
          <m:sub>
            <m:r>
              <m:rPr>
                <m:sty m:val="i"/>
              </m:rPr>
              <m:t>i</m:t>
            </m:r>
          </m:sub>
        </m:sSub>
      </m:oMath>
      <w:r>
        <w:rPr/>
        <w:t xml:space="preserve">.</w:t>
      </w:r>
    </w:p>
    <w:p>
      <w:pPr>
        <w:spacing w:line="271" w:before="330" w:lineRule="auto"/>
      </w:pPr>
      <w:r>
        <w:rPr>
          <w:rFonts w:eastAsia="Georgia" w:cs="Georgia" w:ascii="Georgia" w:hAnsi="Georgia"/>
          <w:b/>
          <w:sz w:val="42"/>
        </w:rPr>
        <w:t xml:space="preserve">II.B. - Force de poussée du réacteur - Étude de la tuyère</w:t>
      </w:r>
    </w:p>
    <w:p>
      <w:pPr>
        <w:spacing w:after="220" w:lineRule="auto"/>
      </w:pPr>
      <w:r>
        <w:rPr>
          <w:rFonts w:eastAsia="Georgia" w:cs="Georgia" w:ascii="Georgia" w:hAnsi="Georgia"/>
        </w:rPr>
        <w:t xml:space="preserve">Schématiquement, un turboréacteur absorbe de l'air par «une manche d'entrée d'air ». La première partie est une partie active qui comprime l'air et le chauffe. La seconde partie (grisée sur la figure 5 et appelée tuyère) est chargée d'éjecter l'air à l'extérieur. Pour fournir une poussée, la vitesse l'éjection doit être supérieure à celle de l'admission. Le rôle de la tuyère est de maximiser la</w:t>
      </w:r>
    </w:p>
    <w:p>
      <w:pPr>
        <w:spacing w:lineRule="auto"/>
        <w:jc w:val="center"/>
      </w:pPr>
      <w:r>
        <w:rPr/>
        <w:drawing>
          <wp:inline distB="0" distL="0" distR="0" distT="0">
            <wp:extent cx="5486400" cy="2204606"/>
            <wp:effectExtent b="0" l="0" r="0" t="0"/>
            <wp:docPr id="5" name="image-b2ea612d8742526737de7942579d1348f1031e27.jpg"/>
            <a:graphic>
              <a:graphicData uri="http://schemas.openxmlformats.org/drawingml/2006/picture">
                <pic:pic>
                  <pic:nvPicPr>
                    <pic:cNvPr id="5" name="image-b2ea612d8742526737de7942579d1348f1031e27.jpg" descr=""/>
                    <pic:cNvPicPr/>
                  </pic:nvPicPr>
                  <pic:blipFill>
                    <a:blip r:embed="rId9" cstate="print"/>
                    <a:srcRect b="0" l="0" r="0" t="0"/>
                    <a:stretch>
                      <a:fillRect/>
                    </a:stretch>
                  </pic:blipFill>
                  <pic:spPr>
                    <a:xfrm>
                      <a:off x="0" y="0"/>
                      <a:ext cx="5486400" cy="2204606"/>
                    </a:xfrm>
                    <a:prstGeom prst="rect"/>
                  </pic:spPr>
                </pic:pic>
              </a:graphicData>
            </a:graphic>
          </wp:inline>
        </w:drawing>
      </w:r>
    </w:p>
    <w:p>
      <w:pPr>
        <w:spacing w:lineRule="auto"/>
      </w:pPr>
      <w:r>
        <w:rPr>
          <w:rFonts w:eastAsia="Georgia" w:cs="Georgia" w:ascii="Georgia" w:hAnsi="Georgia"/>
        </w:rPr>
        <w:t xml:space="preserve">Figure 5 - Schéma du réacteur</w:t>
      </w:r>
    </w:p>
    <w:p>
      <w:pPr>
        <w:spacing w:after="220" w:lineRule="auto"/>
      </w:pPr>
      <w:r>
        <w:rPr>
          <w:rFonts w:eastAsia="Georgia" w:cs="Georgia" w:ascii="Georgia" w:hAnsi="Georgia"/>
        </w:rPr>
        <w:t xml:space="preserve">vitesse d'éjection.</w:t>
      </w:r>
    </w:p>
    <w:p>
      <w:pPr>
        <w:spacing w:after="220" w:lineRule="auto"/>
      </w:pPr>
      <w:r>
        <w:rPr>
          <w:rFonts w:eastAsia="Georgia" w:cs="Georgia" w:ascii="Georgia" w:hAnsi="Georgia"/>
        </w:rPr>
        <w:t xml:space="preserve">L'écoulement du gaz dans la tuyère est supposé unidimensionnel, horizontal ( </w:t>
      </w:r>
      <m:oMath>
        <m:sSub>
          <m:sSubPr/>
          <m:e>
            <m:r>
              <m:rPr>
                <m:sty m:val="i"/>
              </m:rPr>
              <m:t>z</m:t>
            </m:r>
          </m:e>
          <m:sub>
            <m:r>
              <m:rPr>
                <m:sty m:val="i"/>
              </m:rPr>
              <m:t>e</m:t>
            </m:r>
          </m:sub>
        </m:sSub>
        <m:r>
          <m:rPr>
            <m:sty m:val="p"/>
          </m:rPr>
          <m:t>≃</m:t>
        </m:r>
        <m:sSub>
          <m:sSubPr/>
          <m:e>
            <m:r>
              <m:rPr>
                <m:sty m:val="i"/>
              </m:rPr>
              <m:t>z</m:t>
            </m:r>
          </m:e>
          <m:sub>
            <m:r>
              <m:rPr>
                <m:sty m:val="i"/>
              </m:rPr>
              <m:t>s</m:t>
            </m:r>
          </m:sub>
        </m:sSub>
      </m:oMath>
      <w:r>
        <w:rPr>
          <w:rFonts w:eastAsia="Georgia" w:cs="Georgia" w:ascii="Georgia" w:hAnsi="Georgia"/>
        </w:rPr>
        <w:t xml:space="preserve"> ), permanent, adiabatique et réversible. Le gaz, supposé parfait, y subit une détente. La vitesse d'entrée des gaz dans la tuyère est négligeable. En effet, la partie active reçoit de l'air à vitesse non négligeable, mais ceux-ci ressortent avec une vitesse insignifiante dans le référentiel lié au réacteur. Il n'y a pas de travail indiqué dans la tuyère ( </w:t>
      </w:r>
      <m:oMath>
        <m:sSub>
          <m:sSubPr/>
          <m:e>
            <m:r>
              <m:rPr>
                <m:sty m:val="i"/>
              </m:rPr>
              <m:t>ω</m:t>
            </m:r>
          </m:e>
          <m:sub>
            <m:r>
              <m:rPr>
                <m:sty m:val="i"/>
              </m:rPr>
              <m:t>i</m:t>
            </m:r>
          </m:sub>
        </m:sSub>
        <m:r>
          <m:rPr>
            <m:sty m:val="p"/>
          </m:rPr>
          <m:t>=</m:t>
        </m:r>
        <m:r>
          <m:rPr>
            <m:sty m:val="p"/>
          </m:rPr>
          <m:t>0</m:t>
        </m:r>
      </m:oMath>
      <w:r>
        <w:rPr>
          <w:rFonts w:eastAsia="Georgia" w:cs="Georgia" w:ascii="Georgia" w:hAnsi="Georgia"/>
        </w:rPr>
        <w:t xml:space="preserve"> ). A l'entrée de la tuyère, on mesure une pression </w:t>
      </w:r>
      <m:oMath>
        <m:sSub>
          <m:sSubPr/>
          <m:e>
            <m:r>
              <m:rPr>
                <m:sty m:val="i"/>
              </m:rPr>
              <m:t>P</m:t>
            </m:r>
          </m:e>
          <m:sub>
            <m:r>
              <m:rPr>
                <m:sty m:val="i"/>
              </m:rPr>
              <m:t>e</m:t>
            </m:r>
          </m:sub>
        </m:sSub>
        <m:r>
          <m:rPr>
            <m:sty m:val="p"/>
          </m:rPr>
          <m:t>=</m:t>
        </m:r>
        <m:r>
          <m:rPr>
            <m:sty m:val="p"/>
          </m:rPr>
          <m:t>3</m:t>
        </m:r>
        <m:r>
          <m:rPr>
            <m:sty m:val="p"/>
          </m:rPr>
          <m:t>,</m:t>
        </m:r>
        <m:r>
          <m:rPr>
            <m:sty m:val="p"/>
          </m:rPr>
          <m:t>00</m:t>
        </m:r>
      </m:oMath>
      <w:r>
        <w:rPr>
          <w:rFonts w:eastAsia="Georgia" w:cs="Georgia" w:ascii="Georgia" w:hAnsi="Georgia"/>
        </w:rPr>
        <w:t xml:space="preserve"> bar et une température </w:t>
      </w:r>
      <m:oMath>
        <m:sSub>
          <m:sSubPr/>
          <m:e>
            <m:r>
              <m:rPr>
                <m:sty m:val="i"/>
              </m:rPr>
              <m:t>θ</m:t>
            </m:r>
          </m:e>
          <m:sub>
            <m:r>
              <m:rPr>
                <m:sty m:val="i"/>
              </m:rPr>
              <m:t>e</m:t>
            </m:r>
          </m:sub>
        </m:sSub>
        <m:r>
          <m:rPr>
            <m:sty m:val="p"/>
          </m:rPr>
          <m:t>=</m:t>
        </m:r>
        <m:sSup>
          <m:sSupPr/>
          <m:e>
            <m:r>
              <m:rPr>
                <m:sty m:val="p"/>
              </m:rPr>
              <m:t>850</m:t>
            </m:r>
          </m:e>
          <m:sup>
            <m:r>
              <m:rPr>
                <m:sty m:val="p"/>
              </m:rPr>
              <m:t>∘</m:t>
            </m:r>
          </m:sup>
        </m:sSup>
        <m:r>
          <m:rPr>
            <m:sty m:val="p"/>
          </m:rPr>
          <m:t>C</m:t>
        </m:r>
      </m:oMath>
      <w:r>
        <w:rPr>
          <w:rFonts w:eastAsia="Georgia" w:cs="Georgia" w:ascii="Georgia" w:hAnsi="Georgia"/>
        </w:rPr>
        <w:t xml:space="preserve">, et en sortie de la tuyère une pression </w:t>
      </w:r>
      <m:oMath>
        <m:sSub>
          <m:sSubPr/>
          <m:e>
            <m:r>
              <m:rPr>
                <m:sty m:val="i"/>
              </m:rPr>
              <m:t>P</m:t>
            </m:r>
          </m:e>
          <m:sub>
            <m:r>
              <m:rPr>
                <m:sty m:val="i"/>
              </m:rPr>
              <m:t>s</m:t>
            </m:r>
          </m:sub>
        </m:sSub>
        <m:r>
          <m:rPr>
            <m:sty m:val="p"/>
          </m:rPr>
          <m:t>=</m:t>
        </m:r>
        <m:r>
          <m:rPr>
            <m:sty m:val="p"/>
          </m:rPr>
          <m:t>1</m:t>
        </m:r>
        <m:r>
          <m:rPr>
            <m:sty m:val="p"/>
          </m:rPr>
          <m:t>,</m:t>
        </m:r>
        <m:r>
          <m:rPr>
            <m:sty m:val="p"/>
          </m:rPr>
          <m:t>00</m:t>
        </m:r>
      </m:oMath>
      <w:r>
        <w:rPr>
          <w:rFonts w:eastAsia="Georgia" w:cs="Georgia" w:ascii="Georgia" w:hAnsi="Georgia"/>
        </w:rPr>
        <w:t xml:space="preserve"> bar. Dans les conditions d'utilisation, le rapport des capacités calorifiques à pression constante et à volume constant de l'air vaut </w:t>
      </w:r>
      <m:oMath>
        <m:r>
          <m:rPr>
            <m:sty m:val="p"/>
          </m:rPr>
          <m:t>Γ</m:t>
        </m:r>
        <m:r>
          <m:rPr>
            <m:sty m:val="p"/>
          </m:rPr>
          <m:t>=</m:t>
        </m:r>
        <m:f>
          <m:fPr>
            <m:ctrlPr>
              <w:rPr>
                <w:rFonts w:ascii="Cambria Math" w:hAnsi="Cambria Math"/>
              </w:rPr>
            </m:ctrlPr>
          </m:fPr>
          <m:num>
            <m:r>
              <m:rPr>
                <m:sty m:val="p"/>
              </m:rPr>
              <m:t>7</m:t>
            </m:r>
          </m:num>
          <m:den>
            <m:r>
              <m:rPr>
                <m:sty m:val="p"/>
              </m:rPr>
              <m:t>5</m:t>
            </m:r>
          </m:den>
        </m:f>
      </m:oMath>
      <w:r>
        <w:rPr>
          <w:rFonts w:eastAsia="Georgia" w:cs="Georgia" w:ascii="Georgia" w:hAnsi="Georgia"/>
        </w:rPr>
        <w:t xml:space="preserve"> et sa capacité thermique massique à pression constante </w:t>
      </w:r>
      <m:oMath>
        <m:sSub>
          <m:sSubPr/>
          <m:e>
            <m:r>
              <m:rPr>
                <m:sty m:val="i"/>
              </m:rPr>
              <m:t>c</m:t>
            </m:r>
          </m:e>
          <m:sub>
            <m:r>
              <m:rPr>
                <m:sty m:val="i"/>
              </m:rPr>
              <m:t>p</m:t>
            </m:r>
          </m:sub>
        </m:sSub>
        <m:r>
          <m:rPr>
            <m:sty m:val="p"/>
          </m:rPr>
          <m:t>=</m:t>
        </m:r>
        <m:r>
          <m:rPr>
            <m:sty m:val="p"/>
          </m:rPr>
          <m:t>1</m:t>
        </m:r>
        <m:r>
          <m:rPr>
            <m:sty m:val="p"/>
          </m:rPr>
          <m:t>,</m:t>
        </m:r>
        <m:r>
          <m:rPr>
            <m:sty m:val="p"/>
          </m:rPr>
          <m:t>17</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14 - Déterminer l'expression de la température </w:t>
      </w:r>
      <m:oMath>
        <m:sSub>
          <m:sSubPr/>
          <m:e>
            <m:r>
              <m:rPr>
                <m:sty m:val="i"/>
              </m:rPr>
              <m:t>θ</m:t>
            </m:r>
          </m:e>
          <m:sub>
            <m:r>
              <m:rPr>
                <m:sty m:val="i"/>
              </m:rPr>
              <m:t>s</m:t>
            </m:r>
          </m:sub>
        </m:sSub>
      </m:oMath>
      <w:r>
        <w:rPr>
          <w:rFonts w:eastAsia="Georgia" w:cs="Georgia" w:ascii="Georgia" w:hAnsi="Georgia"/>
        </w:rPr>
        <w:t xml:space="preserve"> du gaz à la sortie de la tuyère et sa valeur numérique.</w:t>
      </w:r>
    </w:p>
    <w:p>
      <w:pPr>
        <w:numPr>
          <w:ilvl w:val="0"/>
          <w:numId w:val="6"/>
        </w:numPr>
        <w:spacing w:lineRule="auto"/>
      </w:pPr>
      <w:r>
        <w:rPr/>
        <w:t xml:space="preserve">15 - Exprimer la vitesse </w:t>
      </w:r>
      <m:oMath>
        <m:sSub>
          <m:sSubPr/>
          <m:e>
            <m:acc>
              <m:accPr>
                <m:chr m:val="⃗"/>
              </m:accPr>
              <m:e>
                <m:r>
                  <m:rPr>
                    <m:sty m:val="i"/>
                  </m:rPr>
                  <m:t>c</m:t>
                </m:r>
              </m:e>
            </m:acc>
          </m:e>
          <m:sub>
            <m:r>
              <m:rPr>
                <m:sty m:val="i"/>
              </m:rPr>
              <m:t>s</m:t>
            </m:r>
          </m:sub>
        </m:sSub>
      </m:oMath>
      <w:r>
        <w:rPr>
          <w:rFonts w:eastAsia="Georgia" w:cs="Georgia" w:ascii="Georgia" w:hAnsi="Georgia"/>
        </w:rPr>
        <w:t xml:space="preserve"> du gaz à la sortie de la tuyère en fonction de </w:t>
      </w:r>
      <m:oMath>
        <m:sSub>
          <m:sSubPr/>
          <m:e>
            <m:r>
              <m:rPr>
                <m:sty m:val="i"/>
              </m:rPr>
              <m:t>c</m:t>
            </m:r>
          </m:e>
          <m:sub>
            <m:r>
              <m:rPr>
                <m:sty m:val="i"/>
              </m:rPr>
              <m:t>p</m:t>
            </m:r>
          </m:sub>
        </m:sSub>
      </m:oMath>
      <w:r>
        <w:rPr>
          <w:rFonts w:eastAsia="Georgia" w:cs="Georgia" w:ascii="Georgia" w:hAnsi="Georgia"/>
        </w:rPr>
        <w:t xml:space="preserve"> et des températures </w:t>
      </w:r>
      <m:oMath>
        <m:sSub>
          <m:sSubPr/>
          <m:e>
            <m:r>
              <m:rPr>
                <m:sty m:val="i"/>
              </m:rPr>
              <m:t>θ</m:t>
            </m:r>
          </m:e>
          <m:sub>
            <m:r>
              <m:rPr>
                <m:sty m:val="i"/>
              </m:rPr>
              <m:t>e</m:t>
            </m:r>
          </m:sub>
        </m:sSub>
      </m:oMath>
      <w:r>
        <w:rPr/>
        <w:t xml:space="preserve"> et </w:t>
      </w:r>
      <m:oMath>
        <m:sSub>
          <m:sSubPr/>
          <m:e>
            <m:r>
              <m:rPr>
                <m:sty m:val="i"/>
              </m:rPr>
              <m:t>θ</m:t>
            </m:r>
          </m:e>
          <m:sub>
            <m:r>
              <m:rPr>
                <m:sty m:val="i"/>
              </m:rPr>
              <m:t>s</m:t>
            </m:r>
          </m:sub>
        </m:sSub>
      </m:oMath>
      <w:r>
        <w:rPr>
          <w:rFonts w:eastAsia="Georgia" w:cs="Georgia" w:ascii="Georgia" w:hAnsi="Georgia"/>
        </w:rPr>
        <w:t xml:space="preserve">. Calculer la valeur numérique de sa norme.</w:t>
      </w:r>
    </w:p>
    <w:p>
      <w:pPr>
        <w:spacing w:after="220" w:lineRule="auto"/>
      </w:pPr>
      <w:r>
        <w:rPr>
          <w:rFonts w:eastAsia="Georgia" w:cs="Georgia" w:ascii="Georgia" w:hAnsi="Georgia"/>
        </w:rPr>
        <w:t xml:space="preserve">16-La variation de la quantité de mouvement du gaz qui entre et qui sort du réacteur au cours du temps, lorsque l'on est en régime permanent, génère une force appelée force de poussée du réacteur. On se place dans le référentiel lié au réacteur supposé galiléen. Calculer cette force </w:t>
      </w:r>
      <m:oMath>
        <m:acc>
          <m:accPr>
            <m:chr m:val="⃗"/>
          </m:accPr>
          <m:e>
            <m:r>
              <m:rPr>
                <m:sty m:val="p"/>
              </m:rPr>
              <m:t>Π</m:t>
            </m:r>
          </m:e>
        </m:acc>
      </m:oMath>
      <w:r>
        <w:rPr>
          <w:rFonts w:eastAsia="Georgia" w:cs="Georgia" w:ascii="Georgia" w:hAnsi="Georgia"/>
        </w:rPr>
        <w:t xml:space="preserve"> en fonction du débit massique de gaz </w:t>
      </w:r>
      <m:oMath>
        <m:sSub>
          <m:sSubPr/>
          <m:e>
            <m:r>
              <m:rPr>
                <m:sty m:val="i"/>
              </m:rPr>
              <m:t>D</m:t>
            </m:r>
          </m:e>
          <m:sub>
            <m:r>
              <m:rPr>
                <m:sty m:val="i"/>
              </m:rPr>
              <m:t>m</m:t>
            </m:r>
          </m:sub>
        </m:sSub>
      </m:oMath>
      <w:r>
        <w:rPr>
          <w:rFonts w:eastAsia="Georgia" w:cs="Georgia" w:ascii="Georgia" w:hAnsi="Georgia"/>
        </w:rPr>
        <w:t xml:space="preserve"> (entrant dans le réacteur) et des vitesses d'entrée </w:t>
      </w:r>
      <m:oMath>
        <m:sSub>
          <m:sSubPr/>
          <m:e>
            <m:acc>
              <m:accPr>
                <m:chr m:val="⃗"/>
              </m:accPr>
              <m:e>
                <m:r>
                  <m:rPr>
                    <m:sty m:val="i"/>
                  </m:rPr>
                  <m:t>c</m:t>
                </m:r>
              </m:e>
            </m:acc>
          </m:e>
          <m:sub>
            <m:r>
              <m:rPr>
                <m:sty m:val="i"/>
              </m:rPr>
              <m:t>e</m:t>
            </m:r>
          </m:sub>
        </m:sSub>
      </m:oMath>
      <w:r>
        <w:rPr/>
        <w:t xml:space="preserve"> et de sortie </w:t>
      </w:r>
      <m:oMath>
        <m:sSub>
          <m:sSubPr/>
          <m:e>
            <m:acc>
              <m:accPr>
                <m:chr m:val="⃗"/>
              </m:accPr>
              <m:e>
                <m:r>
                  <m:rPr>
                    <m:sty m:val="i"/>
                  </m:rPr>
                  <m:t>c</m:t>
                </m:r>
              </m:e>
            </m:acc>
          </m:e>
          <m:sub>
            <m:r>
              <m:rPr>
                <m:sty m:val="i"/>
              </m:rPr>
              <m:t>s</m:t>
            </m:r>
          </m:sub>
        </m:sSub>
      </m:oMath>
      <w:r>
        <w:rPr>
          <w:rFonts w:eastAsia="Georgia" w:cs="Georgia" w:ascii="Georgia" w:hAnsi="Georgia"/>
        </w:rPr>
        <w:t xml:space="preserve"> exprimées dans le référentiel lié au réacteur. Déterminer la valeur numérique de la norme de la force de poussée subie par le dragster lors d'un départ arrêté, pour un débit massique constant </w:t>
      </w:r>
      <m:oMath>
        <m:sSub>
          <m:sSubPr/>
          <m:e>
            <m:r>
              <m:rPr>
                <m:sty m:val="i"/>
              </m:rPr>
              <m:t>D</m:t>
            </m:r>
          </m:e>
          <m:sub>
            <m:r>
              <m:rPr>
                <m:sty m:val="i"/>
              </m:rPr>
              <m:t>m</m:t>
            </m:r>
          </m:sub>
        </m:sSub>
        <m:r>
          <m:rPr>
            <m:sty m:val="p"/>
          </m:rPr>
          <m:t>=</m:t>
        </m:r>
        <m:r>
          <m:rPr>
            <m:sty m:val="p"/>
          </m:rPr>
          <m:t>80</m:t>
        </m:r>
        <m:r>
          <m:rPr>
            <m:sty m:val="p"/>
          </m:rPr>
          <m:t>,</m:t>
        </m:r>
        <m:r>
          <m:rPr>
            <m:sty m:val="p"/>
          </m:rPr>
          <m:t>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 et en l'absence de vent.</w:t>
      </w:r>
    </w:p>
    <w:p>
      <w:pPr>
        <w:numPr>
          <w:ilvl w:val="0"/>
          <w:numId w:val="7"/>
        </w:numPr>
        <w:spacing w:lineRule="auto"/>
      </w:pPr>
      <w:r>
        <w:rPr>
          <w:rFonts w:eastAsia="Georgia" w:cs="Georgia" w:ascii="Georgia" w:hAnsi="Georgia"/>
        </w:rPr>
        <w:t xml:space="preserve">17 - Déterminer la valeur de la norme </w:t>
      </w:r>
      <m:oMath>
        <m:r>
          <m:rPr>
            <m:sty m:val="i"/>
          </m:rPr>
          <m:t>a</m:t>
        </m:r>
      </m:oMath>
      <w:r>
        <w:rPr>
          <w:rFonts w:eastAsia="Georgia" w:cs="Georgia" w:ascii="Georgia" w:hAnsi="Georgia"/>
        </w:rPr>
        <w:t xml:space="preserve"> de l'accélération subie au démarrage par un dragster de </w:t>
      </w:r>
      <m:oMath>
        <m:r>
          <m:rPr>
            <m:sty m:val="p"/>
          </m:rPr>
          <m:t>1</m:t>
        </m:r>
        <m:r>
          <m:rPr>
            <m:sty m:val="p"/>
          </m:rPr>
          <m:t>,</m:t>
        </m:r>
        <m:r>
          <m:rPr>
            <m:sty m:val="p"/>
          </m:rPr>
          <m:t>06</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équipé du réacteur décrit dans la question précédente. On exprimera cette accélération en </w:t>
      </w:r>
      <m:oMath>
        <m:r>
          <m:rPr>
            <m:sty m:val="i"/>
          </m:rPr>
          <m:t>g</m:t>
        </m:r>
      </m:oMath>
      <w:r>
        <w:rPr>
          <w:rFonts w:eastAsia="Georgia" w:cs="Georgia" w:ascii="Georgia" w:hAnsi="Georgia"/>
        </w:rPr>
        <w:t xml:space="preserve"> (accélération de la pesanteur).</w:t>
      </w:r>
    </w:p>
    <w:p>
      <w:pPr>
        <w:numPr>
          <w:ilvl w:val="0"/>
          <w:numId w:val="7"/>
        </w:numPr>
        <w:spacing w:lineRule="auto"/>
      </w:pPr>
      <w:r>
        <w:rPr>
          <w:rFonts w:eastAsia="Georgia" w:cs="Georgia" w:ascii="Georgia" w:hAnsi="Georgia"/>
        </w:rPr>
        <w:t xml:space="preserve">18 - Le débit massique est supposé constant. On admet que la force de poussée calculée dans le référentiel lié au réacteur garde la même valeur (norme, direction et sens) dans le référentiel lié au sol. Calculer le temps mis par le dragster pour parcourir les 305 m de la piste dans le cas ou la seule force existante serait la force de poussée. Le résultat attendu est numérique à deux chiffres, et non littéral, de manière à pouvoir conclure sur la capacité de ce véhicule à faire mieux qu'un dragster classique (sans réacteur) qui parcourt la distance en </w:t>
      </w:r>
      <m:oMath>
        <m:r>
          <m:rPr>
            <m:sty m:val="p"/>
          </m:rPr>
          <m:t>3</m:t>
        </m:r>
        <m:r>
          <m:rPr>
            <m:sty m:val="p"/>
          </m:rPr>
          <m:t>,</m:t>
        </m:r>
        <m:r>
          <m:rPr>
            <m:sty m:val="p"/>
          </m:rPr>
          <m:t>80</m:t>
        </m:r>
        <m:r>
          <m:rPr>
            <m:nor/>
          </m:rPr>
          <m:t xml:space="preserve"> </m:t>
        </m:r>
        <m:r>
          <m:rPr>
            <m:sty m:val="p"/>
          </m:rPr>
          <m:t>s</m:t>
        </m:r>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Contrôle d'épaisseur de certaines pièces</w:t>
      </w:r>
    </w:p>
    <w:p>
      <w:pPr>
        <w:spacing w:after="220" w:lineRule="auto"/>
      </w:pPr>
      <w:r>
        <w:rPr>
          <w:rFonts w:eastAsia="Georgia" w:cs="Georgia" w:ascii="Georgia" w:hAnsi="Georgia"/>
        </w:rPr>
        <w:t xml:space="preserve">Pour une bonne mise au point mécanique et aérodynamique du dragster, il est important de contrôler précisément certaines épaisseurs, on utilise pour cela des dispositifs interférentiels. La première mesure consiste en la vérification de l'épaisseur d'un dépôt métallique opaque destiné à protéger certaines pièces, la seconde est la mesure de l'épaisseur d'une pièce en verre et donc transparente.</w:t>
      </w:r>
    </w:p>
    <w:p>
      <w:pPr>
        <w:spacing w:line="271" w:before="330" w:lineRule="auto"/>
      </w:pPr>
      <w:r>
        <w:rPr>
          <w:rFonts w:eastAsia="Georgia" w:cs="Georgia" w:ascii="Georgia" w:hAnsi="Georgia"/>
          <w:b/>
          <w:sz w:val="42"/>
        </w:rPr>
        <w:t xml:space="preserve">III.A. - Contrôle d'épaisseur d'un dépôt métallique</w:t>
      </w:r>
    </w:p>
    <w:p>
      <w:pPr>
        <w:spacing w:after="220" w:lineRule="auto"/>
      </w:pPr>
      <w:r>
        <w:rPr>
          <w:rFonts w:eastAsia="Georgia" w:cs="Georgia" w:ascii="Georgia" w:hAnsi="Georgia"/>
        </w:rPr>
        <w:t xml:space="preserve">On éclaire une lame de verre semi-réfléchissante, supposée infiniment fine, et formant un angle </w:t>
      </w:r>
      <m:oMath>
        <m:r>
          <m:rPr>
            <m:sty m:val="i"/>
          </m:rPr>
          <m:t>ε</m:t>
        </m:r>
        <m:r>
          <m:rPr>
            <m:sty m:val="p"/>
          </m:rPr>
          <m:t>=</m:t>
        </m:r>
        <m:r>
          <m:rPr>
            <m:sty m:val="p"/>
          </m:rPr>
          <m:t>0</m:t>
        </m:r>
        <m:r>
          <m:rPr>
            <m:sty m:val="p"/>
          </m:rPr>
          <m:t>,</m:t>
        </m:r>
        <m:sSup>
          <m:sSupPr/>
          <m:e>
            <m:r>
              <m:rPr>
                <m:sty m:val="p"/>
              </m:rPr>
              <m:t>1</m:t>
            </m:r>
          </m:e>
          <m:sup>
            <m:r>
              <m:rPr>
                <m:sty m:val="p"/>
              </m:rPr>
              <m:t>∘</m:t>
            </m:r>
          </m:sup>
        </m:sSup>
      </m:oMath>
      <w:r>
        <w:rPr>
          <w:rFonts w:eastAsia="Georgia" w:cs="Georgia" w:ascii="Georgia" w:hAnsi="Georgia"/>
        </w:rPr>
        <w:t xml:space="preserve"> avec une plaque réfléchissant totalement la lumière sur laquelle le dépôt métallique a été effectué. L'éclairement est assuré par une lumière monochromatique de longueur d'onde </w:t>
      </w:r>
      <m:oMath>
        <m:sSub>
          <m:sSubPr/>
          <m:e>
            <m:r>
              <m:rPr>
                <m:sty m:val="i"/>
              </m:rPr>
              <m:t>λ</m:t>
            </m:r>
          </m:e>
          <m:sub>
            <m:r>
              <m:rPr>
                <m:sty m:val="p"/>
              </m:rPr>
              <m:t>0</m:t>
            </m:r>
          </m:sub>
        </m:sSub>
        <m:r>
          <m:rPr>
            <m:sty m:val="p"/>
          </m:rPr>
          <m:t>=</m:t>
        </m:r>
        <m:r>
          <m:rPr>
            <m:sty m:val="p"/>
          </m:rPr>
          <m:t>532</m:t>
        </m:r>
        <m:r>
          <m:rPr>
            <m:nor/>
          </m:rPr>
          <m:t xml:space="preserve"> </m:t>
        </m:r>
        <m:r>
          <m:rPr>
            <m:sty m:val="p"/>
          </m:rPr>
          <m:t>nm</m:t>
        </m:r>
      </m:oMath>
      <w:r>
        <w:rPr>
          <w:rFonts w:eastAsia="Georgia" w:cs="Georgia" w:ascii="Georgia" w:hAnsi="Georgia"/>
        </w:rPr>
        <w:t xml:space="preserve">. L'incidence est quasi normale. Le dépôt est assimilable à un parallélépipède métallique opaque d'épaisseur constante posé au contact de la lame réfléchissante. L'ensemble est représenté sur la partie gauche de la figure 6 .</w:t>
      </w:r>
    </w:p>
    <w:p>
      <w:pPr>
        <w:spacing w:lineRule="auto"/>
        <w:jc w:val="center"/>
      </w:pPr>
      <w:r>
        <w:rPr/>
        <w:drawing>
          <wp:inline distB="0" distL="0" distR="0" distT="0">
            <wp:extent cx="5486400" cy="2056567"/>
            <wp:effectExtent b="0" l="0" r="0" t="0"/>
            <wp:docPr id="6" name="image-66c4266e6e00a877e1f4f37f54a684e10a829752.jpg"/>
            <a:graphic>
              <a:graphicData uri="http://schemas.openxmlformats.org/drawingml/2006/picture">
                <pic:pic>
                  <pic:nvPicPr>
                    <pic:cNvPr id="6" name="image-66c4266e6e00a877e1f4f37f54a684e10a829752.jpg" descr=""/>
                    <pic:cNvPicPr/>
                  </pic:nvPicPr>
                  <pic:blipFill>
                    <a:blip r:embed="rId10" cstate="print"/>
                    <a:srcRect b="0" l="0" r="0" t="0"/>
                    <a:stretch>
                      <a:fillRect/>
                    </a:stretch>
                  </pic:blipFill>
                  <pic:spPr>
                    <a:xfrm>
                      <a:off x="0" y="0"/>
                      <a:ext cx="5486400" cy="2056567"/>
                    </a:xfrm>
                    <a:prstGeom prst="rect"/>
                  </pic:spPr>
                </pic:pic>
              </a:graphicData>
            </a:graphic>
          </wp:inline>
        </w:drawing>
      </w:r>
    </w:p>
    <w:p>
      <w:pPr>
        <w:spacing w:lineRule="auto"/>
      </w:pPr>
      <w:r>
        <w:rPr>
          <w:rFonts w:eastAsia="Georgia" w:cs="Georgia" w:ascii="Georgia" w:hAnsi="Georgia"/>
        </w:rPr>
        <w:t xml:space="preserve">Figure 6 - Dispositif optique et franges observées sur l'écran</w:t>
      </w:r>
    </w:p>
    <w:p>
      <w:pPr>
        <w:spacing w:after="220" w:lineRule="auto"/>
      </w:pPr>
      <w:r>
        <w:rPr>
          <w:rFonts w:eastAsia="Georgia" w:cs="Georgia" w:ascii="Georgia" w:hAnsi="Georgia"/>
        </w:rPr>
        <w:t xml:space="preserve">Au voisinage des lames, on observe des franges non rectilignes, on dit qu'elles sont «décrochées». Ces franges sont observées sur un écran placé à 50 cm d'une lentille convergente de distance focale </w:t>
      </w:r>
      <m:oMath>
        <m:sSup>
          <m:sSupPr/>
          <m:e>
            <m:r>
              <m:rPr>
                <m:sty m:val="i"/>
              </m:rPr>
              <m:t>f</m:t>
            </m:r>
          </m:e>
          <m:sup>
            <m:r>
              <m:rPr>
                <m:sty m:val="i"/>
              </m:rPr>
              <m:t>′</m:t>
            </m:r>
          </m:sup>
        </m:sSup>
        <m:r>
          <m:rPr>
            <m:sty m:val="p"/>
          </m:rPr>
          <m:t>=</m:t>
        </m:r>
        <m:r>
          <m:rPr>
            <m:sty m:val="p"/>
          </m:rPr>
          <m:t>4</m:t>
        </m:r>
        <m:r>
          <m:rPr>
            <m:nor/>
          </m:rPr>
          <m:t xml:space="preserve"> </m:t>
        </m:r>
        <m:r>
          <m:rPr>
            <m:sty m:val="p"/>
          </m:rPr>
          <m:t>cm</m:t>
        </m:r>
      </m:oMath>
      <w:r>
        <w:rPr>
          <w:rFonts w:eastAsia="Georgia" w:cs="Georgia" w:ascii="Georgia" w:hAnsi="Georgia"/>
        </w:rPr>
        <w:t xml:space="preserve">. Elles sont représentées sur la partie droite de la figure 6 .</w:t>
      </w:r>
    </w:p>
    <w:p>
      <w:pPr>
        <w:spacing w:after="220" w:lineRule="auto"/>
      </w:pPr>
      <w:r>
        <w:rPr>
          <w:rFonts w:eastAsia="Georgia" w:cs="Georgia" w:ascii="Georgia" w:hAnsi="Georgia"/>
        </w:rPr>
        <w:t xml:space="preserve">19 - Déterminer l'expression de l'interfrange </w:t>
      </w:r>
      <m:oMath>
        <m:sSub>
          <m:sSubPr/>
          <m:e>
            <m:r>
              <m:rPr>
                <m:sty m:val="i"/>
              </m:rPr>
              <m:t>d</m:t>
            </m:r>
          </m:e>
          <m:sub>
            <m:r>
              <m:rPr>
                <m:sty m:val="i"/>
              </m:rPr>
              <m:t>i</m:t>
            </m:r>
          </m:sub>
        </m:sSub>
      </m:oMath>
      <w:r>
        <w:rPr>
          <w:rFonts w:eastAsia="Georgia" w:cs="Georgia" w:ascii="Georgia" w:hAnsi="Georgia"/>
        </w:rPr>
        <w:t xml:space="preserve"> observée sur l'écran dans la zone où le dépôt est absent. On exprimera </w:t>
      </w:r>
      <m:oMath>
        <m:sSub>
          <m:sSubPr/>
          <m:e>
            <m:r>
              <m:rPr>
                <m:sty m:val="i"/>
              </m:rPr>
              <m:t>d</m:t>
            </m:r>
          </m:e>
          <m:sub>
            <m:r>
              <m:rPr>
                <m:sty m:val="i"/>
              </m:rPr>
              <m:t>i</m:t>
            </m:r>
          </m:sub>
        </m:sSub>
      </m:oMath>
      <w:r>
        <w:rPr/>
        <w:t xml:space="preserve"> en fonction de </w:t>
      </w:r>
      <m:oMath>
        <m:sSub>
          <m:sSubPr/>
          <m:e>
            <m:r>
              <m:rPr>
                <m:sty m:val="i"/>
              </m:rPr>
              <m:t>λ</m:t>
            </m:r>
          </m:e>
          <m:sub>
            <m:r>
              <m:rPr>
                <m:sty m:val="p"/>
              </m:rPr>
              <m:t>0</m:t>
            </m:r>
          </m:sub>
        </m:sSub>
        <m:r>
          <m:rPr>
            <m:sty m:val="p"/>
          </m:rPr>
          <m:t>,</m:t>
        </m:r>
        <m:r>
          <m:rPr>
            <m:sty m:val="i"/>
          </m:rPr>
          <m:t>ε</m:t>
        </m:r>
      </m:oMath>
      <w:r>
        <w:rPr/>
        <w:t xml:space="preserve"> et du grandissement </w:t>
      </w:r>
      <m:oMath>
        <m:r>
          <m:rPr>
            <m:sty m:val="i"/>
          </m:rPr>
          <m:t>γ</m:t>
        </m:r>
      </m:oMath>
      <w:r>
        <w:rPr>
          <w:rFonts w:eastAsia="Georgia" w:cs="Georgia" w:ascii="Georgia" w:hAnsi="Georgia"/>
        </w:rPr>
        <w:t xml:space="preserve"> de la lentille et on calculera sa valeur numérique.</w:t>
      </w:r>
    </w:p>
    <w:p>
      <w:pPr>
        <w:spacing w:after="220" w:lineRule="auto"/>
      </w:pPr>
      <w:r>
        <w:rPr>
          <w:rFonts w:eastAsia="Georgia" w:cs="Georgia" w:ascii="Georgia" w:hAnsi="Georgia"/>
        </w:rPr>
        <w:t xml:space="preserve">20 - Expliquer ce que l'on observe sur l'écran (présence du décroché) et montrer que l'épaisseur </w:t>
      </w:r>
      <m:oMath>
        <m:r>
          <m:rPr>
            <m:sty m:val="i"/>
          </m:rPr>
          <m:t>e</m:t>
        </m:r>
      </m:oMath>
      <w:r>
        <w:rPr>
          <w:rFonts w:eastAsia="Georgia" w:cs="Georgia" w:ascii="Georgia" w:hAnsi="Georgia"/>
        </w:rPr>
        <w:t xml:space="preserve"> du dépôt métallique dépend de la valeur </w:t>
      </w:r>
      <m:oMath>
        <m:r>
          <m:rPr>
            <m:sty m:val="i"/>
          </m:rPr>
          <m:t>u</m:t>
        </m:r>
      </m:oMath>
      <w:r>
        <w:rPr>
          <w:rFonts w:eastAsia="Georgia" w:cs="Georgia" w:ascii="Georgia" w:hAnsi="Georgia"/>
        </w:rPr>
        <w:t xml:space="preserve"> du décroché mesurée sur l'écran (partie droite de la figure 6). On explicitera la relation entre </w:t>
      </w:r>
      <m:oMath>
        <m:r>
          <m:rPr>
            <m:sty m:val="i"/>
          </m:rPr>
          <m:t>e</m:t>
        </m:r>
        <m:r>
          <m:rPr>
            <m:sty m:val="p"/>
          </m:rPr>
          <m:t>,</m:t>
        </m:r>
        <m:r>
          <m:rPr>
            <m:sty m:val="i"/>
          </m:rPr>
          <m:t>u</m:t>
        </m:r>
      </m:oMath>
      <w:r>
        <w:rPr>
          <w:rFonts w:eastAsia="Georgia" w:cs="Georgia" w:ascii="Georgia" w:hAnsi="Georgia"/>
        </w:rPr>
        <w:t xml:space="preserve"> et d'autres paramètres utiles de l'expérience. On mesure </w:t>
      </w:r>
      <m:oMath>
        <m:r>
          <m:rPr>
            <m:sty m:val="i"/>
          </m:rPr>
          <m:t>u</m:t>
        </m:r>
        <m:r>
          <m:rPr>
            <m:sty m:val="p"/>
          </m:rPr>
          <m:t>=</m:t>
        </m:r>
        <m:r>
          <m:rPr>
            <m:sty m:val="p"/>
          </m:rPr>
          <m:t>0</m:t>
        </m:r>
        <m:r>
          <m:rPr>
            <m:sty m:val="p"/>
          </m:rPr>
          <m:t>,</m:t>
        </m:r>
        <m:r>
          <m:rPr>
            <m:sty m:val="p"/>
          </m:rPr>
          <m:t>59</m:t>
        </m:r>
        <m:r>
          <m:rPr>
            <m:nor/>
          </m:rPr>
          <m:t xml:space="preserve"> </m:t>
        </m:r>
        <m:r>
          <m:rPr>
            <m:sty m:val="p"/>
          </m:rPr>
          <m:t>mm</m:t>
        </m:r>
      </m:oMath>
      <w:r>
        <w:rPr>
          <w:rFonts w:eastAsia="Georgia" w:cs="Georgia" w:ascii="Georgia" w:hAnsi="Georgia"/>
        </w:rPr>
        <w:t xml:space="preserve"> sur l'écran, quelle est la valeur numérique de l'épaisseur du dépôt? On commentera ce résultat.</w:t>
      </w:r>
    </w:p>
    <w:p>
      <w:pPr>
        <w:numPr>
          <w:ilvl w:val="0"/>
          <w:numId w:val="8"/>
        </w:numPr>
        <w:spacing w:lineRule="auto"/>
      </w:pPr>
      <w:r>
        <w:rPr>
          <w:rFonts w:eastAsia="Georgia" w:cs="Georgia" w:ascii="Georgia" w:hAnsi="Georgia"/>
        </w:rPr>
        <w:t xml:space="preserve">21 - Qu'observe-t-on sur l'écran si on remplace l'air par de l'eau dans la même expérience. Préciser, en le justifiant, ce qui est modifié et ce qui ne l'est pas.</w:t>
      </w:r>
    </w:p>
    <w:p>
      <w:pPr>
        <w:spacing w:after="220" w:lineRule="auto"/>
      </w:pPr>
      <w:r>
        <w:rPr>
          <w:rFonts w:eastAsia="Georgia" w:cs="Georgia" w:ascii="Georgia" w:hAnsi="Georgia"/>
        </w:rPr>
        <w:t xml:space="preserve">22 - Qu'observe-t-on sur l'écran si l'on augmente l'angle </w:t>
      </w:r>
      <m:oMath>
        <m:r>
          <m:rPr>
            <m:sty m:val="i"/>
          </m:rPr>
          <m:t>ε</m:t>
        </m:r>
      </m:oMath>
      <w:r>
        <w:rPr>
          <w:rFonts w:eastAsia="Georgia" w:cs="Georgia" w:ascii="Georgia" w:hAnsi="Georgia"/>
        </w:rPr>
        <w:t xml:space="preserve">. Préciser, en le justifiant, ce qui est modifié et ce qui ne l'est pas.</w:t>
      </w:r>
    </w:p>
    <w:p>
      <w:pPr>
        <w:spacing w:line="271" w:before="330" w:lineRule="auto"/>
      </w:pPr>
      <w:r>
        <w:rPr>
          <w:rFonts w:eastAsia="Georgia" w:cs="Georgia" w:ascii="Georgia" w:hAnsi="Georgia"/>
          <w:b/>
          <w:sz w:val="42"/>
        </w:rPr>
        <w:t xml:space="preserve">III.B. - Mesure de l'épaisseur de la pièce transparente</w:t>
      </w:r>
    </w:p>
    <w:p>
      <w:pPr>
        <w:spacing w:after="220" w:lineRule="auto"/>
      </w:pPr>
      <w:r>
        <w:rPr>
          <w:rFonts w:eastAsia="Georgia" w:cs="Georgia" w:ascii="Georgia" w:hAnsi="Georgia"/>
        </w:rPr>
        <w:t xml:space="preserve">La pièce transparente dont on veut déterminer l'épaisseur </w:t>
      </w:r>
      <m:oMath>
        <m:r>
          <m:rPr>
            <m:sty m:val="i"/>
          </m:rPr>
          <m:t>L</m:t>
        </m:r>
      </m:oMath>
      <w:r>
        <w:rPr>
          <w:rFonts w:eastAsia="Georgia" w:cs="Georgia" w:ascii="Georgia" w:hAnsi="Georgia"/>
        </w:rPr>
        <w:t xml:space="preserve"> est une lame de verre homogène. On utilise un interféromètre de Michelson réglé en lame d'air et éclairé par une lampe à vapeur de sodium dont on a isolé le doublet jaune de longueur d'onde moyenne </w:t>
      </w:r>
      <m:oMath>
        <m:sSub>
          <m:sSubPr/>
          <m:e>
            <m:r>
              <m:rPr>
                <m:sty m:val="i"/>
              </m:rPr>
              <m:t>λ</m:t>
            </m:r>
          </m:e>
          <m:sub>
            <m:r>
              <m:rPr>
                <m:sty m:val="i"/>
              </m:rPr>
              <m:t>m</m:t>
            </m:r>
          </m:sub>
        </m:sSub>
        <m:r>
          <m:rPr>
            <m:sty m:val="p"/>
          </m:rPr>
          <m:t>=</m:t>
        </m:r>
        <m:r>
          <m:rPr>
            <m:sty m:val="p"/>
          </m:rPr>
          <m:t>589</m:t>
        </m:r>
        <m:r>
          <m:rPr>
            <m:sty m:val="p"/>
          </m:rPr>
          <m:t>,</m:t>
        </m:r>
        <m:r>
          <m:rPr>
            <m:sty m:val="p"/>
          </m:rPr>
          <m:t>3</m:t>
        </m:r>
        <m:r>
          <m:rPr>
            <m:nor/>
          </m:rPr>
          <m:t xml:space="preserve"> </m:t>
        </m:r>
        <m:r>
          <m:rPr>
            <m:sty m:val="p"/>
          </m:rPr>
          <m:t>nm</m:t>
        </m:r>
      </m:oMath>
      <w:r>
        <w:rPr>
          <w:rFonts w:eastAsia="Georgia" w:cs="Georgia" w:ascii="Georgia" w:hAnsi="Georgia"/>
        </w:rPr>
        <w:t xml:space="preserve">. On considère dans un premier temps cette source comme monochromatique. Il est configuré pour l'observation d'anneaux d'égale inclinaison. On se place au contact optique (teinte plate). On introduit la lame à mesurer devant le miroir mobile </w:t>
      </w:r>
      <m:oMath>
        <m:sSub>
          <m:sSubPr/>
          <m:e>
            <m:r>
              <m:rPr>
                <m:sty m:val="i"/>
              </m:rPr>
              <m:t>M</m:t>
            </m:r>
          </m:e>
          <m:sub>
            <m:r>
              <m:rPr>
                <m:sty m:val="p"/>
              </m:rPr>
              <m:t>2</m:t>
            </m:r>
          </m:sub>
        </m:sSub>
      </m:oMath>
      <w:r>
        <w:rPr>
          <w:rFonts w:eastAsia="Georgia" w:cs="Georgia" w:ascii="Georgia" w:hAnsi="Georgia"/>
        </w:rPr>
        <w:t xml:space="preserve">, à son contact. On translate </w:t>
      </w:r>
      <m:oMath>
        <m:sSub>
          <m:sSubPr/>
          <m:e>
            <m:r>
              <m:rPr>
                <m:sty m:val="i"/>
              </m:rPr>
              <m:t>M</m:t>
            </m:r>
          </m:e>
          <m:sub>
            <m:r>
              <m:rPr>
                <m:sty m:val="p"/>
              </m:rPr>
              <m:t>2</m:t>
            </m:r>
          </m:sub>
        </m:sSub>
      </m:oMath>
      <w:r>
        <w:rPr>
          <w:rFonts w:eastAsia="Georgia" w:cs="Georgia" w:ascii="Georgia" w:hAnsi="Georgia"/>
        </w:rPr>
        <w:t xml:space="preserve"> en l'éloignant de la lame. Des anneaux finissent par être visibles. On continue de charioter de façon à retrouver une teinte plate (à ne pas confondre avec une anticoïncidence), et l'on note la position du chariot. Soit </w:t>
      </w:r>
      <m:oMath>
        <m:r>
          <m:rPr>
            <m:sty m:val="i"/>
          </m:rPr>
          <m:t>d</m:t>
        </m:r>
      </m:oMath>
      <w:r>
        <w:rPr>
          <w:rFonts w:eastAsia="Georgia" w:cs="Georgia" w:ascii="Georgia" w:hAnsi="Georgia"/>
        </w:rPr>
        <w:t xml:space="preserve"> la distance de chariotage depuis le contact optique. A la longueur d'onde moyenne du doublet jaune du sodium, le verre possède un indice </w:t>
      </w:r>
      <m:oMath>
        <m:r>
          <m:rPr>
            <m:sty m:val="i"/>
          </m:rPr>
          <m:t>n</m:t>
        </m:r>
        <m:r>
          <m:rPr>
            <m:sty m:val="p"/>
          </m:rPr>
          <m:t>=</m:t>
        </m:r>
        <m:r>
          <m:rPr>
            <m:sty m:val="p"/>
          </m:rPr>
          <m:t>1</m:t>
        </m:r>
        <m:r>
          <m:rPr>
            <m:sty m:val="p"/>
          </m:rPr>
          <m:t>,</m:t>
        </m:r>
        <m:r>
          <m:rPr>
            <m:sty m:val="p"/>
          </m:rPr>
          <m:t>517</m:t>
        </m:r>
      </m:oMath>
      <w:r>
        <w:rPr/>
        <w:t xml:space="preserve">.</w:t>
      </w:r>
    </w:p>
    <w:p>
      <w:pPr>
        <w:spacing w:after="220" w:lineRule="auto"/>
      </w:pPr>
      <w:r>
        <w:rPr/>
        <w:t xml:space="preserve">23- On note </w:t>
      </w:r>
      <m:oMath>
        <m:r>
          <m:rPr>
            <m:sty m:val="i"/>
          </m:rPr>
          <m:t>i</m:t>
        </m:r>
      </m:oMath>
      <w:r>
        <w:rPr>
          <w:rFonts w:eastAsia="Georgia" w:cs="Georgia" w:ascii="Georgia" w:hAnsi="Georgia"/>
        </w:rPr>
        <w:t xml:space="preserve"> l'incidence, par rapport à la normale de la lame, du rayon lumineux et </w:t>
      </w:r>
      <m:oMath>
        <m:r>
          <m:rPr>
            <m:sty m:val="i"/>
          </m:rPr>
          <m:t>r</m:t>
        </m:r>
      </m:oMath>
      <w:r>
        <w:rPr>
          <w:rFonts w:eastAsia="Georgia" w:cs="Georgia" w:ascii="Georgia" w:hAnsi="Georgia"/>
        </w:rPr>
        <w:t xml:space="preserve"> son angle de réfraction dans la lame de verre. Montrer que la différence de marche entre deux rayons peut s'écrire </w:t>
      </w:r>
      <m:oMath>
        <m:r>
          <m:rPr>
            <m:sty m:val="i"/>
          </m:rPr>
          <m:t>δ</m:t>
        </m:r>
        <m:r>
          <m:rPr>
            <m:sty m:val="p"/>
          </m:rPr>
          <m:t>=</m:t>
        </m:r>
        <m:r>
          <m:rPr>
            <m:sty m:val="p"/>
          </m:rPr>
          <m:t>2</m:t>
        </m:r>
        <m:r>
          <m:rPr>
            <m:sty m:val="i"/>
          </m:rPr>
          <m:t>A</m:t>
        </m:r>
        <m:r>
          <m:rPr>
            <m:sty m:val="p"/>
          </m:rPr>
          <m:t>cos</m:t>
        </m:r>
        <m:r>
          <m:rPr>
            <m:sty m:val="p"/>
          </m:rPr>
          <m:t>⁡</m:t>
        </m:r>
        <m:r>
          <m:rPr>
            <m:sty m:val="p"/>
          </m:rPr>
          <m:t>(</m:t>
        </m:r>
        <m:r>
          <m:rPr>
            <m:sty m:val="i"/>
          </m:rPr>
          <m:t>i</m:t>
        </m:r>
        <m:r>
          <m:rPr>
            <m:sty m:val="p"/>
          </m:rPr>
          <m:t>)</m:t>
        </m:r>
        <m:r>
          <m:rPr>
            <m:sty m:val="p"/>
          </m:rPr>
          <m:t>+</m:t>
        </m:r>
        <m:r>
          <m:rPr>
            <m:sty m:val="p"/>
          </m:rPr>
          <m:t>2</m:t>
        </m:r>
        <m:r>
          <m:rPr>
            <m:sty m:val="i"/>
          </m:rPr>
          <m:t>B</m:t>
        </m:r>
        <m:r>
          <m:rPr>
            <m:sty m:val="p"/>
          </m:rPr>
          <m:t>cos</m:t>
        </m:r>
        <m:r>
          <m:rPr>
            <m:sty m:val="p"/>
          </m:rPr>
          <m:t>⁡</m:t>
        </m:r>
        <m:r>
          <m:rPr>
            <m:sty m:val="p"/>
          </m:rPr>
          <m:t>(</m:t>
        </m:r>
        <m:r>
          <m:rPr>
            <m:sty m:val="i"/>
          </m:rPr>
          <m:t>r</m:t>
        </m:r>
        <m:r>
          <m:rPr>
            <m:sty m:val="p"/>
          </m:rPr>
          <m:t>)</m:t>
        </m:r>
      </m:oMath>
      <w:r>
        <w:rPr>
          <w:rFonts w:eastAsia="Georgia" w:cs="Georgia" w:ascii="Georgia" w:hAnsi="Georgia"/>
        </w:rPr>
        <w:t xml:space="preserve"> où l'on exprimera </w:t>
      </w:r>
      <m:oMath>
        <m:r>
          <m:rPr>
            <m:sty m:val="i"/>
          </m:rPr>
          <m:t>A</m:t>
        </m:r>
      </m:oMath>
      <w:r>
        <w:rPr/>
        <w:t xml:space="preserve"> et </w:t>
      </w:r>
      <m:oMath>
        <m:r>
          <m:rPr>
            <m:sty m:val="i"/>
          </m:rPr>
          <m:t>B</m:t>
        </m:r>
      </m:oMath>
      <w:r>
        <w:rPr/>
        <w:t xml:space="preserve"> en fonction de </w:t>
      </w:r>
      <m:oMath>
        <m:r>
          <m:rPr>
            <m:sty m:val="i"/>
          </m:rPr>
          <m:t>L</m:t>
        </m:r>
        <m:r>
          <m:rPr>
            <m:sty m:val="p"/>
          </m:rPr>
          <m:t>,</m:t>
        </m:r>
        <m:r>
          <m:rPr>
            <m:sty m:val="i"/>
          </m:rPr>
          <m:t>d</m:t>
        </m:r>
      </m:oMath>
      <w:r>
        <w:rPr/>
        <w:t xml:space="preserve"> et </w:t>
      </w:r>
      <m:oMath>
        <m:r>
          <m:rPr>
            <m:sty m:val="i"/>
          </m:rPr>
          <m:t>n</m:t>
        </m:r>
      </m:oMath>
      <w:r>
        <w:rPr>
          <w:rFonts w:eastAsia="Georgia" w:cs="Georgia" w:ascii="Georgia" w:hAnsi="Georgia"/>
        </w:rPr>
        <w:t xml:space="preserve">. À quel endroit l'observation se fait-elle?</w:t>
      </w:r>
      <w:r>
        <w:rPr/>
        <w:br w:type="textWrapping"/>
      </w:r>
      <m:oMath>
        <m:r>
          <m:rPr>
            <m:sty m:val="i"/>
          </m:rPr>
          <m:t>◻</m:t>
        </m:r>
        <m:r>
          <m:rPr>
            <m:sty m:val="p"/>
          </m:rPr>
          <m:t>24</m:t>
        </m:r>
      </m:oMath>
      <w:r>
        <w:rPr/>
        <w:t xml:space="preserve"> - En prenant en compte le fait que </w:t>
      </w:r>
      <m:oMath>
        <m:r>
          <m:rPr>
            <m:sty m:val="i"/>
          </m:rPr>
          <m:t>r</m:t>
        </m:r>
      </m:oMath>
      <w:r>
        <w:rPr/>
        <w:t xml:space="preserve"> et </w:t>
      </w:r>
      <m:oMath>
        <m:r>
          <m:rPr>
            <m:sty m:val="i"/>
          </m:rPr>
          <m:t>i</m:t>
        </m:r>
      </m:oMath>
      <w:r>
        <w:rPr>
          <w:rFonts w:eastAsia="Georgia" w:cs="Georgia" w:ascii="Georgia" w:hAnsi="Georgia"/>
        </w:rPr>
        <w:t xml:space="preserve"> sont de petits angles, montrer que lorsque l'on atteint le contact optique il est possible d'exprimer l'épaisseur </w:t>
      </w:r>
      <m:oMath>
        <m:r>
          <m:rPr>
            <m:sty m:val="i"/>
          </m:rPr>
          <m:t>L</m:t>
        </m:r>
      </m:oMath>
      <w:r>
        <w:rPr/>
        <w:t xml:space="preserve"> en fonction de </w:t>
      </w:r>
      <m:oMath>
        <m:r>
          <m:rPr>
            <m:sty m:val="i"/>
          </m:rPr>
          <m:t>d</m:t>
        </m:r>
      </m:oMath>
      <w:r>
        <w:rPr/>
        <w:t xml:space="preserve"> et </w:t>
      </w:r>
      <m:oMath>
        <m:r>
          <m:rPr>
            <m:sty m:val="i"/>
          </m:rPr>
          <m:t>n</m:t>
        </m:r>
      </m:oMath>
      <w:r>
        <w:rPr/>
        <w:t xml:space="preserve">.</w:t>
      </w:r>
    </w:p>
    <w:p>
      <w:pPr>
        <w:spacing w:after="220" w:lineRule="auto"/>
      </w:pPr>
      <w:r>
        <w:rPr>
          <w:rFonts w:eastAsia="Georgia" w:cs="Georgia" w:ascii="Georgia" w:hAnsi="Georgia"/>
        </w:rPr>
        <w:t xml:space="preserve">La source n'est plus considérée comme monochromatique. Pour obtenir les valeurs du doublet du sodium </w:t>
      </w:r>
      <m:oMath>
        <m:sSub>
          <m:sSubPr/>
          <m:e>
            <m:r>
              <m:rPr>
                <m:sty m:val="i"/>
              </m:rPr>
              <m:t>λ</m:t>
            </m:r>
          </m:e>
          <m:sub>
            <m:r>
              <m:rPr>
                <m:sty m:val="p"/>
              </m:rPr>
              <m:t>1</m:t>
            </m:r>
          </m:sub>
        </m:sSub>
        <m:r>
          <m:rPr>
            <m:sty m:val="p"/>
          </m:rPr>
          <m:t>=</m:t>
        </m:r>
        <m:sSub>
          <m:sSubPr/>
          <m:e>
            <m:r>
              <m:rPr>
                <m:sty m:val="i"/>
              </m:rPr>
              <m:t>λ</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p"/>
          </m:rPr>
          <m:t>Δ</m:t>
        </m:r>
        <m:r>
          <m:rPr>
            <m:sty m:val="i"/>
          </m:rPr>
          <m:t>λ</m:t>
        </m:r>
      </m:oMath>
      <w:r>
        <w:rPr/>
        <w:t xml:space="preserve"> et </w:t>
      </w:r>
      <m:oMath>
        <m:sSub>
          <m:sSubPr/>
          <m:e>
            <m:r>
              <m:rPr>
                <m:sty m:val="i"/>
              </m:rPr>
              <m:t>λ</m:t>
            </m:r>
          </m:e>
          <m:sub>
            <m:r>
              <m:rPr>
                <m:sty m:val="p"/>
              </m:rPr>
              <m:t>2</m:t>
            </m:r>
          </m:sub>
        </m:sSub>
        <m:r>
          <m:rPr>
            <m:sty m:val="p"/>
          </m:rPr>
          <m:t>=</m:t>
        </m:r>
        <m:sSub>
          <m:sSubPr/>
          <m:e>
            <m:r>
              <m:rPr>
                <m:sty m:val="i"/>
              </m:rPr>
              <m:t>λ</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p"/>
          </m:rPr>
          <m:t>Δ</m:t>
        </m:r>
        <m:r>
          <m:rPr>
            <m:sty m:val="i"/>
          </m:rPr>
          <m:t>λ</m:t>
        </m:r>
      </m:oMath>
      <w:r>
        <w:rPr>
          <w:rFonts w:eastAsia="Georgia" w:cs="Georgia" w:ascii="Georgia" w:hAnsi="Georgia"/>
        </w:rPr>
        <w:t xml:space="preserve">, on cherche les positions du brouillage lorsque la lame de verre n'est plus là. On supposera que </w:t>
      </w:r>
      <m:oMath>
        <m:sSub>
          <m:sSubPr/>
          <m:e>
            <m:r>
              <m:rPr>
                <m:sty m:val="i"/>
              </m:rPr>
              <m:t>λ</m:t>
            </m:r>
          </m:e>
          <m:sub>
            <m:r>
              <m:rPr>
                <m:sty m:val="i"/>
              </m:rPr>
              <m:t>m</m:t>
            </m:r>
          </m:sub>
        </m:sSub>
        <m:r>
          <m:rPr>
            <m:sty m:val="p"/>
          </m:rPr>
          <m:t>≫</m:t>
        </m:r>
        <m:r>
          <m:rPr>
            <m:sty m:val="p"/>
          </m:rPr>
          <m:t>Δ</m:t>
        </m:r>
        <m:r>
          <m:rPr>
            <m:sty m:val="i"/>
          </m:rPr>
          <m:t>λ</m:t>
        </m:r>
      </m:oMath>
      <w:r>
        <w:rPr>
          <w:rFonts w:eastAsia="Georgia" w:cs="Georgia" w:ascii="Georgia" w:hAnsi="Georgia"/>
        </w:rPr>
        <w:t xml:space="preserve">. On part du contact optique et on translate le chariot mobile. Une première anticoïncidence correspond à la division </w:t>
      </w:r>
      <m:oMath>
        <m:sSub>
          <m:sSubPr/>
          <m:e>
            <m:r>
              <m:rPr>
                <m:sty m:val="i"/>
              </m:rPr>
              <m:t>e</m:t>
            </m:r>
          </m:e>
          <m:sub>
            <m:r>
              <m:rPr>
                <m:sty m:val="p"/>
              </m:rPr>
              <m:t>1</m:t>
            </m:r>
          </m:sub>
        </m:sSub>
        <m:r>
          <m:rPr>
            <m:sty m:val="p"/>
          </m:rPr>
          <m:t>=</m:t>
        </m:r>
        <m:r>
          <m:rPr>
            <m:sty m:val="p"/>
          </m:rPr>
          <m:t>9</m:t>
        </m:r>
        <m:r>
          <m:rPr>
            <m:sty m:val="p"/>
          </m:rPr>
          <m:t>,</m:t>
        </m:r>
        <m:r>
          <m:rPr>
            <m:sty m:val="p"/>
          </m:rPr>
          <m:t>69</m:t>
        </m:r>
        <m:r>
          <m:rPr>
            <m:nor/>
          </m:rPr>
          <m:t xml:space="preserve"> </m:t>
        </m:r>
        <m:r>
          <m:rPr>
            <m:sty m:val="p"/>
          </m:rPr>
          <m:t>mm</m:t>
        </m:r>
      </m:oMath>
      <w:r>
        <w:rPr>
          <w:rFonts w:eastAsia="Georgia" w:cs="Georgia" w:ascii="Georgia" w:hAnsi="Georgia"/>
        </w:rPr>
        <w:t xml:space="preserve"> pour la position du chariot. La onzième anticoïncidence correspond à la division </w:t>
      </w:r>
      <m:oMath>
        <m:sSub>
          <m:sSubPr/>
          <m:e>
            <m:r>
              <m:rPr>
                <m:sty m:val="i"/>
              </m:rPr>
              <m:t>e</m:t>
            </m:r>
          </m:e>
          <m:sub>
            <m:r>
              <m:rPr>
                <m:sty m:val="p"/>
              </m:rPr>
              <m:t>11</m:t>
            </m:r>
          </m:sub>
        </m:sSub>
        <m:r>
          <m:rPr>
            <m:sty m:val="p"/>
          </m:rPr>
          <m:t>=</m:t>
        </m:r>
        <m:r>
          <m:rPr>
            <m:sty m:val="p"/>
          </m:rPr>
          <m:t>12</m:t>
        </m:r>
        <m:r>
          <m:rPr>
            <m:sty m:val="p"/>
          </m:rPr>
          <m:t>,</m:t>
        </m:r>
        <m:r>
          <m:rPr>
            <m:sty m:val="p"/>
          </m:rPr>
          <m:t>61</m:t>
        </m:r>
        <m:r>
          <m:rPr>
            <m:nor/>
          </m:rPr>
          <m:t xml:space="preserve"> </m:t>
        </m:r>
        <m:r>
          <m:rPr>
            <m:sty m:val="p"/>
          </m:rPr>
          <m:t>mm</m:t>
        </m:r>
      </m:oMath>
      <w:r>
        <w:rPr>
          <w:rFonts w:eastAsia="Georgia" w:cs="Georgia" w:ascii="Georgia" w:hAnsi="Georgia"/>
        </w:rPr>
        <w:t xml:space="preserve">. On suppose que les sources de ces deux raies ont la même intensité.</w:t>
      </w:r>
    </w:p>
    <w:p>
      <w:pPr>
        <w:numPr>
          <w:ilvl w:val="0"/>
          <w:numId w:val="9"/>
        </w:numPr>
        <w:spacing w:lineRule="auto"/>
      </w:pPr>
      <w:r>
        <w:rPr>
          <w:rFonts w:eastAsia="Georgia" w:cs="Georgia" w:ascii="Georgia" w:hAnsi="Georgia"/>
        </w:rPr>
        <w:t xml:space="preserve">25 - Exprimer la différence </w:t>
      </w:r>
      <m:oMath>
        <m:r>
          <m:rPr>
            <m:sty m:val="p"/>
          </m:rPr>
          <m:t>Δ</m:t>
        </m:r>
        <m:r>
          <m:rPr>
            <m:sty m:val="i"/>
          </m:rPr>
          <m:t>λ</m:t>
        </m:r>
      </m:oMath>
      <w:r>
        <w:rPr/>
        <w:t xml:space="preserve"> entre les des deux longueurs d'onde de la raie double du sodium en fonction de </w:t>
      </w:r>
      <m:oMath>
        <m:sSub>
          <m:sSubPr/>
          <m:e>
            <m:r>
              <m:rPr>
                <m:sty m:val="i"/>
              </m:rPr>
              <m:t>e</m:t>
            </m:r>
          </m:e>
          <m:sub>
            <m:r>
              <m:rPr>
                <m:sty m:val="p"/>
              </m:rPr>
              <m:t>1</m:t>
            </m:r>
          </m:sub>
        </m:sSub>
        <m:r>
          <m:rPr>
            <m:sty m:val="p"/>
          </m:rPr>
          <m:t>,</m:t>
        </m:r>
        <m:sSub>
          <m:sSubPr/>
          <m:e>
            <m:r>
              <m:rPr>
                <m:sty m:val="i"/>
              </m:rPr>
              <m:t>e</m:t>
            </m:r>
          </m:e>
          <m:sub>
            <m:r>
              <m:rPr>
                <m:sty m:val="p"/>
              </m:rPr>
              <m:t>11</m:t>
            </m:r>
          </m:sub>
        </m:sSub>
      </m:oMath>
      <w:r>
        <w:rPr/>
        <w:t xml:space="preserve"> et </w:t>
      </w:r>
      <m:oMath>
        <m:sSub>
          <m:sSubPr/>
          <m:e>
            <m:r>
              <m:rPr>
                <m:sty m:val="i"/>
              </m:rPr>
              <m:t>λ</m:t>
            </m:r>
          </m:e>
          <m:sub>
            <m:r>
              <m:rPr>
                <m:sty m:val="i"/>
              </m:rPr>
              <m:t>m</m:t>
            </m:r>
          </m:sub>
        </m:sSub>
      </m:oMath>
      <w:r>
        <w:rPr>
          <w:rFonts w:eastAsia="Georgia" w:cs="Georgia" w:ascii="Georgia" w:hAnsi="Georgia"/>
        </w:rPr>
        <w:t xml:space="preserve">. En déduire la valeur numérique de cette différence.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43a05658d5ca1b28f45fbf2cc0b7417e7334d78.jpg" TargetMode="Internal"/><Relationship Id="rId6" Type="http://schemas.openxmlformats.org/officeDocument/2006/relationships/image" Target="media/image-7a162a6c848bff5bd87860bdfeb19e42f43a5332.jpg" TargetMode="Internal"/><Relationship Id="rId7" Type="http://schemas.openxmlformats.org/officeDocument/2006/relationships/image" Target="media/image-9f850d4038b7da06a7053ac78dd05b9b61732592.jpg" TargetMode="Internal"/><Relationship Id="rId8" Type="http://schemas.openxmlformats.org/officeDocument/2006/relationships/image" Target="media/image-4027232f562b288220c7cfc163beb22989ca2e10.jpg" TargetMode="Internal"/><Relationship Id="rId9" Type="http://schemas.openxmlformats.org/officeDocument/2006/relationships/image" Target="media/image-b2ea612d8742526737de7942579d1348f1031e27.jpg" TargetMode="Internal"/><Relationship Id="rId10" Type="http://schemas.openxmlformats.org/officeDocument/2006/relationships/image" Target="media/image-66c4266e6e00a877e1f4f37f54a684e10a82975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2025-09-04T21:45:05.014Z</dcterms:created>
  <dcterms:modified xsi:type="dcterms:W3CDTF">2025-09-04T21:45:05.014Z</dcterms:modified>
</cp:coreProperties>
</file>