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École des PONTS ParisTech, ISAE-SUPAERO, ENSTA ParisTech, TÉLÉCOM ParisTech, MINES ParisTech, MINES Saint-Étienne, MINES Nancy, TÉLÉCOM Bretagne, ENSAE ParisTech (Filière MP).</w:t>
      </w:r>
    </w:p>
    <w:p>
      <w:pPr>
        <w:spacing w:after="220" w:lineRule="auto"/>
      </w:pPr>
      <w:r>
        <w:rPr/>
        <w:t xml:space="preserve">CONCOURS 2016</w:t>
      </w:r>
    </w:p>
    <w:p>
      <w:pPr>
        <w:spacing w:line="288" w:after="220" w:lineRule="auto"/>
        <w:jc w:val="center"/>
      </w:pPr>
      <w:r>
        <w:rPr>
          <w:rFonts w:eastAsia="Georgia" w:cs="Georgia" w:ascii="Georgia" w:hAnsi="Georgia"/>
          <w:b/>
          <w:sz w:val="56"/>
        </w:rPr>
        <w:t xml:space="preserve">PREMIÈRE ÉPREUVE DE PHYSIQUE</w:t>
      </w:r>
    </w:p>
    <w:p>
      <w:pPr>
        <w:spacing w:after="220" w:lineRule="auto"/>
      </w:pPr>
      <w:r>
        <w:rPr>
          <w:rFonts w:eastAsia="Georgia" w:cs="Georgia" w:ascii="Georgia" w:hAnsi="Georgia"/>
        </w:rPr>
        <w:t xml:space="preserve">(Durée de l'épreuve : </w:t>
      </w:r>
      <m:oMath>
        <m:r>
          <m:rPr>
            <m:sty m:val="b"/>
          </m:rPr>
          <m:t>3</m:t>
        </m:r>
      </m:oMath>
      <w:r>
        <w:rPr/>
        <w:t xml:space="preserve"> heures)</w:t>
      </w:r>
      <w:r>
        <w:rPr/>
        <w:br w:type="textWrapping"/>
      </w:r>
      <w:r>
        <w:rPr>
          <w:rFonts w:eastAsia="Georgia" w:cs="Georgia" w:ascii="Georgia" w:hAnsi="Georgia"/>
        </w:rPr>
        <w:t xml:space="preserve">L'usage de la calculatrice est autorisé.</w:t>
      </w:r>
      <w:r>
        <w:rPr/>
        <w:br w:type="textWrapping"/>
      </w:r>
      <w:r>
        <w:rPr>
          <w:rFonts w:eastAsia="Georgia" w:cs="Georgia" w:ascii="Georgia" w:hAnsi="Georgia"/>
        </w:rPr>
        <w:t xml:space="preserve">Sujet mis à la disposition des concours : Concours Commun TPE/EIVP, Concours Mines-Télécom, Concours Centrale-Supélec (Cycle international).</w:t>
      </w:r>
    </w:p>
    <w:p>
      <w:pPr>
        <w:spacing w:after="220" w:lineRule="auto"/>
      </w:pPr>
      <w:r>
        <w:rPr>
          <w:rFonts w:eastAsia="Georgia" w:cs="Georgia" w:ascii="Georgia" w:hAnsi="Georgia"/>
        </w:rPr>
        <w:t xml:space="preserve">Les candidats sont priés de mentionner de façon apparente sur la première page de la copie :</w:t>
      </w:r>
    </w:p>
    <w:p>
      <w:pPr>
        <w:spacing w:line="271" w:before="330" w:lineRule="auto"/>
      </w:pPr>
      <w:r>
        <w:rPr>
          <w:b/>
          <w:sz w:val="42"/>
        </w:rPr>
        <w:t xml:space="preserve">PHYSIQUE I - MP</w:t>
      </w:r>
    </w:p>
    <w:p>
      <w:pPr>
        <w:spacing w:after="220" w:lineRule="auto"/>
      </w:pPr>
      <w:r>
        <w:rPr>
          <w:rFonts w:eastAsia="Georgia" w:cs="Georgia" w:ascii="Georgia" w:hAnsi="Georgia"/>
        </w:rPr>
        <w:t xml:space="preserve">L'énoncé de cette épreuve comporte 7 pages de texte.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Le Millennium Bridge</w:t>
      </w:r>
    </w:p>
    <w:p>
      <w:pPr>
        <w:spacing w:after="220" w:lineRule="auto"/>
      </w:pPr>
      <w:r>
        <w:rPr>
          <w:rFonts w:eastAsia="Georgia" w:cs="Georgia" w:ascii="Georgia" w:hAnsi="Georgia"/>
        </w:rPr>
        <w:t xml:space="preserve">Pour marquer le millénaire, une nouvelle passerelle a été construite au dessus de la Tamise à Londres pour un coût total de plus de 20 millions de Livres Sterling. Quand elle fut ouverte aux piétons on remarqua très vite qu'elle se balançait latéralement et verticalement en cas de forte affluence. Avec un grand nombre de piétons, son mouvement oblique était tel que la plupart d'entre eux s'arrêtaient et s'accrochaient aux rampes. Des images et des vidéos ont montré que ces mouvements latéraux pouvaient avoir une amplitude moyenne de 75 mm et qu'ils se produisaient avec des fréquences de l'ordre du hertz. Le pont fut donc fermé deux jours après son ouverture au public. Dixhuit mois de recherches furent nécessaire pour résoudre le problème et faire les modifications préconisées par les ingénieurs qui furent donc finalement consultés.</w:t>
      </w:r>
      <w:r>
        <w:rPr/>
        <w:br w:type="textWrapping"/>
      </w:r>
      <w:r>
        <w:rPr>
          <w:rFonts w:eastAsia="Georgia" w:cs="Georgia" w:ascii="Georgia" w:hAnsi="Georgia"/>
        </w:rPr>
        <w:t xml:space="preserve">L'objectif de ce problème est la modélisation de plus en plus fine d'une passerelle piétonne et la compréhension de certains problèmes posés par le Millennium Bridge de Londres.</w:t>
      </w:r>
      <w:r>
        <w:rPr/>
        <w:br w:type="textWrapping"/>
      </w:r>
    </w:p>
    <w:p>
      <w:pPr>
        <w:spacing w:lineRule="auto"/>
        <w:jc w:val="center"/>
      </w:pPr>
      <w:r>
        <w:rPr/>
        <w:drawing>
          <wp:inline distB="0" distL="0" distR="0" distT="0">
            <wp:extent cx="5486400" cy="8129775"/>
            <wp:effectExtent b="0" l="0" r="0" t="0"/>
            <wp:docPr id="1" name="image-539fd0eb117a7c7c31c2a9422a9a64581169f30a.jpg"/>
            <a:graphic>
              <a:graphicData uri="http://schemas.openxmlformats.org/drawingml/2006/picture">
                <pic:pic>
                  <pic:nvPicPr>
                    <pic:cNvPr id="1" name="image-539fd0eb117a7c7c31c2a9422a9a64581169f30a.jpg" descr=""/>
                    <pic:cNvPicPr/>
                  </pic:nvPicPr>
                  <pic:blipFill>
                    <a:blip r:embed="rId5" cstate="print"/>
                    <a:srcRect b="0" l="0" r="0" t="0"/>
                    <a:stretch>
                      <a:fillRect/>
                    </a:stretch>
                  </pic:blipFill>
                  <pic:spPr>
                    <a:xfrm>
                      <a:off x="0" y="0"/>
                      <a:ext cx="5486400" cy="8129775"/>
                    </a:xfrm>
                    <a:prstGeom prst="rect"/>
                  </pic:spPr>
                </pic:pic>
              </a:graphicData>
            </a:graphic>
          </wp:inline>
        </w:drawing>
      </w:r>
    </w:p>
    <w:p>
      <w:pPr>
        <w:spacing w:after="220" w:lineRule="auto"/>
      </w:pPr>
      <w:r>
        <w:rPr>
          <w:rFonts w:eastAsia="Georgia" w:cs="Georgia" w:ascii="Georgia" w:hAnsi="Georgia"/>
        </w:rPr>
        <w:t xml:space="preserve">Les vecteurs sont surmontés d'un chapeau s'ils sont unitaires </w:t>
      </w:r>
      <m:oMath>
        <m:sSub>
          <m:sSubPr/>
          <m:e>
            <m:acc>
              <m:accPr>
                <m:chr m:val="̂"/>
              </m:accPr>
              <m:e>
                <m:r>
                  <m:rPr>
                    <m:sty m:val="i"/>
                  </m:rPr>
                  <m:t>u</m:t>
                </m:r>
              </m:e>
            </m:acc>
          </m:e>
          <m:sub>
            <m:r>
              <m:rPr>
                <m:sty m:val="i"/>
              </m:rPr>
              <m:t>x</m:t>
            </m:r>
          </m:sub>
        </m:sSub>
      </m:oMath>
      <w:r>
        <w:rPr>
          <w:rFonts w:eastAsia="Georgia" w:cs="Georgia" w:ascii="Georgia" w:hAnsi="Georgia"/>
        </w:rPr>
        <w:t xml:space="preserve"> ou d'une flèche dans le cas général </w:t>
      </w:r>
      <m:oMath>
        <m:acc>
          <m:accPr>
            <m:chr m:val="⃗"/>
          </m:accPr>
          <m:e>
            <m:r>
              <m:rPr>
                <m:sty m:val="i"/>
              </m:rPr>
              <m:t>v</m:t>
            </m:r>
          </m:e>
        </m:acc>
      </m:oMath>
      <w:r>
        <w:rPr/>
        <w:t xml:space="preserve">.</w:t>
      </w:r>
      <w:r>
        <w:rPr/>
        <w:br w:type="textWrapping"/>
      </w:r>
      <w:r>
        <w:rPr/>
        <w:t xml:space="preserve">A l'exception de </w:t>
      </w:r>
      <m:oMath>
        <m:r>
          <m:rPr>
            <m:sty m:val="i"/>
          </m:rPr>
          <m:t>i</m:t>
        </m:r>
      </m:oMath>
      <w:r>
        <w:rPr/>
        <w:t xml:space="preserve"> tel que </w:t>
      </w:r>
      <m:oMath>
        <m:sSup>
          <m:sSupPr/>
          <m:e>
            <m:r>
              <m:rPr>
                <m:sty m:val="i"/>
              </m:rPr>
              <m:t>i</m:t>
            </m:r>
          </m:e>
          <m:sup>
            <m:r>
              <m:rPr>
                <m:sty m:val="p"/>
              </m:rPr>
              <m:t>2</m:t>
            </m:r>
          </m:sup>
        </m:sSup>
        <m:r>
          <m:rPr>
            <m:sty m:val="p"/>
          </m:rPr>
          <m:t>=</m:t>
        </m:r>
        <m:r>
          <m:rPr>
            <m:sty m:val="p"/>
          </m:rPr>
          <m:t>−</m:t>
        </m:r>
        <m:r>
          <m:rPr>
            <m:sty m:val="p"/>
          </m:rPr>
          <m:t>1</m:t>
        </m:r>
      </m:oMath>
      <w:r>
        <w:rPr>
          <w:rFonts w:eastAsia="Georgia" w:cs="Georgia" w:ascii="Georgia" w:hAnsi="Georgia"/>
        </w:rPr>
        <w:t xml:space="preserve">, les grandeurs complexes sont soulignées : </w:t>
      </w:r>
      <m:oMath>
        <m:r>
          <m:rPr>
            <m:sty m:val="i"/>
          </m:rPr>
          <m:t>z</m:t>
        </m:r>
        <m:r>
          <m:rPr>
            <m:sty m:val="p"/>
          </m:rPr>
          <m:t>∈</m:t>
        </m:r>
        <m:r>
          <m:rPr>
            <m:scr m:val="double-struck"/>
          </m:rPr>
          <m:t>C</m:t>
        </m:r>
      </m:oMath>
      <w:r>
        <w:rPr>
          <w:rFonts w:eastAsia="Georgia" w:cs="Georgia" w:ascii="Georgia" w:hAnsi="Georgia"/>
        </w:rPr>
        <w:t xml:space="preserve">. Un point sur une grandeur indique la dérivée par rapport au temps de cette grandeur : </w:t>
      </w:r>
      <m:oMath>
        <m:acc>
          <m:accPr>
            <m:chr m:val="˙"/>
          </m:accPr>
          <m:e>
            <m:r>
              <m:rPr>
                <m:sty m:val="i"/>
              </m:rPr>
              <m:t>x</m:t>
            </m:r>
          </m:e>
        </m:acc>
        <m:r>
          <m:rPr>
            <m:sty m:val="p"/>
          </m:rPr>
          <m:t>=</m:t>
        </m:r>
        <m:f>
          <m:fPr>
            <m:ctrlPr>
              <w:rPr>
                <w:rFonts w:ascii="Cambria Math" w:hAnsi="Cambria Math"/>
              </w:rPr>
            </m:ctrlPr>
          </m:fPr>
          <m:num>
            <m:r>
              <m:rPr>
                <m:sty m:val="i"/>
              </m:rPr>
              <m:t>d</m:t>
            </m:r>
            <m:r>
              <m:rPr>
                <m:sty m:val="i"/>
              </m:rPr>
              <m:t>x</m:t>
            </m:r>
          </m:num>
          <m:den>
            <m:r>
              <m:rPr>
                <m:sty m:val="i"/>
              </m:rPr>
              <m:t>d</m:t>
            </m:r>
            <m:r>
              <m:rPr>
                <m:sty m:val="i"/>
              </m:rPr>
              <m:t>t</m:t>
            </m:r>
          </m:den>
        </m:f>
      </m:oMath>
      <w:r>
        <w:rPr/>
        <w:t xml:space="preserve">.</w:t>
      </w:r>
    </w:p>
    <w:p>
      <w:pPr>
        <w:spacing w:line="271" w:before="330" w:lineRule="auto"/>
      </w:pPr>
      <w:r>
        <w:rPr>
          <w:b/>
          <w:sz w:val="42"/>
        </w:rPr>
        <w:t xml:space="preserve">I. - Oscillateur simple</w:t>
      </w:r>
    </w:p>
    <w:p>
      <w:pPr>
        <w:spacing w:after="220" w:lineRule="auto"/>
      </w:pPr>
      <w:r>
        <w:rPr>
          <w:rFonts w:eastAsia="Georgia" w:cs="Georgia" w:ascii="Georgia" w:hAnsi="Georgia"/>
        </w:rPr>
        <w:t xml:space="preserve">Un oscillateur est constitué d'une masse </w:t>
      </w:r>
      <m:oMath>
        <m:r>
          <m:rPr>
            <m:sty m:val="i"/>
          </m:rPr>
          <m:t>m</m:t>
        </m:r>
      </m:oMath>
      <w:r>
        <w:rPr/>
        <w:t xml:space="preserve"> dont le centre d'inertie </w:t>
      </w:r>
      <m:oMath>
        <m:r>
          <m:rPr>
            <m:sty m:val="i"/>
          </m:rPr>
          <m:t>G</m:t>
        </m:r>
      </m:oMath>
      <w:r>
        <w:rPr>
          <w:rFonts w:eastAsia="Georgia" w:cs="Georgia" w:ascii="Georgia" w:hAnsi="Georgia"/>
        </w:rPr>
        <w:t xml:space="preserve"> est repéré par la position </w:t>
      </w:r>
      <m:oMath>
        <m:r>
          <m:rPr>
            <m:sty m:val="i"/>
          </m:rPr>
          <m:t>x</m:t>
        </m:r>
      </m:oMath>
      <w:r>
        <w:rPr>
          <w:rFonts w:eastAsia="Georgia" w:cs="Georgia" w:ascii="Georgia" w:hAnsi="Georgia"/>
        </w:rPr>
        <w:t xml:space="preserve"> dans le référentiel galiléen ( </w:t>
      </w:r>
      <m:oMath>
        <m:r>
          <m:rPr>
            <m:sty m:val="i"/>
          </m:rPr>
          <m:t>O</m:t>
        </m:r>
        <m:r>
          <m:rPr>
            <m:sty m:val="p"/>
          </m:rPr>
          <m:t>,</m:t>
        </m:r>
        <m:sSub>
          <m:sSubPr/>
          <m:e>
            <m:acc>
              <m:accPr>
                <m:chr m:val="̂"/>
              </m:accPr>
              <m:e>
                <m:r>
                  <m:rPr>
                    <m:sty m:val="i"/>
                  </m:rPr>
                  <m:t>u</m:t>
                </m:r>
              </m:e>
            </m:acc>
          </m:e>
          <m:sub>
            <m:r>
              <m:rPr>
                <m:sty m:val="i"/>
              </m:rPr>
              <m:t>x</m:t>
            </m:r>
          </m:sub>
        </m:sSub>
      </m:oMath>
      <w:r>
        <w:rPr/>
        <w:t xml:space="preserve"> ) - voir figure 1 . L'origine </w:t>
      </w:r>
      <m:oMath>
        <m:r>
          <m:rPr>
            <m:sty m:val="i"/>
          </m:rPr>
          <m:t>O</m:t>
        </m:r>
      </m:oMath>
      <w:r>
        <w:rPr>
          <w:rFonts w:eastAsia="Georgia" w:cs="Georgia" w:ascii="Georgia" w:hAnsi="Georgia"/>
        </w:rPr>
        <w:t xml:space="preserve"> se situe au niveau du sol. L'oscillateur est relié à un support fixe par l'intermédiaire d'un ressort linéaire de raideur </w:t>
      </w:r>
      <m:oMath>
        <m:r>
          <m:rPr>
            <m:sty m:val="i"/>
          </m:rPr>
          <m:t>k</m:t>
        </m:r>
      </m:oMath>
      <w:r>
        <w:rPr>
          <w:rFonts w:eastAsia="Georgia" w:cs="Georgia" w:ascii="Georgia" w:hAnsi="Georgia"/>
        </w:rPr>
        <w:t xml:space="preserve"> et de longueur à vide </w:t>
      </w:r>
      <m:oMath>
        <m:sSub>
          <m:sSubPr/>
          <m:e>
            <m:r>
              <m:rPr>
                <m:sty m:val="i"/>
              </m:rPr>
              <m:t>ℓ</m:t>
            </m:r>
          </m:e>
          <m:sub>
            <m:r>
              <m:rPr>
                <m:sty m:val="p"/>
              </m:rPr>
              <m:t>0</m:t>
            </m:r>
          </m:sub>
        </m:sSub>
      </m:oMath>
      <w:r>
        <w:rPr>
          <w:rFonts w:eastAsia="Georgia" w:cs="Georgia" w:ascii="Georgia" w:hAnsi="Georgia"/>
        </w:rPr>
        <w:t xml:space="preserve"> ainsi que d'un amortisseur linéaire de viscosité </w:t>
      </w:r>
      <m:oMath>
        <m:r>
          <m:rPr>
            <m:sty m:val="i"/>
          </m:rPr>
          <m:t>α</m:t>
        </m:r>
      </m:oMath>
      <w:r>
        <w:rPr>
          <w:rFonts w:eastAsia="Georgia" w:cs="Georgia" w:ascii="Georgia" w:hAnsi="Georgia"/>
        </w:rPr>
        <w:t xml:space="preserve">, exerçant sur </w:t>
      </w:r>
      <m:oMath>
        <m:r>
          <m:rPr>
            <m:sty m:val="i"/>
          </m:rPr>
          <m:t>m</m:t>
        </m:r>
      </m:oMath>
      <w:r>
        <w:rPr/>
        <w:t xml:space="preserve"> une force de frottement </w:t>
      </w:r>
      <m:oMath>
        <m:sSub>
          <m:sSubPr/>
          <m:e>
            <m:acc>
              <m:accPr>
                <m:chr m:val="⃗"/>
              </m:accPr>
              <m:e>
                <m:r>
                  <m:rPr>
                    <m:sty m:val="i"/>
                  </m:rPr>
                  <m:t>F</m:t>
                </m:r>
              </m:e>
            </m:acc>
          </m:e>
          <m:sub>
            <m:r>
              <m:rPr>
                <m:sty m:val="i"/>
              </m:rPr>
              <m:t>f</m:t>
            </m:r>
          </m:sub>
        </m:sSub>
        <m:r>
          <m:rPr>
            <m:sty m:val="p"/>
          </m:rPr>
          <m:t>=</m:t>
        </m:r>
        <m:r>
          <m:rPr>
            <m:sty m:val="p"/>
          </m:rPr>
          <m:t>−</m:t>
        </m:r>
        <m:r>
          <m:rPr>
            <m:sty m:val="i"/>
          </m:rPr>
          <m:t>α</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α</m:t>
        </m:r>
        <m:r>
          <m:rPr>
            <m:sty m:val="p"/>
          </m:rPr>
          <m:t>&gt;</m:t>
        </m:r>
        <m:r>
          <m:rPr>
            <m:sty m:val="p"/>
          </m:rPr>
          <m:t>0</m:t>
        </m:r>
      </m:oMath>
      <w:r>
        <w:rPr>
          <w:rFonts w:eastAsia="Georgia" w:cs="Georgia" w:ascii="Georgia" w:hAnsi="Georgia"/>
        </w:rPr>
        <w:t xml:space="preserve">. À tout instant </w:t>
      </w:r>
      <m:oMath>
        <m:r>
          <m:rPr>
            <m:sty m:val="i"/>
          </m:rPr>
          <m:t>t</m:t>
        </m:r>
      </m:oMath>
      <w:r>
        <w:rPr/>
        <w:t xml:space="preserve">, on assimile la distance </w:t>
      </w:r>
      <m:oMath>
        <m:r>
          <m:rPr>
            <m:sty m:val="i"/>
          </m:rPr>
          <m:t>O</m:t>
        </m:r>
        <m:r>
          <m:rPr>
            <m:sty m:val="i"/>
          </m:rPr>
          <m:t>G</m:t>
        </m:r>
      </m:oMath>
      <w:r>
        <w:rPr>
          <w:rFonts w:eastAsia="Georgia" w:cs="Georgia" w:ascii="Georgia" w:hAnsi="Georgia"/>
        </w:rPr>
        <w:t xml:space="preserve"> à la longueur </w:t>
      </w:r>
      <m:oMath>
        <m:r>
          <m:rPr>
            <m:sty m:val="i"/>
          </m:rPr>
          <m:t>ℓ</m:t>
        </m:r>
        <m:r>
          <m:rPr>
            <m:sty m:val="p"/>
          </m:rPr>
          <m:t>(</m:t>
        </m:r>
        <m:r>
          <m:rPr>
            <m:sty m:val="i"/>
          </m:rPr>
          <m:t>t</m:t>
        </m:r>
        <m:r>
          <m:rPr>
            <m:sty m:val="p"/>
          </m:rPr>
          <m:t>)</m:t>
        </m:r>
      </m:oMath>
      <w:r>
        <w:rPr/>
        <w:t xml:space="preserve"> du ressort. L'ensemble est</w:t>
      </w:r>
    </w:p>
    <w:p>
      <w:pPr>
        <w:spacing w:lineRule="auto"/>
        <w:jc w:val="center"/>
      </w:pPr>
      <w:r>
        <w:rPr/>
        <w:drawing>
          <wp:inline distB="0" distL="0" distR="0" distT="0">
            <wp:extent cx="3581400" cy="3686175"/>
            <wp:effectExtent b="0" l="0" r="0" t="0"/>
            <wp:docPr id="2" name="image-1b416f03d80bd6077348eabd9669a9ceb9beb819.jpg"/>
            <a:graphic>
              <a:graphicData uri="http://schemas.openxmlformats.org/drawingml/2006/picture">
                <pic:pic>
                  <pic:nvPicPr>
                    <pic:cNvPr id="2" name="image-1b416f03d80bd6077348eabd9669a9ceb9beb819.jpg" descr=""/>
                    <pic:cNvPicPr/>
                  </pic:nvPicPr>
                  <pic:blipFill>
                    <a:blip r:embed="rId6" cstate="print"/>
                    <a:srcRect b="0" l="0" r="0" t="0"/>
                    <a:stretch>
                      <a:fillRect/>
                    </a:stretch>
                  </pic:blipFill>
                  <pic:spPr>
                    <a:xfrm>
                      <a:off x="0" y="0"/>
                      <a:ext cx="3581400" cy="3686175"/>
                    </a:xfrm>
                    <a:prstGeom prst="rect"/>
                  </pic:spPr>
                </pic:pic>
              </a:graphicData>
            </a:graphic>
          </wp:inline>
        </w:drawing>
      </w:r>
    </w:p>
    <w:p>
      <w:pPr>
        <w:spacing w:lineRule="auto"/>
      </w:pPr>
      <w:r>
        <w:rPr/>
        <w:t xml:space="preserve">Fig. 1 - Oscillateur</w:t>
      </w:r>
    </w:p>
    <w:p>
      <w:pPr>
        <w:spacing w:after="220" w:lineRule="auto"/>
      </w:pPr>
      <w:r>
        <w:rPr>
          <w:rFonts w:eastAsia="Georgia" w:cs="Georgia" w:ascii="Georgia" w:hAnsi="Georgia"/>
        </w:rPr>
        <w:t xml:space="preserve">soumis à l'accélération de la pesanteur </w:t>
      </w:r>
      <m:oMath>
        <m:acc>
          <m:accPr>
            <m:chr m:val="⃗"/>
          </m:accPr>
          <m:e>
            <m:r>
              <m:rPr>
                <m:sty m:val="i"/>
              </m:rPr>
              <m:t>g</m:t>
            </m:r>
          </m:e>
        </m:acc>
        <m:r>
          <m:rPr>
            <m:sty m:val="p"/>
          </m:rPr>
          <m:t>=</m:t>
        </m:r>
        <m:r>
          <m:rPr>
            <m:sty m:val="p"/>
          </m:rPr>
          <m:t>−</m:t>
        </m:r>
        <m:r>
          <m:rPr>
            <m:sty m:val="i"/>
          </m:rPr>
          <m:t>g</m:t>
        </m:r>
        <m:sSub>
          <m:sSubPr/>
          <m:e>
            <m:acc>
              <m:accPr>
                <m:chr m:val="̂"/>
              </m:accPr>
              <m:e>
                <m:r>
                  <m:rPr>
                    <m:sty m:val="i"/>
                  </m:rPr>
                  <m:t>u</m:t>
                </m:r>
              </m:e>
            </m:acc>
          </m:e>
          <m:sub>
            <m:r>
              <m:rPr>
                <m:sty m:val="i"/>
              </m:rPr>
              <m:t>x</m:t>
            </m:r>
          </m:sub>
        </m:sSub>
      </m:oMath>
      <w:r>
        <w:rPr/>
        <w:t xml:space="preserve"> avec </w:t>
      </w:r>
      <m:oMath>
        <m:r>
          <m:rPr>
            <m:sty m:val="i"/>
          </m:rPr>
          <m:t>g</m:t>
        </m:r>
        <m:r>
          <m:rPr>
            <m:sty m:val="p"/>
          </m:rPr>
          <m:t>=</m:t>
        </m:r>
        <m:r>
          <m:rPr>
            <m:sty m:val="p"/>
          </m:rPr>
          <m:t>9</m:t>
        </m:r>
        <m:r>
          <m:rPr>
            <m:sty m:val="p"/>
          </m:rPr>
          <m:t>,</m:t>
        </m:r>
        <m:r>
          <m:rPr>
            <m:sty m:val="p"/>
          </m:rPr>
          <m:t>81</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t xml:space="preserve">.</w:t>
      </w:r>
    </w:p>
    <w:p>
      <w:pPr>
        <w:numPr>
          <w:ilvl w:val="0"/>
          <w:numId w:val="1"/>
        </w:numPr>
        <w:spacing w:lineRule="auto"/>
      </w:pPr>
      <w:r>
        <w:rPr>
          <w:rFonts w:eastAsia="Georgia" w:cs="Georgia" w:ascii="Georgia" w:hAnsi="Georgia"/>
        </w:rPr>
        <w:t xml:space="preserve">1 - En appliquant la relation fondamentale de la dynamique établir l'équation différentielle </w:t>
      </w:r>
      <m:oMath>
        <m:acc>
          <m:accPr>
            <m:chr m:val="¨"/>
          </m:accPr>
          <m:e>
            <m:r>
              <m:rPr>
                <m:sty m:val="i"/>
              </m:rPr>
              <m:t>X</m:t>
            </m:r>
          </m:e>
        </m:acc>
        <m:r>
          <m:rPr>
            <m:sty m:val="p"/>
          </m:rPr>
          <m:t>+</m:t>
        </m:r>
        <m:r>
          <m:rPr>
            <m:sty m:val="p"/>
          </m:rPr>
          <m:t>2</m:t>
        </m:r>
        <m:r>
          <m:rPr>
            <m:sty m:val="i"/>
          </m:rPr>
          <m:t>ξ</m:t>
        </m:r>
        <m:sSub>
          <m:sSubPr/>
          <m:e>
            <m:r>
              <m:rPr>
                <m:sty m:val="i"/>
              </m:rPr>
              <m:t>ω</m:t>
            </m:r>
          </m:e>
          <m:sub>
            <m:r>
              <m:rPr>
                <m:sty m:val="p"/>
              </m:rPr>
              <m:t>0</m:t>
            </m:r>
          </m:sub>
        </m:sSub>
        <m:acc>
          <m:accPr>
            <m:chr m:val="˙"/>
          </m:accPr>
          <m:e>
            <m:r>
              <m:rPr>
                <m:sty m:val="i"/>
              </m:rPr>
              <m:t>X</m:t>
            </m:r>
          </m:e>
        </m:acc>
        <m:r>
          <m:rPr>
            <m:sty m:val="p"/>
          </m:rPr>
          <m:t>+</m:t>
        </m:r>
        <m:sSubSup>
          <m:sSubSupPr/>
          <m:e>
            <m:r>
              <m:rPr>
                <m:sty m:val="i"/>
              </m:rPr>
              <m:t>ω</m:t>
            </m:r>
          </m:e>
          <m:sub>
            <m:r>
              <m:rPr>
                <m:sty m:val="p"/>
              </m:rPr>
              <m:t>0</m:t>
            </m:r>
          </m:sub>
          <m:sup>
            <m:r>
              <m:rPr>
                <m:sty m:val="p"/>
              </m:rPr>
              <m:t>2</m:t>
            </m:r>
          </m:sup>
        </m:sSubSup>
        <m:r>
          <m:rPr>
            <m:sty m:val="i"/>
          </m:rPr>
          <m:t>X</m:t>
        </m:r>
        <m:r>
          <m:rPr>
            <m:sty m:val="p"/>
          </m:rPr>
          <m:t>=</m:t>
        </m:r>
        <m:r>
          <m:rPr>
            <m:sty m:val="p"/>
          </m:rPr>
          <m:t>0</m:t>
        </m:r>
      </m:oMath>
      <w:r>
        <w:rPr/>
        <w:t xml:space="preserve"> dans laquelle on a introduit la fonction </w:t>
      </w:r>
      <m:oMath>
        <m:r>
          <m:rPr>
            <m:sty m:val="i"/>
          </m:rPr>
          <m:t>X</m:t>
        </m:r>
        <m:r>
          <m:rPr>
            <m:sty m:val="p"/>
          </m:rPr>
          <m:t>(</m:t>
        </m:r>
        <m:r>
          <m:rPr>
            <m:sty m:val="i"/>
          </m:rPr>
          <m:t>t</m:t>
        </m:r>
        <m:r>
          <m:rPr>
            <m:sty m:val="p"/>
          </m:rPr>
          <m:t>)</m:t>
        </m:r>
        <m:r>
          <m:rPr>
            <m:sty m:val="p"/>
          </m:rPr>
          <m:t>=</m:t>
        </m:r>
        <m:r>
          <m:rPr>
            <m:sty m:val="i"/>
          </m:rPr>
          <m:t>x</m:t>
        </m:r>
        <m:r>
          <m:rPr>
            <m:sty m:val="p"/>
          </m:rPr>
          <m:t>(</m:t>
        </m:r>
        <m:r>
          <m:rPr>
            <m:sty m:val="i"/>
          </m:rPr>
          <m:t>t</m:t>
        </m:r>
        <m:r>
          <m:rPr>
            <m:sty m:val="p"/>
          </m:rPr>
          <m:t>)</m:t>
        </m:r>
        <m:r>
          <m:rPr>
            <m:sty m:val="p"/>
          </m:rPr>
          <m:t>−</m:t>
        </m:r>
        <m:acc>
          <m:accPr>
            <m:chr m:val="˜"/>
          </m:accPr>
          <m:e>
            <m:r>
              <m:rPr>
                <m:sty m:val="i"/>
              </m:rPr>
              <m:t>x</m:t>
            </m:r>
          </m:e>
        </m:acc>
      </m:oMath>
      <w:r>
        <w:rPr>
          <w:rFonts w:eastAsia="Georgia" w:cs="Georgia" w:ascii="Georgia" w:hAnsi="Georgia"/>
        </w:rPr>
        <w:t xml:space="preserve"> où </w:t>
      </w:r>
      <m:oMath>
        <m:acc>
          <m:accPr>
            <m:chr m:val="˜"/>
          </m:accPr>
          <m:e>
            <m:r>
              <m:rPr>
                <m:sty m:val="i"/>
              </m:rPr>
              <m:t>x</m:t>
            </m:r>
          </m:e>
        </m:acc>
      </m:oMath>
      <w:r>
        <w:rPr>
          <w:rFonts w:eastAsia="Georgia" w:cs="Georgia" w:ascii="Georgia" w:hAnsi="Georgia"/>
        </w:rPr>
        <w:t xml:space="preserve"> est une constante que l'on déterminera en fonction de </w:t>
      </w:r>
      <m:oMath>
        <m:r>
          <m:rPr>
            <m:sty m:val="i"/>
          </m:rPr>
          <m:t>g</m:t>
        </m:r>
        <m:r>
          <m:rPr>
            <m:sty m:val="p"/>
          </m:rPr>
          <m:t>,</m:t>
        </m:r>
        <m:sSub>
          <m:sSubPr/>
          <m:e>
            <m:r>
              <m:rPr>
                <m:sty m:val="i"/>
              </m:rPr>
              <m:t>ω</m:t>
            </m:r>
          </m:e>
          <m:sub>
            <m:r>
              <m:rPr>
                <m:sty m:val="p"/>
              </m:rPr>
              <m:t>0</m:t>
            </m:r>
          </m:sub>
        </m:sSub>
      </m:oMath>
      <w:r>
        <w:rPr/>
        <w:t xml:space="preserve"> et </w:t>
      </w:r>
      <m:oMath>
        <m:sSub>
          <m:sSubPr/>
          <m:e>
            <m:r>
              <m:rPr>
                <m:sty m:val="i"/>
              </m:rPr>
              <m:t>ℓ</m:t>
            </m:r>
          </m:e>
          <m:sub>
            <m:r>
              <m:rPr>
                <m:sty m:val="p"/>
              </m:rPr>
              <m:t>0</m:t>
            </m:r>
          </m:sub>
        </m:sSub>
      </m:oMath>
      <w:r>
        <w:rPr>
          <w:rFonts w:eastAsia="Georgia" w:cs="Georgia" w:ascii="Georgia" w:hAnsi="Georgia"/>
        </w:rPr>
        <w:t xml:space="preserve">. On précisera les expressions et significations de </w:t>
      </w:r>
      <m:oMath>
        <m:sSub>
          <m:sSubPr/>
          <m:e>
            <m:r>
              <m:rPr>
                <m:sty m:val="i"/>
              </m:rPr>
              <m:t>ω</m:t>
            </m:r>
          </m:e>
          <m:sub>
            <m:r>
              <m:rPr>
                <m:sty m:val="p"/>
              </m:rPr>
              <m:t>0</m:t>
            </m:r>
          </m:sub>
        </m:sSub>
      </m:oMath>
      <w:r>
        <w:rPr/>
        <w:t xml:space="preserve"> et </w:t>
      </w:r>
      <m:oMath>
        <m:r>
          <m:rPr>
            <m:sty m:val="i"/>
          </m:rPr>
          <m:t>ξ</m:t>
        </m:r>
      </m:oMath>
      <w:r>
        <w:rPr/>
        <w:t xml:space="preserve">.</w:t>
      </w:r>
    </w:p>
    <w:p>
      <w:pPr>
        <w:numPr>
          <w:ilvl w:val="0"/>
          <w:numId w:val="1"/>
        </w:numPr>
        <w:spacing w:lineRule="auto"/>
      </w:pPr>
      <w:r>
        <w:rPr>
          <w:rFonts w:eastAsia="Georgia" w:cs="Georgia" w:ascii="Georgia" w:hAnsi="Georgia"/>
        </w:rPr>
        <w:t xml:space="preserve">2 - Dans le régime libre, le système est mis en vibration uniquement par des conditions initiales non nulles </w:t>
      </w:r>
      <m:oMath>
        <m:r>
          <m:rPr>
            <m:sty m:val="i"/>
          </m:rPr>
          <m:t>X</m:t>
        </m:r>
        <m:r>
          <m:rPr>
            <m:sty m:val="p"/>
          </m:rPr>
          <m:t>(</m:t>
        </m:r>
        <m:r>
          <m:rPr>
            <m:sty m:val="p"/>
          </m:rPr>
          <m:t>0</m:t>
        </m:r>
        <m:r>
          <m:rPr>
            <m:sty m:val="p"/>
          </m:rPr>
          <m:t>)</m:t>
        </m:r>
        <m:r>
          <m:rPr>
            <m:sty m:val="p"/>
          </m:rPr>
          <m:t>=</m:t>
        </m:r>
        <m:sSub>
          <m:sSubPr/>
          <m:e>
            <m:r>
              <m:rPr>
                <m:sty m:val="i"/>
              </m:rPr>
              <m:t>X</m:t>
            </m:r>
          </m:e>
          <m:sub>
            <m:r>
              <m:rPr>
                <m:sty m:val="p"/>
              </m:rPr>
              <m:t>0</m:t>
            </m:r>
          </m:sub>
        </m:sSub>
        <m:r>
          <m:rPr>
            <m:sty m:val="p"/>
          </m:rPr>
          <m:t>≠</m:t>
        </m:r>
        <m:r>
          <m:rPr>
            <m:sty m:val="p"/>
          </m:rPr>
          <m:t>0</m:t>
        </m:r>
      </m:oMath>
      <w:r>
        <w:rPr/>
        <w:t xml:space="preserve"> et </w:t>
      </w:r>
      <m:oMath>
        <m:acc>
          <m:accPr>
            <m:chr m:val="˙"/>
          </m:accPr>
          <m:e>
            <m:r>
              <m:rPr>
                <m:sty m:val="i"/>
              </m:rPr>
              <m:t>X</m:t>
            </m:r>
          </m:e>
        </m:acc>
        <m:r>
          <m:rPr>
            <m:sty m:val="p"/>
          </m:rPr>
          <m:t>(</m:t>
        </m:r>
        <m:r>
          <m:rPr>
            <m:sty m:val="p"/>
          </m:rPr>
          <m:t>0</m:t>
        </m:r>
        <m:r>
          <m:rPr>
            <m:sty m:val="p"/>
          </m:rPr>
          <m:t>)</m:t>
        </m:r>
        <m:r>
          <m:rPr>
            <m:sty m:val="p"/>
          </m:rPr>
          <m:t>=</m:t>
        </m:r>
        <m:sSub>
          <m:sSubPr/>
          <m:e>
            <m:r>
              <m:rPr>
                <m:sty m:val="i"/>
              </m:rPr>
              <m:t>V</m:t>
            </m:r>
          </m:e>
          <m:sub>
            <m:r>
              <m:rPr>
                <m:sty m:val="p"/>
              </m:rPr>
              <m:t>0</m:t>
            </m:r>
          </m:sub>
        </m:sSub>
        <m:r>
          <m:rPr>
            <m:sty m:val="p"/>
          </m:rPr>
          <m:t>≠</m:t>
        </m:r>
        <m:r>
          <m:rPr>
            <m:sty m:val="p"/>
          </m:rPr>
          <m:t>0</m:t>
        </m:r>
      </m:oMath>
      <w:r>
        <w:rPr>
          <w:rFonts w:eastAsia="Georgia" w:cs="Georgia" w:ascii="Georgia" w:hAnsi="Georgia"/>
        </w:rPr>
        <w:t xml:space="preserve">. Déterminer les solutions du régime libre (en fonction de </w:t>
      </w:r>
      <m:oMath>
        <m:sSub>
          <m:sSubPr/>
          <m:e>
            <m:r>
              <m:rPr>
                <m:sty m:val="i"/>
              </m:rPr>
              <m:t>ω</m:t>
            </m:r>
          </m:e>
          <m:sub>
            <m:r>
              <m:rPr>
                <m:sty m:val="p"/>
              </m:rPr>
              <m:t>0</m:t>
            </m:r>
          </m:sub>
        </m:sSub>
        <m:r>
          <m:rPr>
            <m:sty m:val="p"/>
          </m:rPr>
          <m:t>,</m:t>
        </m:r>
        <m:r>
          <m:rPr>
            <m:sty m:val="i"/>
          </m:rPr>
          <m:t>ξ</m:t>
        </m:r>
        <m:r>
          <m:rPr>
            <m:sty m:val="p"/>
          </m:rPr>
          <m:t>,</m:t>
        </m:r>
        <m:sSub>
          <m:sSubPr/>
          <m:e>
            <m:r>
              <m:rPr>
                <m:sty m:val="i"/>
              </m:rPr>
              <m:t>X</m:t>
            </m:r>
          </m:e>
          <m:sub>
            <m:r>
              <m:rPr>
                <m:sty m:val="p"/>
              </m:rPr>
              <m:t>0</m:t>
            </m:r>
          </m:sub>
        </m:sSub>
        <m:r>
          <m:rPr>
            <m:sty m:val="p"/>
          </m:rPr>
          <m:t>,</m:t>
        </m:r>
        <m:sSub>
          <m:sSubPr/>
          <m:e>
            <m:r>
              <m:rPr>
                <m:sty m:val="i"/>
              </m:rPr>
              <m:t>V</m:t>
            </m:r>
          </m:e>
          <m:sub>
            <m:r>
              <m:rPr>
                <m:sty m:val="p"/>
              </m:rPr>
              <m:t>0</m:t>
            </m:r>
          </m:sub>
        </m:sSub>
      </m:oMath>
      <w:r>
        <w:rPr/>
        <w:t xml:space="preserve"> et </w:t>
      </w:r>
      <m:oMath>
        <m:r>
          <m:rPr>
            <m:sty m:val="i"/>
          </m:rPr>
          <m:t>t</m:t>
        </m:r>
      </m:oMath>
      <w:r>
        <w:rPr/>
        <w:t xml:space="preserve"> ) pour les cas </w:t>
      </w:r>
      <m:oMath>
        <m:r>
          <m:rPr>
            <m:sty m:val="i"/>
          </m:rPr>
          <m:t>ξ</m:t>
        </m:r>
        <m:r>
          <m:rPr>
            <m:sty m:val="p"/>
          </m:rPr>
          <m:t>=</m:t>
        </m:r>
        <m:r>
          <m:rPr>
            <m:sty m:val="p"/>
          </m:rPr>
          <m:t>0</m:t>
        </m:r>
      </m:oMath>
      <w:r>
        <w:rPr/>
        <w:t xml:space="preserve"> et </w:t>
      </w:r>
      <m:oMath>
        <m:r>
          <m:rPr>
            <m:sty m:val="p"/>
          </m:rPr>
          <m:t>0</m:t>
        </m:r>
        <m:r>
          <m:rPr>
            <m:sty m:val="p"/>
          </m:rPr>
          <m:t>&lt;</m:t>
        </m:r>
        <m:r>
          <m:rPr>
            <m:sty m:val="i"/>
          </m:rPr>
          <m:t>ξ</m:t>
        </m:r>
        <m:r>
          <m:rPr>
            <m:sty m:val="p"/>
          </m:rPr>
          <m:t>&lt;</m:t>
        </m:r>
        <m:r>
          <m:rPr>
            <m:sty m:val="p"/>
          </m:rPr>
          <m:t>1</m:t>
        </m:r>
      </m:oMath>
      <w:r>
        <w:rPr>
          <w:rFonts w:eastAsia="Georgia" w:cs="Georgia" w:ascii="Georgia" w:hAnsi="Georgia"/>
        </w:rPr>
        <w:t xml:space="preserve"> et préciser leur comportement. Dans certains cas, le vent peut induire sur le système une force proportionnelle au vecteur vitesse que l'on écrit </w:t>
      </w:r>
      <m:oMath>
        <m:sSub>
          <m:sSubPr/>
          <m:e>
            <m:acc>
              <m:accPr>
                <m:chr m:val="⃗"/>
              </m:accPr>
              <m:e>
                <m:r>
                  <m:rPr>
                    <m:sty m:val="i"/>
                  </m:rPr>
                  <m:t>F</m:t>
                </m:r>
              </m:e>
            </m:acc>
          </m:e>
          <m:sub>
            <m:r>
              <m:rPr>
                <m:sty m:val="i"/>
              </m:rPr>
              <m:t>v</m:t>
            </m:r>
          </m:sub>
        </m:sSub>
        <m:r>
          <m:rPr>
            <m:sty m:val="p"/>
          </m:rPr>
          <m:t>=</m:t>
        </m:r>
        <m:r>
          <m:rPr>
            <m:sty m:val="i"/>
          </m:rPr>
          <m:t>β</m:t>
        </m:r>
        <m:acc>
          <m:accPr>
            <m:chr m:val="˙"/>
          </m:accPr>
          <m:e>
            <m:r>
              <m:rPr>
                <m:sty m:val="i"/>
              </m:rPr>
              <m:t>x</m:t>
            </m:r>
          </m:e>
        </m:acc>
        <m:sSub>
          <m:sSubPr/>
          <m:e>
            <m:acc>
              <m:accPr>
                <m:chr m:val="̂"/>
              </m:accPr>
              <m:e>
                <m:r>
                  <m:rPr>
                    <m:sty m:val="i"/>
                  </m:rPr>
                  <m:t>u</m:t>
                </m:r>
              </m:e>
            </m:acc>
          </m:e>
          <m:sub>
            <m:r>
              <m:rPr>
                <m:sty m:val="i"/>
              </m:rPr>
              <m:t>x</m:t>
            </m:r>
          </m:sub>
        </m:sSub>
      </m:oMath>
      <w:r>
        <w:rPr/>
        <w:t xml:space="preserve">, avec </w:t>
      </w:r>
      <m:oMath>
        <m:r>
          <m:rPr>
            <m:sty m:val="i"/>
          </m:rPr>
          <m:t>β</m:t>
        </m:r>
        <m:r>
          <m:rPr>
            <m:sty m:val="p"/>
          </m:rPr>
          <m:t>&gt;</m:t>
        </m:r>
        <m:r>
          <m:rPr>
            <m:sty m:val="p"/>
          </m:rPr>
          <m:t>0</m:t>
        </m:r>
      </m:oMath>
      <w:r>
        <w:rPr>
          <w:rFonts w:eastAsia="Georgia" w:cs="Georgia" w:ascii="Georgia" w:hAnsi="Georgia"/>
        </w:rPr>
        <w:t xml:space="preserve">. Quelle peut-être la conséquence de ce phénomène?</w:t>
      </w:r>
    </w:p>
    <w:p>
      <w:pPr>
        <w:spacing w:after="220" w:lineRule="auto"/>
      </w:pPr>
      <w:r>
        <w:rPr>
          <w:rFonts w:eastAsia="Georgia" w:cs="Georgia" w:ascii="Georgia" w:hAnsi="Georgia"/>
        </w:rPr>
        <w:t xml:space="preserve">Différents cas peuvent être examinés pour l'excitation (ou forçage) </w:t>
      </w:r>
      <m:oMath>
        <m:r>
          <m:rPr>
            <m:sty m:val="i"/>
          </m:rPr>
          <m:t>F</m:t>
        </m:r>
        <m:r>
          <m:rPr>
            <m:sty m:val="p"/>
          </m:rPr>
          <m:t>(</m:t>
        </m:r>
        <m:r>
          <m:rPr>
            <m:sty m:val="i"/>
          </m:rPr>
          <m:t>t</m:t>
        </m:r>
        <m:r>
          <m:rPr>
            <m:sty m:val="p"/>
          </m:rPr>
          <m:t>)</m:t>
        </m:r>
      </m:oMath>
      <w:r>
        <w:rPr>
          <w:rFonts w:eastAsia="Georgia" w:cs="Georgia" w:ascii="Georgia" w:hAnsi="Georgia"/>
        </w:rPr>
        <w:t xml:space="preserve"> de l'oscillateur étudié lors des deux premières questions. Nous nous placerons dans l'optique d'une passerelle piétonne.</w:t>
      </w:r>
    </w:p>
    <w:p>
      <w:pPr>
        <w:spacing w:after="220" w:lineRule="auto"/>
      </w:pPr>
      <w:r>
        <w:rPr>
          <w:rFonts w:eastAsia="Georgia" w:cs="Georgia" w:ascii="Georgia" w:hAnsi="Georgia"/>
        </w:rPr>
        <w:t xml:space="preserve">L'action de la marche d'un piéton est caractérisée par un contact continu sur la surface du sol puisque le second pied touche le sol avant que le premier ne le quitte. La force engendrée comprend une composante verticale et une composante horizontale non prise en compte dans cette partie.</w:t>
      </w:r>
    </w:p>
    <w:p>
      <w:pPr>
        <w:spacing w:lineRule="auto"/>
        <w:jc w:val="center"/>
      </w:pPr>
      <w:r>
        <w:rPr/>
        <w:drawing>
          <wp:inline distB="0" distL="0" distR="0" distT="0">
            <wp:extent cx="5486400" cy="1618618"/>
            <wp:effectExtent b="0" l="0" r="0" t="0"/>
            <wp:docPr id="3" name="image-c4a53e3488ff71a9751c637213303d0e52f37407.jpg"/>
            <a:graphic>
              <a:graphicData uri="http://schemas.openxmlformats.org/drawingml/2006/picture">
                <pic:pic>
                  <pic:nvPicPr>
                    <pic:cNvPr id="3" name="image-c4a53e3488ff71a9751c637213303d0e52f37407.jpg" descr=""/>
                    <pic:cNvPicPr/>
                  </pic:nvPicPr>
                  <pic:blipFill>
                    <a:blip r:embed="rId7" cstate="print"/>
                    <a:srcRect b="0" l="0" r="0" t="0"/>
                    <a:stretch>
                      <a:fillRect/>
                    </a:stretch>
                  </pic:blipFill>
                  <pic:spPr>
                    <a:xfrm>
                      <a:off x="0" y="0"/>
                      <a:ext cx="5486400" cy="1618618"/>
                    </a:xfrm>
                    <a:prstGeom prst="rect"/>
                  </pic:spPr>
                </pic:pic>
              </a:graphicData>
            </a:graphic>
          </wp:inline>
        </w:drawing>
      </w:r>
    </w:p>
    <w:p>
      <w:pPr>
        <w:spacing w:lineRule="auto"/>
      </w:pPr>
      <w:r>
        <w:rPr>
          <w:rFonts w:eastAsia="Georgia" w:cs="Georgia" w:ascii="Georgia" w:hAnsi="Georgia"/>
        </w:rPr>
        <w:t xml:space="preserve">Figure 2 - Forçage d'une passerelle par la marche d'un piéton.</w:t>
      </w:r>
    </w:p>
    <w:p>
      <w:pPr>
        <w:spacing w:after="220" w:lineRule="auto"/>
      </w:pPr>
      <w:r>
        <w:rPr>
          <w:rFonts w:eastAsia="Georgia" w:cs="Georgia" w:ascii="Georgia" w:hAnsi="Georgia"/>
        </w:rPr>
        <w:t xml:space="preserve">Dans le cadre d'un modèle simplifié, nous représenterons cette force, appelée charge, par un vecteur périodique </w:t>
      </w:r>
      <m:oMath>
        <m:acc>
          <m:accPr>
            <m:chr m:val="⃗"/>
          </m:accPr>
          <m:e>
            <m:r>
              <m:rPr>
                <m:sty m:val="i"/>
              </m:rPr>
              <m:t>F</m:t>
            </m:r>
            <m:r>
              <m:rPr>
                <m:sty m:val="p"/>
              </m:rPr>
              <m:t>(</m:t>
            </m:r>
            <m:r>
              <m:rPr>
                <m:sty m:val="i"/>
              </m:rPr>
              <m:t>t</m:t>
            </m:r>
            <m:r>
              <m:rPr>
                <m:sty m:val="p"/>
              </m:rPr>
              <m:t>)</m:t>
            </m:r>
          </m:e>
        </m:acc>
        <m:r>
          <m:rPr>
            <m:sty m:val="p"/>
          </m:rPr>
          <m:t>=</m:t>
        </m:r>
        <m:sSub>
          <m:sSubPr/>
          <m:e>
            <m:acc>
              <m:accPr>
                <m:chr m:val="⃗"/>
              </m:accPr>
              <m:e>
                <m:r>
                  <m:rPr>
                    <m:sty m:val="i"/>
                  </m:rPr>
                  <m:t>F</m:t>
                </m:r>
              </m:e>
            </m:acc>
          </m:e>
          <m:sub>
            <m:r>
              <m:rPr>
                <m:sty m:val="p"/>
              </m:rPr>
              <m:t>0</m:t>
            </m:r>
          </m:sub>
        </m:sSub>
        <m:r>
          <m:rPr>
            <m:sty m:val="p"/>
          </m:rPr>
          <m:t>+</m:t>
        </m:r>
        <m:sSub>
          <m:sSubPr/>
          <m:e>
            <m:acc>
              <m:accPr>
                <m:chr m:val="⃗"/>
              </m:accPr>
              <m:e>
                <m:r>
                  <m:rPr>
                    <m:sty m:val="i"/>
                  </m:rPr>
                  <m:t>F</m:t>
                </m:r>
              </m:e>
            </m:acc>
          </m:e>
          <m:sub>
            <m:r>
              <m:rPr>
                <m:sty m:val="p"/>
              </m:rPr>
              <m:t>1</m:t>
            </m:r>
          </m:sub>
        </m:sSub>
        <m:r>
          <m:rPr>
            <m:sty m:val="p"/>
          </m:rPr>
          <m:t>cos</m:t>
        </m:r>
        <m:r>
          <m:rPr>
            <m:sty m:val="p"/>
          </m:rPr>
          <m:t>⁡</m:t>
        </m:r>
        <m:r>
          <m:rPr>
            <m:sty m:val="p"/>
          </m:rPr>
          <m:t>(</m:t>
        </m:r>
        <m:r>
          <m:rPr>
            <m:sty m:val="p"/>
          </m:rPr>
          <m:t>2</m:t>
        </m:r>
        <m:r>
          <m:rPr>
            <m:sty m:val="i"/>
          </m:rPr>
          <m:t>π</m:t>
        </m:r>
        <m:r>
          <m:rPr>
            <m:sty m:val="i"/>
          </m:rPr>
          <m:t>f</m:t>
        </m:r>
        <m:r>
          <m:rPr>
            <m:sty m:val="i"/>
          </m:rPr>
          <m:t>t</m:t>
        </m:r>
        <m:r>
          <m:rPr>
            <m:sty m:val="p"/>
          </m:rPr>
          <m:t>)</m:t>
        </m:r>
      </m:oMath>
      <w:r>
        <w:rPr/>
        <w:t xml:space="preserve">.</w:t>
      </w:r>
      <w:r>
        <w:rPr/>
        <w:br w:type="textWrapping"/>
      </w:r>
      <w:r>
        <w:rPr/>
        <w:t xml:space="preserve">Le vecteur </w:t>
      </w:r>
      <m:oMath>
        <m:sSub>
          <m:sSubPr/>
          <m:e>
            <m:acc>
              <m:accPr>
                <m:chr m:val="⃗"/>
              </m:accPr>
              <m:e>
                <m:r>
                  <m:rPr>
                    <m:sty m:val="i"/>
                  </m:rPr>
                  <m:t>F</m:t>
                </m:r>
              </m:e>
            </m:acc>
          </m:e>
          <m:sub>
            <m:r>
              <m:rPr>
                <m:sty m:val="p"/>
              </m:rPr>
              <m:t>0</m:t>
            </m:r>
          </m:sub>
        </m:sSub>
      </m:oMath>
      <w:r>
        <w:rPr>
          <w:rFonts w:eastAsia="Georgia" w:cs="Georgia" w:ascii="Georgia" w:hAnsi="Georgia"/>
        </w:rPr>
        <w:t xml:space="preserve"> correspond à la force statique, c'est-à-dire au poids du piéton, la fréquence </w:t>
      </w:r>
      <m:oMath>
        <m:r>
          <m:rPr>
            <m:sty m:val="i"/>
          </m:rPr>
          <m:t>f</m:t>
        </m:r>
      </m:oMath>
      <w:r>
        <w:rPr>
          <w:rFonts w:eastAsia="Georgia" w:cs="Georgia" w:ascii="Georgia" w:hAnsi="Georgia"/>
        </w:rPr>
        <w:t xml:space="preserve"> correspond à celle d'une marche normale. Nous considérerons que </w:t>
      </w:r>
      <m:oMath>
        <m:sSub>
          <m:sSubPr/>
          <m:e>
            <m:acc>
              <m:accPr>
                <m:chr m:val="⃗"/>
              </m:accPr>
              <m:e>
                <m:r>
                  <m:rPr>
                    <m:sty m:val="i"/>
                  </m:rPr>
                  <m:t>F</m:t>
                </m:r>
              </m:e>
            </m:acc>
          </m:e>
          <m:sub>
            <m:r>
              <m:rPr>
                <m:sty m:val="p"/>
              </m:rPr>
              <m:t>1</m:t>
            </m:r>
          </m:sub>
        </m:sSub>
        <m:r>
          <m:rPr>
            <m:sty m:val="p"/>
          </m:rPr>
          <m:t>=</m:t>
        </m:r>
        <m:r>
          <m:rPr>
            <m:sty m:val="p"/>
          </m:rPr>
          <m:t>0</m:t>
        </m:r>
        <m:r>
          <m:rPr>
            <m:sty m:val="p"/>
          </m:rPr>
          <m:t>,</m:t>
        </m:r>
        <m:r>
          <m:rPr>
            <m:sty m:val="p"/>
          </m:rPr>
          <m:t>4</m:t>
        </m:r>
        <m:sSub>
          <m:sSubPr/>
          <m:e>
            <m:acc>
              <m:accPr>
                <m:chr m:val="⃗"/>
              </m:accPr>
              <m:e>
                <m:r>
                  <m:rPr>
                    <m:sty m:val="i"/>
                  </m:rPr>
                  <m:t>F</m:t>
                </m:r>
              </m:e>
            </m:acc>
          </m:e>
          <m:sub>
            <m:r>
              <m:rPr>
                <m:sty m:val="p"/>
              </m:rPr>
              <m:t>0</m:t>
            </m:r>
          </m:sub>
        </m:sSub>
      </m:oMath>
      <w:r>
        <w:rPr>
          <w:rFonts w:eastAsia="Georgia" w:cs="Georgia" w:ascii="Georgia" w:hAnsi="Georgia"/>
        </w:rPr>
        <w:t xml:space="preserve">. Ces deux vecteurs seront supposés constants et orientés comme </w:t>
      </w:r>
      <m:oMath>
        <m:r>
          <m:rPr>
            <m:sty m:val="p"/>
          </m:rPr>
          <m:t>−</m:t>
        </m:r>
        <m:sSub>
          <m:sSubPr/>
          <m:e>
            <m:acc>
              <m:accPr>
                <m:chr m:val="̂"/>
              </m:accPr>
              <m:e>
                <m:r>
                  <m:rPr>
                    <m:sty m:val="i"/>
                  </m:rPr>
                  <m:t>u</m:t>
                </m:r>
              </m:e>
            </m:acc>
          </m:e>
          <m:sub>
            <m:r>
              <m:rPr>
                <m:sty m:val="i"/>
              </m:rPr>
              <m:t>x</m:t>
            </m:r>
          </m:sub>
        </m:sSub>
      </m:oMath>
      <w:r>
        <w:rPr/>
        <w:t xml:space="preserve">.</w:t>
      </w:r>
      <w:r>
        <w:rPr/>
        <w:br w:type="textWrapping"/>
      </w:r>
      <w:r>
        <w:rPr/>
        <w:t xml:space="preserve">On note </w:t>
      </w:r>
      <m:oMath>
        <m:sSub>
          <m:sSubPr/>
          <m:e>
            <m:r>
              <m:rPr>
                <m:sty m:val="i"/>
              </m:rPr>
              <m:t>F</m:t>
            </m:r>
          </m:e>
          <m:sub>
            <m:r>
              <m:rPr>
                <m:sty m:val="p"/>
              </m:rPr>
              <m:t>0</m:t>
            </m:r>
          </m:sub>
        </m:sSub>
        <m:r>
          <m:rPr>
            <m:sty m:val="p"/>
          </m:rPr>
          <m:t>=</m:t>
        </m:r>
        <m:d>
          <m:dPr>
            <m:begChr m:val="‖"/>
            <m:endChr m:val="‖"/>
            <m:ctrlPr>
              <w:rPr>
                <w:rFonts w:ascii="Cambria Math" w:hAnsi="Cambria Math"/>
              </w:rPr>
            </m:ctrlPr>
          </m:dPr>
          <m:e>
            <m:sSub>
              <m:sSubPr/>
              <m:e>
                <m:acc>
                  <m:accPr>
                    <m:chr m:val="⃗"/>
                  </m:accPr>
                  <m:e>
                    <m:r>
                      <m:rPr>
                        <m:sty m:val="i"/>
                      </m:rPr>
                      <m:t>F</m:t>
                    </m:r>
                  </m:e>
                </m:acc>
              </m:e>
              <m:sub>
                <m:r>
                  <m:rPr>
                    <m:sty m:val="p"/>
                  </m:rPr>
                  <m:t>0</m:t>
                </m:r>
              </m:sub>
            </m:sSub>
          </m:e>
        </m:d>
      </m:oMath>
      <w:r>
        <w:rPr/>
        <w:t xml:space="preserve"> le module de la force statique, </w:t>
      </w:r>
      <m:oMath>
        <m:r>
          <m:rPr>
            <m:sty m:val="i"/>
          </m:rPr>
          <m:t>Y</m:t>
        </m:r>
        <m:r>
          <m:rPr>
            <m:sty m:val="p"/>
          </m:rPr>
          <m:t>=</m:t>
        </m:r>
        <m:r>
          <m:rPr>
            <m:sty m:val="i"/>
          </m:rPr>
          <m:t>X</m:t>
        </m:r>
        <m:r>
          <m:rPr>
            <m:sty m:val="p"/>
          </m:rPr>
          <m:t>+</m:t>
        </m:r>
        <m:f>
          <m:fPr>
            <m:ctrlPr>
              <w:rPr>
                <w:rFonts w:ascii="Cambria Math" w:hAnsi="Cambria Math"/>
              </w:rPr>
            </m:ctrlPr>
          </m:fPr>
          <m:num>
            <m:sSub>
              <m:sSubPr/>
              <m:e>
                <m:r>
                  <m:rPr>
                    <m:sty m:val="i"/>
                  </m:rPr>
                  <m:t>F</m:t>
                </m:r>
              </m:e>
              <m:sub>
                <m:r>
                  <m:rPr>
                    <m:sty m:val="p"/>
                  </m:rPr>
                  <m:t>0</m:t>
                </m:r>
              </m:sub>
            </m:sSub>
          </m:num>
          <m:den>
            <m:r>
              <m:rPr>
                <m:sty m:val="i"/>
              </m:rPr>
              <m:t>m</m:t>
            </m:r>
            <m:sSubSup>
              <m:sSubSupPr/>
              <m:e>
                <m:r>
                  <m:rPr>
                    <m:sty m:val="i"/>
                  </m:rPr>
                  <m:t>ω</m:t>
                </m:r>
              </m:e>
              <m:sub>
                <m:r>
                  <m:rPr>
                    <m:sty m:val="p"/>
                  </m:rPr>
                  <m:t>0</m:t>
                </m:r>
              </m:sub>
              <m:sup>
                <m:r>
                  <m:rPr>
                    <m:sty m:val="p"/>
                  </m:rPr>
                  <m:t>2</m:t>
                </m:r>
              </m:sup>
            </m:sSubSup>
          </m:den>
        </m:f>
      </m:oMath>
      <w:r>
        <w:rPr>
          <w:rFonts w:eastAsia="Georgia" w:cs="Georgia" w:ascii="Georgia" w:hAnsi="Georgia"/>
        </w:rPr>
        <w:t xml:space="preserve"> la réponse en déplacement de l'oscillateur et </w:t>
      </w:r>
      <m:oMath>
        <m:bar>
          <m:barPr/>
          <m:e>
            <m:r>
              <m:rPr>
                <m:sty m:val="i"/>
              </m:rPr>
              <m:t>Y</m:t>
            </m:r>
          </m:e>
        </m:bar>
        <m:r>
          <m:rPr>
            <m:sty m:val="p"/>
          </m:rPr>
          <m:t>=</m:t>
        </m:r>
        <m:sSub>
          <m:sSubPr/>
          <m:e>
            <m:r>
              <m:rPr>
                <m:sty m:val="i"/>
              </m:rPr>
              <m:t>Y</m:t>
            </m:r>
          </m:e>
          <m:sub>
            <m:r>
              <m:rPr>
                <m:sty m:val="i"/>
              </m:rPr>
              <m:t>m</m:t>
            </m:r>
          </m:sub>
        </m:sSub>
        <m:sSup>
          <m:sSupPr/>
          <m:e>
            <m:r>
              <m:rPr>
                <m:sty m:val="i"/>
              </m:rPr>
              <m:t>e</m:t>
            </m:r>
          </m:e>
          <m:sup>
            <m:r>
              <m:rPr>
                <m:sty m:val="i"/>
              </m:rPr>
              <m:t>i</m:t>
            </m:r>
            <m:r>
              <m:rPr>
                <m:sty m:val="i"/>
              </m:rPr>
              <m:t>ω</m:t>
            </m:r>
            <m:r>
              <m:rPr>
                <m:sty m:val="i"/>
              </m:rPr>
              <m:t>t</m:t>
            </m:r>
          </m:sup>
        </m:sSup>
      </m:oMath>
      <w:r>
        <w:rPr>
          <w:rFonts w:eastAsia="Georgia" w:cs="Georgia" w:ascii="Georgia" w:hAnsi="Georgia"/>
        </w:rPr>
        <w:t xml:space="preserve"> sa représentation complexe.</w:t>
      </w:r>
      <w:r>
        <w:rPr/>
        <w:br w:type="textWrapping"/>
      </w:r>
      <m:oMath>
        <m:r>
          <m:rPr>
            <m:sty m:val="i"/>
          </m:rPr>
          <m:t>◻</m:t>
        </m:r>
        <m:r>
          <m:rPr>
            <m:sty m:val="p"/>
          </m:rPr>
          <m:t>3</m:t>
        </m:r>
      </m:oMath>
      <w:r>
        <w:rPr>
          <w:rFonts w:eastAsia="Georgia" w:cs="Georgia" w:ascii="Georgia" w:hAnsi="Georgia"/>
        </w:rPr>
        <w:t xml:space="preserve"> - Que devient l'équation de l'oscillateur en </w:t>
      </w:r>
      <m:oMath>
        <m:r>
          <m:rPr>
            <m:sty m:val="i"/>
          </m:rPr>
          <m:t>Y</m:t>
        </m:r>
      </m:oMath>
      <w:r>
        <w:rPr>
          <w:rFonts w:eastAsia="Georgia" w:cs="Georgia" w:ascii="Georgia" w:hAnsi="Georgia"/>
        </w:rPr>
        <w:t xml:space="preserve"> sous le forçage piéton? Déterminer la fonction de transfert </w:t>
      </w:r>
      <m:oMath>
        <m:bar>
          <m:barPr/>
          <m:e>
            <m:r>
              <m:rPr>
                <m:sty m:val="i"/>
              </m:rPr>
              <m:t>H</m:t>
            </m:r>
          </m:e>
        </m:bar>
        <m:r>
          <m:rPr>
            <m:sty m:val="p"/>
          </m:rPr>
          <m:t>(</m:t>
        </m:r>
        <m:r>
          <m:rPr>
            <m:sty m:val="i"/>
          </m:rPr>
          <m:t>ω</m:t>
        </m:r>
        <m:r>
          <m:rPr>
            <m:sty m:val="p"/>
          </m:rPr>
          <m:t>)</m:t>
        </m:r>
      </m:oMath>
      <w:r>
        <w:rPr>
          <w:rFonts w:eastAsia="Georgia" w:cs="Georgia" w:ascii="Georgia" w:hAnsi="Georgia"/>
        </w:rPr>
        <w:t xml:space="preserve">, rapport de la représentation complexe de la réponse en déplacement </w:t>
      </w:r>
      <m:oMath>
        <m:bar>
          <m:barPr/>
          <m:e>
            <m:r>
              <m:rPr>
                <m:sty m:val="i"/>
              </m:rPr>
              <m:t>Y</m:t>
            </m:r>
          </m:e>
        </m:bar>
      </m:oMath>
      <w:r>
        <w:rPr>
          <w:rFonts w:eastAsia="Georgia" w:cs="Georgia" w:ascii="Georgia" w:hAnsi="Georgia"/>
        </w:rPr>
        <w:t xml:space="preserve"> sur la représentation complexe de l'excitation </w:t>
      </w:r>
      <m:oMath>
        <m:bar>
          <m:barPr/>
          <m:e>
            <m:r>
              <m:rPr>
                <m:sty m:val="i"/>
              </m:rPr>
              <m:t>E</m:t>
            </m:r>
          </m:e>
        </m:bar>
        <m:r>
          <m:rPr>
            <m:sty m:val="p"/>
          </m:rPr>
          <m:t>=</m:t>
        </m:r>
        <m:f>
          <m:fPr>
            <m:ctrlPr>
              <w:rPr>
                <w:rFonts w:ascii="Cambria Math" w:hAnsi="Cambria Math"/>
              </w:rPr>
            </m:ctrlPr>
          </m:fPr>
          <m:num>
            <m:r>
              <m:rPr>
                <m:sty m:val="p"/>
              </m:rPr>
              <m:t>1</m:t>
            </m:r>
          </m:num>
          <m:den>
            <m:r>
              <m:rPr>
                <m:sty m:val="i"/>
              </m:rPr>
              <m:t>m</m:t>
            </m:r>
          </m:den>
        </m:f>
        <m:bar>
          <m:barPr/>
          <m:e>
            <m:sSub>
              <m:sSubPr/>
              <m:e>
                <m:r>
                  <m:rPr>
                    <m:sty m:val="i"/>
                  </m:rPr>
                  <m:t>F</m:t>
                </m:r>
              </m:e>
              <m:sub>
                <m:r>
                  <m:rPr>
                    <m:sty m:val="p"/>
                  </m:rPr>
                  <m:t>1</m:t>
                </m:r>
              </m:sub>
            </m:sSub>
          </m:e>
        </m:bar>
      </m:oMath>
      <w:r>
        <w:rPr/>
        <w:t xml:space="preserve">. On exprimera </w:t>
      </w:r>
      <m:oMath>
        <m:bar>
          <m:barPr/>
          <m:e>
            <m:r>
              <m:rPr>
                <m:sty m:val="i"/>
              </m:rPr>
              <m:t>H</m:t>
            </m:r>
          </m:e>
        </m:bar>
        <m:r>
          <m:rPr>
            <m:sty m:val="p"/>
          </m:rPr>
          <m:t>=</m:t>
        </m:r>
        <m:bar>
          <m:barPr/>
          <m:e>
            <m:r>
              <m:rPr>
                <m:sty m:val="i"/>
              </m:rPr>
              <m:t>Y</m:t>
            </m:r>
          </m:e>
        </m:bar>
        <m:r>
          <m:rPr>
            <m:sty m:val="p"/>
          </m:rPr>
          <m:t>/</m:t>
        </m:r>
        <m:bar>
          <m:barPr/>
          <m:e>
            <m:r>
              <m:rPr>
                <m:sty m:val="i"/>
              </m:rPr>
              <m:t>E</m:t>
            </m:r>
          </m:e>
        </m:bar>
      </m:oMath>
      <w:r>
        <w:rPr/>
        <w:t xml:space="preserve"> en fonction de </w:t>
      </w:r>
      <m:oMath>
        <m:r>
          <m:rPr>
            <m:sty m:val="i"/>
          </m:rPr>
          <m:t>ξ</m:t>
        </m:r>
        <m:r>
          <m:rPr>
            <m:sty m:val="p"/>
          </m:rPr>
          <m:t>,</m:t>
        </m:r>
        <m:sSub>
          <m:sSubPr/>
          <m:e>
            <m:r>
              <m:rPr>
                <m:sty m:val="i"/>
              </m:rPr>
              <m:t>ω</m:t>
            </m:r>
          </m:e>
          <m:sub>
            <m:r>
              <m:rPr>
                <m:sty m:val="p"/>
              </m:rPr>
              <m:t>0</m:t>
            </m:r>
          </m:sub>
        </m:sSub>
      </m:oMath>
      <w:r>
        <w:rPr/>
        <w:t xml:space="preserve"> et </w:t>
      </w:r>
      <m:oMath>
        <m:r>
          <m:rPr>
            <m:sty m:val="p"/>
          </m:rPr>
          <m:t>Ω</m:t>
        </m:r>
        <m:r>
          <m:rPr>
            <m:sty m:val="p"/>
          </m:rPr>
          <m:t>=</m:t>
        </m:r>
        <m:f>
          <m:fPr>
            <m:ctrlPr>
              <w:rPr>
                <w:rFonts w:ascii="Cambria Math" w:hAnsi="Cambria Math"/>
              </w:rPr>
            </m:ctrlPr>
          </m:fPr>
          <m:num>
            <m:r>
              <m:rPr>
                <m:sty m:val="i"/>
              </m:rPr>
              <m:t>ω</m:t>
            </m:r>
          </m:num>
          <m:den>
            <m:sSub>
              <m:sSubPr/>
              <m:e>
                <m:r>
                  <m:rPr>
                    <m:sty m:val="i"/>
                  </m:rPr>
                  <m:t>ω</m:t>
                </m:r>
              </m:e>
              <m:sub>
                <m:r>
                  <m:rPr>
                    <m:sty m:val="p"/>
                  </m:rPr>
                  <m:t>0</m:t>
                </m:r>
              </m:sub>
            </m:sSub>
          </m:den>
        </m:f>
      </m:oMath>
      <w:r>
        <w:rPr/>
        <w:t xml:space="preserve">.</w:t>
      </w:r>
      <w:r>
        <w:rPr/>
        <w:br w:type="textWrapping"/>
      </w:r>
      <m:oMath>
        <m:r>
          <m:rPr>
            <m:sty m:val="i"/>
          </m:rPr>
          <m:t>◻</m:t>
        </m:r>
        <m:r>
          <m:rPr>
            <m:sty m:val="p"/>
          </m:rPr>
          <m:t>4</m:t>
        </m:r>
      </m:oMath>
      <w:r>
        <w:rPr/>
        <w:t xml:space="preserve"> - Sous quelle condition portant sur </w:t>
      </w:r>
      <m:oMath>
        <m:r>
          <m:rPr>
            <m:sty m:val="i"/>
          </m:rPr>
          <m:t>ξ</m:t>
        </m:r>
      </m:oMath>
      <w:r>
        <w:rPr>
          <w:rFonts w:eastAsia="Georgia" w:cs="Georgia" w:ascii="Georgia" w:hAnsi="Georgia"/>
        </w:rPr>
        <w:t xml:space="preserve">, un phénomène de résonance peut-il se produire? Pour quelle pulsation </w:t>
      </w:r>
      <m:oMath>
        <m:sSub>
          <m:sSubPr/>
          <m:e>
            <m:r>
              <m:rPr>
                <m:sty m:val="i"/>
              </m:rPr>
              <m:t>ω</m:t>
            </m:r>
          </m:e>
          <m:sub>
            <m:r>
              <m:rPr>
                <m:sty m:val="i"/>
              </m:rPr>
              <m:t>r</m:t>
            </m:r>
          </m:sub>
        </m:sSub>
      </m:oMath>
      <w:r>
        <w:rPr>
          <w:rFonts w:eastAsia="Georgia" w:cs="Georgia" w:ascii="Georgia" w:hAnsi="Georgia"/>
        </w:rPr>
        <w:t xml:space="preserve"> obtient-on alors ce phénomène? Exprimer le gain en amplitude à la résonance </w:t>
      </w:r>
      <m:oMath>
        <m:r>
          <m:rPr>
            <m:sty m:val="p"/>
          </m:rPr>
          <m:t>|</m:t>
        </m:r>
        <m:bar>
          <m:barPr/>
          <m:e>
            <m:r>
              <m:rPr>
                <m:sty m:val="i"/>
              </m:rPr>
              <m:t>H</m:t>
            </m:r>
          </m:e>
        </m:bar>
        <m:r>
          <m:rPr>
            <m:sty m:val="p"/>
          </m:rPr>
          <m:t>|</m:t>
        </m:r>
        <m:d>
          <m:dPr>
            <m:begChr m:val="("/>
            <m:endChr m:val=")"/>
            <m:ctrlPr>
              <w:rPr>
                <w:rFonts w:ascii="Cambria Math" w:hAnsi="Cambria Math"/>
              </w:rPr>
            </m:ctrlPr>
          </m:dPr>
          <m:e>
            <m:sSub>
              <m:sSubPr/>
              <m:e>
                <m:r>
                  <m:rPr>
                    <m:sty m:val="i"/>
                  </m:rPr>
                  <m:t>ω</m:t>
                </m:r>
              </m:e>
              <m:sub>
                <m:r>
                  <m:rPr>
                    <m:sty m:val="i"/>
                  </m:rPr>
                  <m:t>r</m:t>
                </m:r>
              </m:sub>
            </m:sSub>
          </m:e>
        </m:d>
      </m:oMath>
      <w:r>
        <w:rPr/>
        <w:t xml:space="preserve"> dans la limite </w:t>
      </w:r>
      <m:oMath>
        <m:sSup>
          <m:sSupPr/>
          <m:e>
            <m:r>
              <m:rPr>
                <m:sty m:val="i"/>
              </m:rPr>
              <m:t>ξ</m:t>
            </m:r>
          </m:e>
          <m:sup>
            <m:r>
              <m:rPr>
                <m:sty m:val="p"/>
              </m:rPr>
              <m:t>2</m:t>
            </m:r>
          </m:sup>
        </m:sSup>
        <m:r>
          <m:rPr>
            <m:sty m:val="p"/>
          </m:rPr>
          <m:t>≪</m:t>
        </m:r>
        <m:r>
          <m:rPr>
            <m:sty m:val="p"/>
          </m:rPr>
          <m:t>1</m:t>
        </m:r>
      </m:oMath>
      <w:r>
        <w:rPr/>
        <w:t xml:space="preserve">.</w:t>
      </w:r>
      <w:r>
        <w:rPr/>
        <w:br w:type="textWrapping"/>
      </w:r>
      <m:oMath>
        <m:r>
          <m:rPr>
            <m:sty m:val="i"/>
          </m:rPr>
          <m:t>◻</m:t>
        </m:r>
        <m:r>
          <m:rPr>
            <m:sty m:val="p"/>
          </m:rPr>
          <m:t>5</m:t>
        </m:r>
      </m:oMath>
      <w:r>
        <w:rPr>
          <w:rFonts w:eastAsia="Georgia" w:cs="Georgia" w:ascii="Georgia" w:hAnsi="Georgia"/>
        </w:rPr>
        <w:t xml:space="preserve"> - En se plaçant dans l'hypothèse </w:t>
      </w:r>
      <m:oMath>
        <m:sSup>
          <m:sSupPr/>
          <m:e>
            <m:r>
              <m:rPr>
                <m:sty m:val="i"/>
              </m:rPr>
              <m:t>ξ</m:t>
            </m:r>
          </m:e>
          <m:sup>
            <m:r>
              <m:rPr>
                <m:sty m:val="p"/>
              </m:rPr>
              <m:t>2</m:t>
            </m:r>
          </m:sup>
        </m:sSup>
        <m:r>
          <m:rPr>
            <m:sty m:val="p"/>
          </m:rPr>
          <m:t>≪</m:t>
        </m:r>
        <m:r>
          <m:rPr>
            <m:sty m:val="p"/>
          </m:rPr>
          <m:t>1</m:t>
        </m:r>
      </m:oMath>
      <w:r>
        <w:rPr>
          <w:rFonts w:eastAsia="Georgia" w:cs="Georgia" w:ascii="Georgia" w:hAnsi="Georgia"/>
        </w:rPr>
        <w:t xml:space="preserve"> et à partir d'une analyse de la courbe 1 de la figure 3, déterminer un ordre de grandeur de </w:t>
      </w:r>
      <m:oMath>
        <m:r>
          <m:rPr>
            <m:sty m:val="i"/>
          </m:rPr>
          <m:t>ξ</m:t>
        </m:r>
      </m:oMath>
      <w:r>
        <w:rPr/>
        <w:t xml:space="preserve"> ainsi que la valeur de la pulsation propre </w:t>
      </w:r>
      <m:oMath>
        <m:sSub>
          <m:sSubPr/>
          <m:e>
            <m:r>
              <m:rPr>
                <m:sty m:val="i"/>
              </m:rPr>
              <m:t>ω</m:t>
            </m:r>
          </m:e>
          <m:sub>
            <m:r>
              <m:rPr>
                <m:sty m:val="p"/>
              </m:rPr>
              <m:t>0</m:t>
            </m:r>
          </m:sub>
        </m:sSub>
      </m:oMath>
      <w:r>
        <w:rPr>
          <w:rFonts w:eastAsia="Georgia" w:cs="Georgia" w:ascii="Georgia" w:hAnsi="Georgia"/>
        </w:rPr>
        <w:t xml:space="preserve"> de l'oscillateur modélisant le Millennium Bridge avant la mise en place des amortisseurs harmoniques.</w:t>
      </w:r>
    </w:p>
    <w:p>
      <w:pPr>
        <w:numPr>
          <w:ilvl w:val="0"/>
          <w:numId w:val="2"/>
        </w:numPr>
        <w:spacing w:lineRule="auto"/>
      </w:pPr>
      <w:r>
        <w:rPr>
          <w:rFonts w:eastAsia="Georgia" w:cs="Georgia" w:ascii="Georgia" w:hAnsi="Georgia"/>
        </w:rPr>
        <w:t xml:space="preserve">6 - Pourquoi est-il important de déterminer les fréquences de résonance d'une structure soumise à une action périodique?</w:t>
      </w:r>
    </w:p>
    <w:p>
      <w:pPr>
        <w:spacing w:after="220" w:lineRule="auto"/>
      </w:pPr>
      <w:r>
        <w:rPr>
          <w:rFonts w:eastAsia="Georgia" w:cs="Georgia" w:ascii="Georgia" w:hAnsi="Georgia"/>
        </w:rPr>
        <w:t xml:space="preserve">Afin d'étudier précisément les propriétés du forçage que constitue la marche d'un piéton, on réalise l'acquisition en laboratoire du signal correspondant à cette sollicitation.</w:t>
      </w:r>
    </w:p>
    <w:p>
      <w:pPr>
        <w:numPr>
          <w:ilvl w:val="0"/>
          <w:numId w:val="3"/>
        </w:numPr>
        <w:spacing w:lineRule="auto"/>
      </w:pPr>
      <w:r>
        <w:rPr>
          <w:rFonts w:eastAsia="Georgia" w:cs="Georgia" w:ascii="Georgia" w:hAnsi="Georgia"/>
        </w:rPr>
        <w:t xml:space="preserve">7 - Quel(s) type(s) de capteur(s) est-il envisageable d'utiliser pour obtenir un signal électrique issu de la marche d'un piéton?</w:t>
      </w:r>
    </w:p>
    <w:p>
      <w:pPr>
        <w:spacing w:lineRule="auto"/>
        <w:jc w:val="center"/>
      </w:pPr>
      <w:r>
        <w:rPr/>
        <w:drawing>
          <wp:inline distB="0" distL="0" distR="0" distT="0">
            <wp:extent cx="5486400" cy="2702468"/>
            <wp:effectExtent b="0" l="0" r="0" t="0"/>
            <wp:docPr id="4" name="image-5158441c7c63cd020693d82a150461d7c67c1f48.jpg"/>
            <a:graphic>
              <a:graphicData uri="http://schemas.openxmlformats.org/drawingml/2006/picture">
                <pic:pic>
                  <pic:nvPicPr>
                    <pic:cNvPr id="4" name="image-5158441c7c63cd020693d82a150461d7c67c1f48.jpg" descr=""/>
                    <pic:cNvPicPr/>
                  </pic:nvPicPr>
                  <pic:blipFill>
                    <a:blip r:embed="rId8" cstate="print"/>
                    <a:srcRect b="0" l="0" r="0" t="0"/>
                    <a:stretch>
                      <a:fillRect/>
                    </a:stretch>
                  </pic:blipFill>
                  <pic:spPr>
                    <a:xfrm>
                      <a:off x="0" y="0"/>
                      <a:ext cx="5486400" cy="2702468"/>
                    </a:xfrm>
                    <a:prstGeom prst="rect"/>
                  </pic:spPr>
                </pic:pic>
              </a:graphicData>
            </a:graphic>
          </wp:inline>
        </w:drawing>
      </w:r>
    </w:p>
    <w:p>
      <w:pPr>
        <w:spacing w:lineRule="auto"/>
      </w:pPr>
      <w:r>
        <w:rPr>
          <w:rFonts w:eastAsia="Georgia" w:cs="Georgia" w:ascii="Georgia" w:hAnsi="Georgia"/>
        </w:rPr>
        <w:t xml:space="preserve">Figure 3 - Schéma et réponse d'un amortisseur harmonique appliqué au modèle du Millennium Bridge.</w:t>
      </w:r>
    </w:p>
    <w:p>
      <w:pPr>
        <w:spacing w:after="220" w:lineRule="auto"/>
      </w:pPr>
      <w:r>
        <w:rPr>
          <w:rFonts w:eastAsia="Georgia" w:cs="Georgia" w:ascii="Georgia" w:hAnsi="Georgia"/>
        </w:rPr>
        <w:t xml:space="preserve">L'acquisition est effectuée sur des durées allant de quelques secondes à quelques minutes. Les signaux ainsi obtenus sont similaires mais pas parfaitement identiques. Chacun de ces signaux présente les caractéristiques essentielles du signal de la charge combinée représentée sur la figure 2. On calcule alors le spectre de ces signaux en les échantillonnant en </w:t>
      </w:r>
      <m:oMath>
        <m:r>
          <m:rPr>
            <m:sty m:val="i"/>
          </m:rPr>
          <m:t>N</m:t>
        </m:r>
        <m:r>
          <m:rPr>
            <m:sty m:val="p"/>
          </m:rPr>
          <m:t>=</m:t>
        </m:r>
        <m:r>
          <m:rPr>
            <m:sty m:val="p"/>
          </m:rPr>
          <m:t>300</m:t>
        </m:r>
      </m:oMath>
      <w:r>
        <w:rPr>
          <w:rFonts w:eastAsia="Georgia" w:cs="Georgia" w:ascii="Georgia" w:hAnsi="Georgia"/>
        </w:rPr>
        <w:t xml:space="preserve"> points équidistants sur un intervalle </w:t>
      </w:r>
      <m:oMath>
        <m:d>
          <m:dPr>
            <m:begChr m:val="["/>
            <m:endChr m:val="]"/>
            <m:ctrlPr>
              <w:rPr>
                <w:rFonts w:ascii="Cambria Math" w:hAnsi="Cambria Math"/>
              </w:rPr>
            </m:ctrlPr>
          </m:dPr>
          <m:e>
            <m:sSub>
              <m:sSubPr/>
              <m:e>
                <m:r>
                  <m:rPr>
                    <m:sty m:val="i"/>
                  </m:rPr>
                  <m:t>t</m:t>
                </m:r>
              </m:e>
              <m:sub>
                <m:r>
                  <m:rPr>
                    <m:nor/>
                  </m:rPr>
                  <m:t>min </m:t>
                </m:r>
              </m:sub>
            </m:sSub>
            <m:r>
              <m:rPr>
                <m:sty m:val="p"/>
              </m:rPr>
              <m:t>,</m:t>
            </m:r>
            <m:sSub>
              <m:sSubPr/>
              <m:e>
                <m:r>
                  <m:rPr>
                    <m:sty m:val="i"/>
                  </m:rPr>
                  <m:t>t</m:t>
                </m:r>
              </m:e>
              <m:sub>
                <m:r>
                  <m:rPr>
                    <m:nor/>
                  </m:rPr>
                  <m:t>max </m:t>
                </m:r>
              </m:sub>
            </m:sSub>
          </m:e>
        </m:d>
      </m:oMath>
      <w:r>
        <w:rPr>
          <w:rFonts w:eastAsia="Georgia" w:cs="Georgia" w:ascii="Georgia" w:hAnsi="Georgia"/>
        </w:rPr>
        <w:t xml:space="preserve">. Les différents spectres obtenus sont rassemblés sur la figure 4.</w:t>
      </w:r>
    </w:p>
    <w:p>
      <w:pPr>
        <w:numPr>
          <w:ilvl w:val="0"/>
          <w:numId w:val="4"/>
        </w:numPr>
        <w:spacing w:lineRule="auto"/>
      </w:pPr>
      <w:r>
        <w:rPr>
          <w:rFonts w:eastAsia="Georgia" w:cs="Georgia" w:ascii="Georgia" w:hAnsi="Georgia"/>
        </w:rPr>
        <w:t xml:space="preserve">8 - Analyser et interpréter aussi précisément que possible ces différents spectres. Sont-ils tous exploitables? Lequel vous parait le plus pertinent? En déduire la (ou les) fréquence(s) caractéristique(s) de la marche étudiée. Etait-ce qualitativement prévisible?</w:t>
      </w:r>
    </w:p>
    <w:p>
      <w:pPr>
        <w:spacing w:lineRule="auto"/>
        <w:jc w:val="center"/>
      </w:pPr>
      <w:r>
        <w:rPr/>
        <w:drawing>
          <wp:inline distB="0" distL="0" distR="0" distT="0">
            <wp:extent cx="5486400" cy="1959660"/>
            <wp:effectExtent b="0" l="0" r="0" t="0"/>
            <wp:docPr id="5" name="image-291e7d279c58428366c7b1577795803e399972e5.jpg"/>
            <a:graphic>
              <a:graphicData uri="http://schemas.openxmlformats.org/drawingml/2006/picture">
                <pic:pic>
                  <pic:nvPicPr>
                    <pic:cNvPr id="5" name="image-291e7d279c58428366c7b1577795803e399972e5.jpg" descr=""/>
                    <pic:cNvPicPr/>
                  </pic:nvPicPr>
                  <pic:blipFill>
                    <a:blip r:embed="rId9" cstate="print"/>
                    <a:srcRect b="0" l="0" r="0" t="0"/>
                    <a:stretch>
                      <a:fillRect/>
                    </a:stretch>
                  </pic:blipFill>
                  <pic:spPr>
                    <a:xfrm>
                      <a:off x="0" y="0"/>
                      <a:ext cx="5486400" cy="1959660"/>
                    </a:xfrm>
                    <a:prstGeom prst="rect"/>
                  </pic:spPr>
                </pic:pic>
              </a:graphicData>
            </a:graphic>
          </wp:inline>
        </w:drawing>
      </w:r>
    </w:p>
    <w:p>
      <w:pPr>
        <w:spacing w:lineRule="auto"/>
      </w:pPr>
      <w:r>
        <w:rPr>
          <w:rFonts w:eastAsia="Georgia" w:cs="Georgia" w:ascii="Georgia" w:hAnsi="Georgia"/>
        </w:rPr>
        <w:t xml:space="preserve">Figure 4 - Spectres des signaux correspondants à la marche d'un piéton</w:t>
      </w:r>
    </w:p>
    <w:p>
      <w:pPr>
        <w:numPr>
          <w:ilvl w:val="0"/>
          <w:numId w:val="5"/>
        </w:numPr>
        <w:spacing w:lineRule="auto"/>
      </w:pPr>
      <w:r>
        <w:rPr>
          <w:rFonts w:eastAsia="Georgia" w:cs="Georgia" w:ascii="Georgia" w:hAnsi="Georgia"/>
        </w:rPr>
        <w:t xml:space="preserve">9 - À partir d'une exploitation des données fournies dans le sujet, expliquer l'origine du problème concernant le Millennium Bridge et justifier que l'installation d'amortisseurs harmoniques ait pu le résoudre.</w:t>
      </w:r>
    </w:p>
    <w:p>
      <w:pPr>
        <w:spacing w:after="220" w:lineRule="auto"/>
      </w:pPr>
      <w:r>
        <w:rPr/>
        <w:t xml:space="preserve">FIN DE LA PARTIE I</w:t>
      </w:r>
    </w:p>
    <w:p>
      <w:pPr>
        <w:spacing w:line="271" w:before="330" w:lineRule="auto"/>
      </w:pPr>
      <w:r>
        <w:rPr>
          <w:rFonts w:eastAsia="Georgia" w:cs="Georgia" w:ascii="Georgia" w:hAnsi="Georgia"/>
          <w:b/>
          <w:sz w:val="42"/>
        </w:rPr>
        <w:t xml:space="preserve">II. - Système élastique continu</w:t>
      </w:r>
    </w:p>
    <w:p>
      <w:pPr>
        <w:spacing w:after="220" w:lineRule="auto"/>
      </w:pPr>
      <w:r>
        <w:rPr>
          <w:rFonts w:eastAsia="Georgia" w:cs="Georgia" w:ascii="Georgia" w:hAnsi="Georgia"/>
        </w:rPr>
        <w:t xml:space="preserve">Les systèmes réels sont rarement discrets. Ainsi la poutre de structure d'une passerelle est déformable en tout point. Nous sommes donc en présence d'un problème de dynamique des milieux continus mais d'un point de vue pratique l'étude des systèmes continus se ramène finalement à celle liée aux systèmes discrets : c'est la discrétisation des systèmes continus.</w:t>
      </w:r>
    </w:p>
    <w:p>
      <w:pPr>
        <w:spacing w:after="220" w:lineRule="auto"/>
      </w:pPr>
      <w:r>
        <w:rPr>
          <w:rFonts w:eastAsia="Georgia" w:cs="Georgia" w:ascii="Georgia" w:hAnsi="Georgia"/>
        </w:rPr>
        <w:t xml:space="preserve">On négligera dans la suite du problème l'action de la pesanteur.</w:t>
      </w:r>
      <w:r>
        <w:rPr/>
        <w:br w:type="textWrapping"/>
      </w:r>
      <w:r>
        <w:rPr>
          <w:rFonts w:eastAsia="Georgia" w:cs="Georgia" w:ascii="Georgia" w:hAnsi="Georgia"/>
        </w:rPr>
        <w:t xml:space="preserve">On considère un solide homogène, de masse volumique </w:t>
      </w:r>
      <m:oMath>
        <m:r>
          <m:rPr>
            <m:sty m:val="i"/>
          </m:rPr>
          <m:t>ρ</m:t>
        </m:r>
      </m:oMath>
      <w:r>
        <w:rPr/>
        <w:t xml:space="preserve"> constante, qui a la forme d'un cylindre de section </w:t>
      </w:r>
      <m:oMath>
        <m:r>
          <m:rPr>
            <m:sty m:val="i"/>
          </m:rPr>
          <m:t>S</m:t>
        </m:r>
      </m:oMath>
      <w:r>
        <w:rPr/>
        <w:t xml:space="preserve"> et d'axe ( </w:t>
      </w:r>
      <m:oMath>
        <m:r>
          <m:rPr>
            <m:sty m:val="i"/>
          </m:rPr>
          <m:t>O</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 horizontal, le long duquel on étudie les petits mouvements de déformation.</w:t>
      </w:r>
    </w:p>
    <w:p>
      <w:pPr>
        <w:spacing w:after="220" w:lineRule="auto"/>
      </w:pPr>
      <w:r>
        <w:rPr>
          <w:rFonts w:eastAsia="Georgia" w:cs="Georgia" w:ascii="Georgia" w:hAnsi="Georgia"/>
        </w:rPr>
        <w:t xml:space="preserve">Dans le domaine d'élasticité du matériau, la norme </w:t>
      </w:r>
      <m:oMath>
        <m:r>
          <m:rPr>
            <m:sty m:val="i"/>
          </m:rPr>
          <m:t>F</m:t>
        </m:r>
      </m:oMath>
      <w:r>
        <w:rPr>
          <w:rFonts w:eastAsia="Georgia" w:cs="Georgia" w:ascii="Georgia" w:hAnsi="Georgia"/>
        </w:rPr>
        <w:t xml:space="preserve"> de la force de traction permettant à un solide de longueur </w:t>
      </w:r>
      <m:oMath>
        <m:r>
          <m:rPr>
            <m:sty m:val="i"/>
          </m:rPr>
          <m:t>L</m:t>
        </m:r>
      </m:oMath>
      <w:r>
        <w:rPr/>
        <w:t xml:space="preserve"> de s'allonger de </w:t>
      </w:r>
      <m:oMath>
        <m:r>
          <m:rPr>
            <m:sty m:val="p"/>
          </m:rPr>
          <m:t>Δ</m:t>
        </m:r>
        <m:r>
          <m:rPr>
            <m:sty m:val="i"/>
          </m:rPr>
          <m:t>L</m:t>
        </m:r>
      </m:oMath>
      <w:r>
        <w:rPr>
          <w:rFonts w:eastAsia="Georgia" w:cs="Georgia" w:ascii="Georgia" w:hAnsi="Georgia"/>
        </w:rPr>
        <w:t xml:space="preserve"> est donnée par la loi de Hooke : </w:t>
      </w:r>
      <m:oMath>
        <m:r>
          <m:rPr>
            <m:sty m:val="i"/>
          </m:rPr>
          <m:t>F</m:t>
        </m:r>
        <m:r>
          <m:rPr>
            <m:sty m:val="p"/>
          </m:rPr>
          <m:t>=</m:t>
        </m:r>
        <m:r>
          <m:rPr>
            <m:sty m:val="i"/>
          </m:rPr>
          <m:t>E</m:t>
        </m:r>
        <m:r>
          <m:rPr>
            <m:sty m:val="i"/>
          </m:rPr>
          <m:t>S</m:t>
        </m:r>
        <m:f>
          <m:fPr>
            <m:ctrlPr>
              <w:rPr>
                <w:rFonts w:ascii="Cambria Math" w:hAnsi="Cambria Math"/>
              </w:rPr>
            </m:ctrlPr>
          </m:fPr>
          <m:num>
            <m:r>
              <m:rPr>
                <m:sty m:val="p"/>
              </m:rPr>
              <m:t>Δ</m:t>
            </m:r>
            <m:r>
              <m:rPr>
                <m:sty m:val="i"/>
              </m:rPr>
              <m:t>L</m:t>
            </m:r>
          </m:num>
          <m:den>
            <m:r>
              <m:rPr>
                <m:sty m:val="i"/>
              </m:rPr>
              <m:t>L</m:t>
            </m:r>
          </m:den>
        </m:f>
      </m:oMath>
      <w:r>
        <w:rPr>
          <w:rFonts w:eastAsia="Georgia" w:cs="Georgia" w:ascii="Georgia" w:hAnsi="Georgia"/>
        </w:rPr>
        <w:t xml:space="preserve"> où </w:t>
      </w:r>
      <m:oMath>
        <m:r>
          <m:rPr>
            <m:sty m:val="i"/>
          </m:rPr>
          <m:t>E</m:t>
        </m:r>
      </m:oMath>
      <w:r>
        <w:rPr>
          <w:rFonts w:eastAsia="Georgia" w:cs="Georgia" w:ascii="Georgia" w:hAnsi="Georgia"/>
        </w:rPr>
        <w:t xml:space="preserve"> est une constante appelée module d'Young du matériau.</w:t>
      </w:r>
    </w:p>
    <w:p>
      <w:pPr>
        <w:spacing w:after="220" w:lineRule="auto"/>
      </w:pPr>
      <w:r>
        <w:rPr>
          <w:rFonts w:eastAsia="Georgia" w:cs="Georgia" w:ascii="Georgia" w:hAnsi="Georgia"/>
        </w:rPr>
        <w:t xml:space="preserve">10- Quelle est l'unité d'un module d'Young? On motivera sa réponse pour laquelle on utilisera une seule unité du système international.</w:t>
      </w:r>
    </w:p>
    <w:p>
      <w:pPr>
        <w:spacing w:after="220" w:lineRule="auto"/>
      </w:pPr>
      <w:r>
        <w:rPr/>
        <w:t xml:space="preserve">11 - On note </w:t>
      </w:r>
      <m:oMath>
        <m:r>
          <m:rPr>
            <m:sty m:val="i"/>
          </m:rPr>
          <m:t>X</m:t>
        </m:r>
        <m:r>
          <m:rPr>
            <m:sty m:val="p"/>
          </m:rPr>
          <m:t>(</m:t>
        </m:r>
        <m:r>
          <m:rPr>
            <m:sty m:val="i"/>
          </m:rPr>
          <m:t>x</m:t>
        </m:r>
        <m:r>
          <m:rPr>
            <m:sty m:val="p"/>
          </m:rPr>
          <m:t>,</m:t>
        </m:r>
        <m:r>
          <m:rPr>
            <m:sty m:val="i"/>
          </m:rPr>
          <m:t>t</m:t>
        </m:r>
        <m:r>
          <m:rPr>
            <m:sty m:val="p"/>
          </m:rPr>
          <m:t>)</m:t>
        </m:r>
      </m:oMath>
      <w:r>
        <w:rPr>
          <w:rFonts w:eastAsia="Georgia" w:cs="Georgia" w:ascii="Georgia" w:hAnsi="Georgia"/>
        </w:rPr>
        <w:t xml:space="preserve"> le déplacement par rapport à la position de repos d'une section plane d'abscisse </w:t>
      </w:r>
      <m:oMath>
        <m:r>
          <m:rPr>
            <m:sty m:val="i"/>
          </m:rPr>
          <m:t>x</m:t>
        </m:r>
      </m:oMath>
      <w:r>
        <w:rPr>
          <w:rFonts w:eastAsia="Georgia" w:cs="Georgia" w:ascii="Georgia" w:hAnsi="Georgia"/>
        </w:rPr>
        <w:t xml:space="preserve">. Calculer la variation relative de longueur d'une tranche élémentaire du cylindre de longueur au repos </w:t>
      </w:r>
      <m:oMath>
        <m:r>
          <m:rPr>
            <m:sty m:val="i"/>
          </m:rPr>
          <m:t>d</m:t>
        </m:r>
        <m:r>
          <m:rPr>
            <m:sty m:val="i"/>
          </m:rPr>
          <m:t>x</m:t>
        </m:r>
      </m:oMath>
      <w:r>
        <w:rPr>
          <w:rFonts w:eastAsia="Georgia" w:cs="Georgia" w:ascii="Georgia" w:hAnsi="Georgia"/>
        </w:rPr>
        <w:t xml:space="preserve"> et en déduire la force de traction </w:t>
      </w:r>
      <m:oMath>
        <m:acc>
          <m:accPr>
            <m:chr m:val="⃗"/>
          </m:accPr>
          <m:e>
            <m:r>
              <m:rPr>
                <m:sty m:val="i"/>
              </m:rPr>
              <m:t>F</m:t>
            </m:r>
          </m:e>
        </m:acc>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t</m:t>
        </m:r>
        <m:r>
          <m:rPr>
            <m:sty m:val="p"/>
          </m:rPr>
          <m:t>)</m:t>
        </m:r>
        <m:sSub>
          <m:sSubPr/>
          <m:e>
            <m:acc>
              <m:accPr>
                <m:chr m:val="̂"/>
              </m:accPr>
              <m:e>
                <m:r>
                  <m:rPr>
                    <m:sty m:val="i"/>
                  </m:rPr>
                  <m:t>u</m:t>
                </m:r>
              </m:e>
            </m:acc>
          </m:e>
          <m:sub>
            <m:r>
              <m:rPr>
                <m:sty m:val="i"/>
              </m:rPr>
              <m:t>x</m:t>
            </m:r>
          </m:sub>
        </m:sSub>
      </m:oMath>
      <w:r>
        <w:rPr>
          <w:rFonts w:eastAsia="Georgia" w:cs="Georgia" w:ascii="Georgia" w:hAnsi="Georgia"/>
        </w:rPr>
        <w:t xml:space="preserve"> exercée par la partie </w:t>
      </w:r>
      <m:oMath>
        <m:r>
          <m:rPr>
            <m:sty m:val="p"/>
          </m:rPr>
          <m:t>≪</m:t>
        </m:r>
      </m:oMath>
      <w:r>
        <w:rPr/>
        <w:t xml:space="preserve"> droite </w:t>
      </w:r>
      <m:oMath>
        <m:r>
          <m:rPr>
            <m:sty m:val="p"/>
          </m:rPr>
          <m:t>≫</m:t>
        </m:r>
      </m:oMath>
      <w:r>
        <w:rPr>
          <w:rFonts w:eastAsia="Georgia" w:cs="Georgia" w:ascii="Georgia" w:hAnsi="Georgia"/>
        </w:rPr>
        <w:t xml:space="preserve"> (du côté des </w:t>
      </w:r>
      <m:oMath>
        <m:r>
          <m:rPr>
            <m:sty m:val="i"/>
          </m:rPr>
          <m:t>x</m:t>
        </m:r>
      </m:oMath>
      <w:r>
        <w:rPr/>
        <w:t xml:space="preserve"> croissants) sur la partie </w:t>
      </w:r>
      <m:oMath>
        <m:r>
          <m:rPr>
            <m:sty m:val="p"/>
          </m:rPr>
          <m:t>≪</m:t>
        </m:r>
      </m:oMath>
      <w:r>
        <w:rPr/>
        <w:t xml:space="preserve"> gauche </w:t>
      </w:r>
      <m:oMath>
        <m:r>
          <m:rPr>
            <m:sty m:val="p"/>
          </m:rPr>
          <m:t>&gt;</m:t>
        </m:r>
      </m:oMath>
      <w:r>
        <w:rPr>
          <w:rFonts w:eastAsia="Georgia" w:cs="Georgia" w:ascii="Georgia" w:hAnsi="Georgia"/>
        </w:rPr>
        <w:t xml:space="preserve"> (du côté des </w:t>
      </w:r>
      <m:oMath>
        <m:r>
          <m:rPr>
            <m:sty m:val="i"/>
          </m:rPr>
          <m:t>x</m:t>
        </m:r>
      </m:oMath>
      <w:r>
        <w:rPr>
          <w:rFonts w:eastAsia="Georgia" w:cs="Georgia" w:ascii="Georgia" w:hAnsi="Georgia"/>
        </w:rPr>
        <w:t xml:space="preserve"> décroissants) en fonction de </w:t>
      </w:r>
      <m:oMath>
        <m:r>
          <m:rPr>
            <m:sty m:val="i"/>
          </m:rPr>
          <m:t>E</m:t>
        </m:r>
        <m:r>
          <m:rPr>
            <m:sty m:val="p"/>
          </m:rPr>
          <m:t>,</m:t>
        </m:r>
        <m:r>
          <m:rPr>
            <m:sty m:val="i"/>
          </m:rPr>
          <m:t>S</m:t>
        </m:r>
      </m:oMath>
      <w:r>
        <w:rPr/>
        <w:t xml:space="preserve"> et </w:t>
      </w:r>
      <m:oMath>
        <m:f>
          <m:fPr>
            <m:ctrlPr>
              <w:rPr>
                <w:rFonts w:ascii="Cambria Math" w:hAnsi="Cambria Math"/>
              </w:rPr>
            </m:ctrlPr>
          </m:fPr>
          <m:num>
            <m:r>
              <m:rPr>
                <m:sty m:val="i"/>
              </m:rPr>
              <m:t>∂</m:t>
            </m:r>
            <m:r>
              <m:rPr>
                <m:sty m:val="i"/>
              </m:rPr>
              <m:t>X</m:t>
            </m:r>
          </m:num>
          <m:den>
            <m:r>
              <m:rPr>
                <m:sty m:val="i"/>
              </m:rPr>
              <m:t>∂</m:t>
            </m:r>
            <m:r>
              <m:rPr>
                <m:sty m:val="i"/>
              </m:rPr>
              <m:t>x</m:t>
            </m:r>
          </m:den>
        </m:f>
      </m:oMath>
      <w:r>
        <w:rPr>
          <w:rFonts w:eastAsia="Georgia" w:cs="Georgia" w:ascii="Georgia" w:hAnsi="Georgia"/>
        </w:rPr>
        <w:t xml:space="preserve">. Écrire l'équation du mouvement de la tranche de longueur </w:t>
      </w:r>
      <m:oMath>
        <m:r>
          <m:rPr>
            <m:sty m:val="i"/>
          </m:rPr>
          <m:t>d</m:t>
        </m:r>
        <m:r>
          <m:rPr>
            <m:sty m:val="i"/>
          </m:rPr>
          <m:t>x</m:t>
        </m:r>
      </m:oMath>
      <w:r>
        <w:rPr>
          <w:rFonts w:eastAsia="Georgia" w:cs="Georgia" w:ascii="Georgia" w:hAnsi="Georgia"/>
        </w:rPr>
        <w:t xml:space="preserve"> et en déduire l'équation aux dérivées partielles vérifiée par </w:t>
      </w:r>
      <m:oMath>
        <m:r>
          <m:rPr>
            <m:sty m:val="i"/>
          </m:rPr>
          <m:t>X</m:t>
        </m:r>
        <m:r>
          <m:rPr>
            <m:sty m:val="p"/>
          </m:rPr>
          <m:t>(</m:t>
        </m:r>
        <m:r>
          <m:rPr>
            <m:sty m:val="i"/>
          </m:rPr>
          <m:t>x</m:t>
        </m:r>
        <m:r>
          <m:rPr>
            <m:sty m:val="p"/>
          </m:rPr>
          <m:t>,</m:t>
        </m:r>
        <m:r>
          <m:rPr>
            <m:sty m:val="i"/>
          </m:rPr>
          <m:t>t</m:t>
        </m:r>
        <m:r>
          <m:rPr>
            <m:sty m:val="p"/>
          </m:rPr>
          <m:t>)</m:t>
        </m:r>
      </m:oMath>
      <w:r>
        <w:rPr/>
        <w:t xml:space="preserve">.</w:t>
      </w:r>
    </w:p>
    <w:p>
      <w:pPr>
        <w:spacing w:after="220" w:lineRule="auto"/>
      </w:pPr>
      <w:r>
        <w:rPr>
          <w:rFonts w:eastAsia="Georgia" w:cs="Georgia" w:ascii="Georgia" w:hAnsi="Georgia"/>
        </w:rPr>
        <w:t xml:space="preserve">Afin de prendre en compte le mouvement transverse de la passerelle on introduit un axe vertical dirigé selon le vecteur unitaire </w:t>
      </w:r>
      <m:oMath>
        <m:sSub>
          <m:sSubPr/>
          <m:e>
            <m:acc>
              <m:accPr>
                <m:chr m:val="̂"/>
              </m:accPr>
              <m:e>
                <m:r>
                  <m:rPr>
                    <m:sty m:val="i"/>
                  </m:rPr>
                  <m:t>u</m:t>
                </m:r>
              </m:e>
            </m:acc>
          </m:e>
          <m:sub>
            <m:r>
              <m:rPr>
                <m:sty m:val="i"/>
              </m:rPr>
              <m:t>y</m:t>
            </m:r>
          </m:sub>
        </m:sSub>
      </m:oMath>
      <w:r>
        <w:rPr>
          <w:rFonts w:eastAsia="Georgia" w:cs="Georgia" w:ascii="Georgia" w:hAnsi="Georgia"/>
        </w:rPr>
        <w:t xml:space="preserve"> et on adopte le modèle de la corde. Dans ce modèle bidimensionnel, la passerelle est représentée à l'instant </w:t>
      </w:r>
      <m:oMath>
        <m:r>
          <m:rPr>
            <m:sty m:val="i"/>
          </m:rPr>
          <m:t>t</m:t>
        </m:r>
      </m:oMath>
      <w:r>
        <w:rPr>
          <w:rFonts w:eastAsia="Georgia" w:cs="Georgia" w:ascii="Georgia" w:hAnsi="Georgia"/>
        </w:rPr>
        <w:t xml:space="preserve"> par une ligne d'équation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de masse linéique </w:t>
      </w:r>
      <m:oMath>
        <m:r>
          <m:rPr>
            <m:sty m:val="i"/>
          </m:rPr>
          <m:t>μ</m:t>
        </m:r>
      </m:oMath>
      <w:r>
        <w:rPr/>
        <w:t xml:space="preserve"> uniforme.</w:t>
      </w:r>
    </w:p>
    <w:p>
      <w:pPr>
        <w:spacing w:after="220" w:lineRule="auto"/>
      </w:pPr>
      <w:r>
        <w:rPr/>
        <w:t xml:space="preserve">En un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on définit le vecteur unitaire tangent </w:t>
      </w:r>
      <m:oMath>
        <m:sSub>
          <m:sSubPr/>
          <m:e>
            <m:acc>
              <m:accPr>
                <m:chr m:val="̂"/>
              </m:accPr>
              <m:e>
                <m:r>
                  <m:rPr>
                    <m:sty m:val="i"/>
                  </m:rPr>
                  <m:t>u</m:t>
                </m:r>
              </m:e>
            </m:acc>
          </m:e>
          <m:sub>
            <m:r>
              <m:rPr>
                <m:sty m:val="i"/>
              </m:rPr>
              <m:t>τ</m:t>
            </m:r>
          </m:sub>
        </m:sSub>
      </m:oMath>
      <w:r>
        <w:rPr>
          <w:rFonts w:eastAsia="Georgia" w:cs="Georgia" w:ascii="Georgia" w:hAnsi="Georgia"/>
        </w:rPr>
        <w:t xml:space="preserve"> à la passerelle tel que </w:t>
      </w:r>
      <m:oMath>
        <m:sSub>
          <m:sSubPr/>
          <m:e>
            <m:acc>
              <m:accPr>
                <m:chr m:val="̂"/>
              </m:accPr>
              <m:e>
                <m:r>
                  <m:rPr>
                    <m:sty m:val="i"/>
                  </m:rPr>
                  <m:t>u</m:t>
                </m:r>
              </m:e>
            </m:acc>
          </m:e>
          <m:sub>
            <m:r>
              <m:rPr>
                <m:sty m:val="i"/>
              </m:rPr>
              <m:t>τ</m:t>
            </m:r>
          </m:sub>
        </m:sSub>
        <m:r>
          <m:rPr>
            <m:sty m:val="p"/>
          </m:rPr>
          <m:t>(</m:t>
        </m:r>
        <m:r>
          <m:rPr>
            <m:sty m:val="i"/>
          </m:rPr>
          <m:t>x</m:t>
        </m:r>
        <m:r>
          <m:rPr>
            <m:sty m:val="p"/>
          </m:rPr>
          <m:t>,</m:t>
        </m:r>
        <m:r>
          <m:rPr>
            <m:sty m:val="i"/>
          </m:rPr>
          <m:t>t</m:t>
        </m:r>
        <m:r>
          <m:rPr>
            <m:sty m:val="p"/>
          </m:rPr>
          <m:t>)</m:t>
        </m:r>
        <m:r>
          <m:rPr>
            <m:sty m:val="p"/>
          </m:rPr>
          <m:t>=</m:t>
        </m:r>
        <m:r>
          <m:rPr>
            <m:sty m:val="p"/>
          </m:rPr>
          <m:t>cos</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x</m:t>
            </m:r>
          </m:sub>
        </m:sSub>
        <m:r>
          <m:rPr>
            <m:sty m:val="p"/>
          </m:rPr>
          <m:t>+</m:t>
        </m:r>
        <m:r>
          <m:rPr>
            <m:sty m:val="p"/>
          </m:rPr>
          <m:t>sin</m:t>
        </m:r>
        <m:r>
          <m:rPr>
            <m:sty m:val="p"/>
          </m:rPr>
          <m:t>⁡</m:t>
        </m:r>
        <m:r>
          <m:rPr>
            <m:sty m:val="p"/>
          </m:rPr>
          <m:t>[</m:t>
        </m:r>
        <m:r>
          <m:rPr>
            <m:sty m:val="i"/>
          </m:rPr>
          <m:t>α</m:t>
        </m:r>
        <m:r>
          <m:rPr>
            <m:sty m:val="p"/>
          </m:rPr>
          <m:t>(</m:t>
        </m:r>
        <m:r>
          <m:rPr>
            <m:sty m:val="i"/>
          </m:rPr>
          <m:t>x</m:t>
        </m:r>
        <m:r>
          <m:rPr>
            <m:sty m:val="p"/>
          </m:rPr>
          <m:t>,</m:t>
        </m:r>
        <m:r>
          <m:rPr>
            <m:sty m:val="i"/>
          </m:rPr>
          <m:t>t</m:t>
        </m:r>
        <m:r>
          <m:rPr>
            <m:sty m:val="p"/>
          </m:rPr>
          <m:t>)</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Les déplacements sont contenus dans un plan vertical et sont de faible amplitude. On suppose donc qu'à chaque instant </w:t>
      </w:r>
      <m:oMath>
        <m:r>
          <m:rPr>
            <m:sty m:val="i"/>
          </m:rPr>
          <m:t>α</m:t>
        </m:r>
        <m:r>
          <m:rPr>
            <m:sty m:val="p"/>
          </m:rPr>
          <m:t>(</m:t>
        </m:r>
        <m:r>
          <m:rPr>
            <m:sty m:val="i"/>
          </m:rPr>
          <m:t>x</m:t>
        </m:r>
        <m:r>
          <m:rPr>
            <m:sty m:val="p"/>
          </m:rPr>
          <m:t>,</m:t>
        </m:r>
        <m:r>
          <m:rPr>
            <m:sty m:val="i"/>
          </m:rPr>
          <m:t>t</m:t>
        </m:r>
        <m:r>
          <m:rPr>
            <m:sty m:val="p"/>
          </m:rPr>
          <m:t>)</m:t>
        </m:r>
        <m:r>
          <m:rPr>
            <m:sty m:val="p"/>
          </m:rPr>
          <m:t>≃</m:t>
        </m:r>
        <m:f>
          <m:fPr>
            <m:ctrlPr>
              <w:rPr>
                <w:rFonts w:ascii="Cambria Math" w:hAnsi="Cambria Math"/>
              </w:rPr>
            </m:ctrlPr>
          </m:fPr>
          <m:num>
            <m:r>
              <m:rPr>
                <m:sty m:val="i"/>
              </m:rPr>
              <m:t>∂</m:t>
            </m:r>
            <m:r>
              <m:rPr>
                <m:sty m:val="i"/>
              </m:rPr>
              <m:t>y</m:t>
            </m:r>
            <m:r>
              <m:rPr>
                <m:sty m:val="p"/>
              </m:rPr>
              <m:t>(</m:t>
            </m:r>
            <m:r>
              <m:rPr>
                <m:sty m:val="i"/>
              </m:rPr>
              <m:t>x</m:t>
            </m:r>
            <m:r>
              <m:rPr>
                <m:sty m:val="p"/>
              </m:rPr>
              <m:t>,</m:t>
            </m:r>
            <m:r>
              <m:rPr>
                <m:sty m:val="i"/>
              </m:rPr>
              <m:t>t</m:t>
            </m:r>
            <m:r>
              <m:rPr>
                <m:sty m:val="p"/>
              </m:rPr>
              <m:t>)</m:t>
            </m:r>
          </m:num>
          <m:den>
            <m:r>
              <m:rPr>
                <m:sty m:val="i"/>
              </m:rPr>
              <m:t>∂</m:t>
            </m:r>
            <m:r>
              <m:rPr>
                <m:sty m:val="i"/>
              </m:rPr>
              <m:t>x</m:t>
            </m:r>
          </m:den>
        </m:f>
        <m:r>
          <m:rPr>
            <m:sty m:val="p"/>
          </m:rPr>
          <m:t>≪</m:t>
        </m:r>
        <m:r>
          <m:rPr>
            <m:sty m:val="p"/>
          </m:rPr>
          <m:t>1</m:t>
        </m:r>
      </m:oMath>
      <w:r>
        <w:rPr>
          <w:rFonts w:eastAsia="Georgia" w:cs="Georgia" w:ascii="Georgia" w:hAnsi="Georgia"/>
        </w:rPr>
        <w:t xml:space="preserve">. Sous ces hypothèses, la longueur de la corde ne varie pas et chaque tronçon infinitésimal de la passerelle n'est déplacé que selon la verticale. En chaque point </w:t>
      </w:r>
      <m:oMath>
        <m:r>
          <m:rPr>
            <m:sty m:val="i"/>
          </m:rPr>
          <m:t>M</m:t>
        </m:r>
        <m:r>
          <m:rPr>
            <m:sty m:val="p"/>
          </m:rPr>
          <m:t>(</m:t>
        </m:r>
        <m:r>
          <m:rPr>
            <m:sty m:val="i"/>
          </m:rPr>
          <m:t>x</m:t>
        </m:r>
        <m:r>
          <m:rPr>
            <m:sty m:val="p"/>
          </m:rPr>
          <m:t>,</m:t>
        </m:r>
        <m:r>
          <m:rPr>
            <m:sty m:val="i"/>
          </m:rPr>
          <m:t>y</m:t>
        </m:r>
        <m:r>
          <m:rPr>
            <m:sty m:val="p"/>
          </m:rPr>
          <m:t>)</m:t>
        </m:r>
      </m:oMath>
      <w:r>
        <w:rPr>
          <w:rFonts w:eastAsia="Georgia" w:cs="Georgia" w:ascii="Georgia" w:hAnsi="Georgia"/>
        </w:rPr>
        <w:t xml:space="preserve"> de la passerelle règne à chaque ins-</w:t>
      </w:r>
    </w:p>
    <w:p>
      <w:pPr>
        <w:spacing w:lineRule="auto"/>
        <w:jc w:val="center"/>
      </w:pPr>
      <w:r>
        <w:rPr/>
        <w:drawing>
          <wp:inline distB="0" distL="0" distR="0" distT="0">
            <wp:extent cx="5486400" cy="3027734"/>
            <wp:effectExtent b="0" l="0" r="0" t="0"/>
            <wp:docPr id="6" name="image-40ece083fc1ba1f3f1813d51a9ec64400b4a57f1.jpg"/>
            <a:graphic>
              <a:graphicData uri="http://schemas.openxmlformats.org/drawingml/2006/picture">
                <pic:pic>
                  <pic:nvPicPr>
                    <pic:cNvPr id="6" name="image-40ece083fc1ba1f3f1813d51a9ec64400b4a57f1.jpg" descr=""/>
                    <pic:cNvPicPr/>
                  </pic:nvPicPr>
                  <pic:blipFill>
                    <a:blip r:embed="rId10" cstate="print"/>
                    <a:srcRect b="0" l="0" r="0" t="0"/>
                    <a:stretch>
                      <a:fillRect/>
                    </a:stretch>
                  </pic:blipFill>
                  <pic:spPr>
                    <a:xfrm>
                      <a:off x="0" y="0"/>
                      <a:ext cx="5486400" cy="3027734"/>
                    </a:xfrm>
                    <a:prstGeom prst="rect"/>
                  </pic:spPr>
                </pic:pic>
              </a:graphicData>
            </a:graphic>
          </wp:inline>
        </w:drawing>
      </w:r>
    </w:p>
    <w:p>
      <w:pPr>
        <w:spacing w:lineRule="auto"/>
      </w:pPr>
      <w:r>
        <w:rPr>
          <w:rFonts w:eastAsia="Georgia" w:cs="Georgia" w:ascii="Georgia" w:hAnsi="Georgia"/>
        </w:rPr>
        <w:t xml:space="preserve">Figure 5 - Tronçon de corde élastique</w:t>
      </w:r>
    </w:p>
    <w:p>
      <w:pPr>
        <w:numPr>
          <w:ilvl w:val="0"/>
          <w:numId w:val="6"/>
        </w:numPr>
        <w:spacing w:lineRule="auto"/>
      </w:pPr>
      <w:r>
        <w:rPr>
          <w:rFonts w:eastAsia="Georgia" w:cs="Georgia" w:ascii="Georgia" w:hAnsi="Georgia"/>
        </w:rPr>
        <w:t xml:space="preserve">12 - En appliquant un théorème de mécanique à un tronçon de corde infinitésimal de longueur </w:t>
      </w:r>
      <m:oMath>
        <m:r>
          <m:rPr>
            <m:sty m:val="i"/>
          </m:rPr>
          <m:t>d</m:t>
        </m:r>
        <m:r>
          <m:rPr>
            <m:sty m:val="i"/>
          </m:rPr>
          <m:t>ℓ</m:t>
        </m:r>
        <m:r>
          <m:rPr>
            <m:sty m:val="p"/>
          </m:rPr>
          <m:t>=</m:t>
        </m:r>
        <m:rad>
          <m:radPr>
            <m:degHide m:val="1"/>
            <m:ctrlPr>
              <w:rPr>
                <w:rFonts w:ascii="Cambria Math" w:hAnsi="Cambria Math"/>
              </w:rPr>
            </m:ctrlPr>
          </m:radPr>
          <m:deg/>
          <m:e>
            <m:r>
              <m:rPr>
                <m:sty m:val="i"/>
              </m:rPr>
              <m:t>d</m:t>
            </m:r>
            <m:sSup>
              <m:sSupPr/>
              <m:e>
                <m:r>
                  <m:rPr>
                    <m:sty m:val="i"/>
                  </m:rPr>
                  <m:t>x</m:t>
                </m:r>
              </m:e>
              <m:sup>
                <m:r>
                  <m:rPr>
                    <m:sty m:val="p"/>
                  </m:rPr>
                  <m:t>2</m:t>
                </m:r>
              </m:sup>
            </m:sSup>
            <m:r>
              <m:rPr>
                <m:sty m:val="p"/>
              </m:rPr>
              <m:t>+</m:t>
            </m:r>
            <m:r>
              <m:rPr>
                <m:sty m:val="i"/>
              </m:rPr>
              <m:t>d</m:t>
            </m:r>
            <m:sSup>
              <m:sSupPr/>
              <m:e>
                <m:r>
                  <m:rPr>
                    <m:sty m:val="i"/>
                  </m:rPr>
                  <m:t>y</m:t>
                </m:r>
              </m:e>
              <m:sup>
                <m:r>
                  <m:rPr>
                    <m:sty m:val="p"/>
                  </m:rPr>
                  <m:t>2</m:t>
                </m:r>
              </m:sup>
            </m:sSup>
          </m:e>
        </m:rad>
      </m:oMath>
      <w:r>
        <w:rPr>
          <w:rFonts w:eastAsia="Georgia" w:cs="Georgia" w:ascii="Georgia" w:hAnsi="Georgia"/>
        </w:rPr>
        <w:t xml:space="preserve">, montrer que, sous les hypothèses effectuées, le module de la tension de la corde est indépendant de </w:t>
      </w:r>
      <m:oMath>
        <m:r>
          <m:rPr>
            <m:sty m:val="i"/>
          </m:rPr>
          <m:t>x</m:t>
        </m:r>
      </m:oMath>
      <w:r>
        <w:rPr/>
        <w:t xml:space="preserve">. On le notera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13 - Montrer alors que l'on peut écrire </w:t>
      </w:r>
      <m:oMath>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sSubSup>
          <m:sSubSupPr/>
          <m:e>
            <m:r>
              <m:rPr>
                <m:sty m:val="i"/>
              </m:rPr>
              <m:t>c</m:t>
            </m:r>
          </m:e>
          <m:sub>
            <m:r>
              <m:rPr>
                <m:sty m:val="i"/>
              </m:rPr>
              <m:t>ℓ</m:t>
            </m:r>
          </m:sub>
          <m:sup>
            <m:r>
              <m:rPr>
                <m:sty m:val="p"/>
              </m:rPr>
              <m:t>2</m:t>
            </m:r>
          </m:sup>
        </m:sSubSup>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oMath>
      <w:r>
        <w:rPr>
          <w:rFonts w:eastAsia="Georgia" w:cs="Georgia" w:ascii="Georgia" w:hAnsi="Georgia"/>
        </w:rPr>
        <w:t xml:space="preserve"> où l'on exprimera </w:t>
      </w:r>
      <m:oMath>
        <m:sSub>
          <m:sSubPr/>
          <m:e>
            <m:r>
              <m:rPr>
                <m:sty m:val="i"/>
              </m:rPr>
              <m:t>c</m:t>
            </m:r>
          </m:e>
          <m:sub>
            <m:r>
              <m:rPr>
                <m:sty m:val="i"/>
              </m:rPr>
              <m:t>ℓ</m:t>
            </m:r>
          </m:sub>
        </m:sSub>
      </m:oMath>
      <w:r>
        <w:rPr/>
        <w:t xml:space="preserve"> en fonction de </w:t>
      </w:r>
      <m:oMath>
        <m:sSub>
          <m:sSubPr/>
          <m:e>
            <m:r>
              <m:rPr>
                <m:sty m:val="i"/>
              </m:rPr>
              <m:t>T</m:t>
            </m:r>
          </m:e>
          <m:sub>
            <m:r>
              <m:rPr>
                <m:sty m:val="p"/>
              </m:rPr>
              <m:t>0</m:t>
            </m:r>
          </m:sub>
        </m:sSub>
      </m:oMath>
      <w:r>
        <w:rPr/>
        <w:t xml:space="preserve"> et </w:t>
      </w:r>
      <m:oMath>
        <m:r>
          <m:rPr>
            <m:sty m:val="i"/>
          </m:rPr>
          <m:t>μ</m:t>
        </m:r>
      </m:oMath>
      <w:r>
        <w:rPr/>
        <w:t xml:space="preserve">.</w:t>
      </w:r>
    </w:p>
    <w:p>
      <w:pPr>
        <w:spacing w:line="271" w:before="330" w:lineRule="auto"/>
      </w:pPr>
      <w:r>
        <w:rPr>
          <w:b/>
          <w:sz w:val="42"/>
        </w:rPr>
        <w:t xml:space="preserve">FIN DE LA PARTIE II</w:t>
      </w:r>
    </w:p>
    <w:p>
      <w:pPr>
        <w:spacing w:line="271" w:before="330" w:lineRule="auto"/>
      </w:pPr>
      <w:r>
        <w:rPr>
          <w:rFonts w:eastAsia="Georgia" w:cs="Georgia" w:ascii="Georgia" w:hAnsi="Georgia"/>
          <w:b/>
          <w:sz w:val="42"/>
        </w:rPr>
        <w:t xml:space="preserve">III. - Modèle de la poutre élancée</w:t>
      </w:r>
    </w:p>
    <w:p>
      <w:pPr>
        <w:spacing w:after="220" w:lineRule="auto"/>
      </w:pPr>
      <w:r>
        <w:rPr>
          <w:rFonts w:eastAsia="Georgia" w:cs="Georgia" w:ascii="Georgia" w:hAnsi="Georgia"/>
        </w:rPr>
        <w:t xml:space="preserve">Dans un modèle couramment utilisé, on peut assimiler une passerelle à une poutre homogène de section rectangulaire de largeur </w:t>
      </w:r>
      <m:oMath>
        <m:r>
          <m:rPr>
            <m:sty m:val="i"/>
          </m:rPr>
          <m:t>b</m:t>
        </m:r>
      </m:oMath>
      <w:r>
        <w:rPr/>
        <w:t xml:space="preserve"> selon ( </w:t>
      </w:r>
      <m:oMath>
        <m:r>
          <m:rPr>
            <m:sty m:val="i"/>
          </m:rPr>
          <m:t>O</m:t>
        </m:r>
        <m:r>
          <m:rPr>
            <m:sty m:val="p"/>
          </m:rPr>
          <m:t>,</m:t>
        </m:r>
        <m:sSub>
          <m:sSubPr/>
          <m:e>
            <m:acc>
              <m:accPr>
                <m:chr m:val="̂"/>
              </m:accPr>
              <m:e>
                <m:r>
                  <m:rPr>
                    <m:sty m:val="i"/>
                  </m:rPr>
                  <m:t>u</m:t>
                </m:r>
              </m:e>
            </m:acc>
          </m:e>
          <m:sub>
            <m:r>
              <m:rPr>
                <m:sty m:val="i"/>
              </m:rPr>
              <m:t>z</m:t>
            </m:r>
          </m:sub>
        </m:sSub>
      </m:oMath>
      <w:r>
        <w:rPr/>
        <w:t xml:space="preserve"> ) et de hauteur </w:t>
      </w:r>
      <m:oMath>
        <m:r>
          <m:rPr>
            <m:sty m:val="i"/>
          </m:rPr>
          <m:t>h</m:t>
        </m:r>
      </m:oMath>
      <w:r>
        <w:rPr/>
        <w:t xml:space="preserve"> selon ( </w:t>
      </w:r>
      <m:oMath>
        <m:r>
          <m:rPr>
            <m:sty m:val="i"/>
          </m:rPr>
          <m:t>O</m:t>
        </m:r>
        <m:r>
          <m:rPr>
            <m:sty m:val="p"/>
          </m:rPr>
          <m:t>,</m:t>
        </m:r>
        <m:sSub>
          <m:sSubPr/>
          <m:e>
            <m:acc>
              <m:accPr>
                <m:chr m:val="̂"/>
              </m:accPr>
              <m:e>
                <m:r>
                  <m:rPr>
                    <m:sty m:val="i"/>
                  </m:rPr>
                  <m:t>u</m:t>
                </m:r>
              </m:e>
            </m:acc>
          </m:e>
          <m:sub>
            <m:r>
              <m:rPr>
                <m:sty m:val="i"/>
              </m:rPr>
              <m:t>y</m:t>
            </m:r>
          </m:sub>
        </m:sSub>
      </m:oMath>
      <w:r>
        <w:rPr>
          <w:rFonts w:eastAsia="Georgia" w:cs="Georgia" w:ascii="Georgia" w:hAnsi="Georgia"/>
        </w:rPr>
        <w:t xml:space="preserve"> ). Pour des contraintes modérées, induisant un déplacement vertical petit devant les dimensions transversales de la poutre, c'est-à-dire </w:t>
      </w:r>
      <m:oMath>
        <m:r>
          <m:rPr>
            <m:sty m:val="i"/>
          </m:rPr>
          <m:t>y</m:t>
        </m:r>
        <m:r>
          <m:rPr>
            <m:sty m:val="p"/>
          </m:rPr>
          <m:t>(</m:t>
        </m:r>
        <m:r>
          <m:rPr>
            <m:sty m:val="i"/>
          </m:rPr>
          <m:t>x</m:t>
        </m:r>
        <m:r>
          <m:rPr>
            <m:sty m:val="p"/>
          </m:rPr>
          <m:t>)</m:t>
        </m:r>
      </m:oMath>
      <w:r>
        <w:rPr>
          <w:rFonts w:eastAsia="Georgia" w:cs="Georgia" w:ascii="Georgia" w:hAnsi="Georgia"/>
        </w:rPr>
        <w:t xml:space="preserve"> très petit devant </w:t>
      </w:r>
      <m:oMath>
        <m:r>
          <m:rPr>
            <m:sty m:val="i"/>
          </m:rPr>
          <m:t>h</m:t>
        </m:r>
      </m:oMath>
      <w:r>
        <w:rPr/>
        <w:t xml:space="preserve"> ou </w:t>
      </w:r>
      <m:oMath>
        <m:r>
          <m:rPr>
            <m:sty m:val="i"/>
          </m:rPr>
          <m:t>b</m:t>
        </m:r>
      </m:oMath>
      <w:r>
        <w:rPr>
          <w:rFonts w:eastAsia="Georgia" w:cs="Georgia" w:ascii="Georgia" w:hAnsi="Georgia"/>
        </w:rPr>
        <w:t xml:space="preserve">, on peut alors se placer dans une extension du modèle de la corde.</w:t>
      </w:r>
    </w:p>
    <w:p>
      <w:pPr>
        <w:spacing w:after="220" w:lineRule="auto"/>
      </w:pPr>
      <w:r>
        <w:rPr>
          <w:rFonts w:eastAsia="Georgia" w:cs="Georgia" w:ascii="Georgia" w:hAnsi="Georgia"/>
        </w:rPr>
        <w:t xml:space="preserve">On considère une passerelle de section </w:t>
      </w:r>
      <m:oMath>
        <m:r>
          <m:rPr>
            <m:sty m:val="i"/>
          </m:rPr>
          <m:t>S</m:t>
        </m:r>
      </m:oMath>
      <w:r>
        <w:rPr/>
        <w:t xml:space="preserve">, de masse volumique </w:t>
      </w:r>
      <m:oMath>
        <m:r>
          <m:rPr>
            <m:sty m:val="i"/>
          </m:rPr>
          <m:t>ρ</m:t>
        </m:r>
      </m:oMath>
      <w:r>
        <w:rPr/>
        <w:t xml:space="preserve">, de module d'Young </w:t>
      </w:r>
      <m:oMath>
        <m:r>
          <m:rPr>
            <m:sty m:val="i"/>
          </m:rPr>
          <m:t>E</m:t>
        </m:r>
      </m:oMath>
      <w:r>
        <w:rPr>
          <w:rFonts w:eastAsia="Georgia" w:cs="Georgia" w:ascii="Georgia" w:hAnsi="Georgia"/>
        </w:rPr>
        <w:t xml:space="preserve"> et dont le moment quadratique de la section droite par rapport à l'axe ( </w:t>
      </w:r>
      <m:oMath>
        <m:r>
          <m:rPr>
            <m:sty m:val="i"/>
          </m:rPr>
          <m:t>O</m:t>
        </m:r>
        <m:r>
          <m:rPr>
            <m:sty m:val="p"/>
          </m:rPr>
          <m:t>,</m:t>
        </m:r>
        <m:sSub>
          <m:sSubPr/>
          <m:e>
            <m:acc>
              <m:accPr>
                <m:chr m:val="̂"/>
              </m:accPr>
              <m:e>
                <m:r>
                  <m:rPr>
                    <m:sty m:val="i"/>
                  </m:rPr>
                  <m:t>u</m:t>
                </m:r>
              </m:e>
            </m:acc>
          </m:e>
          <m:sub>
            <m:r>
              <m:rPr>
                <m:sty m:val="i"/>
              </m:rPr>
              <m:t>z</m:t>
            </m:r>
          </m:sub>
        </m:sSub>
      </m:oMath>
      <w:r>
        <w:rPr/>
        <w:t xml:space="preserve"> ) est </w:t>
      </w:r>
      <m:oMath>
        <m:r>
          <m:rPr>
            <m:sty m:val="i"/>
          </m:rPr>
          <m:t>I</m:t>
        </m:r>
        <m:r>
          <m:rPr>
            <m:sty m:val="p"/>
          </m:rPr>
          <m:t>=</m:t>
        </m:r>
        <m:f>
          <m:fPr>
            <m:ctrlPr>
              <w:rPr>
                <w:rFonts w:ascii="Cambria Math" w:hAnsi="Cambria Math"/>
              </w:rPr>
            </m:ctrlPr>
          </m:fPr>
          <m:num>
            <m:r>
              <m:rPr>
                <m:sty m:val="p"/>
              </m:rPr>
              <m:t>1</m:t>
            </m:r>
          </m:num>
          <m:den>
            <m:r>
              <m:rPr>
                <m:sty m:val="p"/>
              </m:rPr>
              <m:t>12</m:t>
            </m:r>
          </m:den>
        </m:f>
        <m:r>
          <m:rPr>
            <m:sty m:val="i"/>
          </m:rPr>
          <m:t>b</m:t>
        </m:r>
        <m:sSup>
          <m:sSupPr/>
          <m:e>
            <m:r>
              <m:rPr>
                <m:sty m:val="i"/>
              </m:rPr>
              <m:t>h</m:t>
            </m:r>
          </m:e>
          <m:sup>
            <m:r>
              <m:rPr>
                <m:sty m:val="p"/>
              </m:rPr>
              <m:t>3</m:t>
            </m:r>
          </m:sup>
        </m:sSup>
      </m:oMath>
      <w:r>
        <w:rPr>
          <w:rFonts w:eastAsia="Georgia" w:cs="Georgia" w:ascii="Georgia" w:hAnsi="Georgia"/>
        </w:rPr>
        <w:t xml:space="preserve">. L'écriture des contraintes conduit alors à une équation aux dérivées partielles de la forme</w:t>
      </w:r>
    </w:p>
    <w:p>
      <w:pPr>
        <w:spacing w:after="220" w:lineRule="auto"/>
      </w:pPr>
      <m:oMathPara>
        <m:oMath>
          <m:r>
            <m:rPr>
              <m:sty m:val="i"/>
            </m:rPr>
            <m:t>ρ</m:t>
          </m:r>
          <m:r>
            <m:rPr>
              <m:sty m:val="i"/>
            </m:rPr>
            <m:t>S</m:t>
          </m:r>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t</m:t>
                  </m:r>
                </m:e>
                <m:sup>
                  <m:r>
                    <m:rPr>
                      <m:sty m:val="p"/>
                    </m:rPr>
                    <m:t>2</m:t>
                  </m:r>
                </m:sup>
              </m:sSup>
            </m:den>
          </m:f>
          <m:r>
            <m:rPr>
              <m:sty m:val="p"/>
            </m:rPr>
            <m:t>+</m:t>
          </m:r>
          <m:r>
            <m:rPr>
              <m:sty m:val="i"/>
            </m:rPr>
            <m:t>I</m:t>
          </m:r>
          <m:r>
            <m:rPr>
              <m:sty m:val="i"/>
            </m:rPr>
            <m:t>E</m:t>
          </m:r>
          <m:f>
            <m:fPr>
              <m:ctrlPr>
                <w:rPr>
                  <w:rFonts w:ascii="Cambria Math" w:hAnsi="Cambria Math"/>
                </w:rPr>
              </m:ctrlPr>
            </m:fPr>
            <m:num>
              <m:sSup>
                <m:sSupPr/>
                <m:e>
                  <m:r>
                    <m:rPr>
                      <m:sty m:val="i"/>
                    </m:rPr>
                    <m:t>∂</m:t>
                  </m:r>
                </m:e>
                <m:sup>
                  <m:r>
                    <m:rPr>
                      <m:sty m:val="p"/>
                    </m:rPr>
                    <m:t>4</m:t>
                  </m:r>
                </m:sup>
              </m:sSup>
              <m:r>
                <m:rPr>
                  <m:sty m:val="i"/>
                </m:rPr>
                <m:t>y</m:t>
              </m:r>
            </m:num>
            <m:den>
              <m:r>
                <m:rPr>
                  <m:sty m:val="i"/>
                </m:rPr>
                <m:t>∂</m:t>
              </m:r>
              <m:sSup>
                <m:sSupPr/>
                <m:e>
                  <m:r>
                    <m:rPr>
                      <m:sty m:val="i"/>
                    </m:rPr>
                    <m:t>x</m:t>
                  </m:r>
                </m:e>
                <m:sup>
                  <m:r>
                    <m:rPr>
                      <m:sty m:val="p"/>
                    </m:rPr>
                    <m:t>4</m:t>
                  </m:r>
                </m:sup>
              </m:sSup>
            </m:den>
          </m:f>
          <m:r>
            <m:rPr>
              <m:sty m:val="p"/>
            </m:rPr>
            <m:t>=</m:t>
          </m:r>
          <m:r>
            <m:rPr>
              <m:sty m:val="p"/>
            </m:rPr>
            <m:t>0</m:t>
          </m:r>
        </m:oMath>
      </m:oMathPara>
    </w:p>
    <w:p>
      <w:pPr>
        <w:spacing w:after="220" w:lineRule="auto"/>
      </w:pPr>
      <w:r>
        <w:rPr/>
        <w:t xml:space="preserve">14 - On cherche des solutions sous la forme </w:t>
      </w:r>
      <m:oMath>
        <m:r>
          <m:rPr>
            <m:sty m:val="i"/>
          </m:rPr>
          <m:t>y</m:t>
        </m:r>
        <m:r>
          <m:rPr>
            <m:sty m:val="p"/>
          </m:rPr>
          <m:t>(</m:t>
        </m:r>
        <m:r>
          <m:rPr>
            <m:sty m:val="i"/>
          </m:rPr>
          <m:t>x</m:t>
        </m:r>
        <m:r>
          <m:rPr>
            <m:sty m:val="p"/>
          </m:rPr>
          <m:t>,</m:t>
        </m:r>
        <m:r>
          <m:rPr>
            <m:sty m:val="i"/>
          </m:rPr>
          <m:t>t</m:t>
        </m:r>
        <m:r>
          <m:rPr>
            <m:sty m:val="p"/>
          </m:rPr>
          <m:t>)</m:t>
        </m:r>
        <m:r>
          <m:rPr>
            <m:sty m:val="p"/>
          </m:rPr>
          <m:t>=</m:t>
        </m:r>
        <m:r>
          <m:rPr>
            <m:sty m:val="i"/>
          </m:rPr>
          <m:t>f</m:t>
        </m:r>
        <m:r>
          <m:rPr>
            <m:sty m:val="p"/>
          </m:rPr>
          <m:t>(</m:t>
        </m:r>
        <m:r>
          <m:rPr>
            <m:sty m:val="i"/>
          </m:rPr>
          <m:t>x</m:t>
        </m:r>
        <m:r>
          <m:rPr>
            <m:sty m:val="p"/>
          </m:rPr>
          <m:t>)</m:t>
        </m:r>
        <m:r>
          <m:rPr>
            <m:sty m:val="i"/>
          </m:rPr>
          <m:t>g</m:t>
        </m:r>
        <m:r>
          <m:rPr>
            <m:sty m:val="p"/>
          </m:rPr>
          <m:t>(</m:t>
        </m:r>
        <m:r>
          <m:rPr>
            <m:sty m:val="i"/>
          </m:rPr>
          <m:t>t</m:t>
        </m:r>
        <m:r>
          <m:rPr>
            <m:sty m:val="p"/>
          </m:rPr>
          <m:t>)</m:t>
        </m:r>
      </m:oMath>
      <w:r>
        <w:rPr>
          <w:rFonts w:eastAsia="Georgia" w:cs="Georgia" w:ascii="Georgia" w:hAnsi="Georgia"/>
        </w:rPr>
        <w:t xml:space="preserve">. De quel type d'onde s'agit-il ? Sous quelles hypothèses de telles ondes apparaissent-elles dans ce genre de structure ?</w:t>
      </w:r>
    </w:p>
    <w:p>
      <w:pPr>
        <w:spacing w:after="220" w:lineRule="auto"/>
      </w:pPr>
      <w:r>
        <w:rPr>
          <w:rFonts w:eastAsia="Georgia" w:cs="Georgia" w:ascii="Georgia" w:hAnsi="Georgia"/>
        </w:rPr>
        <w:t xml:space="preserve">15-Déterminer les équations différentielles vérifiées par </w:t>
      </w:r>
      <m:oMath>
        <m:r>
          <m:rPr>
            <m:sty m:val="i"/>
          </m:rPr>
          <m:t>f</m:t>
        </m:r>
        <m:r>
          <m:rPr>
            <m:sty m:val="p"/>
          </m:rPr>
          <m:t>(</m:t>
        </m:r>
        <m:r>
          <m:rPr>
            <m:sty m:val="i"/>
          </m:rPr>
          <m:t>x</m:t>
        </m:r>
        <m:r>
          <m:rPr>
            <m:sty m:val="p"/>
          </m:rPr>
          <m:t>)</m:t>
        </m:r>
      </m:oMath>
      <w:r>
        <w:rPr/>
        <w:t xml:space="preserve"> et </w:t>
      </w:r>
      <m:oMath>
        <m:r>
          <m:rPr>
            <m:sty m:val="i"/>
          </m:rPr>
          <m:t>g</m:t>
        </m:r>
        <m:r>
          <m:rPr>
            <m:sty m:val="p"/>
          </m:rPr>
          <m:t>(</m:t>
        </m:r>
        <m:r>
          <m:rPr>
            <m:sty m:val="i"/>
          </m:rPr>
          <m:t>t</m:t>
        </m:r>
        <m:r>
          <m:rPr>
            <m:sty m:val="p"/>
          </m:rPr>
          <m:t>)</m:t>
        </m:r>
      </m:oMath>
      <w:r>
        <w:rPr>
          <w:rFonts w:eastAsia="Georgia" w:cs="Georgia" w:ascii="Georgia" w:hAnsi="Georgia"/>
        </w:rPr>
        <w:t xml:space="preserve">. En déduire que </w:t>
      </w:r>
      <m:oMath>
        <m:r>
          <m:rPr>
            <m:sty m:val="i"/>
          </m:rPr>
          <m:t>g</m:t>
        </m:r>
        <m:r>
          <m:rPr>
            <m:sty m:val="p"/>
          </m:rPr>
          <m:t>(</m:t>
        </m:r>
        <m:r>
          <m:rPr>
            <m:sty m:val="i"/>
          </m:rPr>
          <m:t>t</m:t>
        </m:r>
        <m:r>
          <m:rPr>
            <m:sty m:val="p"/>
          </m:rPr>
          <m:t>)</m:t>
        </m:r>
      </m:oMath>
      <w:r>
        <w:rPr>
          <w:rFonts w:eastAsia="Georgia" w:cs="Georgia" w:ascii="Georgia" w:hAnsi="Georgia"/>
        </w:rPr>
        <w:t xml:space="preserve"> est une fonction périodique de pulsation </w:t>
      </w:r>
      <m:oMath>
        <m:r>
          <m:rPr>
            <m:sty m:val="i"/>
          </m:rPr>
          <m:t>ω</m:t>
        </m:r>
      </m:oMath>
      <w:r>
        <w:rPr>
          <w:rFonts w:eastAsia="Georgia" w:cs="Georgia" w:ascii="Georgia" w:hAnsi="Georgia"/>
        </w:rPr>
        <w:t xml:space="preserve"> constante. Combien de constantes d'intégrations sont nécessaires à la détermination complète de la solution </w:t>
      </w:r>
      <m:oMath>
        <m:r>
          <m:rPr>
            <m:sty m:val="i"/>
          </m:rPr>
          <m:t>y</m:t>
        </m:r>
        <m:r>
          <m:rPr>
            <m:sty m:val="p"/>
          </m:rPr>
          <m:t>(</m:t>
        </m:r>
        <m:r>
          <m:rPr>
            <m:sty m:val="i"/>
          </m:rPr>
          <m:t>x</m:t>
        </m:r>
        <m:r>
          <m:rPr>
            <m:sty m:val="p"/>
          </m:rPr>
          <m:t>,</m:t>
        </m:r>
        <m:r>
          <m:rPr>
            <m:sty m:val="i"/>
          </m:rPr>
          <m:t>t</m:t>
        </m:r>
        <m:r>
          <m:rPr>
            <m:sty m:val="p"/>
          </m:rPr>
          <m:t>)</m:t>
        </m:r>
      </m:oMath>
      <w:r>
        <w:rPr>
          <w:rFonts w:eastAsia="Georgia" w:cs="Georgia" w:ascii="Georgia" w:hAnsi="Georgia"/>
        </w:rPr>
        <w:t xml:space="preserve"> correspondant à la situation étudiée?</w:t>
      </w:r>
    </w:p>
    <w:p>
      <w:pPr>
        <w:numPr>
          <w:ilvl w:val="0"/>
          <w:numId w:val="7"/>
        </w:numPr>
        <w:spacing w:lineRule="auto"/>
      </w:pPr>
      <w:r>
        <w:rPr>
          <w:rFonts w:eastAsia="Georgia" w:cs="Georgia" w:ascii="Georgia" w:hAnsi="Georgia"/>
        </w:rPr>
        <w:t xml:space="preserve">16 - Justifier précisément que l'on puisse écrire</w:t>
      </w:r>
    </w:p>
    <w:p>
      <w:pPr>
        <w:spacing w:after="220" w:lineRule="auto"/>
      </w:pPr>
      <m:oMathPara>
        <m:oMath>
          <m:r>
            <m:rPr>
              <m:sty m:val="i"/>
            </m:rPr>
            <m:t>f</m:t>
          </m:r>
          <m:r>
            <m:rPr>
              <m:sty m:val="p"/>
            </m:rPr>
            <m:t>(</m:t>
          </m:r>
          <m:r>
            <m:rPr>
              <m:sty m:val="i"/>
            </m:rPr>
            <m:t>x</m:t>
          </m:r>
          <m:r>
            <m:rPr>
              <m:sty m:val="p"/>
            </m:rPr>
            <m:t>)</m:t>
          </m:r>
          <m:r>
            <m:rPr>
              <m:sty m:val="p"/>
            </m:rPr>
            <m:t>=</m:t>
          </m:r>
          <m:r>
            <m:rPr>
              <m:sty m:val="i"/>
            </m:rPr>
            <m:t>A</m:t>
          </m:r>
          <m:r>
            <m:rPr>
              <m:sty m:val="p"/>
            </m:rPr>
            <m:t>cos</m:t>
          </m:r>
          <m:r>
            <m:rPr>
              <m:sty m:val="p"/>
            </m:rPr>
            <m:t>⁡</m:t>
          </m:r>
          <m:r>
            <m:rPr>
              <m:sty m:val="p"/>
            </m:rPr>
            <m:t>(</m:t>
          </m:r>
          <m:r>
            <m:rPr>
              <m:sty m:val="i"/>
            </m:rPr>
            <m:t>β</m:t>
          </m:r>
          <m:r>
            <m:rPr>
              <m:sty m:val="i"/>
            </m:rPr>
            <m:t>x</m:t>
          </m:r>
          <m:r>
            <m:rPr>
              <m:sty m:val="p"/>
            </m:rPr>
            <m:t>)</m:t>
          </m:r>
          <m:r>
            <m:rPr>
              <m:sty m:val="p"/>
            </m:rPr>
            <m:t>+</m:t>
          </m:r>
          <m:r>
            <m:rPr>
              <m:sty m:val="i"/>
            </m:rPr>
            <m:t>B</m:t>
          </m:r>
          <m:r>
            <m:rPr>
              <m:sty m:val="p"/>
            </m:rPr>
            <m:t>sin</m:t>
          </m:r>
          <m:r>
            <m:rPr>
              <m:sty m:val="p"/>
            </m:rPr>
            <m:t>⁡</m:t>
          </m:r>
          <m:r>
            <m:rPr>
              <m:sty m:val="p"/>
            </m:rPr>
            <m:t>(</m:t>
          </m:r>
          <m:r>
            <m:rPr>
              <m:sty m:val="i"/>
            </m:rPr>
            <m:t>β</m:t>
          </m:r>
          <m:r>
            <m:rPr>
              <m:sty m:val="i"/>
            </m:rPr>
            <m:t>x</m:t>
          </m:r>
          <m:r>
            <m:rPr>
              <m:sty m:val="p"/>
            </m:rPr>
            <m:t>)</m:t>
          </m:r>
          <m:r>
            <m:rPr>
              <m:sty m:val="p"/>
            </m:rPr>
            <m:t>+</m:t>
          </m:r>
          <m:r>
            <m:rPr>
              <m:sty m:val="i"/>
            </m:rPr>
            <m:t>C</m:t>
          </m:r>
          <m:r>
            <m:rPr>
              <m:sty m:val="p"/>
            </m:rPr>
            <m:t>ch</m:t>
          </m:r>
          <m:r>
            <m:rPr>
              <m:sty m:val="p"/>
            </m:rPr>
            <m:t>(</m:t>
          </m:r>
          <m:r>
            <m:rPr>
              <m:sty m:val="i"/>
            </m:rPr>
            <m:t>β</m:t>
          </m:r>
          <m:r>
            <m:rPr>
              <m:sty m:val="i"/>
            </m:rPr>
            <m:t>x</m:t>
          </m:r>
          <m:r>
            <m:rPr>
              <m:sty m:val="p"/>
            </m:rPr>
            <m:t>)</m:t>
          </m:r>
          <m:r>
            <m:rPr>
              <m:sty m:val="p"/>
            </m:rPr>
            <m:t>+</m:t>
          </m:r>
          <m:r>
            <m:rPr>
              <m:sty m:val="i"/>
            </m:rPr>
            <m:t>D</m:t>
          </m:r>
          <m:r>
            <m:rPr>
              <m:sty m:val="p"/>
            </m:rPr>
            <m:t>sh</m:t>
          </m:r>
          <m:r>
            <m:rPr>
              <m:sty m:val="p"/>
            </m:rPr>
            <m:t>(</m:t>
          </m:r>
          <m:r>
            <m:rPr>
              <m:sty m:val="i"/>
            </m:rPr>
            <m:t>β</m:t>
          </m:r>
          <m:r>
            <m:rPr>
              <m:sty m:val="i"/>
            </m:rPr>
            <m:t>x</m:t>
          </m:r>
          <m:r>
            <m:rPr>
              <m:sty m:val="p"/>
            </m:rPr>
            <m:t>)</m:t>
          </m:r>
        </m:oMath>
      </m:oMathPara>
    </w:p>
    <w:p>
      <w:pPr>
        <w:spacing w:after="220" w:lineRule="auto"/>
      </w:pPr>
      <w:r>
        <w:rPr>
          <w:rFonts w:eastAsia="Georgia" w:cs="Georgia" w:ascii="Georgia" w:hAnsi="Georgia"/>
        </w:rPr>
        <w:t xml:space="preserve">où </w:t>
      </w:r>
      <m:oMath>
        <m:r>
          <m:rPr>
            <m:sty m:val="i"/>
          </m:rPr>
          <m:t>A</m:t>
        </m:r>
        <m:r>
          <m:rPr>
            <m:sty m:val="p"/>
          </m:rPr>
          <m:t>,</m:t>
        </m:r>
        <m:r>
          <m:rPr>
            <m:sty m:val="i"/>
          </m:rPr>
          <m:t>B</m:t>
        </m:r>
        <m:r>
          <m:rPr>
            <m:sty m:val="p"/>
          </m:rPr>
          <m:t>,</m:t>
        </m:r>
        <m:r>
          <m:rPr>
            <m:sty m:val="i"/>
          </m:rPr>
          <m:t>C</m:t>
        </m:r>
      </m:oMath>
      <w:r>
        <w:rPr/>
        <w:t xml:space="preserve"> et </w:t>
      </w:r>
      <m:oMath>
        <m:r>
          <m:rPr>
            <m:sty m:val="i"/>
          </m:rPr>
          <m:t>D</m:t>
        </m:r>
      </m:oMath>
      <w:r>
        <w:rPr>
          <w:rFonts w:eastAsia="Georgia" w:cs="Georgia" w:ascii="Georgia" w:hAnsi="Georgia"/>
        </w:rPr>
        <w:t xml:space="preserve"> sont des constantes d'intégration, on précisera l'expression de </w:t>
      </w:r>
      <m:oMath>
        <m:r>
          <m:rPr>
            <m:sty m:val="i"/>
          </m:rPr>
          <m:t>β</m:t>
        </m:r>
      </m:oMath>
      <w:r>
        <w:rPr>
          <w:rFonts w:eastAsia="Georgia" w:cs="Georgia" w:ascii="Georgia" w:hAnsi="Georgia"/>
        </w:rPr>
        <w:t xml:space="preserve"> en fonction des données du problème.</w:t>
      </w:r>
    </w:p>
    <w:p>
      <w:pPr>
        <w:spacing w:after="220" w:lineRule="auto"/>
      </w:pPr>
      <w:r>
        <w:rPr>
          <w:rFonts w:eastAsia="Georgia" w:cs="Georgia" w:ascii="Georgia" w:hAnsi="Georgia"/>
        </w:rPr>
        <w:t xml:space="preserve">On se place dans l'hypothèse d'une passerelle de longueur </w:t>
      </w:r>
      <m:oMath>
        <m:r>
          <m:rPr>
            <m:sty m:val="i"/>
          </m:rPr>
          <m:t>L</m:t>
        </m:r>
      </m:oMath>
      <w:r>
        <w:rPr>
          <w:rFonts w:eastAsia="Georgia" w:cs="Georgia" w:ascii="Georgia" w:hAnsi="Georgia"/>
        </w:rPr>
        <w:t xml:space="preserve"> en appui simple à ses extrémités, les conditions aux limites s'écrivent </w:t>
      </w:r>
      <m:oMath>
        <m:sSub>
          <m:sSubPr/>
          <m:e>
            <m:d>
              <m:dPr>
                <m:begChr m:val=""/>
                <m:endChr m:val="|"/>
                <m:ctrlPr>
                  <w:rPr>
                    <w:rFonts w:ascii="Cambria Math" w:hAnsi="Cambria Math"/>
                  </w:rPr>
                </m:ctrlPr>
              </m:dPr>
              <m:e>
                <m:r>
                  <m:rPr>
                    <m:sty m:val="i"/>
                  </m:rPr>
                  <m:t>y</m:t>
                </m:r>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r>
                  <m:rPr>
                    <m:sty m:val="i"/>
                  </m:rPr>
                  <m:t>y</m:t>
                </m:r>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 et </w:t>
      </w:r>
      <m:oMath>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p"/>
              </m:rPr>
              <m:t>0</m:t>
            </m:r>
            <m:r>
              <m:rPr>
                <m:sty m:val="p"/>
              </m:rPr>
              <m:t>,</m:t>
            </m:r>
            <m:r>
              <m:rPr>
                <m:sty m:val="i"/>
              </m:rPr>
              <m:t>t</m:t>
            </m:r>
          </m:sub>
        </m:sSub>
        <m:r>
          <m:rPr>
            <m:sty m:val="p"/>
          </m:rPr>
          <m:t>=</m:t>
        </m:r>
        <m:sSub>
          <m:sSubPr/>
          <m:e>
            <m:d>
              <m:dPr>
                <m:begChr m:val=""/>
                <m:endChr m:val="|"/>
                <m:ctrlPr>
                  <w:rPr>
                    <w:rFonts w:ascii="Cambria Math" w:hAnsi="Cambria Math"/>
                  </w:rPr>
                </m:ctrlPr>
              </m:dPr>
              <m:e>
                <m:f>
                  <m:fPr>
                    <m:ctrlPr>
                      <w:rPr>
                        <w:rFonts w:ascii="Cambria Math" w:hAnsi="Cambria Math"/>
                      </w:rPr>
                    </m:ctrlPr>
                  </m:fPr>
                  <m:num>
                    <m:sSup>
                      <m:sSupPr/>
                      <m:e>
                        <m:r>
                          <m:rPr>
                            <m:sty m:val="i"/>
                          </m:rPr>
                          <m:t>∂</m:t>
                        </m:r>
                      </m:e>
                      <m:sup>
                        <m:r>
                          <m:rPr>
                            <m:sty m:val="p"/>
                          </m:rPr>
                          <m:t>2</m:t>
                        </m:r>
                      </m:sup>
                    </m:sSup>
                    <m:r>
                      <m:rPr>
                        <m:sty m:val="i"/>
                      </m:rPr>
                      <m:t>y</m:t>
                    </m:r>
                  </m:num>
                  <m:den>
                    <m:r>
                      <m:rPr>
                        <m:sty m:val="i"/>
                      </m:rPr>
                      <m:t>∂</m:t>
                    </m:r>
                    <m:sSup>
                      <m:sSupPr/>
                      <m:e>
                        <m:r>
                          <m:rPr>
                            <m:sty m:val="i"/>
                          </m:rPr>
                          <m:t>x</m:t>
                        </m:r>
                      </m:e>
                      <m:sup>
                        <m:r>
                          <m:rPr>
                            <m:sty m:val="p"/>
                          </m:rPr>
                          <m:t>2</m:t>
                        </m:r>
                      </m:sup>
                    </m:sSup>
                  </m:den>
                </m:f>
              </m:e>
            </m:d>
          </m:e>
          <m:sub>
            <m:r>
              <m:rPr>
                <m:sty m:val="i"/>
              </m:rPr>
              <m:t>x</m:t>
            </m:r>
            <m:r>
              <m:rPr>
                <m:sty m:val="p"/>
              </m:rPr>
              <m:t>=</m:t>
            </m:r>
            <m:r>
              <m:rPr>
                <m:sty m:val="i"/>
              </m:rPr>
              <m:t>L</m:t>
            </m:r>
            <m:r>
              <m:rPr>
                <m:sty m:val="p"/>
              </m:rPr>
              <m:t>,</m:t>
            </m:r>
            <m:r>
              <m:rPr>
                <m:sty m:val="i"/>
              </m:rPr>
              <m:t>t</m:t>
            </m:r>
          </m:sub>
        </m:sSub>
        <m:r>
          <m:rPr>
            <m:sty m:val="p"/>
          </m:rPr>
          <m:t>=</m:t>
        </m:r>
        <m:r>
          <m:rPr>
            <m:sty m:val="p"/>
          </m:rPr>
          <m:t>0</m:t>
        </m:r>
      </m:oMath>
      <w:r>
        <w:rPr/>
        <w:t xml:space="preserve">.</w:t>
      </w:r>
    </w:p>
    <w:p>
      <w:pPr>
        <w:spacing w:after="220" w:lineRule="auto"/>
      </w:pPr>
      <w:r>
        <w:rPr>
          <w:rFonts w:eastAsia="Georgia" w:cs="Georgia" w:ascii="Georgia" w:hAnsi="Georgia"/>
        </w:rPr>
        <w:t xml:space="preserve">17-Déterminer les pulsations propres </w:t>
      </w:r>
      <m:oMath>
        <m:sSub>
          <m:sSubPr/>
          <m:e>
            <m:r>
              <m:rPr>
                <m:sty m:val="i"/>
              </m:rPr>
              <m:t>ω</m:t>
            </m:r>
          </m:e>
          <m:sub>
            <m:r>
              <m:rPr>
                <m:sty m:val="i"/>
              </m:rPr>
              <m:t>n</m:t>
            </m:r>
          </m:sub>
        </m:sSub>
      </m:oMath>
      <w:r>
        <w:rPr/>
        <w:t xml:space="preserve"> de vibration transversale d'une poutre en appui simple en fonction de </w:t>
      </w:r>
      <m:oMath>
        <m:r>
          <m:rPr>
            <m:sty m:val="i"/>
          </m:rPr>
          <m:t>L</m:t>
        </m:r>
        <m:r>
          <m:rPr>
            <m:sty m:val="p"/>
          </m:rPr>
          <m:t>,</m:t>
        </m:r>
        <m:r>
          <m:rPr>
            <m:sty m:val="i"/>
          </m:rPr>
          <m:t>E</m:t>
        </m:r>
        <m:r>
          <m:rPr>
            <m:sty m:val="p"/>
          </m:rPr>
          <m:t>,</m:t>
        </m:r>
        <m:r>
          <m:rPr>
            <m:sty m:val="i"/>
          </m:rPr>
          <m:t>I</m:t>
        </m:r>
        <m:r>
          <m:rPr>
            <m:sty m:val="p"/>
          </m:rPr>
          <m:t>,</m:t>
        </m:r>
        <m:r>
          <m:rPr>
            <m:sty m:val="i"/>
          </m:rPr>
          <m:t>ρ</m:t>
        </m:r>
        <m:r>
          <m:rPr>
            <m:sty m:val="p"/>
          </m:rPr>
          <m:t>,</m:t>
        </m:r>
        <m:r>
          <m:rPr>
            <m:sty m:val="i"/>
          </m:rPr>
          <m:t>S</m:t>
        </m:r>
      </m:oMath>
      <w:r>
        <w:rPr/>
        <w:t xml:space="preserve"> et d'un entier </w:t>
      </w:r>
      <m:oMath>
        <m:r>
          <m:rPr>
            <m:sty m:val="i"/>
          </m:rPr>
          <m:t>n</m:t>
        </m:r>
      </m:oMath>
      <w:r>
        <w:rPr>
          <w:rFonts w:eastAsia="Georgia" w:cs="Georgia" w:ascii="Georgia" w:hAnsi="Georgia"/>
        </w:rPr>
        <w:t xml:space="preserve"> caractérisant le mode.</w:t>
      </w:r>
    </w:p>
    <w:p>
      <w:pPr>
        <w:numPr>
          <w:ilvl w:val="0"/>
          <w:numId w:val="8"/>
        </w:numPr>
        <w:spacing w:lineRule="auto"/>
      </w:pPr>
      <w:r>
        <w:rPr>
          <w:rFonts w:eastAsia="Georgia" w:cs="Georgia" w:ascii="Georgia" w:hAnsi="Georgia"/>
        </w:rPr>
        <w:t xml:space="preserve">18 - Différents modes de vibrations d'une passerelle ont été représentés sur la figure 6, quels sont ceux correspondants à l'étude proposée dans cette section? Identifier de façon argumentée pour chacun de ces modes, l'entier </w:t>
      </w:r>
      <m:oMath>
        <m:r>
          <m:rPr>
            <m:sty m:val="i"/>
          </m:rPr>
          <m:t>n</m:t>
        </m:r>
      </m:oMath>
      <w:r>
        <w:rPr>
          <w:rFonts w:eastAsia="Georgia" w:cs="Georgia" w:ascii="Georgia" w:hAnsi="Georgia"/>
        </w:rPr>
        <w:t xml:space="preserve"> le caractérisant.</w:t>
      </w:r>
    </w:p>
    <w:p>
      <w:pPr>
        <w:spacing w:after="220" w:lineRule="auto"/>
      </w:pPr>
      <w:r>
        <w:rPr>
          <w:rFonts w:eastAsia="Georgia" w:cs="Georgia" w:ascii="Georgia" w:hAnsi="Georgia"/>
        </w:rPr>
        <w:t xml:space="preserve">La passerelle du Millennium Bridge est globalement une poutre en aluminium de 322 m de longueur, d'épaisseur </w:t>
      </w:r>
      <m:oMath>
        <m:r>
          <m:rPr>
            <m:sty m:val="i"/>
          </m:rPr>
          <m:t>h</m:t>
        </m:r>
        <m:r>
          <m:rPr>
            <m:sty m:val="p"/>
          </m:rPr>
          <m:t>=</m:t>
        </m:r>
        <m:r>
          <m:rPr>
            <m:sty m:val="p"/>
          </m:rPr>
          <m:t>1</m:t>
        </m:r>
        <m:r>
          <m:rPr>
            <m:sty m:val="p"/>
          </m:rPr>
          <m:t>,</m:t>
        </m:r>
        <m:r>
          <m:rPr>
            <m:sty m:val="p"/>
          </m:rPr>
          <m:t>07</m:t>
        </m:r>
        <m:r>
          <m:rPr>
            <m:nor/>
          </m:rPr>
          <m:t xml:space="preserve"> </m:t>
        </m:r>
        <m:r>
          <m:rPr>
            <m:sty m:val="p"/>
          </m:rPr>
          <m:t>m</m:t>
        </m:r>
      </m:oMath>
      <w:r>
        <w:rPr/>
        <w:t xml:space="preserve"> ( 42 pouces) et de largeur </w:t>
      </w:r>
      <m:oMath>
        <m:r>
          <m:rPr>
            <m:sty m:val="i"/>
          </m:rPr>
          <m:t>b</m:t>
        </m:r>
        <m:r>
          <m:rPr>
            <m:sty m:val="p"/>
          </m:rPr>
          <m:t>=</m:t>
        </m:r>
        <m:r>
          <m:rPr>
            <m:sty m:val="p"/>
          </m:rPr>
          <m:t>4</m:t>
        </m:r>
        <m:r>
          <m:rPr>
            <m:nor/>
          </m:rPr>
          <m:t xml:space="preserve"> </m:t>
        </m:r>
        <m:r>
          <m:rPr>
            <m:sty m:val="p"/>
          </m:rPr>
          <m:t>m</m:t>
        </m:r>
      </m:oMath>
      <w:r>
        <w:rPr>
          <w:rFonts w:eastAsia="Georgia" w:cs="Georgia" w:ascii="Georgia" w:hAnsi="Georgia"/>
        </w:rPr>
        <w:t xml:space="preserve"> ( 158 pouces). Elle repose sur 4 appuis en créant 3 travées solidaires de </w:t>
      </w:r>
      <m:oMath>
        <m:sSub>
          <m:sSubPr/>
          <m:e>
            <m:r>
              <m:rPr>
                <m:sty m:val="i"/>
              </m:rPr>
              <m:t>L</m:t>
            </m:r>
          </m:e>
          <m:sub>
            <m:r>
              <m:rPr>
                <m:sty m:val="p"/>
              </m:rPr>
              <m:t>1</m:t>
            </m:r>
          </m:sub>
        </m:sSub>
        <m:r>
          <m:rPr>
            <m:sty m:val="p"/>
          </m:rPr>
          <m:t>=</m:t>
        </m:r>
        <m:r>
          <m:rPr>
            <m:sty m:val="p"/>
          </m:rPr>
          <m:t>70</m:t>
        </m:r>
        <m:r>
          <m:rPr>
            <m:nor/>
          </m:rPr>
          <m:t xml:space="preserve"> </m:t>
        </m:r>
        <m:r>
          <m:rPr>
            <m:sty m:val="p"/>
          </m:rPr>
          <m:t>m</m:t>
        </m:r>
        <m:r>
          <m:rPr>
            <m:sty m:val="p"/>
          </m:rPr>
          <m:t>,</m:t>
        </m:r>
        <m:sSub>
          <m:sSubPr/>
          <m:e>
            <m:r>
              <m:rPr>
                <m:sty m:val="i"/>
              </m:rPr>
              <m:t>L</m:t>
            </m:r>
          </m:e>
          <m:sub>
            <m:r>
              <m:rPr>
                <m:sty m:val="p"/>
              </m:rPr>
              <m:t>2</m:t>
            </m:r>
          </m:sub>
        </m:sSub>
        <m:r>
          <m:rPr>
            <m:sty m:val="p"/>
          </m:rPr>
          <m:t>=</m:t>
        </m:r>
        <m:r>
          <m:rPr>
            <m:sty m:val="p"/>
          </m:rPr>
          <m:t>144</m:t>
        </m:r>
        <m:r>
          <m:rPr>
            <m:nor/>
          </m:rPr>
          <m:t xml:space="preserve"> </m:t>
        </m:r>
        <m:r>
          <m:rPr>
            <m:sty m:val="p"/>
          </m:rPr>
          <m:t>m</m:t>
        </m:r>
      </m:oMath>
      <w:r>
        <w:rPr/>
        <w:t xml:space="preserve"> et </w:t>
      </w:r>
      <m:oMath>
        <m:sSub>
          <m:sSubPr/>
          <m:e>
            <m:r>
              <m:rPr>
                <m:sty m:val="i"/>
              </m:rPr>
              <m:t>L</m:t>
            </m:r>
          </m:e>
          <m:sub>
            <m:r>
              <m:rPr>
                <m:sty m:val="p"/>
              </m:rPr>
              <m:t>3</m:t>
            </m:r>
          </m:sub>
        </m:sSub>
        <m:r>
          <m:rPr>
            <m:sty m:val="p"/>
          </m:rPr>
          <m:t>=</m:t>
        </m:r>
        <m:r>
          <m:rPr>
            <m:sty m:val="p"/>
          </m:rPr>
          <m:t>108</m:t>
        </m:r>
        <m:r>
          <m:rPr>
            <m:nor/>
          </m:rPr>
          <m:t xml:space="preserve"> </m:t>
        </m:r>
        <m:r>
          <m:rPr>
            <m:sty m:val="p"/>
          </m:rPr>
          <m:t>m</m:t>
        </m:r>
      </m:oMath>
      <w:r>
        <w:rPr/>
        <w:t xml:space="preserve">. On donne la masse volumique de l'aluminium </w:t>
      </w:r>
      <m:oMath>
        <m:r>
          <m:rPr>
            <m:sty m:val="i"/>
          </m:rPr>
          <m:t>ρ</m:t>
        </m:r>
        <m:r>
          <m:rPr>
            <m:sty m:val="p"/>
          </m:rPr>
          <m:t>=</m:t>
        </m:r>
        <m:r>
          <m:rPr>
            <m:sty m:val="p"/>
          </m:rPr>
          <m:t>2700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 et son module d'Young </w:t>
      </w:r>
      <m:oMath>
        <m:r>
          <m:rPr>
            <m:sty m:val="i"/>
          </m:rPr>
          <m:t>E</m:t>
        </m:r>
        <m:r>
          <m:rPr>
            <m:sty m:val="p"/>
          </m:rPr>
          <m:t>=</m:t>
        </m:r>
        <m:r>
          <m:rPr>
            <m:sty m:val="p"/>
          </m:rPr>
          <m:t>69</m:t>
        </m:r>
        <m:r>
          <m:rPr>
            <m:sty m:val="p"/>
          </m:rPr>
          <m:t>×</m:t>
        </m:r>
        <m:sSup>
          <m:sSupPr/>
          <m:e>
            <m:r>
              <m:rPr>
                <m:sty m:val="p"/>
              </m:rPr>
              <m:t>10</m:t>
            </m:r>
          </m:e>
          <m:sup>
            <m:r>
              <m:rPr>
                <m:sty m:val="p"/>
              </m:rPr>
              <m:t>9</m:t>
            </m:r>
          </m:sup>
        </m:sSup>
        <m:r>
          <m:rPr>
            <m:sty m:val="p"/>
          </m:rPr>
          <m:t>SI</m:t>
        </m:r>
      </m:oMath>
      <w:r>
        <w:rPr/>
        <w:t xml:space="preserve">.</w:t>
      </w:r>
    </w:p>
    <w:p>
      <w:pPr>
        <w:numPr>
          <w:ilvl w:val="0"/>
          <w:numId w:val="9"/>
        </w:numPr>
        <w:spacing w:lineRule="auto"/>
      </w:pPr>
      <w:r>
        <w:rPr>
          <w:rFonts w:eastAsia="Georgia" w:cs="Georgia" w:ascii="Georgia" w:hAnsi="Georgia"/>
        </w:rPr>
        <w:t xml:space="preserve">19 - Dans le cadre du modèle de la poutre sur appui simple, existe-t-il des modes de vibration transversale du Millennium Bridge susceptibles d'entrer en résonance avec un forçage par des piétons? Discuter également de la possibilité d'une excitation résonante de certains modes de vibration latérale, c'est-à-dire dans le sens de la largeur </w:t>
      </w:r>
      <m:oMath>
        <m:r>
          <m:rPr>
            <m:sty m:val="i"/>
          </m:rPr>
          <m:t>b</m:t>
        </m:r>
      </m:oMath>
      <w:r>
        <w:rPr>
          <w:rFonts w:eastAsia="Georgia" w:cs="Georgia" w:ascii="Georgia" w:hAnsi="Georgia"/>
        </w:rPr>
        <w:t xml:space="preserve">. On motivera ses réponses par une argumentation précise.</w:t>
      </w:r>
    </w:p>
    <w:p>
      <w:pPr>
        <w:spacing w:lineRule="auto"/>
        <w:jc w:val="center"/>
      </w:pPr>
      <w:r>
        <w:rPr/>
        <w:drawing>
          <wp:inline distB="0" distL="0" distR="0" distT="0">
            <wp:extent cx="5486400" cy="4848521"/>
            <wp:effectExtent b="0" l="0" r="0" t="0"/>
            <wp:docPr id="7" name="image-a3868dacf2b095a052d1f413bddabb9289035149.jpg"/>
            <a:graphic>
              <a:graphicData uri="http://schemas.openxmlformats.org/drawingml/2006/picture">
                <pic:pic>
                  <pic:nvPicPr>
                    <pic:cNvPr id="7" name="image-a3868dacf2b095a052d1f413bddabb9289035149.jpg" descr=""/>
                    <pic:cNvPicPr/>
                  </pic:nvPicPr>
                  <pic:blipFill>
                    <a:blip r:embed="rId11" cstate="print"/>
                    <a:srcRect b="0" l="0" r="0" t="0"/>
                    <a:stretch>
                      <a:fillRect/>
                    </a:stretch>
                  </pic:blipFill>
                  <pic:spPr>
                    <a:xfrm>
                      <a:off x="0" y="0"/>
                      <a:ext cx="5486400" cy="4848521"/>
                    </a:xfrm>
                    <a:prstGeom prst="rect"/>
                  </pic:spPr>
                </pic:pic>
              </a:graphicData>
            </a:graphic>
          </wp:inline>
        </w:drawing>
      </w:r>
    </w:p>
    <w:p>
      <w:pPr>
        <w:spacing w:lineRule="auto"/>
      </w:pPr>
      <w:r>
        <w:rPr>
          <w:rFonts w:eastAsia="Georgia" w:cs="Georgia" w:ascii="Georgia" w:hAnsi="Georgia"/>
        </w:rPr>
        <w:t xml:space="preserve">Figure 6 - Différents modes de vibration d'une passerelle en appui libre aux deux extrémités</w:t>
      </w:r>
    </w:p>
    <w:p>
      <w:pPr>
        <w:spacing w:after="220" w:lineRule="auto"/>
      </w:pPr>
      <w:r>
        <w:rPr/>
        <w:t xml:space="preserve">FIN DE LA PARTIE III</w:t>
      </w:r>
    </w:p>
    <w:p>
      <w:pPr>
        <w:spacing w:after="220" w:lineRule="auto"/>
      </w:pPr>
      <w:r>
        <w:rPr>
          <w:rFonts w:eastAsia="Georgia" w:cs="Georgia" w:ascii="Georgia" w:hAnsi="Georgia"/>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539fd0eb117a7c7c31c2a9422a9a64581169f30a.jpg" TargetMode="Internal"/><Relationship Id="rId6" Type="http://schemas.openxmlformats.org/officeDocument/2006/relationships/image" Target="media/image-1b416f03d80bd6077348eabd9669a9ceb9beb819.jpg" TargetMode="Internal"/><Relationship Id="rId7" Type="http://schemas.openxmlformats.org/officeDocument/2006/relationships/image" Target="media/image-c4a53e3488ff71a9751c637213303d0e52f37407.jpg" TargetMode="Internal"/><Relationship Id="rId8" Type="http://schemas.openxmlformats.org/officeDocument/2006/relationships/image" Target="media/image-5158441c7c63cd020693d82a150461d7c67c1f48.jpg" TargetMode="Internal"/><Relationship Id="rId9" Type="http://schemas.openxmlformats.org/officeDocument/2006/relationships/image" Target="media/image-291e7d279c58428366c7b1577795803e399972e5.jpg" TargetMode="Internal"/><Relationship Id="rId10" Type="http://schemas.openxmlformats.org/officeDocument/2006/relationships/image" Target="media/image-40ece083fc1ba1f3f1813d51a9ec64400b4a57f1.jpg" TargetMode="Internal"/><Relationship Id="rId11" Type="http://schemas.openxmlformats.org/officeDocument/2006/relationships/image" Target="media/image-a3868dacf2b095a052d1f413bddabb9289035149.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2025-09-04T21:03:17.089Z</dcterms:created>
  <dcterms:modified xsi:type="dcterms:W3CDTF">2025-09-04T21:03:17.089Z</dcterms:modified>
</cp:coreProperties>
</file>