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after="220" w:lineRule="auto"/>
      </w:pPr>
      <w:r>
        <w:rPr/>
        <w:t xml:space="preserve">CONCOURS 2021</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t xml:space="preserve">PHYSIQUE I - MP</w:t>
      </w:r>
      <w:r>
        <w:rPr/>
        <w:br w:type="textWrapping"/>
      </w: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Jean Perrin et l'hypothèse atomique</w:t>
      </w:r>
    </w:p>
    <w:p>
      <w:pPr>
        <w:spacing w:after="220" w:lineRule="auto"/>
      </w:pPr>
      <w:r>
        <w:rPr>
          <w:rFonts w:eastAsia="Georgia" w:cs="Georgia" w:ascii="Georgia" w:hAnsi="Georgia"/>
        </w:rPr>
        <w:t xml:space="preserve">Les études théoriques sur le mouvement brownien, proposées par Albert Einstein en 1905 et complétées par celles de Paul Langevin en 1908, ont été spectaculairement confirmées par une série d'une dizaine d'expériences réalisées entre 1907 et 1909 par Jean Perrin dont nous fêtons le </w:t>
      </w:r>
      <m:oMath>
        <m:sSup>
          <m:sSupPr/>
          <m:e>
            <m:r>
              <m:rPr>
                <m:sty m:val="p"/>
              </m:rPr>
              <m:t>150</m:t>
            </m:r>
          </m:e>
          <m:sup>
            <m:r>
              <m:rPr>
                <m:sty m:val="i"/>
              </m:rPr>
              <m:t>e</m:t>
            </m:r>
          </m:sup>
        </m:sSup>
      </m:oMath>
      <w:r>
        <w:rPr>
          <w:rFonts w:eastAsia="Georgia" w:cs="Georgia" w:ascii="Georgia" w:hAnsi="Georgia"/>
        </w:rPr>
        <w:t xml:space="preserve"> anniversaire de naissance. Ces études sont les piliers de l'acceptation de l'existence des atomes par la communauté scientifique. Elles ont clos la &lt;&lt; controverse atomiste &gt;&gt; ouverte par les Grecs 6 siècles avant notre ère!</w:t>
      </w:r>
      <w:r>
        <w:rPr/>
        <w:br w:type="textWrapping"/>
      </w:r>
      <w:r>
        <w:rPr>
          <w:rFonts w:eastAsia="Georgia" w:cs="Georgia" w:ascii="Georgia" w:hAnsi="Georgia"/>
        </w:rPr>
        <w:t xml:space="preserve">Après avoir pris connaissance des résultats de PERRIN, en 1908, l'un des derniers farouches antiatomistes, Wilhelm Ostwald, déclare &lt;&lt; Je suis désormais convaincu que nous sommes entrés en possession de preuves expérimentales du caractère discret ou granulaire de la nature, que l'hypothèse atomique avait cherchées en vain depuis des millénaires </w:t>
      </w:r>
      <m:oMath>
        <m:r>
          <m:rPr>
            <m:sty m:val="p"/>
          </m:rPr>
          <m:t>≫</m:t>
        </m:r>
      </m:oMath>
      <w:r>
        <w:rPr/>
        <w:t xml:space="preserve">.</w:t>
      </w:r>
      <w:r>
        <w:rPr/>
        <w:br w:type="textWrapping"/>
      </w:r>
      <w:r>
        <w:rPr>
          <w:rFonts w:eastAsia="Georgia" w:cs="Georgia" w:ascii="Georgia" w:hAnsi="Georgia"/>
        </w:rPr>
        <w:t xml:space="preserve">Les expériences de Perrin et le modèle de Langevin reposent entièrement sur les modèles microscopiques de Ludwig Boltzmann, fondateur dans la seconde moitié du xix </w:t>
      </w:r>
      <m:oMath>
        <m:sSup>
          <m:sSupPr/>
          <m:e>
            <m:r>
              <m:t xml:space="preserve"> </m:t>
            </m:r>
          </m:e>
          <m:sup>
            <m:r>
              <m:rPr>
                <m:sty m:val="i"/>
              </m:rPr>
              <m:t>e</m:t>
            </m:r>
          </m:sup>
        </m:sSup>
      </m:oMath>
      <w:r>
        <w:rPr>
          <w:rFonts w:eastAsia="Georgia" w:cs="Georgia" w:ascii="Georgia" w:hAnsi="Georgia"/>
        </w:rPr>
        <w:t xml:space="preserve"> siècle de la physique statistique. Les travaux expérimentaux de Perrin lui permirent notamment de mesurer la constante de Boltzmann </w:t>
      </w:r>
      <m:oMath>
        <m:sSub>
          <m:sSubPr/>
          <m:e>
            <m:r>
              <m:rPr>
                <m:sty m:val="i"/>
              </m:rPr>
              <m:t>k</m:t>
            </m:r>
          </m:e>
          <m:sub>
            <m:r>
              <m:rPr>
                <m:sty m:val="i"/>
              </m:rPr>
              <m:t>B</m:t>
            </m:r>
          </m:sub>
        </m:sSub>
      </m:oMath>
      <w:r>
        <w:rPr/>
        <w:t xml:space="preserve">. En 1906, donc peu de temps avant la publication de ces travaux, Boltzmann se suicida, las des critiques et des attaques des disciples d'Ostwald...</w:t>
      </w:r>
      <w:r>
        <w:rPr/>
        <w:br w:type="textWrapping"/>
      </w:r>
      <w:r>
        <w:rPr>
          <w:rFonts w:eastAsia="Georgia" w:cs="Georgia" w:ascii="Georgia" w:hAnsi="Georgia"/>
        </w:rPr>
        <w:t xml:space="preserve">En 1926, Perrin obtint le prix Nobel pour ses expériences!</w:t>
      </w:r>
      <w:r>
        <w:rPr/>
        <w:br w:type="textWrapping"/>
      </w:r>
    </w:p>
    <w:p>
      <w:pPr>
        <w:spacing w:lineRule="auto"/>
        <w:jc w:val="center"/>
      </w:pPr>
      <w:r>
        <w:rPr/>
        <w:drawing>
          <wp:inline distB="0" distL="0" distR="0" distT="0">
            <wp:extent cx="5486400" cy="2749351"/>
            <wp:effectExtent b="0" l="0" r="0" t="0"/>
            <wp:docPr id="1" name="image-acaae0ce47bea9363d125bfe2e742c4a0ede83c2.jpg"/>
            <a:graphic>
              <a:graphicData uri="http://schemas.openxmlformats.org/drawingml/2006/picture">
                <pic:pic>
                  <pic:nvPicPr>
                    <pic:cNvPr id="1" name="image-acaae0ce47bea9363d125bfe2e742c4a0ede83c2.jpg" descr=""/>
                    <pic:cNvPicPr/>
                  </pic:nvPicPr>
                  <pic:blipFill>
                    <a:blip r:embed="rId5" cstate="print"/>
                    <a:srcRect b="0" l="0" r="0" t="0"/>
                    <a:stretch>
                      <a:fillRect/>
                    </a:stretch>
                  </pic:blipFill>
                  <pic:spPr>
                    <a:xfrm>
                      <a:off x="0" y="0"/>
                      <a:ext cx="5486400" cy="2749351"/>
                    </a:xfrm>
                    <a:prstGeom prst="rect"/>
                  </pic:spPr>
                </pic:pic>
              </a:graphicData>
            </a:graphic>
          </wp:inline>
        </w:drawing>
      </w:r>
    </w:p>
    <w:p>
      <w:pPr>
        <w:spacing w:after="220" w:lineRule="auto"/>
      </w:pPr>
      <w:r>
        <w:rPr>
          <w:rFonts w:eastAsia="Georgia" w:cs="Georgia" w:ascii="Georgia" w:hAnsi="Georgia"/>
        </w:rPr>
        <w:t xml:space="preserve">Dans ce sujet, nous proposons de revenir sur quelques points de ce moment fameux de l'histoire de la physique en étudiant quelques aspects de la théorie de Langevin et de certaines des expériences réalisées par Perrin. Sur la photo ci-contre, prise lors du Congrès Solvay de 1911, on retrouve les trois acteurs de cette histoire, entourés de prestigieux collègues. Pour réaliser ses expériences, Jean Perrin utilise des grains de gomme-gutte. Ecoutons le décrire son procédé d'obtention de ses grains : </w:t>
      </w:r>
      <m:oMath>
        <m:r>
          <m:rPr>
            <m:sty m:val="p"/>
          </m:rPr>
          <m:t>≪</m:t>
        </m:r>
      </m:oMath>
      <w:r>
        <w:rPr>
          <w:rFonts w:eastAsia="Georgia" w:cs="Georgia" w:ascii="Georgia" w:hAnsi="Georgia"/>
        </w:rPr>
        <w:t xml:space="preserve"> La gomme-gutte, qu'on utilise pour l'aquarelle, provient de la dessiccation du latex. Un morceau de cette substance, frotté avec la main sous un mince filet d'eau distillée se dissout peu à peu en donnant une belle émulsion opaque d'un jaune vif, où le microscope révèle un fourmillement de grains jaunes de diverses tailles parfaitement sphériques. On peut calibrer ces grains jaunes et les séparer du liquide où ils baignent par une centrifugation énergique. &gt;&gt;</w:t>
      </w:r>
    </w:p>
    <w:p>
      <w:pPr>
        <w:spacing w:after="220" w:lineRule="auto"/>
      </w:pPr>
      <w:r>
        <w:rPr>
          <w:rFonts w:eastAsia="Georgia" w:cs="Georgia" w:ascii="Georgia" w:hAnsi="Georgia"/>
        </w:rPr>
        <w:t xml:space="preserve">Dans tout ce problème, ces grains seront donc supposés identiques, de forme sphérique, de rayon </w:t>
      </w:r>
      <m:oMath>
        <m:sSub>
          <m:sSubPr/>
          <m:e>
            <m:r>
              <m:rPr>
                <m:sty m:val="i"/>
              </m:rPr>
              <m:t>R</m:t>
            </m:r>
          </m:e>
          <m:sub>
            <m:r>
              <m:rPr>
                <m:sty m:val="i"/>
              </m:rPr>
              <m:t>b</m:t>
            </m:r>
          </m:sub>
        </m:sSub>
        <m:r>
          <m:rPr>
            <m:sty m:val="p"/>
          </m:rPr>
          <m:t>=</m:t>
        </m:r>
        <m:r>
          <m:rPr>
            <m:sty m:val="p"/>
          </m:rPr>
          <m:t>0</m:t>
        </m:r>
        <m:r>
          <m:rPr>
            <m:sty m:val="p"/>
          </m:rPr>
          <m:t>,</m:t>
        </m:r>
        <m:r>
          <m:rPr>
            <m:sty m:val="p"/>
          </m:rPr>
          <m:t>2</m:t>
        </m:r>
        <m:r>
          <m:rPr>
            <m:sty m:val="i"/>
          </m:rPr>
          <m:t>μ</m:t>
        </m:r>
        <m:r>
          <m:rPr>
            <m:nor/>
          </m:rPr>
          <m:t xml:space="preserve"> </m:t>
        </m:r>
        <m:r>
          <m:rPr>
            <m:sty m:val="p"/>
          </m:rPr>
          <m:t>m</m:t>
        </m:r>
      </m:oMath>
      <w:r>
        <w:rPr/>
        <w:t xml:space="preserve">, de volume </w:t>
      </w:r>
      <m:oMath>
        <m:sSub>
          <m:sSubPr/>
          <m:e>
            <m:r>
              <m:rPr>
                <m:sty m:val="i"/>
              </m:rPr>
              <m:t>V</m:t>
            </m:r>
          </m:e>
          <m:sub>
            <m:r>
              <m:rPr>
                <m:sty m:val="i"/>
              </m:rPr>
              <m:t>b</m:t>
            </m:r>
          </m:sub>
        </m:sSub>
        <m:r>
          <m:rPr>
            <m:sty m:val="p"/>
          </m:rPr>
          <m:t>=</m:t>
        </m:r>
        <m:r>
          <m:rPr>
            <m:sty m:val="p"/>
          </m:rPr>
          <m:t>3</m:t>
        </m:r>
        <m:r>
          <m:rPr>
            <m:sty m:val="p"/>
          </m:rPr>
          <m:t>,</m:t>
        </m:r>
        <m:r>
          <m:rPr>
            <m:sty m:val="p"/>
          </m:rPr>
          <m:t>4</m:t>
        </m:r>
        <m:r>
          <m:rPr>
            <m:sty m:val="p"/>
          </m:rPr>
          <m:t>×</m:t>
        </m:r>
        <m:sSup>
          <m:sSupPr/>
          <m:e>
            <m:r>
              <m:rPr>
                <m:sty m:val="p"/>
              </m:rPr>
              <m:t>10</m:t>
            </m:r>
          </m:e>
          <m:sup>
            <m:r>
              <m:rPr>
                <m:sty m:val="p"/>
              </m:rPr>
              <m:t>−</m:t>
            </m:r>
            <m:r>
              <m:rPr>
                <m:sty m:val="p"/>
              </m:rPr>
              <m:t>20</m:t>
            </m:r>
          </m:sup>
        </m:sSup>
        <m:sSup>
          <m:sSupPr/>
          <m:e>
            <m:r>
              <m:rPr>
                <m:nor/>
              </m:rPr>
              <m:t xml:space="preserve"> </m:t>
            </m:r>
            <m:r>
              <m:rPr>
                <m:sty m:val="p"/>
              </m:rPr>
              <m:t>m</m:t>
            </m:r>
          </m:e>
          <m:sup>
            <m:r>
              <m:rPr>
                <m:sty m:val="p"/>
              </m:rPr>
              <m:t>3</m:t>
            </m:r>
          </m:sup>
        </m:sSup>
      </m:oMath>
      <w:r>
        <w:rPr/>
        <w:t xml:space="preserve"> et de masse volumique </w:t>
      </w:r>
      <m:oMath>
        <m:sSub>
          <m:sSubPr/>
          <m:e>
            <m:r>
              <m:rPr>
                <m:sty m:val="i"/>
              </m:rPr>
              <m:t>μ</m:t>
            </m:r>
          </m:e>
          <m:sub>
            <m:r>
              <m:rPr>
                <m:sty m:val="i"/>
              </m:rPr>
              <m:t>b</m:t>
            </m:r>
          </m:sub>
        </m:sSub>
        <m:r>
          <m:rPr>
            <m:sty m:val="p"/>
          </m:rPr>
          <m:t>=</m:t>
        </m:r>
        <m:r>
          <m:rPr>
            <m:sty m:val="p"/>
          </m:rPr>
          <m:t>1</m:t>
        </m:r>
        <m:r>
          <m:rPr>
            <m:sty m:val="p"/>
          </m:rPr>
          <m:t>,</m:t>
        </m:r>
        <m:r>
          <m:rPr>
            <m:sty m:val="p"/>
          </m:rPr>
          <m:t>2</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On note </w:t>
      </w:r>
      <m:oMath>
        <m:sSub>
          <m:sSubPr/>
          <m:e>
            <m:r>
              <m:rPr>
                <m:sty m:val="i"/>
              </m:rPr>
              <m:t>m</m:t>
            </m:r>
          </m:e>
          <m:sub>
            <m:r>
              <m:rPr>
                <m:sty m:val="i"/>
              </m:rPr>
              <m:t>b</m:t>
            </m:r>
          </m:sub>
        </m:sSub>
        <m:r>
          <m:rPr>
            <m:sty m:val="p"/>
          </m:rPr>
          <m:t>=</m:t>
        </m:r>
        <m:r>
          <m:rPr>
            <m:sty m:val="p"/>
          </m:rPr>
          <m:t>4</m:t>
        </m:r>
        <m:r>
          <m:rPr>
            <m:sty m:val="p"/>
          </m:rPr>
          <m:t>,</m:t>
        </m:r>
        <m:r>
          <m:rPr>
            <m:sty m:val="p"/>
          </m:rPr>
          <m:t>1</m:t>
        </m:r>
        <m:r>
          <m:rPr>
            <m:sty m:val="p"/>
          </m:rPr>
          <m:t>×</m:t>
        </m:r>
        <m:sSup>
          <m:sSupPr/>
          <m:e>
            <m:r>
              <m:rPr>
                <m:sty m:val="p"/>
              </m:rPr>
              <m:t>10</m:t>
            </m:r>
          </m:e>
          <m:sup>
            <m:r>
              <m:rPr>
                <m:sty m:val="p"/>
              </m:rPr>
              <m:t>−</m:t>
            </m:r>
            <m:r>
              <m:rPr>
                <m:sty m:val="p"/>
              </m:rPr>
              <m:t>17</m:t>
            </m:r>
          </m:sup>
        </m:sSup>
        <m:r>
          <m:rPr>
            <m:nor/>
          </m:rPr>
          <m:t xml:space="preserve"> </m:t>
        </m:r>
        <m:r>
          <m:rPr>
            <m:sty m:val="p"/>
          </m:rPr>
          <m:t>kg</m:t>
        </m:r>
      </m:oMath>
      <w:r>
        <w:rPr>
          <w:rFonts w:eastAsia="Georgia" w:cs="Georgia" w:ascii="Georgia" w:hAnsi="Georgia"/>
        </w:rPr>
        <w:t xml:space="preserve"> la masse d'un grain. Dans ses expériences, Jean Perrin fabrique une émulsion en introduisant ces grains dans de l'eau légèrement sucrée. Ce liquide possède une masse volumique assimilable à celle de l'eau pure </w:t>
      </w:r>
      <m:oMath>
        <m:sSub>
          <m:sSubPr/>
          <m:e>
            <m:r>
              <m:rPr>
                <m:sty m:val="i"/>
              </m:rPr>
              <m:t>μ</m:t>
            </m:r>
          </m:e>
          <m:sub>
            <m:r>
              <m:rPr>
                <m:sty m:val="i"/>
              </m:rPr>
              <m:t>e</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Le peu de sucre dissous dans l'eau lui confère tout de même un caractère visqueux. De ce fait, l'eau exerce sur les grains en mouvement lent deux forces :</w:t>
      </w:r>
    </w:p>
    <w:p>
      <w:pPr>
        <w:numPr>
          <w:ilvl w:val="0"/>
          <w:numId w:val="1"/>
        </w:numPr>
        <w:spacing w:lineRule="auto"/>
      </w:pPr>
      <w:r>
        <w:rPr>
          <w:rFonts w:eastAsia="Georgia" w:cs="Georgia" w:ascii="Georgia" w:hAnsi="Georgia"/>
        </w:rPr>
        <w:t xml:space="preserve">la résultante des forces de pression, peu modifiée par rapport à une situation d'équilibre, est donnée par la loi d'ARCHIMÈDE : cette force </w:t>
      </w:r>
      <m:oMath>
        <m:acc>
          <m:accPr>
            <m:chr m:val="⃗"/>
          </m:accPr>
          <m:e>
            <m:r>
              <m:rPr>
                <m:sty m:val="p"/>
              </m:rPr>
              <m:t>Π</m:t>
            </m:r>
          </m:e>
        </m:acc>
        <m:r>
          <m:rPr>
            <m:sty m:val="p"/>
          </m:rPr>
          <m:t>=</m:t>
        </m:r>
        <m:r>
          <m:rPr>
            <m:sty m:val="p"/>
          </m:rPr>
          <m:t>−</m:t>
        </m:r>
        <m:sSub>
          <m:sSubPr/>
          <m:e>
            <m:r>
              <m:rPr>
                <m:sty m:val="i"/>
              </m:rPr>
              <m:t>μ</m:t>
            </m:r>
          </m:e>
          <m:sub>
            <m:r>
              <m:rPr>
                <m:sty m:val="i"/>
              </m:rPr>
              <m:t>e</m:t>
            </m:r>
          </m:sub>
        </m:sSub>
        <m:sSub>
          <m:sSubPr/>
          <m:e>
            <m:r>
              <m:rPr>
                <m:sty m:val="i"/>
              </m:rPr>
              <m:t>V</m:t>
            </m:r>
          </m:e>
          <m:sub>
            <m:r>
              <m:rPr>
                <m:sty m:val="i"/>
              </m:rPr>
              <m:t>b</m:t>
            </m:r>
          </m:sub>
        </m:sSub>
        <m:acc>
          <m:accPr>
            <m:chr m:val="⃗"/>
          </m:accPr>
          <m:e>
            <m:r>
              <m:rPr>
                <m:sty m:val="i"/>
              </m:rPr>
              <m:t>g</m:t>
            </m:r>
          </m:e>
        </m:acc>
      </m:oMath>
      <w:r>
        <w:rPr>
          <w:rFonts w:eastAsia="Georgia" w:cs="Georgia" w:ascii="Georgia" w:hAnsi="Georgia"/>
        </w:rPr>
        <w:t xml:space="preserve"> est exactement opposée au poids du liquide déplacé par chaque grain;</w:t>
      </w:r>
    </w:p>
    <w:p>
      <w:pPr>
        <w:numPr>
          <w:ilvl w:val="0"/>
          <w:numId w:val="1"/>
        </w:numPr>
        <w:spacing w:lineRule="auto"/>
      </w:pPr>
      <w:r>
        <w:rPr>
          <w:rFonts w:eastAsia="Georgia" w:cs="Georgia" w:ascii="Georgia" w:hAnsi="Georgia"/>
        </w:rPr>
        <w:t xml:space="preserve">la résultante des forces de frottement visqueux se traduit par une force </w:t>
      </w:r>
      <m:oMath>
        <m:acc>
          <m:accPr>
            <m:chr m:val="⃗"/>
          </m:accPr>
          <m:e>
            <m:r>
              <m:rPr>
                <m:sty m:val="i"/>
              </m:rPr>
              <m:t>f</m:t>
            </m:r>
          </m:e>
        </m:acc>
        <m:r>
          <m:rPr>
            <m:sty m:val="p"/>
          </m:rPr>
          <m:t>=</m:t>
        </m:r>
        <m:r>
          <m:rPr>
            <m:sty m:val="p"/>
          </m:rPr>
          <m:t>−</m:t>
        </m:r>
        <m:r>
          <m:rPr>
            <m:sty m:val="i"/>
          </m:rPr>
          <m:t>α</m:t>
        </m:r>
        <m:acc>
          <m:accPr>
            <m:chr m:val="⃗"/>
          </m:accPr>
          <m:e>
            <m:r>
              <m:rPr>
                <m:sty m:val="i"/>
              </m:rPr>
              <m:t>v</m:t>
            </m:r>
          </m:e>
        </m:acc>
      </m:oMath>
      <w:r>
        <w:rPr>
          <w:rFonts w:eastAsia="Georgia" w:cs="Georgia" w:ascii="Georgia" w:hAnsi="Georgia"/>
        </w:rPr>
        <w:t xml:space="preserve"> où </w:t>
      </w:r>
      <m:oMath>
        <m:r>
          <m:rPr>
            <m:sty m:val="i"/>
          </m:rPr>
          <m:t>α</m:t>
        </m:r>
        <m:r>
          <m:rPr>
            <m:sty m:val="p"/>
          </m:rPr>
          <m:t>&gt;</m:t>
        </m:r>
        <m:r>
          <m:rPr>
            <m:sty m:val="p"/>
          </m:rPr>
          <m:t>0</m:t>
        </m:r>
      </m:oMath>
      <w:r>
        <w:rPr/>
        <w:t xml:space="preserve"> et </w:t>
      </w:r>
      <m:oMath>
        <m:acc>
          <m:accPr>
            <m:chr m:val="⃗"/>
          </m:accPr>
          <m:e>
            <m:r>
              <m:rPr>
                <m:sty m:val="i"/>
              </m:rPr>
              <m:t>v</m:t>
            </m:r>
          </m:e>
        </m:acc>
      </m:oMath>
      <w:r>
        <w:rPr>
          <w:rFonts w:eastAsia="Georgia" w:cs="Georgia" w:ascii="Georgia" w:hAnsi="Georgia"/>
        </w:rPr>
        <w:t xml:space="preserve"> désigne la vitesse des grains. La formule de Stokes précise que, pour un grain sphérique, </w:t>
      </w:r>
      <m:oMath>
        <m:r>
          <m:rPr>
            <m:sty m:val="i"/>
          </m:rPr>
          <m:t>α</m:t>
        </m:r>
        <m:r>
          <m:rPr>
            <m:sty m:val="p"/>
          </m:rPr>
          <m:t>=</m:t>
        </m:r>
        <m:r>
          <m:rPr>
            <m:sty m:val="p"/>
          </m:rPr>
          <m:t>6</m:t>
        </m:r>
        <m:r>
          <m:rPr>
            <m:sty m:val="i"/>
          </m:rPr>
          <m:t>π</m:t>
        </m:r>
        <m:r>
          <m:rPr>
            <m:sty m:val="i"/>
          </m:rPr>
          <m:t>η</m:t>
        </m:r>
        <m:sSub>
          <m:sSubPr/>
          <m:e>
            <m:r>
              <m:rPr>
                <m:sty m:val="i"/>
              </m:rPr>
              <m:t>R</m:t>
            </m:r>
          </m:e>
          <m:sub>
            <m:r>
              <m:rPr>
                <m:sty m:val="i"/>
              </m:rPr>
              <m:t>b</m:t>
            </m:r>
          </m:sub>
        </m:sSub>
      </m:oMath>
      <w:r>
        <w:rPr/>
        <w:t xml:space="preserve"> dans laquelle </w:t>
      </w:r>
      <m:oMath>
        <m:r>
          <m:rPr>
            <m:sty m:val="i"/>
          </m:rPr>
          <m:t>η</m:t>
        </m:r>
        <m:r>
          <m:rPr>
            <m:sty m:val="p"/>
          </m:rPr>
          <m:t>=</m:t>
        </m:r>
        <m:r>
          <m:rPr>
            <m:sty m:val="p"/>
          </m:rPr>
          <m:t>1</m:t>
        </m:r>
        <m:r>
          <m:rPr>
            <m:sty m:val="p"/>
          </m:rPr>
          <m:t>,</m:t>
        </m:r>
        <m:r>
          <m:rPr>
            <m:sty m:val="p"/>
          </m:rPr>
          <m:t>2</m:t>
        </m:r>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w:r>
        <w:rPr>
          <w:rFonts w:eastAsia="Georgia" w:cs="Georgia" w:ascii="Georgia" w:hAnsi="Georgia"/>
        </w:rPr>
        <w:t xml:space="preserve"> représente le coefficient de viscosité dynamique de l'eau légèrement sucrée. Avec ces valeurs numériques, on trouve ici </w:t>
      </w:r>
      <m:oMath>
        <m:r>
          <m:rPr>
            <m:sty m:val="i"/>
          </m:rPr>
          <m:t>α</m:t>
        </m:r>
        <m:r>
          <m:rPr>
            <m:sty m:val="p"/>
          </m:rPr>
          <m:t>=</m:t>
        </m:r>
        <m:r>
          <m:rPr>
            <m:sty m:val="p"/>
          </m:rPr>
          <m:t>4</m:t>
        </m:r>
        <m:r>
          <m:rPr>
            <m:sty m:val="p"/>
          </m:rPr>
          <m:t>,</m:t>
        </m:r>
        <m:r>
          <m:rPr>
            <m:sty m:val="p"/>
          </m:rPr>
          <m:t>5</m:t>
        </m:r>
        <m:r>
          <m:rPr>
            <m:sty m:val="p"/>
          </m:rPr>
          <m:t>×</m:t>
        </m:r>
        <m:sSup>
          <m:sSupPr/>
          <m:e>
            <m:r>
              <m:rPr>
                <m:sty m:val="p"/>
              </m:rPr>
              <m:t>10</m:t>
            </m:r>
          </m:e>
          <m:sup>
            <m:r>
              <m:rPr>
                <m:sty m:val="p"/>
              </m:rPr>
              <m:t>−</m:t>
            </m:r>
            <m:r>
              <m:rPr>
                <m:sty m:val="p"/>
              </m:rPr>
              <m:t>9</m:t>
            </m:r>
          </m:sup>
        </m:sSup>
        <m:r>
          <m:rPr>
            <m:nor/>
          </m:rPr>
          <m:t xml:space="preserve"> </m:t>
        </m:r>
        <m:r>
          <m:rPr>
            <m:sty m:val="p"/>
          </m:rPr>
          <m:t>kg</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En dehors de ces données, aucune connaissance relative à la viscosité n'est nécessaire à cette étude. Ce problème est décomposé en 4 parties relativement indépendantes : la partie </w:t>
      </w:r>
      <m:oMath>
        <m:r>
          <m:rPr>
            <m:sty m:val="b"/>
          </m:rPr>
          <m:t>I</m:t>
        </m:r>
      </m:oMath>
      <w:r>
        <w:rPr>
          <w:rFonts w:eastAsia="Georgia" w:cs="Georgia" w:ascii="Georgia" w:hAnsi="Georgia"/>
        </w:rPr>
        <w:t xml:space="preserve"> est consacrée au modèle du gaz parfait; la partie II est dédiée aux expériences de sédimentation pratiquées sur les émulsions; la partie III présente le modèle théorique du mouvement brownien de Langevin complété par les expériences de diffusion de Perrin; la partie IV étudie les moyens optiques mis en œuvre par Jean Perrin pour réaliser ses mesures.</w:t>
      </w:r>
    </w:p>
    <w:p>
      <w:pPr>
        <w:spacing w:after="220" w:lineRule="auto"/>
      </w:pPr>
      <w:r>
        <w:rPr/>
        <w:t xml:space="preserve">Dans ce qui suit on utilisera la fonction </w:t>
      </w:r>
      <m:oMath>
        <m:r>
          <m:rPr>
            <m:sty m:val="i"/>
          </m:rPr>
          <m:t>A</m:t>
        </m:r>
        <m:r>
          <m:rPr>
            <m:sty m:val="p"/>
          </m:rPr>
          <m:t>(</m:t>
        </m:r>
        <m:r>
          <m:rPr>
            <m:sty m:val="i"/>
          </m:rPr>
          <m:t>z</m:t>
        </m:r>
        <m:r>
          <m:rPr>
            <m:sty m:val="p"/>
          </m:rPr>
          <m:t>)</m:t>
        </m:r>
        <m:r>
          <m:rPr>
            <m:sty m:val="p"/>
          </m:rPr>
          <m:t>=</m:t>
        </m:r>
        <m:r>
          <m:rPr>
            <m:sty m:val="p"/>
          </m:rPr>
          <m:t>exp</m:t>
        </m:r>
        <m:r>
          <m:rPr>
            <m:sty m:val="p"/>
          </m:rPr>
          <m:t>⁡</m:t>
        </m:r>
        <m:r>
          <m:rPr>
            <m:sty m:val="p"/>
          </m:rPr>
          <m:t>(</m:t>
        </m:r>
        <m:r>
          <m:rPr>
            <m:sty m:val="p"/>
          </m:rPr>
          <m:t>−</m:t>
        </m:r>
        <m:r>
          <m:rPr>
            <m:sty m:val="i"/>
          </m:rPr>
          <m:t>z</m:t>
        </m:r>
        <m:r>
          <m:rPr>
            <m:sty m:val="p"/>
          </m:rPr>
          <m:t>/</m:t>
        </m:r>
        <m:r>
          <m:rPr>
            <m:sty m:val="i"/>
          </m:rPr>
          <m:t>H</m:t>
        </m:r>
        <m:r>
          <m:rPr>
            <m:sty m:val="p"/>
          </m:rPr>
          <m:t>)</m:t>
        </m:r>
      </m:oMath>
      <w:r>
        <w:rPr>
          <w:rFonts w:eastAsia="Georgia" w:cs="Georgia" w:ascii="Georgia" w:hAnsi="Georgia"/>
        </w:rPr>
        <w:t xml:space="preserve">. Les vecteurs sont surmontés d'une flèche </w:t>
      </w:r>
      <m:oMath>
        <m:acc>
          <m:accPr>
            <m:chr m:val="⃗"/>
          </m:accPr>
          <m:e>
            <m:r>
              <m:rPr>
                <m:sty m:val="i"/>
              </m:rPr>
              <m:t>f</m:t>
            </m:r>
          </m:e>
        </m:acc>
      </m:oMath>
      <w:r>
        <w:rPr>
          <w:rFonts w:eastAsia="Georgia" w:cs="Georgia" w:ascii="Georgia" w:hAnsi="Georgia"/>
        </w:rPr>
        <w:t xml:space="preserve">, sauf s'ils sont unitaires et sont alors repérés par un chapeau ( </w:t>
      </w:r>
      <m:oMath>
        <m:d>
          <m:dPr>
            <m:begChr m:val="‖"/>
            <m:endChr m:val="‖"/>
            <m:ctrlPr>
              <w:rPr>
                <w:rFonts w:ascii="Cambria Math" w:hAnsi="Cambria Math"/>
              </w:rPr>
            </m:ctrlPr>
          </m:dPr>
          <m:e>
            <m:sSub>
              <m:sSubPr/>
              <m:e>
                <m:acc>
                  <m:accPr>
                    <m:chr m:val="̂"/>
                  </m:accPr>
                  <m:e>
                    <m:r>
                      <m:rPr>
                        <m:sty m:val="i"/>
                      </m:rPr>
                      <m:t>e</m:t>
                    </m:r>
                  </m:e>
                </m:acc>
              </m:e>
              <m:sub>
                <m:r>
                  <m:rPr>
                    <m:sty m:val="i"/>
                  </m:rPr>
                  <m:t>x</m:t>
                </m:r>
              </m:sub>
            </m:sSub>
          </m:e>
        </m:d>
        <m:r>
          <m:rPr>
            <m:sty m:val="p"/>
          </m:rPr>
          <m:t>=</m:t>
        </m:r>
        <m:r>
          <m:rPr>
            <m:sty m:val="p"/>
          </m:rPr>
          <m:t>1</m:t>
        </m:r>
      </m:oMath>
      <w:r>
        <w:rPr>
          <w:rFonts w:eastAsia="Georgia" w:cs="Georgia" w:ascii="Georgia" w:hAnsi="Georgia"/>
        </w:rPr>
        <w:t xml:space="preserve"> ). Les applications numériques seront données avec un chiffre significatif. La valeur moyenne temporelle d'une fonction </w:t>
      </w:r>
      <m:oMath>
        <m:r>
          <m:rPr>
            <m:sty m:val="i"/>
          </m:rPr>
          <m:t>φ</m:t>
        </m:r>
        <m:r>
          <m:rPr>
            <m:sty m:val="p"/>
          </m:rPr>
          <m:t>(</m:t>
        </m:r>
        <m:r>
          <m:rPr>
            <m:sty m:val="i"/>
          </m:rPr>
          <m:t>t</m:t>
        </m:r>
        <m:r>
          <m:rPr>
            <m:sty m:val="p"/>
          </m:rPr>
          <m:t>)</m:t>
        </m:r>
      </m:oMath>
      <w:r>
        <w:rPr>
          <w:rFonts w:eastAsia="Georgia" w:cs="Georgia" w:ascii="Georgia" w:hAnsi="Georgia"/>
        </w:rPr>
        <w:t xml:space="preserve"> sera notée </w:t>
      </w:r>
      <m:oMath>
        <m:r>
          <m:rPr>
            <m:sty m:val="p"/>
          </m:rPr>
          <m:t>⟨</m:t>
        </m:r>
        <m:r>
          <m:rPr>
            <m:sty m:val="i"/>
          </m:rPr>
          <m:t>φ</m:t>
        </m:r>
        <m:r>
          <m:rPr>
            <m:sty m:val="p"/>
          </m:rPr>
          <m:t>⟩</m:t>
        </m:r>
      </m:oMath>
      <w:r>
        <w:rPr>
          <w:rFonts w:eastAsia="Georgia" w:cs="Georgia" w:ascii="Georgia" w:hAnsi="Georgia"/>
        </w:rPr>
        <w:t xml:space="preserve">. Toute réponse, même qualitative, se doit d'être justifiée. Les affirmations, même justes, mais non justifiées ne seront pas prises en compte.</w:t>
      </w:r>
    </w:p>
    <w:p>
      <w:pPr>
        <w:spacing w:line="271" w:before="330" w:lineRule="auto"/>
      </w:pPr>
      <w:r>
        <w:rPr>
          <w:rFonts w:eastAsia="Georgia" w:cs="Georgia" w:ascii="Georgia" w:hAnsi="Georgia"/>
          <w:b/>
          <w:sz w:val="42"/>
        </w:rPr>
        <w:t xml:space="preserve">I Équilibre vertical d'un gaz à la température ambiante</w:t>
      </w:r>
    </w:p>
    <w:p>
      <w:pPr>
        <w:spacing w:after="220" w:lineRule="auto"/>
      </w:pPr>
      <w:r>
        <w:rPr>
          <w:rFonts w:eastAsia="Georgia" w:cs="Georgia" w:ascii="Georgia" w:hAnsi="Georgia"/>
        </w:rPr>
        <w:t xml:space="preserve">On considère un gaz parfait constitué de molécules identiques, de masse molaire </w:t>
      </w:r>
      <m:oMath>
        <m:r>
          <m:rPr>
            <m:sty m:val="i"/>
          </m:rPr>
          <m:t>M</m:t>
        </m:r>
        <m:r>
          <m:rPr>
            <m:sty m:val="p"/>
          </m:rPr>
          <m:t>=</m:t>
        </m:r>
        <m:r>
          <m:rPr>
            <m:sty m:val="p"/>
          </m:rPr>
          <m:t>30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en équilibre thermique à la température ambiante </w:t>
      </w:r>
      <m:oMath>
        <m:sSub>
          <m:sSubPr/>
          <m:e>
            <m:r>
              <m:rPr>
                <m:sty m:val="i"/>
              </m:rPr>
              <m:t>T</m:t>
            </m:r>
          </m:e>
          <m:sub>
            <m:r>
              <m:rPr>
                <m:sty m:val="p"/>
              </m:rPr>
              <m:t>0</m:t>
            </m:r>
          </m:sub>
        </m:sSub>
      </m:oMath>
      <w:r>
        <w:rPr>
          <w:rFonts w:eastAsia="Georgia" w:cs="Georgia" w:ascii="Georgia" w:hAnsi="Georgia"/>
        </w:rPr>
        <w:t xml:space="preserve">. Le gaz, soumis à la pesanteur, est au repos dans un récipient de volume </w:t>
      </w:r>
      <m:oMath>
        <m:r>
          <m:rPr>
            <m:sty m:val="i"/>
          </m:rPr>
          <m:t>V</m:t>
        </m:r>
      </m:oMath>
      <w:r>
        <w:rPr/>
        <w:t xml:space="preserve">, de hauteur </w:t>
      </w:r>
      <m:oMath>
        <m:r>
          <m:rPr>
            <m:sty m:val="i"/>
          </m:rPr>
          <m:t>h</m:t>
        </m:r>
      </m:oMath>
      <w:r>
        <w:rPr>
          <w:rFonts w:eastAsia="Georgia" w:cs="Georgia" w:ascii="Georgia" w:hAnsi="Georgia"/>
        </w:rPr>
        <w:t xml:space="preserve"> de l'ordre de quelques mètres, et de section </w:t>
      </w:r>
      <m:oMath>
        <m:r>
          <m:rPr>
            <m:sty m:val="i"/>
          </m:rPr>
          <m:t>S</m:t>
        </m:r>
        <m:r>
          <m:rPr>
            <m:sty m:val="p"/>
          </m:rPr>
          <m:t>=</m:t>
        </m:r>
        <m:r>
          <m:rPr>
            <m:sty m:val="p"/>
          </m:rPr>
          <m:t>1</m:t>
        </m:r>
        <m:sSup>
          <m:sSupPr/>
          <m:e>
            <m:r>
              <m:rPr>
                <m:nor/>
              </m:rPr>
              <m:t xml:space="preserve"> </m:t>
            </m:r>
            <m:r>
              <m:rPr>
                <m:sty m:val="p"/>
              </m:rPr>
              <m:t>m</m:t>
            </m:r>
          </m:e>
          <m:sup>
            <m:r>
              <m:rPr>
                <m:sty m:val="p"/>
              </m:rPr>
              <m:t>2</m:t>
            </m:r>
          </m:sup>
        </m:sSup>
      </m:oMath>
      <w:r>
        <w:rPr>
          <w:rFonts w:eastAsia="Georgia" w:cs="Georgia" w:ascii="Georgia" w:hAnsi="Georgia"/>
        </w:rPr>
        <w:t xml:space="preserve">. L'encombrement caractéristique d'une molécule constituant ce gaz est une sphère de rayon </w:t>
      </w:r>
      <m:oMath>
        <m:sSub>
          <m:sSubPr/>
          <m:e>
            <m:r>
              <m:rPr>
                <m:sty m:val="i"/>
              </m:rPr>
              <m:t>R</m:t>
            </m:r>
          </m:e>
          <m:sub>
            <m:r>
              <m:rPr>
                <m:sty m:val="i"/>
              </m:rPr>
              <m:t>m</m:t>
            </m:r>
          </m:sub>
        </m:sSub>
      </m:oMath>
      <w:r>
        <w:rPr>
          <w:rFonts w:eastAsia="Georgia" w:cs="Georgia" w:ascii="Georgia" w:hAnsi="Georgia"/>
        </w:rPr>
        <w:t xml:space="preserve"> de l'ordre de la centaine de picomètres.</w:t>
      </w:r>
      <w:r>
        <w:rPr/>
        <w:br w:type="textWrapping"/>
      </w:r>
      <w:r>
        <w:rPr>
          <w:rFonts w:eastAsia="Georgia" w:cs="Georgia" w:ascii="Georgia" w:hAnsi="Georgia"/>
        </w:rPr>
        <w:t xml:space="preserve">On rappelle les valeurs de l'accélération de la pesanteur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 de la constante de Boltzmann, </w:t>
      </w:r>
      <m:oMath>
        <m:sSub>
          <m:sSubPr/>
          <m:e>
            <m:r>
              <m:rPr>
                <m:sty m:val="i"/>
              </m:rPr>
              <m:t>k</m:t>
            </m:r>
          </m:e>
          <m:sub>
            <m:r>
              <m:rPr>
                <m:sty m:val="i"/>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t xml:space="preserve">, de la constante d'Avogadro, </w:t>
      </w:r>
      <m:oMath>
        <m:sSub>
          <m:sSubPr/>
          <m:e>
            <m:r>
              <m:rPr>
                <m:sty m:val="i"/>
              </m:rPr>
              <m:t>N</m:t>
            </m:r>
          </m:e>
          <m:sub>
            <m:r>
              <m:rPr>
                <m:sty m:val="i"/>
              </m:rPr>
              <m:t>A</m:t>
            </m:r>
          </m:sub>
        </m:sSub>
        <m:r>
          <m:rPr>
            <m:sty m:val="p"/>
          </m:rPr>
          <m:t>=</m:t>
        </m:r>
        <m:r>
          <m:rPr>
            <m:sty m:val="p"/>
          </m:rPr>
          <m:t>6</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et éventuellement de leur produit </w:t>
      </w:r>
      <m:oMath>
        <m:r>
          <m:rPr>
            <m:sty m:val="i"/>
          </m:rPr>
          <m:t>R</m:t>
        </m:r>
        <m:r>
          <m:rPr>
            <m:sty m:val="p"/>
          </m:rPr>
          <m:t>=</m:t>
        </m:r>
        <m:sSub>
          <m:sSubPr/>
          <m:e>
            <m:r>
              <m:rPr>
                <m:sty m:val="i"/>
              </m:rPr>
              <m:t>k</m:t>
            </m:r>
          </m:e>
          <m:sub>
            <m:r>
              <m:rPr>
                <m:sty m:val="i"/>
              </m:rPr>
              <m:t>B</m:t>
            </m:r>
          </m:sub>
        </m:sSub>
        <m:sSub>
          <m:sSubPr/>
          <m:e>
            <m:r>
              <m:rPr>
                <m:sty m:val="i"/>
              </m:rPr>
              <m:t>N</m:t>
            </m:r>
          </m:e>
          <m:sub>
            <m:r>
              <m:rPr>
                <m:sty m:val="i"/>
              </m:rPr>
              <m:t>A</m:t>
            </m:r>
          </m:sub>
        </m:sSub>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p>
    <w:p>
      <w:pPr>
        <w:numPr>
          <w:ilvl w:val="1"/>
          <w:numId w:val="2"/>
        </w:numPr>
        <w:spacing w:lineRule="auto"/>
      </w:pPr>
      <w:r>
        <w:rPr>
          <w:rFonts w:eastAsia="Georgia" w:cs="Georgia" w:ascii="Georgia" w:hAnsi="Georgia"/>
        </w:rPr>
        <w:t xml:space="preserve">En précisant les valeurs choisies de température </w:t>
      </w:r>
      <m:oMath>
        <m:sSub>
          <m:sSubPr/>
          <m:e>
            <m:r>
              <m:rPr>
                <m:sty m:val="i"/>
              </m:rPr>
              <m:t>T</m:t>
            </m:r>
          </m:e>
          <m:sub>
            <m:r>
              <m:rPr>
                <m:sty m:val="p"/>
              </m:rPr>
              <m:t>0</m:t>
            </m:r>
          </m:sub>
        </m:sSub>
      </m:oMath>
      <w:r>
        <w:rPr>
          <w:rFonts w:eastAsia="Georgia" w:cs="Georgia" w:ascii="Georgia" w:hAnsi="Georgia"/>
        </w:rPr>
        <w:t xml:space="preserve"> et de pression (supposée provisoirement uniforme) </w:t>
      </w:r>
      <m:oMath>
        <m:sSub>
          <m:sSubPr/>
          <m:e>
            <m:r>
              <m:rPr>
                <m:sty m:val="i"/>
              </m:rPr>
              <m:t>P</m:t>
            </m:r>
          </m:e>
          <m:sub>
            <m:r>
              <m:rPr>
                <m:sty m:val="p"/>
              </m:rPr>
              <m:t>0</m:t>
            </m:r>
          </m:sub>
        </m:sSub>
      </m:oMath>
      <w:r>
        <w:rPr>
          <w:rFonts w:eastAsia="Georgia" w:cs="Georgia" w:ascii="Georgia" w:hAnsi="Georgia"/>
        </w:rPr>
        <w:t xml:space="preserve">, estimer le volume molaire du gaz. En déduire une estimation du rapport entre le volume occupé par l'ensemble des sphères associé aux molécules et le volume du récipient.</w:t>
      </w:r>
    </w:p>
    <w:p>
      <w:pPr>
        <w:numPr>
          <w:ilvl w:val="1"/>
          <w:numId w:val="2"/>
        </w:numPr>
        <w:spacing w:lineRule="auto"/>
      </w:pPr>
      <w:r>
        <w:rPr>
          <w:rFonts w:eastAsia="Georgia" w:cs="Georgia" w:ascii="Georgia" w:hAnsi="Georgia"/>
        </w:rPr>
        <w:t xml:space="preserve">Rappeler la définition d'un gaz parfait. Les ordres de grandeur établis à la question précédente justifient-ils d'adopter ce modèle dans la suite?</w:t>
      </w:r>
    </w:p>
    <w:p>
      <w:pPr>
        <w:numPr>
          <w:ilvl w:val="1"/>
          <w:numId w:val="2"/>
        </w:numPr>
        <w:spacing w:lineRule="auto"/>
      </w:pPr>
      <w:r>
        <w:rPr>
          <w:rFonts w:eastAsia="Georgia" w:cs="Georgia" w:ascii="Georgia" w:hAnsi="Georgia"/>
        </w:rPr>
        <w:t xml:space="preserve">Donner l'expression de l'énergie cinétique </w:t>
      </w:r>
      <m:oMath>
        <m:sSub>
          <m:sSubPr/>
          <m:e>
            <m:r>
              <m:rPr>
                <m:sty m:val="i"/>
              </m:rPr>
              <m:t>E</m:t>
            </m:r>
          </m:e>
          <m:sub>
            <m:r>
              <m:rPr>
                <m:sty m:val="i"/>
              </m:rPr>
              <m:t>c</m:t>
            </m:r>
            <m:r>
              <m:rPr>
                <m:sty m:val="i"/>
              </m:rPr>
              <m:t>m</m:t>
            </m:r>
          </m:sub>
        </m:sSub>
      </m:oMath>
      <w:r>
        <w:rPr>
          <w:rFonts w:eastAsia="Georgia" w:cs="Georgia" w:ascii="Georgia" w:hAnsi="Georgia"/>
        </w:rPr>
        <w:t xml:space="preserve"> et de l'énergie potentielle </w:t>
      </w:r>
      <m:oMath>
        <m:sSub>
          <m:sSubPr/>
          <m:e>
            <m:r>
              <m:rPr>
                <m:sty m:val="i"/>
              </m:rPr>
              <m:t>E</m:t>
            </m:r>
          </m:e>
          <m:sub>
            <m:r>
              <m:rPr>
                <m:sty m:val="i"/>
              </m:rPr>
              <m:t>p</m:t>
            </m:r>
            <m:r>
              <m:rPr>
                <m:sty m:val="i"/>
              </m:rPr>
              <m:t>m</m:t>
            </m:r>
          </m:sub>
        </m:sSub>
      </m:oMath>
      <w:r>
        <w:rPr/>
        <w:t xml:space="preserve"> d'une particule de masse </w:t>
      </w:r>
      <m:oMath>
        <m:sSub>
          <m:sSubPr/>
          <m:e>
            <m:r>
              <m:rPr>
                <m:sty m:val="i"/>
              </m:rPr>
              <m:t>m</m:t>
            </m:r>
          </m:e>
          <m:sub>
            <m:r>
              <m:rPr>
                <m:sty m:val="i"/>
              </m:rPr>
              <m:t>m</m:t>
            </m:r>
          </m:sub>
        </m:sSub>
      </m:oMath>
      <w:r>
        <w:rPr>
          <w:rFonts w:eastAsia="Georgia" w:cs="Georgia" w:ascii="Georgia" w:hAnsi="Georgia"/>
        </w:rPr>
        <w:t xml:space="preserve"> de ce gaz. Pourquoi observe-t-on qu'à température ambiante ces molécules ne se regroupent pas au fond du récipient?</w:t>
      </w:r>
    </w:p>
    <w:p>
      <w:pPr>
        <w:spacing w:after="220" w:lineRule="auto"/>
      </w:pPr>
      <w:r>
        <w:rPr/>
        <w:t xml:space="preserve">La loi de la statique des fluides montre que, sous l'action de la pesanteur, la pression </w:t>
      </w:r>
      <m:oMath>
        <m:r>
          <m:rPr>
            <m:sty m:val="i"/>
          </m:rPr>
          <m:t>P</m:t>
        </m:r>
        <m:r>
          <m:rPr>
            <m:sty m:val="p"/>
          </m:rPr>
          <m:t>(</m:t>
        </m:r>
        <m:r>
          <m:rPr>
            <m:sty m:val="i"/>
          </m:rPr>
          <m:t>z</m:t>
        </m:r>
        <m:r>
          <m:rPr>
            <m:sty m:val="p"/>
          </m:rPr>
          <m:t>)</m:t>
        </m:r>
      </m:oMath>
      <w:r>
        <w:rPr>
          <w:rFonts w:eastAsia="Georgia" w:cs="Georgia" w:ascii="Georgia" w:hAnsi="Georgia"/>
        </w:rPr>
        <w:t xml:space="preserve"> n'est pas uniforme verticalement et dépend de l'altitude </w:t>
      </w:r>
      <m:oMath>
        <m:r>
          <m:rPr>
            <m:sty m:val="i"/>
          </m:rPr>
          <m:t>z</m:t>
        </m:r>
      </m:oMath>
      <w:r>
        <w:rPr/>
        <w:t xml:space="preserve">.</w:t>
      </w:r>
    </w:p>
    <w:p>
      <w:pPr>
        <w:numPr>
          <w:ilvl w:val="1"/>
          <w:numId w:val="3"/>
        </w:numPr>
        <w:spacing w:lineRule="auto"/>
      </w:pPr>
      <w:r>
        <w:rPr>
          <w:rFonts w:eastAsia="Georgia" w:cs="Georgia" w:ascii="Georgia" w:hAnsi="Georgia"/>
        </w:rPr>
        <w:t xml:space="preserve">En déduire que la masse volumique </w:t>
      </w:r>
      <m:oMath>
        <m:r>
          <m:rPr>
            <m:sty m:val="i"/>
          </m:rPr>
          <m:t>ρ</m:t>
        </m:r>
      </m:oMath>
      <w:r>
        <w:rPr>
          <w:rFonts w:eastAsia="Georgia" w:cs="Georgia" w:ascii="Georgia" w:hAnsi="Georgia"/>
        </w:rPr>
        <w:t xml:space="preserve"> du gaz dépend aussi de </w:t>
      </w:r>
      <m:oMath>
        <m:r>
          <m:rPr>
            <m:sty m:val="i"/>
          </m:rPr>
          <m:t>z</m:t>
        </m:r>
      </m:oMath>
      <w:r>
        <w:rPr/>
        <w:t xml:space="preserve"> et l'exprimer en fonction de </w:t>
      </w:r>
      <m:oMath>
        <m:r>
          <m:rPr>
            <m:sty m:val="i"/>
          </m:rPr>
          <m:t>P</m:t>
        </m:r>
        <m:r>
          <m:rPr>
            <m:sty m:val="p"/>
          </m:rPr>
          <m:t>(</m:t>
        </m:r>
        <m:r>
          <m:rPr>
            <m:sty m:val="i"/>
          </m:rPr>
          <m:t>z</m:t>
        </m:r>
        <m:r>
          <m:rPr>
            <m:sty m:val="p"/>
          </m:rPr>
          <m:t>)</m:t>
        </m:r>
      </m:oMath>
      <w:r>
        <w:rPr>
          <w:rFonts w:eastAsia="Georgia" w:cs="Georgia" w:ascii="Georgia" w:hAnsi="Georgia"/>
        </w:rPr>
        <w:t xml:space="preserve">. Ecrire la condition d'équilibre mécanique pour une tranche de gaz comprise entre les altitudes </w:t>
      </w:r>
      <m:oMath>
        <m:r>
          <m:rPr>
            <m:sty m:val="i"/>
          </m:rPr>
          <m:t>z</m:t>
        </m:r>
      </m:oMath>
      <w:r>
        <w:rPr/>
        <w:t xml:space="preserve"> et </w:t>
      </w:r>
      <m:oMath>
        <m:r>
          <m:rPr>
            <m:sty m:val="i"/>
          </m:rPr>
          <m:t>z</m:t>
        </m:r>
        <m:r>
          <m:rPr>
            <m:sty m:val="p"/>
          </m:rPr>
          <m:t>+</m:t>
        </m:r>
        <m:r>
          <m:rPr>
            <m:sty m:val="p"/>
          </m:rPr>
          <m:t>d</m:t>
        </m:r>
        <m:r>
          <m:rPr>
            <m:sty m:val="i"/>
          </m:rPr>
          <m:t>z</m:t>
        </m:r>
      </m:oMath>
      <w:r>
        <w:rPr>
          <w:rFonts w:eastAsia="Georgia" w:cs="Georgia" w:ascii="Georgia" w:hAnsi="Georgia"/>
        </w:rPr>
        <w:t xml:space="preserve"> pour laquelle on supposera l'équilibre thermodynamique local réalisé. En déduire une équation différentielle vérifiée par </w:t>
      </w:r>
      <m:oMath>
        <m:r>
          <m:rPr>
            <m:sty m:val="i"/>
          </m:rPr>
          <m:t>P</m:t>
        </m:r>
        <m:r>
          <m:rPr>
            <m:sty m:val="p"/>
          </m:rPr>
          <m:t>(</m:t>
        </m:r>
        <m:r>
          <m:rPr>
            <m:sty m:val="i"/>
          </m:rPr>
          <m:t>z</m:t>
        </m:r>
        <m:r>
          <m:rPr>
            <m:sty m:val="p"/>
          </m:rPr>
          <m:t>)</m:t>
        </m:r>
      </m:oMath>
      <w:r>
        <w:rPr/>
        <w:t xml:space="preserve">.</w:t>
      </w:r>
    </w:p>
    <w:p>
      <w:pPr>
        <w:numPr>
          <w:ilvl w:val="1"/>
          <w:numId w:val="3"/>
        </w:numPr>
        <w:spacing w:lineRule="auto"/>
      </w:pPr>
      <w:r>
        <w:rPr/>
        <w:t xml:space="preserve">En notant </w:t>
      </w:r>
      <m:oMath>
        <m:sSub>
          <m:sSubPr/>
          <m:e>
            <m:r>
              <m:rPr>
                <m:sty m:val="i"/>
              </m:rPr>
              <m:t>P</m:t>
            </m:r>
          </m:e>
          <m:sub>
            <m:r>
              <m:rPr>
                <m:sty m:val="p"/>
              </m:rPr>
              <m:t>0</m:t>
            </m:r>
          </m:sub>
        </m:sSub>
        <m:r>
          <m:rPr>
            <m:sty m:val="p"/>
          </m:rPr>
          <m:t>=</m:t>
        </m:r>
        <m:r>
          <m:rPr>
            <m:sty m:val="i"/>
          </m:rPr>
          <m:t>P</m:t>
        </m:r>
        <m:r>
          <m:rPr>
            <m:sty m:val="p"/>
          </m:rPr>
          <m:t>(</m:t>
        </m:r>
        <m:r>
          <m:rPr>
            <m:sty m:val="i"/>
          </m:rPr>
          <m:t>z</m:t>
        </m:r>
        <m:r>
          <m:rPr>
            <m:sty m:val="p"/>
          </m:rPr>
          <m:t>=</m:t>
        </m:r>
        <m:r>
          <m:rPr>
            <m:sty m:val="p"/>
          </m:rPr>
          <m:t>0</m:t>
        </m:r>
        <m:r>
          <m:rPr>
            <m:sty m:val="p"/>
          </m:rPr>
          <m:t>)</m:t>
        </m:r>
      </m:oMath>
      <w:r>
        <w:rPr/>
        <w:t xml:space="preserve">, montrer que </w:t>
      </w:r>
      <m:oMath>
        <m:f>
          <m:fPr>
            <m:ctrlPr>
              <w:rPr>
                <w:rFonts w:ascii="Cambria Math" w:hAnsi="Cambria Math"/>
              </w:rPr>
            </m:ctrlPr>
          </m:fPr>
          <m:num>
            <m:r>
              <m:rPr>
                <m:sty m:val="i"/>
              </m:rPr>
              <m:t>P</m:t>
            </m:r>
            <m:r>
              <m:rPr>
                <m:sty m:val="p"/>
              </m:rPr>
              <m:t>(</m:t>
            </m:r>
            <m:r>
              <m:rPr>
                <m:sty m:val="i"/>
              </m:rPr>
              <m:t>z</m:t>
            </m:r>
            <m:r>
              <m:rPr>
                <m:sty m:val="p"/>
              </m:rPr>
              <m:t>)</m:t>
            </m:r>
          </m:num>
          <m:den>
            <m:sSub>
              <m:sSubPr/>
              <m:e>
                <m:r>
                  <m:rPr>
                    <m:sty m:val="i"/>
                  </m:rPr>
                  <m:t>P</m:t>
                </m:r>
              </m:e>
              <m:sub>
                <m:r>
                  <m:rPr>
                    <m:sty m:val="p"/>
                  </m:rPr>
                  <m:t>0</m:t>
                </m:r>
              </m:sub>
            </m:sSub>
          </m:den>
        </m:f>
      </m:oMath>
      <w:r>
        <w:rPr>
          <w:rFonts w:eastAsia="Georgia" w:cs="Georgia" w:ascii="Georgia" w:hAnsi="Georgia"/>
        </w:rPr>
        <w:t xml:space="preserve"> s'exprime simplement grâce à la fonction </w:t>
      </w:r>
      <m:oMath>
        <m:r>
          <m:rPr>
            <m:sty m:val="i"/>
          </m:rPr>
          <m:t>A</m:t>
        </m:r>
        <m:r>
          <m:rPr>
            <m:sty m:val="p"/>
          </m:rPr>
          <m:t>(</m:t>
        </m:r>
        <m:r>
          <m:rPr>
            <m:sty m:val="i"/>
          </m:rPr>
          <m:t>z</m:t>
        </m:r>
        <m:r>
          <m:rPr>
            <m:sty m:val="p"/>
          </m:rPr>
          <m:t>)</m:t>
        </m:r>
      </m:oMath>
      <w:r>
        <w:rPr>
          <w:rFonts w:eastAsia="Georgia" w:cs="Georgia" w:ascii="Georgia" w:hAnsi="Georgia"/>
        </w:rPr>
        <w:t xml:space="preserve">. Exprimer la distance caractéristique </w:t>
      </w:r>
      <m:oMath>
        <m:r>
          <m:rPr>
            <m:sty m:val="i"/>
          </m:rPr>
          <m:t>H</m:t>
        </m:r>
      </m:oMath>
      <w:r>
        <w:rPr/>
        <w:t xml:space="preserve"> en fonction de </w:t>
      </w:r>
      <m:oMath>
        <m:sSub>
          <m:sSubPr/>
          <m:e>
            <m:r>
              <m:rPr>
                <m:sty m:val="i"/>
              </m:rPr>
              <m:t>k</m:t>
            </m:r>
          </m:e>
          <m:sub>
            <m:r>
              <m:rPr>
                <m:sty m:val="i"/>
              </m:rPr>
              <m:t>B</m:t>
            </m:r>
          </m:sub>
        </m:sSub>
        <m:r>
          <m:rPr>
            <m:sty m:val="p"/>
          </m:rPr>
          <m:t>,</m:t>
        </m:r>
        <m:r>
          <m:rPr>
            <m:sty m:val="i"/>
          </m:rPr>
          <m:t>g</m:t>
        </m:r>
        <m:r>
          <m:rPr>
            <m:sty m:val="p"/>
          </m:rPr>
          <m:t>,</m:t>
        </m:r>
        <m:sSub>
          <m:sSubPr/>
          <m:e>
            <m:r>
              <m:rPr>
                <m:sty m:val="i"/>
              </m:rPr>
              <m:t>T</m:t>
            </m:r>
          </m:e>
          <m:sub>
            <m:r>
              <m:rPr>
                <m:sty m:val="p"/>
              </m:rPr>
              <m:t>0</m:t>
            </m:r>
          </m:sub>
        </m:sSub>
      </m:oMath>
      <w:r>
        <w:rPr/>
        <w:t xml:space="preserve"> et </w:t>
      </w:r>
      <m:oMath>
        <m:sSub>
          <m:sSubPr/>
          <m:e>
            <m:r>
              <m:rPr>
                <m:sty m:val="i"/>
              </m:rPr>
              <m:t>m</m:t>
            </m:r>
          </m:e>
          <m:sub>
            <m:r>
              <m:rPr>
                <m:sty m:val="i"/>
              </m:rPr>
              <m:t>m</m:t>
            </m:r>
          </m:sub>
        </m:sSub>
      </m:oMath>
      <w:r>
        <w:rPr>
          <w:rFonts w:eastAsia="Georgia" w:cs="Georgia" w:ascii="Georgia" w:hAnsi="Georgia"/>
        </w:rPr>
        <w:t xml:space="preserve">. Calculer la valeur numérique de </w:t>
      </w:r>
      <m:oMath>
        <m:r>
          <m:rPr>
            <m:sty m:val="i"/>
          </m:rPr>
          <m:t>H</m:t>
        </m:r>
      </m:oMath>
      <w:r>
        <w:rPr>
          <w:rFonts w:eastAsia="Georgia" w:cs="Georgia" w:ascii="Georgia" w:hAnsi="Georgia"/>
        </w:rPr>
        <w:t xml:space="preserve">. La variation de pression est-elle détectable, avec un manomètre usuel, dans le récipient considéré ? En serait-il de même si le récipient était rempli d'eau liquide?</w:t>
      </w:r>
      <w:r>
        <w:rPr/>
        <w:br w:type="textWrapping"/>
      </w:r>
      <m:oMath>
        <m:r>
          <m:rPr>
            <m:sty m:val="i"/>
          </m:rPr>
          <m:t>◻</m:t>
        </m:r>
        <m:r>
          <m:rPr>
            <m:sty m:val="p"/>
          </m:rPr>
          <m:t>−</m:t>
        </m:r>
        <m:r>
          <m:rPr>
            <m:sty m:val="p"/>
          </m:rPr>
          <m:t>6</m:t>
        </m:r>
      </m:oMath>
      <w:r>
        <w:rPr>
          <w:rFonts w:eastAsia="Georgia" w:cs="Georgia" w:ascii="Georgia" w:hAnsi="Georgia"/>
        </w:rPr>
        <w:t xml:space="preserve">. Préciser la fonction </w:t>
      </w:r>
      <m:oMath>
        <m:r>
          <m:rPr>
            <m:sty m:val="i"/>
          </m:rPr>
          <m:t>E</m:t>
        </m:r>
        <m:r>
          <m:rPr>
            <m:sty m:val="p"/>
          </m:rPr>
          <m:t>(</m:t>
        </m:r>
        <m:r>
          <m:rPr>
            <m:sty m:val="i"/>
          </m:rPr>
          <m:t>z</m:t>
        </m:r>
        <m:r>
          <m:rPr>
            <m:sty m:val="p"/>
          </m:rPr>
          <m:t>)</m:t>
        </m:r>
      </m:oMath>
      <w:r>
        <w:rPr/>
        <w:t xml:space="preserve"> telle que </w:t>
      </w:r>
      <m:oMath>
        <m:r>
          <m:rPr>
            <m:sty m:val="i"/>
          </m:rPr>
          <m:t>A</m:t>
        </m:r>
        <m:r>
          <m:rPr>
            <m:sty m:val="p"/>
          </m:rPr>
          <m:t>(</m:t>
        </m:r>
        <m:r>
          <m:rPr>
            <m:sty m:val="i"/>
          </m:rPr>
          <m:t>z</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E</m:t>
                </m:r>
                <m:r>
                  <m:rPr>
                    <m:sty m:val="p"/>
                  </m:rPr>
                  <m:t>(</m:t>
                </m:r>
                <m:r>
                  <m:rPr>
                    <m:sty m:val="i"/>
                  </m:rPr>
                  <m:t>z</m:t>
                </m:r>
                <m:r>
                  <m:rPr>
                    <m:sty m:val="p"/>
                  </m:rPr>
                  <m:t>)</m:t>
                </m:r>
              </m:num>
              <m:den>
                <m:sSub>
                  <m:sSubPr/>
                  <m:e>
                    <m:r>
                      <m:rPr>
                        <m:sty m:val="i"/>
                      </m:rPr>
                      <m:t>k</m:t>
                    </m:r>
                  </m:e>
                  <m:sub>
                    <m:r>
                      <m:rPr>
                        <m:sty m:val="i"/>
                      </m:rPr>
                      <m:t>B</m:t>
                    </m:r>
                  </m:sub>
                </m:sSub>
                <m:sSub>
                  <m:sSubPr/>
                  <m:e>
                    <m:r>
                      <m:rPr>
                        <m:sty m:val="i"/>
                      </m:rPr>
                      <m:t>T</m:t>
                    </m:r>
                  </m:e>
                  <m:sub>
                    <m:r>
                      <m:rPr>
                        <m:sty m:val="p"/>
                      </m:rPr>
                      <m:t>0</m:t>
                    </m:r>
                  </m:sub>
                </m:sSub>
              </m:den>
            </m:f>
          </m:e>
        </m:d>
      </m:oMath>
      <w:r>
        <w:rPr>
          <w:rFonts w:eastAsia="Georgia" w:cs="Georgia" w:ascii="Georgia" w:hAnsi="Georgia"/>
        </w:rPr>
        <w:t xml:space="preserve">. Que représente la fonction </w:t>
      </w:r>
      <m:oMath>
        <m:r>
          <m:rPr>
            <m:sty m:val="i"/>
          </m:rPr>
          <m:t>E</m:t>
        </m:r>
        <m:r>
          <m:rPr>
            <m:sty m:val="p"/>
          </m:rPr>
          <m:t>(</m:t>
        </m:r>
        <m:r>
          <m:rPr>
            <m:sty m:val="i"/>
          </m:rPr>
          <m:t>z</m:t>
        </m:r>
        <m:r>
          <m:rPr>
            <m:sty m:val="p"/>
          </m:rPr>
          <m:t>)</m:t>
        </m:r>
      </m:oMath>
      <w:r>
        <w:rPr>
          <w:rFonts w:eastAsia="Georgia" w:cs="Georgia" w:ascii="Georgia" w:hAnsi="Georgia"/>
        </w:rPr>
        <w:t xml:space="preserve"> ? Interpréter physiquement cette expression dont la généralisation est due à Boltzmann.</w:t>
      </w:r>
    </w:p>
    <w:p>
      <w:pPr>
        <w:numPr>
          <w:ilvl w:val="0"/>
          <w:numId w:val="4"/>
        </w:numPr>
        <w:spacing w:lineRule="auto"/>
      </w:pPr>
      <w:r>
        <w:rPr/>
        <w:t xml:space="preserve">Montrer que la concentration </w:t>
      </w:r>
      <m:oMath>
        <m:sSub>
          <m:sSubPr/>
          <m:e>
            <m:r>
              <m:rPr>
                <m:sty m:val="i"/>
              </m:rPr>
              <m:t>c</m:t>
            </m:r>
          </m:e>
          <m:sub>
            <m:r>
              <m:rPr>
                <m:sty m:val="i"/>
              </m:rPr>
              <m:t>g</m:t>
            </m:r>
          </m:sub>
        </m:sSub>
        <m:r>
          <m:rPr>
            <m:sty m:val="p"/>
          </m:rPr>
          <m:t>(</m:t>
        </m:r>
        <m:r>
          <m:rPr>
            <m:sty m:val="i"/>
          </m:rPr>
          <m:t>z</m:t>
        </m:r>
        <m:r>
          <m:rPr>
            <m:sty m:val="p"/>
          </m:rPr>
          <m:t>)</m:t>
        </m:r>
      </m:oMath>
      <w:r>
        <w:rPr>
          <w:rFonts w:eastAsia="Georgia" w:cs="Georgia" w:ascii="Georgia" w:hAnsi="Georgia"/>
        </w:rPr>
        <w:t xml:space="preserve"> du gaz, rapport du nombre de moles sur le volume, suit une loi du même type, et qu'on peut écrire </w:t>
      </w:r>
      <m:oMath>
        <m:sSub>
          <m:sSubPr/>
          <m:e>
            <m:r>
              <m:rPr>
                <m:sty m:val="i"/>
              </m:rPr>
              <m:t>c</m:t>
            </m:r>
          </m:e>
          <m:sub>
            <m:r>
              <m:rPr>
                <m:sty m:val="i"/>
              </m:rPr>
              <m:t>g</m:t>
            </m:r>
          </m:sub>
        </m:sSub>
        <m:r>
          <m:rPr>
            <m:sty m:val="p"/>
          </m:rPr>
          <m:t>(</m:t>
        </m:r>
        <m:r>
          <m:rPr>
            <m:sty m:val="i"/>
          </m:rPr>
          <m:t>z</m:t>
        </m:r>
        <m:r>
          <m:rPr>
            <m:sty m:val="p"/>
          </m:rPr>
          <m:t>)</m:t>
        </m:r>
        <m:r>
          <m:rPr>
            <m:sty m:val="p"/>
          </m:rPr>
          <m:t>=</m:t>
        </m:r>
        <m:sSub>
          <m:sSubPr/>
          <m:e>
            <m:r>
              <m:rPr>
                <m:sty m:val="i"/>
              </m:rPr>
              <m:t>c</m:t>
            </m:r>
          </m:e>
          <m:sub>
            <m:sSub>
              <m:sSubPr/>
              <m:e>
                <m:r>
                  <m:rPr>
                    <m:sty m:val="i"/>
                  </m:rPr>
                  <m:t>g</m:t>
                </m:r>
              </m:e>
              <m:sub>
                <m:r>
                  <m:rPr>
                    <m:sty m:val="p"/>
                  </m:rPr>
                  <m:t>0</m:t>
                </m:r>
              </m:sub>
            </m:sSub>
          </m:sub>
        </m:sSub>
        <m:r>
          <m:rPr>
            <m:sty m:val="i"/>
          </m:rPr>
          <m:t>A</m:t>
        </m:r>
        <m:r>
          <m:rPr>
            <m:sty m:val="p"/>
          </m:rPr>
          <m:t>(</m:t>
        </m:r>
        <m:r>
          <m:rPr>
            <m:sty m:val="i"/>
          </m:rPr>
          <m:t>z</m:t>
        </m:r>
        <m:r>
          <m:rPr>
            <m:sty m:val="p"/>
          </m:rPr>
          <m:t>)</m:t>
        </m:r>
      </m:oMath>
      <w:r>
        <w:rPr>
          <w:rFonts w:eastAsia="Georgia" w:cs="Georgia" w:ascii="Georgia" w:hAnsi="Georgia"/>
        </w:rPr>
        <w:t xml:space="preserve">, où </w:t>
      </w:r>
      <m:oMath>
        <m:sSub>
          <m:sSubPr/>
          <m:e>
            <m:r>
              <m:rPr>
                <m:sty m:val="i"/>
              </m:rPr>
              <m:t>c</m:t>
            </m:r>
          </m:e>
          <m:sub>
            <m:sSub>
              <m:sSubPr/>
              <m:e>
                <m:r>
                  <m:rPr>
                    <m:sty m:val="i"/>
                  </m:rPr>
                  <m:t>g</m:t>
                </m:r>
              </m:e>
              <m:sub>
                <m:r>
                  <m:rPr>
                    <m:sty m:val="p"/>
                  </m:rPr>
                  <m:t>0</m:t>
                </m:r>
              </m:sub>
            </m:sSub>
          </m:sub>
        </m:sSub>
      </m:oMath>
      <w:r>
        <w:rPr>
          <w:rFonts w:eastAsia="Georgia" w:cs="Georgia" w:ascii="Georgia" w:hAnsi="Georgia"/>
        </w:rPr>
        <w:t xml:space="preserve"> représente la concentration au niveau du sol </w:t>
      </w:r>
      <m:oMath>
        <m:r>
          <m:rPr>
            <m:sty m:val="p"/>
          </m:rPr>
          <m:t>(</m:t>
        </m:r>
        <m:r>
          <m:rPr>
            <m:sty m:val="i"/>
          </m:rPr>
          <m:t>z</m:t>
        </m:r>
        <m:r>
          <m:rPr>
            <m:sty m:val="p"/>
          </m:rPr>
          <m:t>=</m:t>
        </m:r>
        <m:r>
          <m:rPr>
            <m:sty m:val="p"/>
          </m:rPr>
          <m:t>0</m:t>
        </m:r>
        <m:r>
          <m:rPr>
            <m:sty m:val="p"/>
          </m:rPr>
          <m:t>)</m:t>
        </m:r>
      </m:oMath>
      <w:r>
        <w:rPr>
          <w:rFonts w:eastAsia="Georgia" w:cs="Georgia" w:ascii="Georgia" w:hAnsi="Georgia"/>
        </w:rPr>
        <w:t xml:space="preserve"> dont on précisera l'expression.</w:t>
      </w:r>
    </w:p>
    <w:p>
      <w:pPr>
        <w:spacing w:line="271" w:before="330" w:lineRule="auto"/>
      </w:pPr>
      <w:r>
        <w:rPr>
          <w:rFonts w:eastAsia="Georgia" w:cs="Georgia" w:ascii="Georgia" w:hAnsi="Georgia"/>
          <w:b/>
          <w:sz w:val="42"/>
        </w:rPr>
        <w:t xml:space="preserve">II Étude d'un équilibre de sédimentation</w:t>
      </w:r>
    </w:p>
    <w:p>
      <w:pPr>
        <w:spacing w:after="220" w:lineRule="auto"/>
      </w:pPr>
      <w:r>
        <w:rPr>
          <w:rFonts w:eastAsia="Georgia" w:cs="Georgia" w:ascii="Georgia" w:hAnsi="Georgia"/>
        </w:rPr>
        <w:t xml:space="preserve">Dans une première expérience, Jean Perrin lâche, sans vitesse initiale, à la surface d'un récipient, un grand nombre ( </w:t>
      </w:r>
      <m:oMath>
        <m:r>
          <m:rPr>
            <m:sty m:val="i"/>
          </m:rPr>
          <m:t>N</m:t>
        </m:r>
        <m:r>
          <m:rPr>
            <m:sty m:val="p"/>
          </m:rPr>
          <m:t>=</m:t>
        </m:r>
        <m:r>
          <m:rPr>
            <m:sty m:val="p"/>
          </m:rPr>
          <m:t>13000</m:t>
        </m:r>
      </m:oMath>
      <w:r>
        <w:rPr>
          <w:rFonts w:eastAsia="Georgia" w:cs="Georgia" w:ascii="Georgia" w:hAnsi="Georgia"/>
        </w:rPr>
        <w:t xml:space="preserve"> ) de grains dans de l'eau légèrement sucrée. Le récipient a une section </w:t>
      </w:r>
      <m:oMath>
        <m:r>
          <m:rPr>
            <m:sty m:val="i"/>
          </m:rPr>
          <m:t>S</m:t>
        </m:r>
      </m:oMath>
      <w:r>
        <w:rPr/>
        <w:t xml:space="preserve"> et une hauteur </w:t>
      </w:r>
      <m:oMath>
        <m:sSub>
          <m:sSubPr/>
          <m:e>
            <m:r>
              <m:rPr>
                <m:sty m:val="i"/>
              </m:rPr>
              <m:t>h</m:t>
            </m:r>
          </m:e>
          <m:sub>
            <m:r>
              <m:rPr>
                <m:sty m:val="p"/>
              </m:rPr>
              <m:t>1</m:t>
            </m:r>
          </m:sub>
        </m:sSub>
      </m:oMath>
      <w:r>
        <w:rPr>
          <w:rFonts w:eastAsia="Georgia" w:cs="Georgia" w:ascii="Georgia" w:hAnsi="Georgia"/>
        </w:rPr>
        <w:t xml:space="preserve"> suffisante pour être considérée comme infinie.</w:t>
      </w:r>
      <w:r>
        <w:rPr/>
        <w:br w:type="textWrapping"/>
      </w:r>
      <m:oMath>
        <m:r>
          <m:rPr>
            <m:sty m:val="i"/>
          </m:rPr>
          <m:t>◻</m:t>
        </m:r>
        <m:r>
          <m:rPr>
            <m:sty m:val="p"/>
          </m:rPr>
          <m:t>−</m:t>
        </m:r>
        <m:r>
          <m:rPr>
            <m:sty m:val="p"/>
          </m:rPr>
          <m:t>8</m:t>
        </m:r>
      </m:oMath>
      <w:r>
        <w:rPr>
          <w:rFonts w:eastAsia="Georgia" w:cs="Georgia" w:ascii="Georgia" w:hAnsi="Georgia"/>
        </w:rPr>
        <w:t xml:space="preserve">. Faire le bilan des forces exercées sur un des grains lors de sa chute dans l'eau sucrée.</w:t>
      </w:r>
    </w:p>
    <w:p>
      <w:pPr>
        <w:numPr>
          <w:ilvl w:val="1"/>
          <w:numId w:val="5"/>
        </w:numPr>
        <w:spacing w:lineRule="auto"/>
      </w:pPr>
      <w:r>
        <w:rPr/>
        <w:t xml:space="preserve">On note </w:t>
      </w:r>
      <m:oMath>
        <m:acc>
          <m:accPr>
            <m:chr m:val="⃗"/>
          </m:accPr>
          <m:e>
            <m:r>
              <m:rPr>
                <m:sty m:val="i"/>
              </m:rPr>
              <m:t>v</m:t>
            </m:r>
          </m:e>
        </m:acc>
        <m:r>
          <m:rPr>
            <m:sty m:val="p"/>
          </m:rPr>
          <m:t>(</m:t>
        </m:r>
        <m:r>
          <m:rPr>
            <m:sty m:val="i"/>
          </m:rPr>
          <m:t>t</m:t>
        </m:r>
        <m:r>
          <m:rPr>
            <m:sty m:val="p"/>
          </m:rPr>
          <m:t>)</m:t>
        </m:r>
        <m:r>
          <m:rPr>
            <m:sty m:val="p"/>
          </m:rPr>
          <m:t>=</m:t>
        </m:r>
        <m:r>
          <m:rPr>
            <m:sty m:val="p"/>
          </m:rPr>
          <m:t>−</m:t>
        </m:r>
        <m:r>
          <m:rPr>
            <m:sty m:val="i"/>
          </m:rPr>
          <m:t>v</m:t>
        </m:r>
        <m:r>
          <m:rPr>
            <m:sty m:val="p"/>
          </m:rPr>
          <m:t>(</m:t>
        </m:r>
        <m:r>
          <m:rPr>
            <m:sty m:val="i"/>
          </m:rPr>
          <m:t>t</m:t>
        </m:r>
        <m:r>
          <m:rPr>
            <m:sty m:val="p"/>
          </m:rPr>
          <m:t>)</m:t>
        </m:r>
        <m:sSub>
          <m:sSubPr/>
          <m:e>
            <m:acc>
              <m:accPr>
                <m:chr m:val="̂"/>
              </m:accPr>
              <m:e>
                <m:r>
                  <m:rPr>
                    <m:sty m:val="i"/>
                  </m:rPr>
                  <m:t>e</m:t>
                </m:r>
              </m:e>
            </m:acc>
          </m:e>
          <m:sub>
            <m:r>
              <m:rPr>
                <m:sty m:val="i"/>
              </m:rPr>
              <m:t>z</m:t>
            </m:r>
          </m:sub>
        </m:sSub>
      </m:oMath>
      <w:r>
        <w:rPr/>
        <w:t xml:space="preserve"> la vitesse de chute du grain, </w:t>
      </w:r>
      <m:oMath>
        <m:sSub>
          <m:sSubPr/>
          <m:e>
            <m:acc>
              <m:accPr>
                <m:chr m:val="ˆ"/>
              </m:accPr>
              <m:e>
                <m:r>
                  <m:rPr>
                    <m:sty m:val="i"/>
                  </m:rPr>
                  <m:t>e</m:t>
                </m:r>
              </m:e>
            </m:acc>
          </m:e>
          <m:sub>
            <m:r>
              <m:rPr>
                <m:sty m:val="i"/>
              </m:rPr>
              <m:t>z</m:t>
            </m:r>
          </m:sub>
        </m:sSub>
      </m:oMath>
      <w:r>
        <w:rPr>
          <w:rFonts w:eastAsia="Georgia" w:cs="Georgia" w:ascii="Georgia" w:hAnsi="Georgia"/>
        </w:rPr>
        <w:t xml:space="preserve"> étant l'axe vertical ascendant, et </w:t>
      </w:r>
      <m:oMath>
        <m:r>
          <m:rPr>
            <m:sty m:val="i"/>
          </m:rPr>
          <m:t>v</m:t>
        </m:r>
        <m:r>
          <m:rPr>
            <m:sty m:val="p"/>
          </m:rPr>
          <m:t>(</m:t>
        </m:r>
        <m:r>
          <m:rPr>
            <m:sty m:val="i"/>
          </m:rPr>
          <m:t>t</m:t>
        </m:r>
        <m:r>
          <m:rPr>
            <m:sty m:val="p"/>
          </m:rPr>
          <m:t>)</m:t>
        </m:r>
        <m:r>
          <m:rPr>
            <m:sty m:val="p"/>
          </m:rPr>
          <m:t>&gt;</m:t>
        </m:r>
        <m:r>
          <m:rPr>
            <m:sty m:val="p"/>
          </m:rPr>
          <m:t>0</m:t>
        </m:r>
      </m:oMath>
      <w:r>
        <w:rPr>
          <w:rFonts w:eastAsia="Georgia" w:cs="Georgia" w:ascii="Georgia" w:hAnsi="Georgia"/>
        </w:rPr>
        <w:t xml:space="preserve">. Établir l'équation différentielle vérifiée par </w:t>
      </w:r>
      <m:oMath>
        <m:r>
          <m:rPr>
            <m:sty m:val="i"/>
          </m:rPr>
          <m:t>v</m:t>
        </m:r>
        <m:r>
          <m:rPr>
            <m:sty m:val="p"/>
          </m:rPr>
          <m:t>(</m:t>
        </m:r>
        <m:r>
          <m:rPr>
            <m:sty m:val="i"/>
          </m:rPr>
          <m:t>t</m:t>
        </m:r>
        <m:r>
          <m:rPr>
            <m:sty m:val="p"/>
          </m:rPr>
          <m:t>)</m:t>
        </m:r>
      </m:oMath>
      <w:r>
        <w:rPr/>
        <w:t xml:space="preserve"> puis donner sa solution.</w:t>
      </w:r>
      <w:r>
        <w:rPr/>
        <w:br w:type="textWrapping"/>
      </w:r>
      <w:r>
        <w:rPr>
          <w:rFonts w:eastAsia="Georgia" w:cs="Georgia" w:ascii="Georgia" w:hAnsi="Georgia"/>
        </w:rPr>
        <w:t xml:space="preserve">Montrer qu'une fois le régime permanent établi, les grains possèdent une vitesse limite </w:t>
      </w:r>
      <m:oMath>
        <m:sSub>
          <m:sSubPr/>
          <m:e>
            <m:r>
              <m:rPr>
                <m:sty m:val="i"/>
              </m:rPr>
              <m:t>v</m:t>
            </m:r>
          </m:e>
          <m:sub>
            <m:r>
              <m:rPr>
                <m:sty m:val="i"/>
              </m:rPr>
              <m:t>ℓ</m:t>
            </m:r>
          </m:sub>
        </m:sSub>
        <m:r>
          <m:rPr>
            <m:sty m:val="p"/>
          </m:rPr>
          <m:t>=</m:t>
        </m:r>
        <m:sSup>
          <m:sSupPr/>
          <m:e>
            <m:r>
              <m:rPr>
                <m:sty m:val="i"/>
              </m:rPr>
              <m:t>m</m:t>
            </m:r>
          </m:e>
          <m:sup>
            <m:r>
              <m:rPr>
                <m:sty m:val="p"/>
              </m:rPr>
              <m:t>∗</m:t>
            </m:r>
          </m:sup>
        </m:sSup>
        <m:r>
          <m:rPr>
            <m:sty m:val="i"/>
          </m:rPr>
          <m:t>g</m:t>
        </m:r>
        <m:r>
          <m:rPr>
            <m:sty m:val="p"/>
          </m:rPr>
          <m:t>/</m:t>
        </m:r>
        <m:r>
          <m:rPr>
            <m:sty m:val="i"/>
          </m:rPr>
          <m:t>α</m:t>
        </m:r>
      </m:oMath>
      <w:r>
        <w:rPr/>
        <w:t xml:space="preserve">.</w:t>
      </w:r>
      <w:r>
        <w:rPr/>
        <w:br w:type="textWrapping"/>
      </w:r>
      <w:r>
        <w:rPr>
          <w:rFonts w:eastAsia="Georgia" w:cs="Georgia" w:ascii="Georgia" w:hAnsi="Georgia"/>
        </w:rPr>
        <w:t xml:space="preserve">Exprimer le paramètre </w:t>
      </w:r>
      <m:oMath>
        <m:sSup>
          <m:sSupPr/>
          <m:e>
            <m:r>
              <m:rPr>
                <m:sty m:val="i"/>
              </m:rPr>
              <m:t>m</m:t>
            </m:r>
          </m:e>
          <m:sup>
            <m:r>
              <m:rPr>
                <m:sty m:val="p"/>
              </m:rPr>
              <m:t>∗</m:t>
            </m:r>
          </m:sup>
        </m:sSup>
      </m:oMath>
      <w:r>
        <w:rPr/>
        <w:t xml:space="preserve"> en fonction de </w:t>
      </w:r>
      <m:oMath>
        <m:sSub>
          <m:sSubPr/>
          <m:e>
            <m:r>
              <m:rPr>
                <m:sty m:val="i"/>
              </m:rPr>
              <m:t>V</m:t>
            </m:r>
          </m:e>
          <m:sub>
            <m:r>
              <m:rPr>
                <m:sty m:val="i"/>
              </m:rPr>
              <m:t>b</m:t>
            </m:r>
          </m:sub>
        </m:sSub>
      </m:oMath>
      <w:r>
        <w:rPr/>
        <w:t xml:space="preserve"> et des masses volumiques </w:t>
      </w:r>
      <m:oMath>
        <m:sSub>
          <m:sSubPr/>
          <m:e>
            <m:r>
              <m:rPr>
                <m:sty m:val="i"/>
              </m:rPr>
              <m:t>μ</m:t>
            </m:r>
          </m:e>
          <m:sub>
            <m:r>
              <m:rPr>
                <m:sty m:val="i"/>
              </m:rPr>
              <m:t>b</m:t>
            </m:r>
          </m:sub>
        </m:sSub>
      </m:oMath>
      <w:r>
        <w:rPr/>
        <w:t xml:space="preserve"> et </w:t>
      </w:r>
      <m:oMath>
        <m:sSub>
          <m:sSubPr/>
          <m:e>
            <m:r>
              <m:rPr>
                <m:sty m:val="i"/>
              </m:rPr>
              <m:t>μ</m:t>
            </m:r>
          </m:e>
          <m:sub>
            <m:r>
              <m:rPr>
                <m:sty m:val="i"/>
              </m:rPr>
              <m:t>e</m:t>
            </m:r>
          </m:sub>
        </m:sSub>
      </m:oMath>
      <w:r>
        <w:rPr>
          <w:rFonts w:eastAsia="Georgia" w:cs="Georgia" w:ascii="Georgia" w:hAnsi="Georgia"/>
        </w:rPr>
        <w:t xml:space="preserve">. Justifier qu'on nomme cette quantité &lt;&lt; masse apparente &gt;&gt;.</w:t>
      </w:r>
      <w:r>
        <w:rPr/>
        <w:br w:type="textWrapping"/>
      </w:r>
      <w:r>
        <w:rPr>
          <w:rFonts w:eastAsia="Georgia" w:cs="Georgia" w:ascii="Georgia" w:hAnsi="Georgia"/>
        </w:rPr>
        <w:t xml:space="preserve">Exprimer la durée caractéristique </w:t>
      </w:r>
      <m:oMath>
        <m:r>
          <m:rPr>
            <m:sty m:val="i"/>
          </m:rPr>
          <m:t>τ</m:t>
        </m:r>
      </m:oMath>
      <w:r>
        <w:rPr>
          <w:rFonts w:eastAsia="Georgia" w:cs="Georgia" w:ascii="Georgia" w:hAnsi="Georgia"/>
        </w:rPr>
        <w:t xml:space="preserve"> du régime transitoire en fonction de </w:t>
      </w:r>
      <m:oMath>
        <m:sSub>
          <m:sSubPr/>
          <m:e>
            <m:r>
              <m:rPr>
                <m:sty m:val="i"/>
              </m:rPr>
              <m:t>m</m:t>
            </m:r>
          </m:e>
          <m:sub>
            <m:r>
              <m:rPr>
                <m:sty m:val="i"/>
              </m:rPr>
              <m:t>b</m:t>
            </m:r>
          </m:sub>
        </m:sSub>
      </m:oMath>
      <w:r>
        <w:rPr/>
        <w:t xml:space="preserve"> et </w:t>
      </w:r>
      <m:oMath>
        <m:r>
          <m:rPr>
            <m:sty m:val="i"/>
          </m:rPr>
          <m:t>α</m:t>
        </m:r>
      </m:oMath>
      <w:r>
        <w:rPr/>
        <w:t xml:space="preserve">. Evaluer un ordre de grandeur de </w:t>
      </w:r>
      <m:oMath>
        <m:sSub>
          <m:sSubPr/>
          <m:e>
            <m:r>
              <m:rPr>
                <m:sty m:val="i"/>
              </m:rPr>
              <m:t>v</m:t>
            </m:r>
          </m:e>
          <m:sub>
            <m:r>
              <m:rPr>
                <m:sty m:val="i"/>
              </m:rPr>
              <m:t>ℓ</m:t>
            </m:r>
          </m:sub>
        </m:sSub>
      </m:oMath>
      <w:r>
        <w:rPr/>
        <w:t xml:space="preserve"> et de </w:t>
      </w:r>
      <m:oMath>
        <m:r>
          <m:rPr>
            <m:sty m:val="i"/>
          </m:rPr>
          <m:t>τ</m:t>
        </m:r>
      </m:oMath>
      <w:r>
        <w:rPr/>
        <w:t xml:space="preserve">.</w:t>
      </w:r>
    </w:p>
    <w:p>
      <w:pPr>
        <w:spacing w:after="220" w:lineRule="auto"/>
      </w:pPr>
      <w:r>
        <w:rPr>
          <w:rFonts w:eastAsia="Georgia" w:cs="Georgia" w:ascii="Georgia" w:hAnsi="Georgia"/>
        </w:rPr>
        <w:t xml:space="preserve">Même au bout d'une longue durée, les grains ne se tassent pas au fond du récipient. On observe un phénomène de sédimentation : les grains se répartissent sur l'ensemble de la hauteur et la densité de grains, notée </w:t>
      </w:r>
      <m:oMath>
        <m:r>
          <m:rPr>
            <m:sty m:val="i"/>
          </m:rPr>
          <m:t>c</m:t>
        </m:r>
        <m:r>
          <m:rPr>
            <m:sty m:val="p"/>
          </m:rPr>
          <m:t>(</m:t>
        </m:r>
        <m:r>
          <m:rPr>
            <m:sty m:val="i"/>
          </m:rPr>
          <m:t>z</m:t>
        </m:r>
        <m:r>
          <m:rPr>
            <m:sty m:val="p"/>
          </m:rPr>
          <m:t>)</m:t>
        </m:r>
      </m:oMath>
      <w:r>
        <w:rPr>
          <w:rFonts w:eastAsia="Georgia" w:cs="Georgia" w:ascii="Georgia" w:hAnsi="Georgia"/>
        </w:rPr>
        <w:t xml:space="preserve"> et exprimée en </w:t>
      </w:r>
      <m:oMath>
        <m:sSup>
          <m:sSupPr/>
          <m:e>
            <m:r>
              <m:rPr>
                <m:sty m:val="p"/>
              </m:rPr>
              <m:t>m</m:t>
            </m:r>
          </m:e>
          <m:sup>
            <m:r>
              <m:rPr>
                <m:sty m:val="p"/>
              </m:rPr>
              <m:t>−</m:t>
            </m:r>
            <m:r>
              <m:rPr>
                <m:sty m:val="p"/>
              </m:rPr>
              <m:t>3</m:t>
            </m:r>
          </m:sup>
        </m:sSup>
      </m:oMath>
      <w:r>
        <w:rPr/>
        <w:t xml:space="preserve">, n'est pas uniforme.</w:t>
      </w:r>
      <w:r>
        <w:rPr/>
        <w:br w:type="textWrapping"/>
      </w:r>
      <w:r>
        <w:rPr>
          <w:rFonts w:eastAsia="Georgia" w:cs="Georgia" w:ascii="Georgia" w:hAnsi="Georgia"/>
        </w:rPr>
        <w:t xml:space="preserve">Afin d'interpréter ce phénomène, on introduit deux vecteurs, appelés &lt;&lt; densité de flux de particules &gt;&gt; et qui s'expriment dans les mêmes unités mais par des lois distinctes :</w:t>
      </w:r>
    </w:p>
    <w:p>
      <w:pPr>
        <w:numPr>
          <w:ilvl w:val="0"/>
          <w:numId w:val="6"/>
        </w:numPr>
        <w:spacing w:lineRule="auto"/>
      </w:pPr>
      <w:r>
        <w:rPr>
          <w:rFonts w:eastAsia="Georgia" w:cs="Georgia" w:ascii="Georgia" w:hAnsi="Georgia"/>
        </w:rPr>
        <w:t xml:space="preserve">Un premier vecteur densité de flux, </w:t>
      </w:r>
      <m:oMath>
        <m:sSub>
          <m:sSubPr/>
          <m:e>
            <m:acc>
              <m:accPr>
                <m:chr m:val="⃗"/>
              </m:accPr>
              <m:e>
                <m:r>
                  <m:rPr>
                    <m:sty m:val="i"/>
                  </m:rPr>
                  <m:t>j</m:t>
                </m:r>
              </m:e>
            </m:acc>
          </m:e>
          <m:sub>
            <m:r>
              <m:rPr>
                <m:sty m:val="i"/>
              </m:rPr>
              <m:t>c</m:t>
            </m:r>
          </m:sub>
        </m:sSub>
      </m:oMath>
      <w:r>
        <w:rPr>
          <w:rFonts w:eastAsia="Georgia" w:cs="Georgia" w:ascii="Georgia" w:hAnsi="Georgia"/>
        </w:rPr>
        <w:t xml:space="preserve">, est associé au mouvement de chute des grains. Il est à l'origine d'un phénomène de convection et défini par la relation </w:t>
      </w:r>
      <m:oMath>
        <m:sSub>
          <m:sSubPr/>
          <m:e>
            <m:acc>
              <m:accPr>
                <m:chr m:val="⃗"/>
              </m:accPr>
              <m:e>
                <m:r>
                  <m:rPr>
                    <m:sty m:val="i"/>
                  </m:rPr>
                  <m:t>j</m:t>
                </m:r>
              </m:e>
            </m:acc>
          </m:e>
          <m:sub>
            <m:r>
              <m:rPr>
                <m:sty m:val="i"/>
              </m:rPr>
              <m:t>c</m:t>
            </m:r>
          </m:sub>
        </m:sSub>
        <m:r>
          <m:rPr>
            <m:sty m:val="p"/>
          </m:rPr>
          <m:t>(</m:t>
        </m:r>
        <m:r>
          <m:rPr>
            <m:sty m:val="i"/>
          </m:rPr>
          <m:t>z</m:t>
        </m:r>
        <m:r>
          <m:rPr>
            <m:sty m:val="p"/>
          </m:rPr>
          <m:t>)</m:t>
        </m:r>
        <m:r>
          <m:rPr>
            <m:sty m:val="p"/>
          </m:rPr>
          <m:t>=</m:t>
        </m:r>
        <m:r>
          <m:rPr>
            <m:sty m:val="p"/>
          </m:rPr>
          <m:t>−</m:t>
        </m:r>
        <m:r>
          <m:rPr>
            <m:sty m:val="i"/>
          </m:rPr>
          <m:t>c</m:t>
        </m:r>
        <m:r>
          <m:rPr>
            <m:sty m:val="p"/>
          </m:rPr>
          <m:t>(</m:t>
        </m:r>
        <m:r>
          <m:rPr>
            <m:sty m:val="i"/>
          </m:rPr>
          <m:t>z</m:t>
        </m:r>
        <m:r>
          <m:rPr>
            <m:sty m:val="p"/>
          </m:rPr>
          <m:t>)</m:t>
        </m:r>
        <m:sSub>
          <m:sSubPr/>
          <m:e>
            <m:r>
              <m:rPr>
                <m:sty m:val="i"/>
              </m:rPr>
              <m:t>v</m:t>
            </m:r>
          </m:e>
          <m:sub>
            <m:r>
              <m:rPr>
                <m:sty m:val="i"/>
              </m:rPr>
              <m:t>ℓ</m:t>
            </m:r>
          </m:sub>
        </m:sSub>
        <m:sSub>
          <m:sSubPr/>
          <m:e>
            <m:acc>
              <m:accPr>
                <m:chr m:val="̂"/>
              </m:accPr>
              <m:e>
                <m:r>
                  <m:rPr>
                    <m:sty m:val="i"/>
                  </m:rPr>
                  <m:t>e</m:t>
                </m:r>
              </m:e>
            </m:acc>
          </m:e>
          <m:sub>
            <m:r>
              <m:rPr>
                <m:sty m:val="i"/>
              </m:rPr>
              <m:t>z</m:t>
            </m:r>
          </m:sub>
        </m:sSub>
      </m:oMath>
      <w:r>
        <w:rPr/>
        <w:t xml:space="preserve">;</w:t>
      </w:r>
    </w:p>
    <w:p>
      <w:pPr>
        <w:numPr>
          <w:ilvl w:val="0"/>
          <w:numId w:val="6"/>
        </w:numPr>
        <w:spacing w:lineRule="auto"/>
      </w:pPr>
      <w:r>
        <w:rPr>
          <w:rFonts w:eastAsia="Georgia" w:cs="Georgia" w:ascii="Georgia" w:hAnsi="Georgia"/>
        </w:rPr>
        <w:t xml:space="preserve">Un deuxième vecteur densité de flux est associé au gradient de densité, ici sur l'axe </w:t>
      </w:r>
      <m:oMath>
        <m:r>
          <m:rPr>
            <m:sty m:val="i"/>
          </m:rPr>
          <m:t>z</m:t>
        </m:r>
      </m:oMath>
      <w:r>
        <w:rPr>
          <w:rFonts w:eastAsia="Georgia" w:cs="Georgia" w:ascii="Georgia" w:hAnsi="Georgia"/>
        </w:rPr>
        <w:t xml:space="preserve">. L'inhomogénéité crée un courant de particules dont l'expression est donnée par la loi de Fick qui s'écrit ici </w:t>
      </w:r>
      <m:oMath>
        <m:sSub>
          <m:sSubPr/>
          <m:e>
            <m:acc>
              <m:accPr>
                <m:chr m:val="⃗"/>
              </m:accPr>
              <m:e>
                <m:r>
                  <m:rPr>
                    <m:sty m:val="i"/>
                  </m:rPr>
                  <m:t>j</m:t>
                </m:r>
              </m:e>
            </m:acc>
          </m:e>
          <m:sub>
            <m:r>
              <m:rPr>
                <m:sty m:val="i"/>
              </m:rPr>
              <m:t>n</m:t>
            </m:r>
          </m:sub>
        </m:sSub>
        <m:r>
          <m:rPr>
            <m:sty m:val="p"/>
          </m:rPr>
          <m:t>(</m:t>
        </m:r>
        <m:r>
          <m:rPr>
            <m:sty m:val="i"/>
          </m:rPr>
          <m:t>z</m:t>
        </m:r>
        <m:r>
          <m:rPr>
            <m:sty m:val="p"/>
          </m:rPr>
          <m:t>)</m:t>
        </m:r>
        <m:r>
          <m:rPr>
            <m:sty m:val="p"/>
          </m:rPr>
          <m:t>=</m:t>
        </m:r>
        <m:r>
          <m:rPr>
            <m:sty m:val="p"/>
          </m:rPr>
          <m:t>−</m:t>
        </m:r>
        <m:f>
          <m:fPr>
            <m:ctrlPr>
              <w:rPr>
                <w:rFonts w:ascii="Cambria Math" w:hAnsi="Cambria Math"/>
              </w:rPr>
            </m:ctrlPr>
          </m:fPr>
          <m:num>
            <m:r>
              <m:rPr>
                <m:sty m:val="p"/>
              </m:rPr>
              <m:t>d</m:t>
            </m:r>
            <m:r>
              <m:rPr>
                <m:sty m:val="i"/>
              </m:rPr>
              <m:t>c</m:t>
            </m:r>
          </m:num>
          <m:den>
            <m:r>
              <m:rPr>
                <m:nor/>
              </m:rPr>
              <m:t xml:space="preserve"> </m:t>
            </m:r>
            <m:r>
              <m:rPr>
                <m:sty m:val="p"/>
              </m:rPr>
              <m:t>d</m:t>
            </m:r>
            <m:r>
              <m:rPr>
                <m:sty m:val="i"/>
              </m:rPr>
              <m:t>z</m:t>
            </m:r>
          </m:den>
        </m:f>
        <m:r>
          <m:rPr>
            <m:sty m:val="i"/>
          </m:rPr>
          <m:t>D</m:t>
        </m:r>
        <m:sSub>
          <m:sSubPr/>
          <m:e>
            <m:acc>
              <m:accPr>
                <m:chr m:val="̂"/>
              </m:accPr>
              <m:e>
                <m:r>
                  <m:rPr>
                    <m:sty m:val="i"/>
                  </m:rPr>
                  <m:t>e</m:t>
                </m:r>
              </m:e>
            </m:acc>
          </m:e>
          <m:sub>
            <m:r>
              <m:rPr>
                <m:sty m:val="i"/>
              </m:rPr>
              <m:t>z</m:t>
            </m:r>
          </m:sub>
        </m:sSub>
      </m:oMath>
      <w:r>
        <w:rPr/>
        <w:t xml:space="preserve">. Le coefficient </w:t>
      </w:r>
      <m:oMath>
        <m:r>
          <m:rPr>
            <m:sty m:val="i"/>
          </m:rPr>
          <m:t>D</m:t>
        </m:r>
      </m:oMath>
      <w:r>
        <w:rPr>
          <w:rFonts w:eastAsia="Georgia" w:cs="Georgia" w:ascii="Georgia" w:hAnsi="Georgia"/>
        </w:rPr>
        <w:t xml:space="preserve"> se nomme coefficient de diffusion. Il dépend de la nature du milieu et des particules étudiées. Aucune connaissance relative à la loi de Fick n'est nécessaire à l'étude du problème.</w:t>
      </w:r>
    </w:p>
    <w:p>
      <w:pPr>
        <w:numPr>
          <w:ilvl w:val="1"/>
          <w:numId w:val="6"/>
        </w:numPr>
        <w:spacing w:lineRule="auto"/>
      </w:pPr>
      <w:r>
        <w:rPr>
          <w:rFonts w:eastAsia="Georgia" w:cs="Georgia" w:ascii="Georgia" w:hAnsi="Georgia"/>
        </w:rPr>
        <w:t xml:space="preserve">Donner les unités (ou dimensions) communes aux vecteurs </w:t>
      </w:r>
      <m:oMath>
        <m:sSub>
          <m:sSubPr/>
          <m:e>
            <m:acc>
              <m:accPr>
                <m:chr m:val="⃗"/>
              </m:accPr>
              <m:e>
                <m:r>
                  <m:rPr>
                    <m:sty m:val="i"/>
                  </m:rPr>
                  <m:t>j</m:t>
                </m:r>
              </m:e>
            </m:acc>
          </m:e>
          <m:sub>
            <m:r>
              <m:rPr>
                <m:sty m:val="i"/>
              </m:rPr>
              <m:t>c</m:t>
            </m:r>
          </m:sub>
        </m:sSub>
      </m:oMath>
      <w:r>
        <w:rPr/>
        <w:t xml:space="preserve"> et </w:t>
      </w:r>
      <m:oMath>
        <m:sSub>
          <m:sSubPr/>
          <m:e>
            <m:acc>
              <m:accPr>
                <m:chr m:val="⃗"/>
              </m:accPr>
              <m:e>
                <m:r>
                  <m:rPr>
                    <m:sty m:val="i"/>
                  </m:rPr>
                  <m:t>j</m:t>
                </m:r>
              </m:e>
            </m:acc>
          </m:e>
          <m:sub>
            <m:r>
              <m:rPr>
                <m:sty m:val="i"/>
              </m:rPr>
              <m:t>n</m:t>
            </m:r>
          </m:sub>
        </m:sSub>
      </m:oMath>
      <w:r>
        <w:rPr>
          <w:rFonts w:eastAsia="Georgia" w:cs="Georgia" w:ascii="Georgia" w:hAnsi="Georgia"/>
        </w:rPr>
        <w:t xml:space="preserve">, ainsi que l'unité de </w:t>
      </w:r>
      <m:oMath>
        <m:r>
          <m:rPr>
            <m:sty m:val="i"/>
          </m:rPr>
          <m:t>D</m:t>
        </m:r>
      </m:oMath>
      <w:r>
        <w:rPr>
          <w:rFonts w:eastAsia="Georgia" w:cs="Georgia" w:ascii="Georgia" w:hAnsi="Georgia"/>
        </w:rPr>
        <w:t xml:space="preserve">. À l'état d'équilibre macroscopique, caractérisé par une température uniforme </w:t>
      </w:r>
      <m:oMath>
        <m:sSub>
          <m:sSubPr/>
          <m:e>
            <m:r>
              <m:rPr>
                <m:sty m:val="i"/>
              </m:rPr>
              <m:t>T</m:t>
            </m:r>
          </m:e>
          <m:sub>
            <m:r>
              <m:rPr>
                <m:sty m:val="p"/>
              </m:rPr>
              <m:t>0</m:t>
            </m:r>
          </m:sub>
        </m:sSub>
      </m:oMath>
      <w:r>
        <w:rPr>
          <w:rFonts w:eastAsia="Georgia" w:cs="Georgia" w:ascii="Georgia" w:hAnsi="Georgia"/>
        </w:rPr>
        <w:t xml:space="preserve"> et une répartition de concentration </w:t>
      </w:r>
      <m:oMath>
        <m:r>
          <m:rPr>
            <m:sty m:val="i"/>
          </m:rPr>
          <m:t>c</m:t>
        </m:r>
        <m:r>
          <m:rPr>
            <m:sty m:val="p"/>
          </m:rPr>
          <m:t>(</m:t>
        </m:r>
        <m:r>
          <m:rPr>
            <m:sty m:val="i"/>
          </m:rPr>
          <m:t>z</m:t>
        </m:r>
        <m:r>
          <m:rPr>
            <m:sty m:val="p"/>
          </m:rPr>
          <m:t>)</m:t>
        </m:r>
      </m:oMath>
      <w:r>
        <w:rPr>
          <w:rFonts w:eastAsia="Georgia" w:cs="Georgia" w:ascii="Georgia" w:hAnsi="Georgia"/>
        </w:rPr>
        <w:t xml:space="preserve"> indépendante du temps, quelle est la relation entre </w:t>
      </w:r>
      <m:oMath>
        <m:sSub>
          <m:sSubPr/>
          <m:e>
            <m:acc>
              <m:accPr>
                <m:chr m:val="⃗"/>
              </m:accPr>
              <m:e>
                <m:r>
                  <m:rPr>
                    <m:sty m:val="i"/>
                  </m:rPr>
                  <m:t>j</m:t>
                </m:r>
              </m:e>
            </m:acc>
          </m:e>
          <m:sub>
            <m:r>
              <m:rPr>
                <m:sty m:val="i"/>
              </m:rPr>
              <m:t>c</m:t>
            </m:r>
          </m:sub>
        </m:sSub>
      </m:oMath>
      <w:r>
        <w:rPr/>
        <w:t xml:space="preserve"> et </w:t>
      </w:r>
      <m:oMath>
        <m:sSub>
          <m:sSubPr/>
          <m:e>
            <m:acc>
              <m:accPr>
                <m:chr m:val="⃗"/>
              </m:accPr>
              <m:e>
                <m:r>
                  <m:rPr>
                    <m:sty m:val="i"/>
                  </m:rPr>
                  <m:t>j</m:t>
                </m:r>
              </m:e>
            </m:acc>
          </m:e>
          <m:sub>
            <m:r>
              <m:rPr>
                <m:sty m:val="i"/>
              </m:rPr>
              <m:t>n</m:t>
            </m:r>
          </m:sub>
        </m:sSub>
      </m:oMath>
      <w:r>
        <w:rPr>
          <w:rFonts w:eastAsia="Georgia" w:cs="Georgia" w:ascii="Georgia" w:hAnsi="Georgia"/>
        </w:rPr>
        <w:t xml:space="preserve"> ? En déduire une équation différentielle du premier ordre vérifiée par </w:t>
      </w:r>
      <m:oMath>
        <m:r>
          <m:rPr>
            <m:sty m:val="i"/>
          </m:rPr>
          <m:t>c</m:t>
        </m:r>
        <m:r>
          <m:rPr>
            <m:sty m:val="p"/>
          </m:rPr>
          <m:t>(</m:t>
        </m:r>
        <m:r>
          <m:rPr>
            <m:sty m:val="i"/>
          </m:rPr>
          <m:t>z</m:t>
        </m:r>
        <m:r>
          <m:rPr>
            <m:sty m:val="p"/>
          </m:rPr>
          <m:t>)</m:t>
        </m:r>
      </m:oMath>
      <w:r>
        <w:rPr/>
        <w:t xml:space="preserve">.</w:t>
      </w:r>
      <w:r>
        <w:rPr/>
        <w:br w:type="textWrapping"/>
      </w:r>
      <w:r>
        <w:rPr/>
        <w:t xml:space="preserve">En posant </w:t>
      </w:r>
      <m:oMath>
        <m:r>
          <m:rPr>
            <m:sty m:val="i"/>
          </m:rPr>
          <m:t>c</m:t>
        </m:r>
        <m:r>
          <m:rPr>
            <m:sty m:val="p"/>
          </m:rPr>
          <m:t>(</m:t>
        </m:r>
        <m:r>
          <m:rPr>
            <m:sty m:val="i"/>
          </m:rPr>
          <m:t>z</m:t>
        </m:r>
        <m:r>
          <m:rPr>
            <m:sty m:val="p"/>
          </m:rPr>
          <m:t>=</m:t>
        </m:r>
        <m:r>
          <m:rPr>
            <m:sty m:val="p"/>
          </m:rPr>
          <m:t>0</m:t>
        </m:r>
        <m:r>
          <m:rPr>
            <m:sty m:val="p"/>
          </m:rPr>
          <m:t>)</m:t>
        </m:r>
        <m:r>
          <m:rPr>
            <m:sty m:val="p"/>
          </m:rPr>
          <m:t>=</m:t>
        </m:r>
        <m:sSub>
          <m:sSubPr/>
          <m:e>
            <m:r>
              <m:rPr>
                <m:sty m:val="i"/>
              </m:rPr>
              <m:t>c</m:t>
            </m:r>
          </m:e>
          <m:sub>
            <m:r>
              <m:rPr>
                <m:sty m:val="p"/>
              </m:rPr>
              <m:t>0</m:t>
            </m:r>
          </m:sub>
        </m:sSub>
      </m:oMath>
      <w:r>
        <w:rPr/>
        <w:t xml:space="preserve">, exprimer </w:t>
      </w:r>
      <m:oMath>
        <m:r>
          <m:rPr>
            <m:sty m:val="i"/>
          </m:rPr>
          <m:t>c</m:t>
        </m:r>
        <m:r>
          <m:rPr>
            <m:sty m:val="p"/>
          </m:rPr>
          <m:t>(</m:t>
        </m:r>
        <m:r>
          <m:rPr>
            <m:sty m:val="i"/>
          </m:rPr>
          <m:t>z</m:t>
        </m:r>
        <m:r>
          <m:rPr>
            <m:sty m:val="p"/>
          </m:rPr>
          <m:t>)</m:t>
        </m:r>
      </m:oMath>
      <w:r>
        <w:rPr/>
        <w:t xml:space="preserve"> en fonction de </w:t>
      </w:r>
      <m:oMath>
        <m:r>
          <m:rPr>
            <m:sty m:val="i"/>
          </m:rPr>
          <m:t>A</m:t>
        </m:r>
        <m:r>
          <m:rPr>
            <m:sty m:val="p"/>
          </m:rPr>
          <m:t>(</m:t>
        </m:r>
        <m:r>
          <m:rPr>
            <m:sty m:val="i"/>
          </m:rPr>
          <m:t>z</m:t>
        </m:r>
        <m:r>
          <m:rPr>
            <m:sty m:val="p"/>
          </m:rPr>
          <m:t>)</m:t>
        </m:r>
      </m:oMath>
      <w:r>
        <w:rPr>
          <w:rFonts w:eastAsia="Georgia" w:cs="Georgia" w:ascii="Georgia" w:hAnsi="Georgia"/>
        </w:rPr>
        <w:t xml:space="preserve">, on déterminera la distance caractéristique </w:t>
      </w:r>
      <m:oMath>
        <m:sSub>
          <m:sSubPr/>
          <m:e>
            <m:r>
              <m:rPr>
                <m:sty m:val="i"/>
              </m:rPr>
              <m:t>H</m:t>
            </m:r>
          </m:e>
          <m:sub>
            <m:r>
              <m:rPr>
                <m:sty m:val="i"/>
              </m:rPr>
              <m:t>b</m:t>
            </m:r>
          </m:sub>
        </m:sSub>
      </m:oMath>
      <w:r>
        <w:rPr/>
        <w:t xml:space="preserve"> apparaissant dans </w:t>
      </w:r>
      <m:oMath>
        <m:r>
          <m:rPr>
            <m:sty m:val="i"/>
          </m:rPr>
          <m:t>A</m:t>
        </m:r>
        <m:r>
          <m:rPr>
            <m:sty m:val="p"/>
          </m:rPr>
          <m:t>(</m:t>
        </m:r>
        <m:r>
          <m:rPr>
            <m:sty m:val="i"/>
          </m:rPr>
          <m:t>z</m:t>
        </m:r>
        <m:r>
          <m:rPr>
            <m:sty m:val="p"/>
          </m:rPr>
          <m:t>)</m:t>
        </m:r>
      </m:oMath>
      <w:r>
        <w:rPr/>
        <w:t xml:space="preserve"> en fonction de </w:t>
      </w:r>
      <m:oMath>
        <m:sSub>
          <m:sSubPr/>
          <m:e>
            <m:r>
              <m:rPr>
                <m:sty m:val="i"/>
              </m:rPr>
              <m:t>R</m:t>
            </m:r>
          </m:e>
          <m:sub>
            <m:r>
              <m:rPr>
                <m:sty m:val="i"/>
              </m:rPr>
              <m:t>b</m:t>
            </m:r>
          </m:sub>
        </m:sSub>
        <m:r>
          <m:rPr>
            <m:sty m:val="p"/>
          </m:rPr>
          <m:t>,</m:t>
        </m:r>
        <m:r>
          <m:rPr>
            <m:sty m:val="i"/>
          </m:rPr>
          <m:t>D</m:t>
        </m:r>
        <m:r>
          <m:rPr>
            <m:sty m:val="p"/>
          </m:rPr>
          <m:t>,</m:t>
        </m:r>
        <m:r>
          <m:rPr>
            <m:sty m:val="i"/>
          </m:rPr>
          <m:t>η</m:t>
        </m:r>
        <m:r>
          <m:rPr>
            <m:sty m:val="p"/>
          </m:rPr>
          <m:t>,</m:t>
        </m:r>
        <m:sSup>
          <m:sSupPr/>
          <m:e>
            <m:r>
              <m:rPr>
                <m:sty m:val="i"/>
              </m:rPr>
              <m:t>m</m:t>
            </m:r>
          </m:e>
          <m:sup>
            <m:r>
              <m:rPr>
                <m:sty m:val="p"/>
              </m:rPr>
              <m:t>∗</m:t>
            </m:r>
          </m:sup>
        </m:sSup>
      </m:oMath>
      <w:r>
        <w:rPr/>
        <w:t xml:space="preserve">, et </w:t>
      </w:r>
      <m:oMath>
        <m:r>
          <m:rPr>
            <m:sty m:val="i"/>
          </m:rPr>
          <m:t>g</m:t>
        </m:r>
      </m:oMath>
      <w:r>
        <w:rPr/>
        <w:t xml:space="preserve">.</w:t>
      </w:r>
      <w:r>
        <w:rPr/>
        <w:br w:type="textWrapping"/>
      </w:r>
      <m:oMath>
        <m:r>
          <m:rPr>
            <m:sty m:val="i"/>
          </m:rPr>
          <m:t>◻</m:t>
        </m:r>
        <m:r>
          <m:rPr>
            <m:sty m:val="p"/>
          </m:rPr>
          <m:t>−</m:t>
        </m:r>
        <m:r>
          <m:rPr>
            <m:sty m:val="p"/>
          </m:rPr>
          <m:t>11</m:t>
        </m:r>
      </m:oMath>
      <w:r>
        <w:rPr>
          <w:rFonts w:eastAsia="Georgia" w:cs="Georgia" w:ascii="Georgia" w:hAnsi="Georgia"/>
        </w:rPr>
        <w:t xml:space="preserve">. Compte tenu des forces conservatives s'exerçant sur un grain, quelle est l'expression de l'énergie potentielle </w:t>
      </w:r>
      <m:oMath>
        <m:sSubSup>
          <m:sSubSupPr/>
          <m:e>
            <m:r>
              <m:rPr>
                <m:sty m:val="i"/>
              </m:rPr>
              <m:t>E</m:t>
            </m:r>
          </m:e>
          <m:sub>
            <m:r>
              <m:rPr>
                <m:sty m:val="i"/>
              </m:rPr>
              <m:t>p</m:t>
            </m:r>
          </m:sub>
          <m:sup>
            <m:r>
              <m:rPr>
                <m:sty m:val="p"/>
              </m:rPr>
              <m:t>∗</m:t>
            </m:r>
          </m:sup>
        </m:sSubSup>
        <m:r>
          <m:rPr>
            <m:sty m:val="p"/>
          </m:rPr>
          <m:t>(</m:t>
        </m:r>
        <m:r>
          <m:rPr>
            <m:sty m:val="i"/>
          </m:rPr>
          <m:t>z</m:t>
        </m:r>
        <m:r>
          <m:rPr>
            <m:sty m:val="p"/>
          </m:rPr>
          <m:t>)</m:t>
        </m:r>
      </m:oMath>
      <w:r>
        <w:rPr/>
        <w:t xml:space="preserve"> correspondant au poids de la masse apparente </w:t>
      </w:r>
      <m:oMath>
        <m:sSup>
          <m:sSupPr/>
          <m:e>
            <m:r>
              <m:rPr>
                <m:sty m:val="i"/>
              </m:rPr>
              <m:t>m</m:t>
            </m:r>
          </m:e>
          <m:sup>
            <m:r>
              <m:rPr>
                <m:sty m:val="p"/>
              </m:rPr>
              <m:t>∗</m:t>
            </m:r>
          </m:sup>
        </m:sSup>
      </m:oMath>
      <w:r>
        <w:rPr>
          <w:rFonts w:eastAsia="Georgia" w:cs="Georgia" w:ascii="Georgia" w:hAnsi="Georgia"/>
        </w:rPr>
        <w:t xml:space="preserve"> du grain à l'altitude </w:t>
      </w:r>
      <m:oMath>
        <m:r>
          <m:rPr>
            <m:sty m:val="i"/>
          </m:rPr>
          <m:t>z</m:t>
        </m:r>
      </m:oMath>
      <w:r>
        <w:rPr>
          <w:rFonts w:eastAsia="Georgia" w:cs="Georgia" w:ascii="Georgia" w:hAnsi="Georgia"/>
        </w:rPr>
        <w:t xml:space="preserve"> ? En déduire l'expression de </w:t>
      </w:r>
      <m:oMath>
        <m:r>
          <m:rPr>
            <m:sty m:val="i"/>
          </m:rPr>
          <m:t>D</m:t>
        </m:r>
      </m:oMath>
      <w:r>
        <w:rPr/>
        <w:t xml:space="preserve"> en fonction de </w:t>
      </w:r>
      <m:oMath>
        <m:sSub>
          <m:sSubPr/>
          <m:e>
            <m:r>
              <m:rPr>
                <m:sty m:val="i"/>
              </m:rPr>
              <m:t>k</m:t>
            </m:r>
          </m:e>
          <m:sub>
            <m:r>
              <m:rPr>
                <m:sty m:val="i"/>
              </m:rPr>
              <m:t>B</m:t>
            </m:r>
          </m:sub>
        </m:sSub>
        <m:r>
          <m:rPr>
            <m:sty m:val="p"/>
          </m:rPr>
          <m:t>,</m:t>
        </m:r>
        <m:sSub>
          <m:sSubPr/>
          <m:e>
            <m:r>
              <m:rPr>
                <m:sty m:val="i"/>
              </m:rPr>
              <m:t>T</m:t>
            </m:r>
          </m:e>
          <m:sub>
            <m:r>
              <m:rPr>
                <m:sty m:val="p"/>
              </m:rPr>
              <m:t>0</m:t>
            </m:r>
          </m:sub>
        </m:sSub>
        <m:r>
          <m:rPr>
            <m:sty m:val="p"/>
          </m:rPr>
          <m:t>,</m:t>
        </m:r>
        <m:r>
          <m:rPr>
            <m:sty m:val="i"/>
          </m:rPr>
          <m:t>η</m:t>
        </m:r>
      </m:oMath>
      <w:r>
        <w:rPr/>
        <w:t xml:space="preserve"> et </w:t>
      </w:r>
      <m:oMath>
        <m:sSub>
          <m:sSubPr/>
          <m:e>
            <m:r>
              <m:rPr>
                <m:sty m:val="i"/>
              </m:rPr>
              <m:t>R</m:t>
            </m:r>
          </m:e>
          <m:sub>
            <m:r>
              <m:rPr>
                <m:sty m:val="i"/>
              </m:rPr>
              <m:t>b</m:t>
            </m:r>
          </m:sub>
        </m:sSub>
      </m:oMath>
      <w:r>
        <w:rPr>
          <w:rFonts w:eastAsia="Georgia" w:cs="Georgia" w:ascii="Georgia" w:hAnsi="Georgia"/>
        </w:rPr>
        <w:t xml:space="preserve"> permettant d'écrire </w:t>
      </w:r>
      <m:oMath>
        <m:r>
          <m:rPr>
            <m:sty m:val="i"/>
          </m:rPr>
          <m:t>A</m:t>
        </m:r>
        <m:r>
          <m:rPr>
            <m:sty m:val="p"/>
          </m:rPr>
          <m:t>(</m:t>
        </m:r>
        <m:r>
          <m:rPr>
            <m:sty m:val="i"/>
          </m:rPr>
          <m:t>z</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Sup>
                  <m:sSubSupPr/>
                  <m:e>
                    <m:r>
                      <m:rPr>
                        <m:sty m:val="i"/>
                      </m:rPr>
                      <m:t>E</m:t>
                    </m:r>
                  </m:e>
                  <m:sub>
                    <m:r>
                      <m:rPr>
                        <m:sty m:val="i"/>
                      </m:rPr>
                      <m:t>p</m:t>
                    </m:r>
                  </m:sub>
                  <m:sup>
                    <m:r>
                      <m:rPr>
                        <m:sty m:val="p"/>
                      </m:rPr>
                      <m:t>∗</m:t>
                    </m:r>
                  </m:sup>
                </m:sSubSup>
                <m:r>
                  <m:rPr>
                    <m:sty m:val="p"/>
                  </m:rPr>
                  <m:t>(</m:t>
                </m:r>
                <m:r>
                  <m:rPr>
                    <m:sty m:val="i"/>
                  </m:rPr>
                  <m:t>z</m:t>
                </m:r>
                <m:r>
                  <m:rPr>
                    <m:sty m:val="p"/>
                  </m:rPr>
                  <m:t>)</m:t>
                </m:r>
              </m:num>
              <m:den>
                <m:sSub>
                  <m:sSubPr/>
                  <m:e>
                    <m:r>
                      <m:rPr>
                        <m:sty m:val="i"/>
                      </m:rPr>
                      <m:t>k</m:t>
                    </m:r>
                  </m:e>
                  <m:sub>
                    <m:r>
                      <m:rPr>
                        <m:sty m:val="i"/>
                      </m:rPr>
                      <m:t>B</m:t>
                    </m:r>
                  </m:sub>
                </m:sSub>
                <m:sSub>
                  <m:sSubPr/>
                  <m:e>
                    <m:r>
                      <m:rPr>
                        <m:sty m:val="i"/>
                      </m:rPr>
                      <m:t>T</m:t>
                    </m:r>
                  </m:e>
                  <m:sub>
                    <m:r>
                      <m:rPr>
                        <m:sty m:val="p"/>
                      </m:rPr>
                      <m:t>0</m:t>
                    </m:r>
                  </m:sub>
                </m:sSub>
              </m:den>
            </m:f>
          </m:e>
        </m:d>
      </m:oMath>
      <w:r>
        <w:rPr/>
        <w:t xml:space="preserve">.</w:t>
      </w:r>
    </w:p>
    <w:p>
      <w:pPr>
        <w:numPr>
          <w:ilvl w:val="1"/>
          <w:numId w:val="6"/>
        </w:numPr>
        <w:spacing w:lineRule="auto"/>
      </w:pPr>
      <w:r>
        <w:rPr/>
        <w:t xml:space="preserve">Sachant que le nombre </w:t>
      </w:r>
      <m:oMath>
        <m:r>
          <m:rPr>
            <m:sty m:val="i"/>
          </m:rPr>
          <m:t>N</m:t>
        </m:r>
      </m:oMath>
      <w:r>
        <w:rPr>
          <w:rFonts w:eastAsia="Georgia" w:cs="Georgia" w:ascii="Georgia" w:hAnsi="Georgia"/>
        </w:rPr>
        <w:t xml:space="preserve"> de grains est conservé sur la hauteur </w:t>
      </w:r>
      <m:oMath>
        <m:sSub>
          <m:sSubPr/>
          <m:e>
            <m:r>
              <m:rPr>
                <m:sty m:val="i"/>
              </m:rPr>
              <m:t>h</m:t>
            </m:r>
          </m:e>
          <m:sub>
            <m:r>
              <m:rPr>
                <m:sty m:val="p"/>
              </m:rPr>
              <m:t>1</m:t>
            </m:r>
          </m:sub>
        </m:sSub>
      </m:oMath>
      <w:r>
        <w:rPr>
          <w:rFonts w:eastAsia="Georgia" w:cs="Georgia" w:ascii="Georgia" w:hAnsi="Georgia"/>
        </w:rPr>
        <w:t xml:space="preserve"> du récipient, suffisamment grande pour être supposée infinie, exprimer la concentration </w:t>
      </w:r>
      <m:oMath>
        <m:sSub>
          <m:sSubPr/>
          <m:e>
            <m:r>
              <m:rPr>
                <m:sty m:val="i"/>
              </m:rPr>
              <m:t>c</m:t>
            </m:r>
          </m:e>
          <m:sub>
            <m:r>
              <m:rPr>
                <m:sty m:val="p"/>
              </m:rPr>
              <m:t>0</m:t>
            </m:r>
          </m:sub>
        </m:sSub>
      </m:oMath>
      <w:r>
        <w:rPr/>
        <w:t xml:space="preserve"> en fonction de </w:t>
      </w:r>
      <m:oMath>
        <m:r>
          <m:rPr>
            <m:sty m:val="i"/>
          </m:rPr>
          <m:t>N</m:t>
        </m:r>
      </m:oMath>
      <w:r>
        <w:rPr/>
        <w:t xml:space="preserve">, de la section </w:t>
      </w:r>
      <m:oMath>
        <m:r>
          <m:rPr>
            <m:sty m:val="i"/>
          </m:rPr>
          <m:t>S</m:t>
        </m:r>
      </m:oMath>
      <w:r>
        <w:rPr>
          <w:rFonts w:eastAsia="Georgia" w:cs="Georgia" w:ascii="Georgia" w:hAnsi="Georgia"/>
        </w:rPr>
        <w:t xml:space="preserve">, et de la distance caractéristique </w:t>
      </w:r>
      <m:oMath>
        <m:sSub>
          <m:sSubPr/>
          <m:e>
            <m:r>
              <m:rPr>
                <m:sty m:val="i"/>
              </m:rPr>
              <m:t>H</m:t>
            </m:r>
          </m:e>
          <m:sub>
            <m:r>
              <m:rPr>
                <m:sty m:val="i"/>
              </m:rPr>
              <m:t>b</m:t>
            </m:r>
          </m:sub>
        </m:sSub>
      </m:oMath>
      <w:r>
        <w:rPr/>
        <w:t xml:space="preserve">.</w:t>
      </w:r>
    </w:p>
    <w:p>
      <w:pPr>
        <w:spacing w:after="220" w:lineRule="auto"/>
      </w:pPr>
      <w:r>
        <w:rPr>
          <w:rFonts w:eastAsia="Georgia" w:cs="Georgia" w:ascii="Georgia" w:hAnsi="Georgia"/>
        </w:rPr>
        <w:t xml:space="preserve">Une fois la température de l'émulsion stabilisée à une valeur uniforme </w:t>
      </w:r>
      <m:oMath>
        <m:sSub>
          <m:sSubPr/>
          <m:e>
            <m:r>
              <m:rPr>
                <m:sty m:val="i"/>
              </m:rPr>
              <m:t>T</m:t>
            </m:r>
          </m:e>
          <m:sub>
            <m:r>
              <m:rPr>
                <m:sty m:val="p"/>
              </m:rPr>
              <m:t>0</m:t>
            </m:r>
          </m:sub>
        </m:sSub>
        <m:r>
          <m:rPr>
            <m:sty m:val="p"/>
          </m:rPr>
          <m:t>=</m:t>
        </m:r>
        <m:sSup>
          <m:sSupPr/>
          <m:e>
            <m:r>
              <m:rPr>
                <m:sty m:val="p"/>
              </m:rPr>
              <m:t>20</m:t>
            </m:r>
          </m:e>
          <m:sup>
            <m:r>
              <m:rPr>
                <m:sty m:val="p"/>
              </m:rPr>
              <m:t>∘</m:t>
            </m:r>
          </m:sup>
        </m:sSup>
        <m:r>
          <m:rPr>
            <m:sty m:val="p"/>
          </m:rPr>
          <m:t>C</m:t>
        </m:r>
      </m:oMath>
      <w:r>
        <w:rPr>
          <w:rFonts w:eastAsia="Georgia" w:cs="Georgia" w:ascii="Georgia" w:hAnsi="Georgia"/>
        </w:rPr>
        <w:t xml:space="preserve">, Jean Perrin a compté le nombre moyen </w:t>
      </w:r>
      <m:oMath>
        <m:r>
          <m:rPr>
            <m:sty m:val="i"/>
          </m:rPr>
          <m:t>n</m:t>
        </m:r>
        <m:r>
          <m:rPr>
            <m:sty m:val="p"/>
          </m:rPr>
          <m:t>(</m:t>
        </m:r>
        <m:r>
          <m:rPr>
            <m:sty m:val="i"/>
          </m:rPr>
          <m:t>z</m:t>
        </m:r>
        <m:r>
          <m:rPr>
            <m:sty m:val="p"/>
          </m:rPr>
          <m:t>)</m:t>
        </m:r>
      </m:oMath>
      <w:r>
        <w:rPr>
          <w:rFonts w:eastAsia="Georgia" w:cs="Georgia" w:ascii="Georgia" w:hAnsi="Georgia"/>
        </w:rPr>
        <w:t xml:space="preserve"> de grains dans des petites tranches régulièrement réparties en hauteur et d'épaisseur </w:t>
      </w:r>
      <m:oMath>
        <m:r>
          <m:rPr>
            <m:sty m:val="i"/>
          </m:rPr>
          <m:t>e</m:t>
        </m:r>
      </m:oMath>
      <w:r>
        <w:rPr>
          <w:rFonts w:eastAsia="Georgia" w:cs="Georgia" w:ascii="Georgia" w:hAnsi="Georgia"/>
        </w:rPr>
        <w:t xml:space="preserve"> constante. Il publie les résultats que nous avons synthétisés sur la figure 1 (Annales de Chimie et de Physique, Mouvement brownien et réalité moléculaire, </w:t>
      </w:r>
      <m:oMath>
        <m:sSup>
          <m:sSupPr/>
          <m:e>
            <m:r>
              <m:rPr>
                <m:sty m:val="p"/>
              </m:rPr>
              <m:t>8</m:t>
            </m:r>
          </m:e>
          <m:sup>
            <m:r>
              <m:rPr>
                <m:sty m:val="i"/>
              </m:rPr>
              <m:t>e</m:t>
            </m:r>
          </m:sup>
        </m:sSup>
      </m:oMath>
      <w:r>
        <w:rPr>
          <w:rFonts w:eastAsia="Georgia" w:cs="Georgia" w:ascii="Georgia" w:hAnsi="Georgia"/>
        </w:rPr>
        <w:t xml:space="preserve"> série, sept. 1909).</w:t>
      </w:r>
      <w:r>
        <w:rPr/>
        <w:br w:type="textWrapping"/>
      </w:r>
      <m:oMath>
        <m:r>
          <m:rPr>
            <m:sty m:val="i"/>
          </m:rPr>
          <m:t>◻</m:t>
        </m:r>
        <m:r>
          <m:rPr>
            <m:sty m:val="p"/>
          </m:rPr>
          <m:t>−</m:t>
        </m:r>
        <m:r>
          <m:rPr>
            <m:sty m:val="p"/>
          </m:rPr>
          <m:t>13</m:t>
        </m:r>
      </m:oMath>
      <w:r>
        <w:rPr/>
        <w:t xml:space="preserve">. En exprimant </w:t>
      </w:r>
      <m:oMath>
        <m:r>
          <m:rPr>
            <m:sty m:val="i"/>
          </m:rPr>
          <m:t>c</m:t>
        </m:r>
        <m:r>
          <m:rPr>
            <m:sty m:val="p"/>
          </m:rPr>
          <m:t>(</m:t>
        </m:r>
        <m:r>
          <m:rPr>
            <m:sty m:val="i"/>
          </m:rPr>
          <m:t>z</m:t>
        </m:r>
        <m:r>
          <m:rPr>
            <m:sty m:val="p"/>
          </m:rPr>
          <m:t>)</m:t>
        </m:r>
      </m:oMath>
      <w:r>
        <w:rPr/>
        <w:t xml:space="preserve"> en fonction de </w:t>
      </w:r>
      <m:oMath>
        <m:r>
          <m:rPr>
            <m:sty m:val="i"/>
          </m:rPr>
          <m:t>n</m:t>
        </m:r>
        <m:r>
          <m:rPr>
            <m:sty m:val="p"/>
          </m:rPr>
          <m:t>(</m:t>
        </m:r>
        <m:r>
          <m:rPr>
            <m:sty m:val="i"/>
          </m:rPr>
          <m:t>z</m:t>
        </m:r>
        <m:r>
          <m:rPr>
            <m:sty m:val="p"/>
          </m:rPr>
          <m:t>)</m:t>
        </m:r>
      </m:oMath>
      <w:r>
        <w:rPr>
          <w:rFonts w:eastAsia="Georgia" w:cs="Georgia" w:ascii="Georgia" w:hAnsi="Georgia"/>
        </w:rPr>
        <w:t xml:space="preserve">, déduire de ces données une estimation de la hauteur caractéristique </w:t>
      </w:r>
      <m:oMath>
        <m:sSub>
          <m:sSubPr/>
          <m:e>
            <m:r>
              <m:rPr>
                <m:sty m:val="i"/>
              </m:rPr>
              <m:t>H</m:t>
            </m:r>
          </m:e>
          <m:sub>
            <m:r>
              <m:rPr>
                <m:sty m:val="i"/>
              </m:rPr>
              <m:t>b</m:t>
            </m:r>
          </m:sub>
        </m:sSub>
      </m:oMath>
      <w:r>
        <w:rPr>
          <w:rFonts w:eastAsia="Georgia" w:cs="Georgia" w:ascii="Georgia" w:hAnsi="Georgia"/>
        </w:rPr>
        <w:t xml:space="preserve"> associée ici au phénomène. La hauteur du récipient utilisé par Jean Perrin, </w:t>
      </w:r>
      <m:oMath>
        <m:sSub>
          <m:sSubPr/>
          <m:e>
            <m:r>
              <m:rPr>
                <m:sty m:val="i"/>
              </m:rPr>
              <m:t>h</m:t>
            </m:r>
          </m:e>
          <m:sub>
            <m:r>
              <m:rPr>
                <m:sty m:val="p"/>
              </m:rPr>
              <m:t>1</m:t>
            </m:r>
          </m:sub>
        </m:sSub>
        <m:r>
          <m:rPr>
            <m:sty m:val="p"/>
          </m:rPr>
          <m:t>=</m:t>
        </m:r>
        <m:r>
          <m:rPr>
            <m:sty m:val="p"/>
          </m:rPr>
          <m:t>100</m:t>
        </m:r>
        <m:r>
          <m:rPr>
            <m:sty m:val="i"/>
          </m:rPr>
          <m:t>μ</m:t>
        </m:r>
        <m:r>
          <m:rPr>
            <m:nor/>
          </m:rPr>
          <m:t xml:space="preserve"> </m:t>
        </m:r>
        <m:r>
          <m:rPr>
            <m:sty m:val="p"/>
          </m:rPr>
          <m:t>m</m:t>
        </m:r>
      </m:oMath>
      <w:r>
        <w:rPr>
          <w:rFonts w:eastAsia="Georgia" w:cs="Georgia" w:ascii="Georgia" w:hAnsi="Georgia"/>
        </w:rPr>
        <w:t xml:space="preserve">, était-elle suf-</w:t>
      </w:r>
    </w:p>
    <w:p>
      <w:pPr>
        <w:spacing w:lineRule="auto"/>
        <w:jc w:val="center"/>
      </w:pPr>
      <w:r>
        <w:rPr/>
        <w:drawing>
          <wp:inline distB="0" distL="0" distR="0" distT="0">
            <wp:extent cx="5486400" cy="3769629"/>
            <wp:effectExtent b="0" l="0" r="0" t="0"/>
            <wp:docPr id="2" name="image-18fde9a97336ff8d4f91ddae3baa7d4e68bce60b.jpg"/>
            <a:graphic>
              <a:graphicData uri="http://schemas.openxmlformats.org/drawingml/2006/picture">
                <pic:pic>
                  <pic:nvPicPr>
                    <pic:cNvPr id="2" name="image-18fde9a97336ff8d4f91ddae3baa7d4e68bce60b.jpg" descr=""/>
                    <pic:cNvPicPr/>
                  </pic:nvPicPr>
                  <pic:blipFill>
                    <a:blip r:embed="rId6" cstate="print"/>
                    <a:srcRect b="0" l="0" r="0" t="0"/>
                    <a:stretch>
                      <a:fillRect/>
                    </a:stretch>
                  </pic:blipFill>
                  <pic:spPr>
                    <a:xfrm>
                      <a:off x="0" y="0"/>
                      <a:ext cx="5486400" cy="3769629"/>
                    </a:xfrm>
                    <a:prstGeom prst="rect"/>
                  </pic:spPr>
                </pic:pic>
              </a:graphicData>
            </a:graphic>
          </wp:inline>
        </w:drawing>
      </w:r>
    </w:p>
    <w:p>
      <w:pPr>
        <w:spacing w:lineRule="auto"/>
      </w:pPr>
      <w:r>
        <w:rPr>
          <w:rFonts w:eastAsia="Georgia" w:cs="Georgia" w:ascii="Georgia" w:hAnsi="Georgia"/>
        </w:rPr>
        <w:t xml:space="preserve">Figure 1 - Sédimentation de grains</w:t>
      </w:r>
    </w:p>
    <w:p>
      <w:pPr>
        <w:spacing w:after="220" w:lineRule="auto"/>
      </w:pPr>
      <m:oMath>
        <m:r>
          <m:rPr>
            <m:sty m:val="i"/>
          </m:rPr>
          <m:t>◻</m:t>
        </m:r>
        <m:r>
          <m:rPr>
            <m:sty m:val="p"/>
          </m:rPr>
          <m:t>−</m:t>
        </m:r>
        <m:r>
          <m:rPr>
            <m:sty m:val="p"/>
          </m:rPr>
          <m:t>14</m:t>
        </m:r>
      </m:oMath>
      <w:r>
        <w:rPr/>
        <w:t xml:space="preserve">. Estimer la valeur de </w:t>
      </w:r>
      <m:oMath>
        <m:sSub>
          <m:sSubPr/>
          <m:e>
            <m:r>
              <m:rPr>
                <m:sty m:val="i"/>
              </m:rPr>
              <m:t>k</m:t>
            </m:r>
          </m:e>
          <m:sub>
            <m:r>
              <m:rPr>
                <m:sty m:val="i"/>
              </m:rPr>
              <m:t>B</m:t>
            </m:r>
          </m:sub>
        </m:sSub>
      </m:oMath>
      <w:r>
        <w:rPr>
          <w:rFonts w:eastAsia="Georgia" w:cs="Georgia" w:ascii="Georgia" w:hAnsi="Georgia"/>
        </w:rPr>
        <w:t xml:space="preserve"> qu'a pu déduire Jean Perrin de cette expérience. Identifier des causes d'erreurs expérimentales.</w:t>
      </w:r>
    </w:p>
    <w:p>
      <w:pPr>
        <w:spacing w:line="271" w:before="330" w:lineRule="auto"/>
      </w:pPr>
      <w:r>
        <w:rPr>
          <w:rFonts w:eastAsia="Georgia" w:cs="Georgia" w:ascii="Georgia" w:hAnsi="Georgia"/>
          <w:b/>
          <w:sz w:val="42"/>
        </w:rPr>
        <w:t xml:space="preserve">III Le modèle de Langevin</w:t>
      </w:r>
    </w:p>
    <w:p>
      <w:pPr>
        <w:spacing w:after="220" w:lineRule="auto"/>
      </w:pPr>
      <w:r>
        <w:rPr>
          <w:rFonts w:eastAsia="Georgia" w:cs="Georgia" w:ascii="Georgia" w:hAnsi="Georgia"/>
        </w:rPr>
        <w:t xml:space="preserve">En 1828, le botaniste Robert Brown publie un article dans lequel il décrit le mouvement erratique de grains de pollen dans l'eau observés au microscope. Ce type de mouvement était apparemment connu depuis l'invention du microscope (fin XVI </w:t>
      </w:r>
      <m:oMath>
        <m:sSup>
          <m:sSupPr/>
          <m:e>
            <m:r>
              <m:rPr>
                <m:sty m:val="i"/>
              </m:rPr>
              <m:t xml:space="preserve"> </m:t>
            </m:r>
          </m:e>
          <m:sup>
            <m:r>
              <m:rPr>
                <m:sty m:val="i"/>
              </m:rPr>
              <m:t>e</m:t>
            </m:r>
          </m:sup>
        </m:sSup>
      </m:oMath>
      <w:r>
        <w:rPr>
          <w:rFonts w:eastAsia="Georgia" w:cs="Georgia" w:ascii="Georgia" w:hAnsi="Georgia"/>
        </w:rPr>
        <w:t xml:space="preserve"> - début XVII </w:t>
      </w:r>
      <m:oMath>
        <m:sSup>
          <m:sSupPr/>
          <m:e>
            <m:r>
              <m:t xml:space="preserve"> </m:t>
            </m:r>
          </m:e>
          <m:sup>
            <m:r>
              <m:rPr>
                <m:sty m:val="i"/>
              </m:rPr>
              <m:t>e</m:t>
            </m:r>
          </m:sup>
        </m:sSup>
      </m:oMath>
      <w:r>
        <w:rPr>
          <w:rFonts w:eastAsia="Georgia" w:cs="Georgia" w:ascii="Georgia" w:hAnsi="Georgia"/>
        </w:rPr>
        <w:t xml:space="preserve"> siècle). Le mérite de Brown est d'en faire une étude systématique avec des grains de pollen, de suie, de poussière, de roches pulvérisées et même d'un fragment du Sphinx. Ce dernier cas était destiné à éliminer l'hypothèse vitaliste qui prévalait et attribuait ce mouvement à des propriétés organiques propres aux particules. En 1888, le physicien français Louis-Georges Gouy résume les observations sur ce mouvement, appelé depuis brownien :</w:t>
      </w:r>
    </w:p>
    <w:p>
      <w:pPr>
        <w:numPr>
          <w:ilvl w:val="0"/>
          <w:numId w:val="7"/>
        </w:numPr>
        <w:spacing w:lineRule="auto"/>
      </w:pPr>
      <w:r>
        <w:rPr>
          <w:rFonts w:eastAsia="Georgia" w:cs="Georgia" w:ascii="Georgia" w:hAnsi="Georgia"/>
        </w:rPr>
        <w:t xml:space="preserve">le mouvement est extrêmement irrégulier et ne semble pas avoir de tangente;</w:t>
      </w:r>
    </w:p>
    <w:p>
      <w:pPr>
        <w:numPr>
          <w:ilvl w:val="0"/>
          <w:numId w:val="7"/>
        </w:numPr>
        <w:spacing w:lineRule="auto"/>
      </w:pPr>
      <w:r>
        <w:rPr>
          <w:rFonts w:eastAsia="Georgia" w:cs="Georgia" w:ascii="Georgia" w:hAnsi="Georgia"/>
        </w:rPr>
        <w:t xml:space="preserve">deux particules browniennes, même proches, ont des mouvements indépendants;</w:t>
      </w:r>
    </w:p>
    <w:p>
      <w:pPr>
        <w:numPr>
          <w:ilvl w:val="0"/>
          <w:numId w:val="7"/>
        </w:numPr>
        <w:spacing w:lineRule="auto"/>
      </w:pPr>
      <w:r>
        <w:rPr>
          <w:rFonts w:eastAsia="Georgia" w:cs="Georgia" w:ascii="Georgia" w:hAnsi="Georgia"/>
        </w:rPr>
        <w:t xml:space="preserve">le mouvement est d'autant plus actif que la particule est petite, que le fluide est moins visqueux ou la température est élevée;</w:t>
      </w:r>
    </w:p>
    <w:p>
      <w:pPr>
        <w:numPr>
          <w:ilvl w:val="0"/>
          <w:numId w:val="7"/>
        </w:numPr>
        <w:spacing w:lineRule="auto"/>
      </w:pPr>
      <w:r>
        <w:rPr>
          <w:rFonts w:eastAsia="Georgia" w:cs="Georgia" w:ascii="Georgia" w:hAnsi="Georgia"/>
        </w:rPr>
        <w:t xml:space="preserve">la nature et la densité des particules n'ont pas d'influence sur le mouvement qui de plus ne s'arrête jamais !</w:t>
      </w:r>
      <w:r>
        <w:rPr/>
        <w:br w:type="textWrapping"/>
      </w:r>
      <w:r>
        <w:rPr>
          <w:rFonts w:eastAsia="Georgia" w:cs="Georgia" w:ascii="Georgia" w:hAnsi="Georgia"/>
        </w:rPr>
        <w:t xml:space="preserve">Pour interpréter les expériences de Brown, on étudie le mouvement unidimensionnel - le long d'un axe ( </w:t>
      </w:r>
      <m:oMath>
        <m:r>
          <m:rPr>
            <m:sty m:val="i"/>
          </m:rPr>
          <m:t>O</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 - des mêmes grains sphériques que ceux étudiés dans la partie II (masse </w:t>
      </w:r>
      <m:oMath>
        <m:sSub>
          <m:sSubPr/>
          <m:e>
            <m:r>
              <m:rPr>
                <m:sty m:val="i"/>
              </m:rPr>
              <m:t>m</m:t>
            </m:r>
          </m:e>
          <m:sub>
            <m:r>
              <m:rPr>
                <m:sty m:val="i"/>
              </m:rPr>
              <m:t>b</m:t>
            </m:r>
          </m:sub>
        </m:sSub>
      </m:oMath>
      <w:r>
        <w:rPr/>
        <w:t xml:space="preserve">, rayon </w:t>
      </w:r>
      <m:oMath>
        <m:sSub>
          <m:sSubPr/>
          <m:e>
            <m:r>
              <m:rPr>
                <m:sty m:val="i"/>
              </m:rPr>
              <m:t>R</m:t>
            </m:r>
          </m:e>
          <m:sub>
            <m:r>
              <m:rPr>
                <m:sty m:val="i"/>
              </m:rPr>
              <m:t>b</m:t>
            </m:r>
          </m:sub>
        </m:sSub>
      </m:oMath>
      <w:r>
        <w:rPr>
          <w:rFonts w:eastAsia="Georgia" w:cs="Georgia" w:ascii="Georgia" w:hAnsi="Georgia"/>
        </w:rPr>
        <w:t xml:space="preserve"> ). Ces grains sont plongés dans le même liquide sucré que celui utilisé dans l'expérience de Jean Perrin, en équilibre thermique à la température </w:t>
      </w:r>
      <m:oMath>
        <m:sSub>
          <m:sSubPr/>
          <m:e>
            <m:r>
              <m:rPr>
                <m:sty m:val="i"/>
              </m:rPr>
              <m:t>T</m:t>
            </m:r>
          </m:e>
          <m:sub>
            <m:r>
              <m:rPr>
                <m:sty m:val="p"/>
              </m:rPr>
              <m:t>0</m:t>
            </m:r>
          </m:sub>
        </m:sSub>
      </m:oMath>
      <w:r>
        <w:rPr>
          <w:rFonts w:eastAsia="Georgia" w:cs="Georgia" w:ascii="Georgia" w:hAnsi="Georgia"/>
        </w:rPr>
        <w:t xml:space="preserve">, mobiles sous l'effet de l'agitation thermique. Ce modèle unidimensionnel peut éventuellement se généraliser à trois dimensions.</w:t>
      </w:r>
      <w:r>
        <w:rPr/>
        <w:br w:type="textWrapping"/>
      </w:r>
      <w:r>
        <w:rPr/>
        <w:t xml:space="preserve">On note </w:t>
      </w:r>
      <m:oMath>
        <m:acc>
          <m:accPr>
            <m:chr m:val="⃗"/>
          </m:accPr>
          <m:e>
            <m:r>
              <m:rPr>
                <m:sty m:val="i"/>
              </m:rPr>
              <m:t>x</m:t>
            </m:r>
          </m:e>
        </m:acc>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x</m:t>
            </m:r>
          </m:sub>
        </m:sSub>
      </m:oMath>
      <w:r>
        <w:rPr/>
        <w:t xml:space="preserve"> la position et </w:t>
      </w:r>
      <m:oMath>
        <m:acc>
          <m:accPr>
            <m:chr m:val="⃗"/>
          </m:accPr>
          <m:e>
            <m:r>
              <m:rPr>
                <m:sty m:val="i"/>
              </m:rPr>
              <m:t>v</m:t>
            </m:r>
          </m:e>
        </m:acc>
        <m:r>
          <m:rPr>
            <m:sty m:val="p"/>
          </m:rPr>
          <m:t>=</m:t>
        </m:r>
        <m:r>
          <m:rPr>
            <m:sty m:val="i"/>
          </m:rPr>
          <m:t>v</m:t>
        </m:r>
        <m:r>
          <m:rPr>
            <m:sty m:val="p"/>
          </m:rPr>
          <m:t>(</m:t>
        </m:r>
        <m:r>
          <m:rPr>
            <m:sty m:val="i"/>
          </m:rPr>
          <m:t>t</m:t>
        </m:r>
        <m:r>
          <m:rPr>
            <m:sty m:val="p"/>
          </m:rPr>
          <m:t>)</m:t>
        </m:r>
        <m:sSub>
          <m:sSubPr/>
          <m:e>
            <m:acc>
              <m:accPr>
                <m:chr m:val="̂"/>
              </m:accPr>
              <m:e>
                <m:r>
                  <m:rPr>
                    <m:sty m:val="i"/>
                  </m:rPr>
                  <m:t>e</m:t>
                </m:r>
              </m:e>
            </m:acc>
          </m:e>
          <m:sub>
            <m:r>
              <m:rPr>
                <m:sty m:val="i"/>
              </m:rPr>
              <m:t>x</m:t>
            </m:r>
          </m:sub>
        </m:sSub>
      </m:oMath>
      <w:r>
        <w:rPr/>
        <w:t xml:space="preserve"> la vitesse d'un grain. A </w:t>
      </w:r>
      <m:oMath>
        <m:r>
          <m:rPr>
            <m:sty m:val="i"/>
          </m:rPr>
          <m:t>t</m:t>
        </m:r>
        <m:r>
          <m:rPr>
            <m:sty m:val="p"/>
          </m:rPr>
          <m:t>=</m:t>
        </m:r>
        <m:r>
          <m:rPr>
            <m:sty m:val="p"/>
          </m:rPr>
          <m:t>0</m:t>
        </m:r>
      </m:oMath>
      <w:r>
        <w:rPr>
          <w:rFonts w:eastAsia="Georgia" w:cs="Georgia" w:ascii="Georgia" w:hAnsi="Georgia"/>
        </w:rPr>
        <w:t xml:space="preserve">, le grain étudié est en </w:t>
      </w:r>
      <m:oMath>
        <m:r>
          <m:rPr>
            <m:sty m:val="i"/>
          </m:rPr>
          <m:t>O</m:t>
        </m:r>
      </m:oMath>
      <w:r>
        <w:rPr>
          <w:rFonts w:eastAsia="Georgia" w:cs="Georgia" w:ascii="Georgia" w:hAnsi="Georgia"/>
        </w:rPr>
        <w:t xml:space="preserve">. Le mouvement ne s'arrêtant jamais, en 1908, Paul Langevin propose l'idée qu'il existe des chocs à l'échelle microscopique qui entretiennent cette agitation. Il introduit une force qui synthétise la résultante des chocs aléatoires des molécules de fluide sur les grains. Cette force </w:t>
      </w:r>
      <m:oMath>
        <m:r>
          <m:rPr>
            <m:sty m:val="p"/>
          </m:rPr>
          <m:t>≪</m:t>
        </m:r>
      </m:oMath>
      <w:r>
        <w:rPr>
          <w:rFonts w:eastAsia="Georgia" w:cs="Georgia" w:ascii="Georgia" w:hAnsi="Georgia"/>
        </w:rPr>
        <w:t xml:space="preserve"> indifféremment positive ou négative, dont le but est de maintenir l'agitation microscopique </w:t>
      </w:r>
      <m:oMath>
        <m:r>
          <m:rPr>
            <m:sty m:val="p"/>
          </m:rPr>
          <m:t>≫</m:t>
        </m:r>
      </m:oMath>
      <w:r>
        <w:rPr>
          <w:rFonts w:eastAsia="Georgia" w:cs="Georgia" w:ascii="Georgia" w:hAnsi="Georgia"/>
        </w:rPr>
        <w:t xml:space="preserve"> est notée </w:t>
      </w:r>
      <m:oMath>
        <m:sSub>
          <m:sSubPr/>
          <m:e>
            <m:acc>
              <m:accPr>
                <m:chr m:val="⃗"/>
              </m:accPr>
              <m:e>
                <m:r>
                  <m:rPr>
                    <m:sty m:val="i"/>
                  </m:rPr>
                  <m:t>F</m:t>
                </m:r>
              </m:e>
            </m:acc>
          </m:e>
          <m:sub>
            <m:r>
              <m:rPr>
                <m:sty m:val="i"/>
              </m:rPr>
              <m:t>c</m:t>
            </m:r>
          </m:sub>
        </m:sSub>
        <m:r>
          <m:rPr>
            <m:sty m:val="p"/>
          </m:rPr>
          <m:t>=</m:t>
        </m:r>
        <m:sSub>
          <m:sSubPr/>
          <m:e>
            <m:r>
              <m:rPr>
                <m:sty m:val="i"/>
              </m:rPr>
              <m:t>F</m:t>
            </m:r>
          </m:e>
          <m:sub>
            <m:r>
              <m:rPr>
                <m:sty m:val="i"/>
              </m:rPr>
              <m:t>c</m:t>
            </m:r>
          </m:sub>
        </m:sSub>
        <m:sSub>
          <m:sSubPr/>
          <m:e>
            <m:acc>
              <m:accPr>
                <m:chr m:val="̂"/>
              </m:accPr>
              <m:e>
                <m:r>
                  <m:rPr>
                    <m:sty m:val="i"/>
                  </m:rPr>
                  <m:t>e</m:t>
                </m:r>
              </m:e>
            </m:acc>
          </m:e>
          <m:sub>
            <m:r>
              <m:rPr>
                <m:sty m:val="i"/>
              </m:rPr>
              <m:t>x</m:t>
            </m:r>
          </m:sub>
        </m:sSub>
      </m:oMath>
      <w:r>
        <w:rPr>
          <w:rFonts w:eastAsia="Georgia" w:cs="Georgia" w:ascii="Georgia" w:hAnsi="Georgia"/>
        </w:rPr>
        <w:t xml:space="preserve">. En des termes moins prosaïques, cela revient à faire l'hypothèse que la moyenne temporelle du produit </w:t>
      </w:r>
      <m:oMath>
        <m:acc>
          <m:accPr>
            <m:chr m:val="⃗"/>
          </m:accPr>
          <m:e>
            <m:r>
              <m:rPr>
                <m:sty m:val="i"/>
              </m:rPr>
              <m:t>x</m:t>
            </m:r>
          </m:e>
        </m:acc>
        <m:r>
          <m:rPr>
            <m:sty m:val="p"/>
          </m:rPr>
          <m:t>⋅</m:t>
        </m:r>
        <m:sSub>
          <m:sSubPr/>
          <m:e>
            <m:acc>
              <m:accPr>
                <m:chr m:val="⃗"/>
              </m:accPr>
              <m:e>
                <m:r>
                  <m:rPr>
                    <m:sty m:val="i"/>
                  </m:rPr>
                  <m:t>F</m:t>
                </m:r>
              </m:e>
            </m:acc>
          </m:e>
          <m:sub>
            <m:r>
              <m:rPr>
                <m:sty m:val="i"/>
              </m:rPr>
              <m:t>c</m:t>
            </m:r>
          </m:sub>
        </m:sSub>
      </m:oMath>
      <w:r>
        <w:rPr/>
        <w:t xml:space="preserve"> est nulle, soit </w:t>
      </w:r>
      <m:oMath>
        <m:d>
          <m:dPr>
            <m:begChr m:val="⟨"/>
            <m:endChr m:val="⟩"/>
            <m:ctrlPr>
              <w:rPr>
                <w:rFonts w:ascii="Cambria Math" w:hAnsi="Cambria Math"/>
              </w:rPr>
            </m:ctrlPr>
          </m:dPr>
          <m:e>
            <m:r>
              <m:rPr>
                <m:sty m:val="i"/>
              </m:rPr>
              <m:t>x</m:t>
            </m:r>
            <m:sSub>
              <m:sSubPr/>
              <m:e>
                <m:r>
                  <m:rPr>
                    <m:sty m:val="i"/>
                  </m:rPr>
                  <m:t>F</m:t>
                </m:r>
              </m:e>
              <m:sub>
                <m:r>
                  <m:rPr>
                    <m:sty m:val="i"/>
                  </m:rPr>
                  <m:t>c</m:t>
                </m:r>
              </m:sub>
            </m:sSub>
          </m:e>
        </m:d>
        <m:r>
          <m:rPr>
            <m:sty m:val="p"/>
          </m:rPr>
          <m:t>=</m:t>
        </m:r>
        <m:r>
          <m:rPr>
            <m:sty m:val="p"/>
          </m:rPr>
          <m:t>0</m:t>
        </m:r>
      </m:oMath>
      <w:r>
        <w:rPr>
          <w:rFonts w:eastAsia="Georgia" w:cs="Georgia" w:ascii="Georgia" w:hAnsi="Georgia"/>
        </w:rPr>
        <w:t xml:space="preserve">. Dans son modèle, Langevin néglige tous les effets de la pesanteur mais tient compte de la résultante des forces de frottement visqueux.</w:t>
      </w:r>
    </w:p>
    <w:p>
      <w:pPr>
        <w:numPr>
          <w:ilvl w:val="1"/>
          <w:numId w:val="7"/>
        </w:numPr>
        <w:spacing w:lineRule="auto"/>
      </w:pPr>
      <w:r>
        <w:rPr>
          <w:rFonts w:eastAsia="Georgia" w:cs="Georgia" w:ascii="Georgia" w:hAnsi="Georgia"/>
        </w:rPr>
        <w:t xml:space="preserve">Ecrire l'équation, notée </w:t>
      </w:r>
      <m:oMath>
        <m:d>
          <m:dPr>
            <m:begChr m:val="("/>
            <m:endChr m:val=")"/>
            <m:ctrlPr>
              <w:rPr>
                <w:rFonts w:ascii="Cambria Math" w:hAnsi="Cambria Math"/>
              </w:rPr>
            </m:ctrlPr>
          </m:dPr>
          <m:e>
            <m:sSub>
              <m:sSubPr/>
              <m:e>
                <m:r>
                  <m:rPr>
                    <m:sty m:val="i"/>
                  </m:rPr>
                  <m:t>E</m:t>
                </m:r>
              </m:e>
              <m:sub>
                <m:r>
                  <m:rPr>
                    <m:sty m:val="i"/>
                  </m:rPr>
                  <m:t>L</m:t>
                </m:r>
              </m:sub>
            </m:sSub>
          </m:e>
        </m:d>
      </m:oMath>
      <w:r>
        <w:rPr>
          <w:rFonts w:eastAsia="Georgia" w:cs="Georgia" w:ascii="Georgia" w:hAnsi="Georgia"/>
        </w:rPr>
        <w:t xml:space="preserve">, vérifiée par </w:t>
      </w:r>
      <m:oMath>
        <m:acc>
          <m:accPr>
            <m:chr m:val="⃗"/>
          </m:accPr>
          <m:e>
            <m:r>
              <m:rPr>
                <m:sty m:val="i"/>
              </m:rPr>
              <m:t>v</m:t>
            </m:r>
          </m:e>
        </m:acc>
      </m:oMath>
      <w:r>
        <w:rPr/>
        <w:t xml:space="preserve"> en tenant compte de la force </w:t>
      </w:r>
      <m:oMath>
        <m:sSub>
          <m:sSubPr/>
          <m:e>
            <m:acc>
              <m:accPr>
                <m:chr m:val="⃗"/>
              </m:accPr>
              <m:e>
                <m:r>
                  <m:rPr>
                    <m:sty m:val="i"/>
                  </m:rPr>
                  <m:t>F</m:t>
                </m:r>
              </m:e>
            </m:acc>
          </m:e>
          <m:sub>
            <m:r>
              <m:rPr>
                <m:sty m:val="i"/>
              </m:rPr>
              <m:t>c</m:t>
            </m:r>
          </m:sub>
        </m:sSub>
      </m:oMath>
      <w:r>
        <w:rPr/>
        <w:t xml:space="preserve">. Montrer qu'en l'absence de la force </w:t>
      </w:r>
      <m:oMath>
        <m:sSub>
          <m:sSubPr/>
          <m:e>
            <m:acc>
              <m:accPr>
                <m:chr m:val="⃗"/>
              </m:accPr>
              <m:e>
                <m:r>
                  <m:rPr>
                    <m:sty m:val="i"/>
                  </m:rPr>
                  <m:t>F</m:t>
                </m:r>
              </m:e>
            </m:acc>
          </m:e>
          <m:sub>
            <m:r>
              <m:rPr>
                <m:sty m:val="i"/>
              </m:rPr>
              <m:t>c</m:t>
            </m:r>
          </m:sub>
        </m:sSub>
      </m:oMath>
      <w:r>
        <w:rPr>
          <w:rFonts w:eastAsia="Georgia" w:cs="Georgia" w:ascii="Georgia" w:hAnsi="Georgia"/>
        </w:rPr>
        <w:t xml:space="preserve">, le mouvement s'atténue très vite.</w:t>
      </w:r>
      <w:r>
        <w:rPr/>
        <w:br w:type="textWrapping"/>
      </w:r>
      <m:oMath>
        <m:r>
          <m:rPr>
            <m:sty m:val="i"/>
          </m:rPr>
          <m:t>◻</m:t>
        </m:r>
        <m:r>
          <m:rPr>
            <m:sty m:val="p"/>
          </m:rPr>
          <m:t>−</m:t>
        </m:r>
        <m:r>
          <m:rPr>
            <m:sty m:val="p"/>
          </m:rPr>
          <m:t>16</m:t>
        </m:r>
      </m:oMath>
      <w:r>
        <w:rPr/>
        <w:t xml:space="preserve">. Ecrire le produit </w:t>
      </w:r>
      <m:oMath>
        <m:r>
          <m:rPr>
            <m:sty m:val="i"/>
          </m:rPr>
          <m:t>x</m:t>
        </m:r>
        <m:f>
          <m:fPr>
            <m:ctrlPr>
              <w:rPr>
                <w:rFonts w:ascii="Cambria Math" w:hAnsi="Cambria Math"/>
              </w:rPr>
            </m:ctrlPr>
          </m:fPr>
          <m:num>
            <m:r>
              <m:rPr>
                <m:sty m:val="i"/>
              </m:rPr>
              <m:t>d</m:t>
            </m:r>
            <m:r>
              <m:rPr>
                <m:sty m:val="i"/>
              </m:rPr>
              <m:t>v</m:t>
            </m:r>
          </m:num>
          <m:den>
            <m:r>
              <m:rPr>
                <m:sty m:val="i"/>
              </m:rPr>
              <m:t>d</m:t>
            </m:r>
            <m:r>
              <m:rPr>
                <m:sty m:val="i"/>
              </m:rPr>
              <m:t>t</m:t>
            </m:r>
          </m:den>
        </m:f>
      </m:oMath>
      <w:r>
        <w:rPr/>
        <w:t xml:space="preserve"> en fonction de </w:t>
      </w:r>
      <m:oMath>
        <m:f>
          <m:fPr>
            <m:ctrlPr>
              <w:rPr>
                <w:rFonts w:ascii="Cambria Math" w:hAnsi="Cambria Math"/>
              </w:rPr>
            </m:ctrlPr>
          </m:fPr>
          <m:num>
            <m:r>
              <m:rPr>
                <m:sty m:val="i"/>
              </m:rPr>
              <m:t>d</m:t>
            </m:r>
            <m:r>
              <m:rPr>
                <m:sty m:val="p"/>
              </m:rPr>
              <m:t>(</m:t>
            </m:r>
            <m:r>
              <m:rPr>
                <m:sty m:val="i"/>
              </m:rPr>
              <m:t>x</m:t>
            </m:r>
            <m:r>
              <m:rPr>
                <m:sty m:val="i"/>
              </m:rPr>
              <m:t>v</m:t>
            </m:r>
            <m:r>
              <m:rPr>
                <m:sty m:val="p"/>
              </m:rPr>
              <m:t>)</m:t>
            </m:r>
          </m:num>
          <m:den>
            <m:r>
              <m:rPr>
                <m:sty m:val="i"/>
              </m:rPr>
              <m:t>d</m:t>
            </m:r>
            <m:r>
              <m:rPr>
                <m:sty m:val="i"/>
              </m:rPr>
              <m:t>t</m:t>
            </m:r>
          </m:den>
        </m:f>
      </m:oMath>
      <w:r>
        <w:rPr/>
        <w:t xml:space="preserve"> et </w:t>
      </w:r>
      <m:oMath>
        <m:sSup>
          <m:sSupPr/>
          <m:e>
            <m:r>
              <m:rPr>
                <m:sty m:val="i"/>
              </m:rPr>
              <m:t>v</m:t>
            </m:r>
          </m:e>
          <m:sup>
            <m:r>
              <m:rPr>
                <m:sty m:val="p"/>
              </m:rPr>
              <m:t>2</m:t>
            </m:r>
          </m:sup>
        </m:sSup>
      </m:oMath>
      <w:r>
        <w:rPr/>
        <w:t xml:space="preserve">.</w:t>
      </w:r>
      <w:r>
        <w:rPr/>
        <w:br w:type="textWrapping"/>
      </w:r>
      <m:oMath>
        <m:r>
          <m:rPr>
            <m:sty m:val="i"/>
          </m:rPr>
          <m:t>◻</m:t>
        </m:r>
        <m:r>
          <m:rPr>
            <m:sty m:val="p"/>
          </m:rPr>
          <m:t>−</m:t>
        </m:r>
        <m:r>
          <m:rPr>
            <m:sty m:val="p"/>
          </m:rPr>
          <m:t>17</m:t>
        </m:r>
      </m:oMath>
      <w:r>
        <w:rPr>
          <w:rFonts w:eastAsia="Georgia" w:cs="Georgia" w:ascii="Georgia" w:hAnsi="Georgia"/>
        </w:rPr>
        <w:t xml:space="preserve">. Donner la définition de la vitesse quadratique moyenne, notée </w:t>
      </w:r>
      <m:oMath>
        <m:r>
          <m:rPr>
            <m:sty m:val="i"/>
          </m:rPr>
          <m:t>u</m:t>
        </m:r>
      </m:oMath>
      <w:r>
        <w:rPr>
          <w:rFonts w:eastAsia="Georgia" w:cs="Georgia" w:ascii="Georgia" w:hAnsi="Georgia"/>
        </w:rPr>
        <w:t xml:space="preserve">. En appliquant le théorème d'équipartition de l'énergie au cas particulier étudié, exprimer </w:t>
      </w:r>
      <m:oMath>
        <m:r>
          <m:rPr>
            <m:sty m:val="i"/>
          </m:rPr>
          <m:t>u</m:t>
        </m:r>
      </m:oMath>
      <w:r>
        <w:rPr/>
        <w:t xml:space="preserve"> en fonction de </w:t>
      </w:r>
      <m:oMath>
        <m:sSub>
          <m:sSubPr/>
          <m:e>
            <m:r>
              <m:rPr>
                <m:sty m:val="i"/>
              </m:rPr>
              <m:t>m</m:t>
            </m:r>
          </m:e>
          <m:sub>
            <m:r>
              <m:rPr>
                <m:sty m:val="i"/>
              </m:rPr>
              <m:t>b</m:t>
            </m:r>
          </m:sub>
        </m:sSub>
        <m:r>
          <m:rPr>
            <m:sty m:val="p"/>
          </m:rPr>
          <m:t>,</m:t>
        </m:r>
        <m:sSub>
          <m:sSubPr/>
          <m:e>
            <m:r>
              <m:rPr>
                <m:sty m:val="i"/>
              </m:rPr>
              <m:t>T</m:t>
            </m:r>
          </m:e>
          <m:sub>
            <m:r>
              <m:rPr>
                <m:sty m:val="p"/>
              </m:rPr>
              <m:t>0</m:t>
            </m:r>
          </m:sub>
        </m:sSub>
      </m:oMath>
      <w:r>
        <w:rPr/>
        <w:t xml:space="preserve"> et </w:t>
      </w:r>
      <m:oMath>
        <m:sSub>
          <m:sSubPr/>
          <m:e>
            <m:r>
              <m:rPr>
                <m:sty m:val="i"/>
              </m:rPr>
              <m:t>k</m:t>
            </m:r>
          </m:e>
          <m:sub>
            <m:r>
              <m:rPr>
                <m:sty m:val="i"/>
              </m:rPr>
              <m:t>B</m:t>
            </m:r>
          </m:sub>
        </m:sSub>
      </m:oMath>
      <w:r>
        <w:rPr/>
        <w:t xml:space="preserve">.</w:t>
      </w:r>
      <w:r>
        <w:rPr/>
        <w:br w:type="textWrapping"/>
      </w:r>
      <w:r>
        <w:rPr>
          <w:rFonts w:eastAsia="Georgia" w:cs="Georgia" w:ascii="Georgia" w:hAnsi="Georgia"/>
        </w:rPr>
        <w:t xml:space="preserve">Le point délicat de la théorie de Langevin revient à considérer que la fonction </w:t>
      </w:r>
      <m:oMath>
        <m:r>
          <m:rPr>
            <m:sty m:val="i"/>
          </m:rPr>
          <m:t>φ</m:t>
        </m:r>
        <m:r>
          <m:rPr>
            <m:sty m:val="p"/>
          </m:rPr>
          <m:t>=</m:t>
        </m:r>
        <m:r>
          <m:rPr>
            <m:sty m:val="p"/>
          </m:rPr>
          <m:t>⟨</m:t>
        </m:r>
        <m:r>
          <m:rPr>
            <m:sty m:val="i"/>
          </m:rPr>
          <m:t>x</m:t>
        </m:r>
        <m:r>
          <m:rPr>
            <m:sty m:val="i"/>
          </m:rPr>
          <m:t>v</m:t>
        </m:r>
        <m:r>
          <m:rPr>
            <m:sty m:val="p"/>
          </m:rPr>
          <m:t>⟩</m:t>
        </m:r>
      </m:oMath>
      <w:r>
        <w:rPr>
          <w:rFonts w:eastAsia="Georgia" w:cs="Georgia" w:ascii="Georgia" w:hAnsi="Georgia"/>
        </w:rPr>
        <w:t xml:space="preserve">, qu'il calcule comme une moyenne temporelle, peut néanmoins être considérée comme une fonction du temps </w:t>
      </w:r>
      <m:oMath>
        <m:r>
          <m:rPr>
            <m:sty m:val="i"/>
          </m:rPr>
          <m:t>φ</m:t>
        </m:r>
        <m:r>
          <m:rPr>
            <m:sty m:val="p"/>
          </m:rPr>
          <m:t>=</m:t>
        </m:r>
        <m:r>
          <m:rPr>
            <m:sty m:val="i"/>
          </m:rPr>
          <m:t>φ</m:t>
        </m:r>
        <m:r>
          <m:rPr>
            <m:sty m:val="p"/>
          </m:rPr>
          <m:t>(</m:t>
        </m:r>
        <m:r>
          <m:rPr>
            <m:sty m:val="i"/>
          </m:rPr>
          <m:t>t</m:t>
        </m:r>
        <m:r>
          <m:rPr>
            <m:sty m:val="p"/>
          </m:rPr>
          <m:t>)</m:t>
        </m:r>
      </m:oMath>
      <w:r>
        <w:rPr>
          <w:rFonts w:eastAsia="Georgia" w:cs="Georgia" w:ascii="Georgia" w:hAnsi="Georgia"/>
        </w:rPr>
        <w:t xml:space="preserve">, nous ferons cette hypothèse, dite ergodique, qui permet d'écrire ici </w:t>
      </w:r>
      <m:oMath>
        <m:d>
          <m:dPr>
            <m:begChr m:val="⟨"/>
            <m:endChr m:val="⟩"/>
            <m:ctrlPr>
              <w:rPr>
                <w:rFonts w:ascii="Cambria Math" w:hAnsi="Cambria Math"/>
              </w:rPr>
            </m:ctrlPr>
          </m:dPr>
          <m:e>
            <m:f>
              <m:fPr>
                <m:ctrlPr>
                  <w:rPr>
                    <w:rFonts w:ascii="Cambria Math" w:hAnsi="Cambria Math"/>
                  </w:rPr>
                </m:ctrlPr>
              </m:fPr>
              <m:num>
                <m:r>
                  <m:rPr>
                    <m:sty m:val="p"/>
                  </m:rPr>
                  <m:t>d</m:t>
                </m:r>
                <m:r>
                  <m:rPr>
                    <m:sty m:val="p"/>
                  </m:rPr>
                  <m:t>(</m:t>
                </m:r>
                <m:r>
                  <m:rPr>
                    <m:sty m:val="i"/>
                  </m:rPr>
                  <m:t>x</m:t>
                </m:r>
                <m:r>
                  <m:rPr>
                    <m:sty m:val="i"/>
                  </m:rPr>
                  <m:t>v</m:t>
                </m:r>
                <m:r>
                  <m:rPr>
                    <m:sty m:val="p"/>
                  </m:rPr>
                  <m:t>)</m:t>
                </m:r>
              </m:num>
              <m:den>
                <m:r>
                  <m:rPr>
                    <m:sty m:val="p"/>
                  </m:rPr>
                  <m:t>d</m:t>
                </m:r>
                <m:r>
                  <m:rPr>
                    <m:sty m:val="i"/>
                  </m:rPr>
                  <m:t>t</m:t>
                </m:r>
              </m:den>
            </m:f>
          </m:e>
        </m:d>
        <m:r>
          <m:rPr>
            <m:sty m:val="p"/>
          </m:rPr>
          <m:t>=</m:t>
        </m:r>
        <m:f>
          <m:fPr>
            <m:ctrlPr>
              <w:rPr>
                <w:rFonts w:ascii="Cambria Math" w:hAnsi="Cambria Math"/>
              </w:rPr>
            </m:ctrlPr>
          </m:fPr>
          <m:num>
            <m:r>
              <m:rPr>
                <m:sty m:val="p"/>
              </m:rPr>
              <m:t>d</m:t>
            </m:r>
            <m:r>
              <m:rPr>
                <m:sty m:val="i"/>
              </m:rPr>
              <m:t>φ</m:t>
            </m:r>
          </m:num>
          <m:den>
            <m:r>
              <m:rPr>
                <m:sty m:val="p"/>
              </m:rPr>
              <m:t>d</m:t>
            </m:r>
            <m:r>
              <m:rPr>
                <m:sty m:val="i"/>
              </m:rPr>
              <m:t>t</m:t>
            </m:r>
          </m:den>
        </m:f>
      </m:oMath>
      <w:r>
        <w:rPr>
          <w:rFonts w:eastAsia="Georgia" w:cs="Georgia" w:ascii="Georgia" w:hAnsi="Georgia"/>
        </w:rPr>
        <w:t xml:space="preserve"> ou même </w:t>
      </w:r>
      <m:oMath>
        <m:d>
          <m:dPr>
            <m:begChr m:val="⟨"/>
            <m:endChr m:val="⟩"/>
            <m:ctrlPr>
              <w:rPr>
                <w:rFonts w:ascii="Cambria Math" w:hAnsi="Cambria Math"/>
              </w:rPr>
            </m:ctrlPr>
          </m:dPr>
          <m:e>
            <m:f>
              <m:fPr>
                <m:ctrlPr>
                  <w:rPr>
                    <w:rFonts w:ascii="Cambria Math" w:hAnsi="Cambria Math"/>
                  </w:rPr>
                </m:ctrlPr>
              </m:fPr>
              <m:num>
                <m:r>
                  <m:rPr>
                    <m:sty m:val="p"/>
                  </m:rPr>
                  <m:t>d</m:t>
                </m:r>
                <m:d>
                  <m:dPr>
                    <m:begChr m:val="("/>
                    <m:endChr m:val=")"/>
                    <m:ctrlPr>
                      <w:rPr>
                        <w:rFonts w:ascii="Cambria Math" w:hAnsi="Cambria Math"/>
                      </w:rPr>
                    </m:ctrlPr>
                  </m:dPr>
                  <m:e>
                    <m:sSup>
                      <m:sSupPr/>
                      <m:e>
                        <m:r>
                          <m:rPr>
                            <m:sty m:val="i"/>
                          </m:rPr>
                          <m:t>x</m:t>
                        </m:r>
                      </m:e>
                      <m:sup>
                        <m:r>
                          <m:rPr>
                            <m:sty m:val="p"/>
                          </m:rPr>
                          <m:t>2</m:t>
                        </m:r>
                      </m:sup>
                    </m:sSup>
                  </m:e>
                </m:d>
              </m:num>
              <m:den>
                <m:r>
                  <m:rPr>
                    <m:sty m:val="p"/>
                  </m:rPr>
                  <m:t>d</m:t>
                </m:r>
                <m:r>
                  <m:rPr>
                    <m:sty m:val="i"/>
                  </m:rPr>
                  <m:t>t</m:t>
                </m:r>
              </m:den>
            </m:f>
          </m:e>
        </m:d>
        <m:r>
          <m:rPr>
            <m:sty m:val="p"/>
          </m:rPr>
          <m:t>=</m:t>
        </m:r>
        <m:f>
          <m:fPr>
            <m:ctrlPr>
              <w:rPr>
                <w:rFonts w:ascii="Cambria Math" w:hAnsi="Cambria Math"/>
              </w:rPr>
            </m:ctrlPr>
          </m:fPr>
          <m:num>
            <m:r>
              <m:rPr>
                <m:sty m:val="p"/>
              </m:rPr>
              <m:t>d</m:t>
            </m:r>
            <m:d>
              <m:dPr>
                <m:begChr m:val="⟨"/>
                <m:endChr m:val="⟩"/>
                <m:ctrlPr>
                  <w:rPr>
                    <w:rFonts w:ascii="Cambria Math" w:hAnsi="Cambria Math"/>
                  </w:rPr>
                </m:ctrlPr>
              </m:dPr>
              <m:e>
                <m:sSup>
                  <m:sSupPr/>
                  <m:e>
                    <m:r>
                      <m:rPr>
                        <m:sty m:val="i"/>
                      </m:rPr>
                      <m:t>x</m:t>
                    </m:r>
                  </m:e>
                  <m:sup>
                    <m:r>
                      <m:rPr>
                        <m:sty m:val="p"/>
                      </m:rPr>
                      <m:t>2</m:t>
                    </m:r>
                  </m:sup>
                </m:sSup>
              </m:e>
            </m:d>
          </m:num>
          <m:den>
            <m:r>
              <m:rPr>
                <m:sty m:val="p"/>
              </m:rPr>
              <m:t>d</m:t>
            </m:r>
            <m:r>
              <m:rPr>
                <m:sty m:val="i"/>
              </m:rPr>
              <m:t>t</m:t>
            </m:r>
          </m:den>
        </m:f>
      </m:oMath>
      <w:r>
        <w:rPr>
          <w:rFonts w:eastAsia="Georgia" w:cs="Georgia" w:ascii="Georgia" w:hAnsi="Georgia"/>
        </w:rPr>
        <w:t xml:space="preserve">. L'étude de l'hypothèse ergodique alimente depuis de nombreux travaux théoriques tant physiques que mathématiques.</w:t>
      </w:r>
      <w:r>
        <w:rPr/>
        <w:br w:type="textWrapping"/>
      </w:r>
      <m:oMath>
        <m:r>
          <m:rPr>
            <m:sty m:val="i"/>
          </m:rPr>
          <m:t>◻</m:t>
        </m:r>
        <m:r>
          <m:rPr>
            <m:sty m:val="p"/>
          </m:rPr>
          <m:t>−</m:t>
        </m:r>
        <m:r>
          <m:rPr>
            <m:sty m:val="p"/>
          </m:rPr>
          <m:t>18</m:t>
        </m:r>
      </m:oMath>
      <w:r>
        <w:rPr>
          <w:rFonts w:eastAsia="Georgia" w:cs="Georgia" w:ascii="Georgia" w:hAnsi="Georgia"/>
        </w:rPr>
        <w:t xml:space="preserve">. En partant de l'équation ( </w:t>
      </w:r>
      <m:oMath>
        <m:sSub>
          <m:sSubPr/>
          <m:e>
            <m:r>
              <m:rPr>
                <m:sty m:val="i"/>
              </m:rPr>
              <m:t>E</m:t>
            </m:r>
          </m:e>
          <m:sub>
            <m:r>
              <m:rPr>
                <m:sty m:val="i"/>
              </m:rPr>
              <m:t>L</m:t>
            </m:r>
          </m:sub>
        </m:sSub>
      </m:oMath>
      <w:r>
        <w:rPr>
          <w:rFonts w:eastAsia="Georgia" w:cs="Georgia" w:ascii="Georgia" w:hAnsi="Georgia"/>
        </w:rPr>
        <w:t xml:space="preserve"> ), obtenir une équation différentielle du premier ordre linéaire à coefficients constants vérifiée par la fonction </w:t>
      </w:r>
      <m:oMath>
        <m:r>
          <m:rPr>
            <m:sty m:val="i"/>
          </m:rPr>
          <m:t>φ</m:t>
        </m:r>
        <m:r>
          <m:rPr>
            <m:sty m:val="p"/>
          </m:rPr>
          <m:t>(</m:t>
        </m:r>
        <m:r>
          <m:rPr>
            <m:sty m:val="i"/>
          </m:rPr>
          <m:t>t</m:t>
        </m:r>
        <m:r>
          <m:rPr>
            <m:sty m:val="p"/>
          </m:rPr>
          <m:t>)</m:t>
        </m:r>
      </m:oMath>
      <w:r>
        <w:rPr/>
        <w:t xml:space="preserve">. En supposant que </w:t>
      </w:r>
      <m:oMath>
        <m:r>
          <m:rPr>
            <m:sty m:val="i"/>
          </m:rPr>
          <m:t>φ</m:t>
        </m:r>
        <m:r>
          <m:rPr>
            <m:sty m:val="p"/>
          </m:rPr>
          <m:t>(</m:t>
        </m:r>
        <m:r>
          <m:rPr>
            <m:sty m:val="p"/>
          </m:rPr>
          <m:t>0</m:t>
        </m:r>
        <m:r>
          <m:rPr>
            <m:sty m:val="p"/>
          </m:rPr>
          <m:t>)</m:t>
        </m:r>
        <m:r>
          <m:rPr>
            <m:sty m:val="p"/>
          </m:rPr>
          <m:t>=</m:t>
        </m:r>
        <m:r>
          <m:rPr>
            <m:sty m:val="p"/>
          </m:rPr>
          <m:t>0</m:t>
        </m:r>
      </m:oMath>
      <w:r>
        <w:rPr>
          <w:rFonts w:eastAsia="Georgia" w:cs="Georgia" w:ascii="Georgia" w:hAnsi="Georgia"/>
        </w:rPr>
        <w:t xml:space="preserve">, en déduire l'expression de </w:t>
      </w:r>
      <m:oMath>
        <m:r>
          <m:rPr>
            <m:sty m:val="i"/>
          </m:rPr>
          <m:t>φ</m:t>
        </m:r>
        <m:r>
          <m:rPr>
            <m:sty m:val="p"/>
          </m:rPr>
          <m:t>(</m:t>
        </m:r>
        <m:r>
          <m:rPr>
            <m:sty m:val="i"/>
          </m:rPr>
          <m:t>t</m:t>
        </m:r>
        <m:r>
          <m:rPr>
            <m:sty m:val="p"/>
          </m:rPr>
          <m:t>)</m:t>
        </m:r>
      </m:oMath>
      <w:r>
        <w:rPr/>
        <w:t xml:space="preserve"> en fonction de </w:t>
      </w:r>
      <m:oMath>
        <m:r>
          <m:rPr>
            <m:sty m:val="i"/>
          </m:rPr>
          <m:t>t</m:t>
        </m:r>
        <m:r>
          <m:rPr>
            <m:sty m:val="p"/>
          </m:rPr>
          <m:t>,</m:t>
        </m:r>
        <m:sSub>
          <m:sSubPr/>
          <m:e>
            <m:r>
              <m:rPr>
                <m:sty m:val="i"/>
              </m:rPr>
              <m:t>k</m:t>
            </m:r>
          </m:e>
          <m:sub>
            <m:r>
              <m:rPr>
                <m:sty m:val="i"/>
              </m:rPr>
              <m:t>B</m:t>
            </m:r>
          </m:sub>
        </m:sSub>
        <m:r>
          <m:rPr>
            <m:sty m:val="p"/>
          </m:rPr>
          <m:t>,</m:t>
        </m:r>
        <m:sSub>
          <m:sSubPr/>
          <m:e>
            <m:r>
              <m:rPr>
                <m:sty m:val="i"/>
              </m:rPr>
              <m:t>T</m:t>
            </m:r>
          </m:e>
          <m:sub>
            <m:r>
              <m:rPr>
                <m:sty m:val="p"/>
              </m:rPr>
              <m:t>0</m:t>
            </m:r>
          </m:sub>
        </m:sSub>
        <m:r>
          <m:rPr>
            <m:sty m:val="p"/>
          </m:rPr>
          <m:t>,</m:t>
        </m:r>
        <m:sSub>
          <m:sSubPr/>
          <m:e>
            <m:r>
              <m:rPr>
                <m:sty m:val="i"/>
              </m:rPr>
              <m:t>m</m:t>
            </m:r>
          </m:e>
          <m:sub>
            <m:r>
              <m:rPr>
                <m:sty m:val="i"/>
              </m:rPr>
              <m:t>b</m:t>
            </m:r>
          </m:sub>
        </m:sSub>
      </m:oMath>
      <w:r>
        <w:rPr/>
        <w:t xml:space="preserve"> et </w:t>
      </w:r>
      <m:oMath>
        <m:r>
          <m:rPr>
            <m:sty m:val="i"/>
          </m:rPr>
          <m:t>α</m:t>
        </m:r>
      </m:oMath>
      <w:r>
        <w:rPr/>
        <w:t xml:space="preserve">.</w:t>
      </w:r>
    </w:p>
    <w:p>
      <w:pPr>
        <w:numPr>
          <w:ilvl w:val="1"/>
          <w:numId w:val="7"/>
        </w:numPr>
        <w:spacing w:lineRule="auto"/>
      </w:pPr>
      <w:r>
        <w:rPr>
          <w:rFonts w:eastAsia="Georgia" w:cs="Georgia" w:ascii="Georgia" w:hAnsi="Georgia"/>
        </w:rPr>
        <w:t xml:space="preserve">En utilisant l'hypothèse ergodique, déterminer la relation entre </w:t>
      </w:r>
      <m:oMath>
        <m:r>
          <m:rPr>
            <m:sty m:val="i"/>
          </m:rPr>
          <m:t>φ</m:t>
        </m:r>
        <m:r>
          <m:rPr>
            <m:sty m:val="p"/>
          </m:rPr>
          <m:t>(</m:t>
        </m:r>
        <m:r>
          <m:rPr>
            <m:sty m:val="i"/>
          </m:rPr>
          <m:t>t</m:t>
        </m:r>
        <m:r>
          <m:rPr>
            <m:sty m:val="p"/>
          </m:rPr>
          <m:t>)</m:t>
        </m:r>
      </m:oMath>
      <w:r>
        <w:rPr/>
        <w:t xml:space="preserve"> et </w:t>
      </w:r>
      <m:oMath>
        <m:r>
          <m:rPr>
            <m:sty m:val="i"/>
          </m:rPr>
          <m:t>ψ</m:t>
        </m:r>
        <m:r>
          <m:rPr>
            <m:sty m:val="p"/>
          </m:rPr>
          <m:t>(</m:t>
        </m:r>
        <m:r>
          <m:rPr>
            <m:sty m:val="i"/>
          </m:rPr>
          <m:t>t</m:t>
        </m:r>
        <m:r>
          <m:rPr>
            <m:sty m:val="p"/>
          </m:rPr>
          <m:t>)</m:t>
        </m:r>
        <m:r>
          <m:rPr>
            <m:sty m:val="p"/>
          </m:rPr>
          <m:t>=</m:t>
        </m:r>
        <m:d>
          <m:dPr>
            <m:begChr m:val="⟨"/>
            <m:endChr m:val="⟩"/>
            <m:ctrlPr>
              <w:rPr>
                <w:rFonts w:ascii="Cambria Math" w:hAnsi="Cambria Math"/>
              </w:rPr>
            </m:ctrlPr>
          </m:dPr>
          <m:e>
            <m:sSup>
              <m:sSupPr/>
              <m:e>
                <m:r>
                  <m:rPr>
                    <m:sty m:val="i"/>
                  </m:rPr>
                  <m:t>x</m:t>
                </m:r>
              </m:e>
              <m:sup>
                <m:r>
                  <m:rPr>
                    <m:sty m:val="p"/>
                  </m:rPr>
                  <m:t>2</m:t>
                </m:r>
              </m:sup>
            </m:sSup>
          </m:e>
        </m:d>
      </m:oMath>
      <w:r>
        <w:rPr>
          <w:rFonts w:eastAsia="Georgia" w:cs="Georgia" w:ascii="Georgia" w:hAnsi="Georgia"/>
        </w:rPr>
        <w:t xml:space="preserve">. Après avoir obtenu l'expression générale de </w:t>
      </w:r>
      <m:oMath>
        <m:r>
          <m:rPr>
            <m:sty m:val="i"/>
          </m:rPr>
          <m:t>ψ</m:t>
        </m:r>
        <m:r>
          <m:rPr>
            <m:sty m:val="p"/>
          </m:rPr>
          <m:t>(</m:t>
        </m:r>
        <m:r>
          <m:rPr>
            <m:sty m:val="i"/>
          </m:rPr>
          <m:t>t</m:t>
        </m:r>
        <m:r>
          <m:rPr>
            <m:sty m:val="p"/>
          </m:rPr>
          <m:t>)</m:t>
        </m:r>
      </m:oMath>
      <w:r>
        <w:rPr>
          <w:rFonts w:eastAsia="Georgia" w:cs="Georgia" w:ascii="Georgia" w:hAnsi="Georgia"/>
        </w:rPr>
        <w:t xml:space="preserve">, montrer que les ordres de grandeur de ce problème permettent d'écrire </w:t>
      </w:r>
      <m:oMath>
        <m:r>
          <m:rPr>
            <m:sty m:val="i"/>
          </m:rPr>
          <m:t>ψ</m:t>
        </m:r>
        <m:r>
          <m:rPr>
            <m:sty m:val="p"/>
          </m:rPr>
          <m:t>(</m:t>
        </m:r>
        <m:r>
          <m:rPr>
            <m:sty m:val="i"/>
          </m:rPr>
          <m:t>t</m:t>
        </m:r>
        <m:r>
          <m:rPr>
            <m:sty m:val="p"/>
          </m:rPr>
          <m:t>)</m:t>
        </m:r>
        <m:r>
          <m:rPr>
            <m:sty m:val="p"/>
          </m:rPr>
          <m:t>≃</m:t>
        </m:r>
        <m:sSub>
          <m:sSubPr/>
          <m:e>
            <m:r>
              <m:rPr>
                <m:sty m:val="i"/>
              </m:rPr>
              <m:t>D</m:t>
            </m:r>
          </m:e>
          <m:sub>
            <m:r>
              <m:rPr>
                <m:sty m:val="i"/>
              </m:rPr>
              <m:t>x</m:t>
            </m:r>
          </m:sub>
        </m:sSub>
        <m:r>
          <m:rPr>
            <m:sty m:val="i"/>
          </m:rPr>
          <m:t>t</m:t>
        </m:r>
      </m:oMath>
      <w:r>
        <w:rPr>
          <w:rFonts w:eastAsia="Georgia" w:cs="Georgia" w:ascii="Georgia" w:hAnsi="Georgia"/>
        </w:rPr>
        <w:t xml:space="preserve"> où l'on précisera l'expression de la constante </w:t>
      </w:r>
      <m:oMath>
        <m:sSub>
          <m:sSubPr/>
          <m:e>
            <m:r>
              <m:rPr>
                <m:sty m:val="i"/>
              </m:rPr>
              <m:t>D</m:t>
            </m:r>
          </m:e>
          <m:sub>
            <m:r>
              <m:rPr>
                <m:sty m:val="i"/>
              </m:rPr>
              <m:t>x</m:t>
            </m:r>
          </m:sub>
        </m:sSub>
      </m:oMath>
      <w:r>
        <w:rPr/>
        <w:t xml:space="preserve"> en fonction de </w:t>
      </w:r>
      <m:oMath>
        <m:sSub>
          <m:sSubPr/>
          <m:e>
            <m:r>
              <m:rPr>
                <m:sty m:val="i"/>
              </m:rPr>
              <m:t>T</m:t>
            </m:r>
          </m:e>
          <m:sub>
            <m:r>
              <m:rPr>
                <m:sty m:val="p"/>
              </m:rPr>
              <m:t>0</m:t>
            </m:r>
          </m:sub>
        </m:sSub>
        <m:r>
          <m:rPr>
            <m:sty m:val="p"/>
          </m:rPr>
          <m:t>,</m:t>
        </m:r>
        <m:sSub>
          <m:sSubPr/>
          <m:e>
            <m:r>
              <m:rPr>
                <m:sty m:val="i"/>
              </m:rPr>
              <m:t>k</m:t>
            </m:r>
          </m:e>
          <m:sub>
            <m:r>
              <m:rPr>
                <m:sty m:val="i"/>
              </m:rPr>
              <m:t>B</m:t>
            </m:r>
          </m:sub>
        </m:sSub>
      </m:oMath>
      <w:r>
        <w:rPr/>
        <w:t xml:space="preserve"> et </w:t>
      </w:r>
      <m:oMath>
        <m:r>
          <m:rPr>
            <m:sty m:val="i"/>
          </m:rPr>
          <m:t>α</m:t>
        </m:r>
      </m:oMath>
      <w:r>
        <w:rPr/>
        <w:t xml:space="preserve">.</w:t>
      </w:r>
    </w:p>
    <w:p>
      <w:pPr>
        <w:spacing w:after="220" w:lineRule="auto"/>
      </w:pPr>
      <w:r>
        <w:rPr/>
        <w:t xml:space="preserve">La constante </w:t>
      </w:r>
      <m:oMath>
        <m:sSub>
          <m:sSubPr/>
          <m:e>
            <m:r>
              <m:rPr>
                <m:sty m:val="i"/>
              </m:rPr>
              <m:t>D</m:t>
            </m:r>
          </m:e>
          <m:sub>
            <m:r>
              <m:rPr>
                <m:sty m:val="i"/>
              </m:rPr>
              <m:t>x</m:t>
            </m:r>
          </m:sub>
        </m:sSub>
      </m:oMath>
      <w:r>
        <w:rPr>
          <w:rFonts w:eastAsia="Georgia" w:cs="Georgia" w:ascii="Georgia" w:hAnsi="Georgia"/>
        </w:rPr>
        <w:t xml:space="preserve"> est appelée coefficient de diffusion d'un grain selon ( </w:t>
      </w:r>
      <m:oMath>
        <m:r>
          <m:rPr>
            <m:sty m:val="i"/>
          </m:rPr>
          <m:t>O</m:t>
        </m:r>
        <m:r>
          <m:rPr>
            <m:sty m:val="i"/>
          </m:rPr>
          <m:t>x</m:t>
        </m:r>
      </m:oMath>
      <w:r>
        <w:rPr>
          <w:rFonts w:eastAsia="Georgia" w:cs="Georgia" w:ascii="Georgia" w:hAnsi="Georgia"/>
        </w:rPr>
        <w:t xml:space="preserve"> ) dans le milieu. En prenant en compte le modèle de Langevin, Jean Perrin réalise toute une série d'expériences de diffusion de grains au cours du temps. Avec une extrême minutie, il repère la position de l'un d'entre eux toutes les 30 secondes pendant deux minutes, puis recommence avec un autre grain. En itérant cette procédure un grand nombre de fois, il se place sans le savoir sous l'hypothèse ergodique et obtient les résultats expérimentaux donnant </w:t>
      </w:r>
      <m:oMath>
        <m:d>
          <m:dPr>
            <m:begChr m:val="⟨"/>
            <m:endChr m:val="⟩"/>
            <m:ctrlPr>
              <w:rPr>
                <w:rFonts w:ascii="Cambria Math" w:hAnsi="Cambria Math"/>
              </w:rPr>
            </m:ctrlPr>
          </m:dPr>
          <m:e>
            <m:sSup>
              <m:sSupPr/>
              <m:e>
                <m:r>
                  <m:rPr>
                    <m:sty m:val="i"/>
                  </m:rPr>
                  <m:t>x</m:t>
                </m:r>
              </m:e>
              <m:sup>
                <m:r>
                  <m:rPr>
                    <m:sty m:val="p"/>
                  </m:rPr>
                  <m:t>2</m:t>
                </m:r>
              </m:sup>
            </m:sSup>
          </m:e>
        </m:d>
      </m:oMath>
      <w:r>
        <w:rPr>
          <w:rFonts w:eastAsia="Georgia" w:cs="Georgia" w:ascii="Georgia" w:hAnsi="Georgia"/>
        </w:rPr>
        <w:t xml:space="preserve"> en fonction du temps que l'on a synthétisés sur la figure 2 ci-contre (source identique à celle des données de la figure 1).</w:t>
      </w:r>
    </w:p>
    <w:p>
      <w:pPr>
        <w:spacing w:lineRule="auto"/>
        <w:jc w:val="center"/>
      </w:pPr>
      <w:r>
        <w:rPr/>
        <w:drawing>
          <wp:inline distB="0" distL="0" distR="0" distT="0">
            <wp:extent cx="5486400" cy="4291849"/>
            <wp:effectExtent b="0" l="0" r="0" t="0"/>
            <wp:docPr id="3" name="image-dff2a20439ee7ac63d2fee45da6498e5f900afb0.jpg"/>
            <a:graphic>
              <a:graphicData uri="http://schemas.openxmlformats.org/drawingml/2006/picture">
                <pic:pic>
                  <pic:nvPicPr>
                    <pic:cNvPr id="3" name="image-dff2a20439ee7ac63d2fee45da6498e5f900afb0.jpg" descr=""/>
                    <pic:cNvPicPr/>
                  </pic:nvPicPr>
                  <pic:blipFill>
                    <a:blip r:embed="rId7" cstate="print"/>
                    <a:srcRect b="0" l="0" r="0" t="0"/>
                    <a:stretch>
                      <a:fillRect/>
                    </a:stretch>
                  </pic:blipFill>
                  <pic:spPr>
                    <a:xfrm>
                      <a:off x="0" y="0"/>
                      <a:ext cx="5486400" cy="4291849"/>
                    </a:xfrm>
                    <a:prstGeom prst="rect"/>
                  </pic:spPr>
                </pic:pic>
              </a:graphicData>
            </a:graphic>
          </wp:inline>
        </w:drawing>
      </w:r>
    </w:p>
    <w:p>
      <w:pPr>
        <w:spacing w:lineRule="auto"/>
      </w:pPr>
      <w:r>
        <w:rPr/>
        <w:t xml:space="preserve">Figure 2 - Diffusion de grains</w:t>
      </w:r>
    </w:p>
    <w:p>
      <w:pPr>
        <w:numPr>
          <w:ilvl w:val="1"/>
          <w:numId w:val="8"/>
        </w:numPr>
        <w:spacing w:lineRule="auto"/>
      </w:pPr>
      <w:r>
        <w:rPr>
          <w:rFonts w:eastAsia="Georgia" w:cs="Georgia" w:ascii="Georgia" w:hAnsi="Georgia"/>
        </w:rPr>
        <w:t xml:space="preserve">En déduire la valeur de </w:t>
      </w:r>
      <m:oMath>
        <m:sSub>
          <m:sSubPr/>
          <m:e>
            <m:r>
              <m:rPr>
                <m:sty m:val="i"/>
              </m:rPr>
              <m:t>k</m:t>
            </m:r>
          </m:e>
          <m:sub>
            <m:r>
              <m:rPr>
                <m:sty m:val="i"/>
              </m:rPr>
              <m:t>B</m:t>
            </m:r>
          </m:sub>
        </m:sSub>
      </m:oMath>
      <w:r>
        <w:rPr>
          <w:rFonts w:eastAsia="Georgia" w:cs="Georgia" w:ascii="Georgia" w:hAnsi="Georgia"/>
        </w:rPr>
        <w:t xml:space="preserve"> qu'a obtenue Jean Perrin avec ses expériences de diffusion toujours effectuées à </w:t>
      </w:r>
      <m:oMath>
        <m:sSub>
          <m:sSubPr/>
          <m:e>
            <m:r>
              <m:rPr>
                <m:sty m:val="i"/>
              </m:rPr>
              <m:t>T</m:t>
            </m:r>
          </m:e>
          <m:sub>
            <m:r>
              <m:rPr>
                <m:sty m:val="p"/>
              </m:rPr>
              <m:t>0</m:t>
            </m:r>
          </m:sub>
        </m:sSub>
        <m:r>
          <m:rPr>
            <m:sty m:val="p"/>
          </m:rPr>
          <m:t>=</m:t>
        </m:r>
        <m:sSup>
          <m:sSupPr/>
          <m:e>
            <m:r>
              <m:rPr>
                <m:sty m:val="p"/>
              </m:rPr>
              <m:t>20</m:t>
            </m:r>
          </m:e>
          <m:sup>
            <m:r>
              <m:rPr>
                <m:sty m:val="p"/>
              </m:rPr>
              <m:t>∘</m:t>
            </m:r>
          </m:sup>
        </m:sSup>
        <m:r>
          <m:rPr>
            <m:sty m:val="p"/>
          </m:rPr>
          <m:t>C</m:t>
        </m:r>
      </m:oMath>
      <w:r>
        <w:rPr>
          <w:rFonts w:eastAsia="Georgia" w:cs="Georgia" w:ascii="Georgia" w:hAnsi="Georgia"/>
        </w:rPr>
        <w:t xml:space="preserve">. Comparer cette valeur avec celle obtenue grâce aux résultats des expériences de sédimentation de la partie II. Commenter.</w:t>
      </w:r>
    </w:p>
    <w:p>
      <w:pPr>
        <w:spacing w:line="271" w:before="330" w:lineRule="auto"/>
      </w:pPr>
      <w:r>
        <w:rPr>
          <w:b/>
          <w:sz w:val="42"/>
        </w:rPr>
        <w:t xml:space="preserve">IV Observations optiques</w:t>
      </w:r>
    </w:p>
    <w:p>
      <w:pPr>
        <w:spacing w:after="220" w:lineRule="auto"/>
      </w:pPr>
      <w:r>
        <w:rPr>
          <w:rFonts w:eastAsia="Georgia" w:cs="Georgia" w:ascii="Georgia" w:hAnsi="Georgia"/>
        </w:rPr>
        <w:t xml:space="preserve">Lors de ses expériences Jean Perrin doit compter ou suivre le mouvement de très petits grains : il doit donc utiliser un microscope.</w:t>
      </w:r>
      <w:r>
        <w:rPr/>
        <w:br w:type="textWrapping"/>
      </w:r>
      <w:r>
        <w:rPr>
          <w:rFonts w:eastAsia="Georgia" w:cs="Georgia" w:ascii="Georgia" w:hAnsi="Georgia"/>
        </w:rPr>
        <w:t xml:space="preserve">Un microscope est constitué de deux lentilles minces convergentes utilisées dans les conditions de Gauss : un objectif, </w:t>
      </w:r>
      <m:oMath>
        <m:sSub>
          <m:sSubPr/>
          <m:e>
            <m:r>
              <m:rPr>
                <m:sty m:val="i"/>
              </m:rPr>
              <m:t>L</m:t>
            </m:r>
          </m:e>
          <m:sub>
            <m:r>
              <m:rPr>
                <m:sty m:val="p"/>
              </m:rPr>
              <m:t>1</m:t>
            </m:r>
          </m:sub>
        </m:sSub>
      </m:oMath>
      <w:r>
        <w:rPr/>
        <w:t xml:space="preserve">, de focale </w:t>
      </w:r>
      <m:oMath>
        <m:sSubSup>
          <m:sSubSupPr/>
          <m:e>
            <m:r>
              <m:rPr>
                <m:sty m:val="i"/>
              </m:rPr>
              <m:t>f</m:t>
            </m:r>
          </m:e>
          <m:sub>
            <m:r>
              <m:rPr>
                <m:sty m:val="p"/>
              </m:rPr>
              <m:t>1</m:t>
            </m:r>
          </m:sub>
          <m:sup>
            <m:r>
              <m:rPr>
                <m:sty m:val="i"/>
              </m:rPr>
              <m:t>′</m:t>
            </m:r>
          </m:sup>
        </m:sSubSup>
      </m:oMath>
      <w:r>
        <w:rPr/>
        <w:t xml:space="preserve"> et un oculaire, </w:t>
      </w:r>
      <m:oMath>
        <m:sSub>
          <m:sSubPr/>
          <m:e>
            <m:r>
              <m:rPr>
                <m:sty m:val="i"/>
              </m:rPr>
              <m:t>L</m:t>
            </m:r>
          </m:e>
          <m:sub>
            <m:r>
              <m:rPr>
                <m:sty m:val="p"/>
              </m:rPr>
              <m:t>2</m:t>
            </m:r>
          </m:sub>
        </m:sSub>
      </m:oMath>
      <w:r>
        <w:rPr/>
        <w:t xml:space="preserve">, de focale </w:t>
      </w:r>
      <m:oMath>
        <m:sSubSup>
          <m:sSubSupPr/>
          <m:e>
            <m:r>
              <m:rPr>
                <m:sty m:val="i"/>
              </m:rPr>
              <m:t>f</m:t>
            </m:r>
          </m:e>
          <m:sub>
            <m:r>
              <m:rPr>
                <m:sty m:val="p"/>
              </m:rPr>
              <m:t>2</m:t>
            </m:r>
          </m:sub>
          <m:sup>
            <m:r>
              <m:rPr>
                <m:sty m:val="i"/>
              </m:rPr>
              <m:t>′</m:t>
            </m:r>
          </m:sup>
        </m:sSubSup>
      </m:oMath>
      <w:r>
        <w:rPr/>
        <w:t xml:space="preserve">. La distance </w:t>
      </w:r>
      <m:oMath>
        <m:sSubSup>
          <m:sSubSupPr/>
          <m:e>
            <m:r>
              <m:rPr>
                <m:sty m:val="i"/>
              </m:rPr>
              <m:t>F</m:t>
            </m:r>
          </m:e>
          <m:sub>
            <m:r>
              <m:rPr>
                <m:sty m:val="p"/>
              </m:rPr>
              <m:t>1</m:t>
            </m:r>
          </m:sub>
          <m:sup>
            <m:r>
              <m:rPr>
                <m:sty m:val="i"/>
              </m:rPr>
              <m:t>′</m:t>
            </m:r>
          </m:sup>
        </m:sSubSup>
        <m:sSub>
          <m:sSubPr/>
          <m:e>
            <m:r>
              <m:rPr>
                <m:sty m:val="i"/>
              </m:rPr>
              <m:t>F</m:t>
            </m:r>
          </m:e>
          <m:sub>
            <m:r>
              <m:rPr>
                <m:sty m:val="p"/>
              </m:rPr>
              <m:t>2</m:t>
            </m:r>
          </m:sub>
        </m:sSub>
      </m:oMath>
      <w:r>
        <w:rPr/>
        <w:t xml:space="preserve">, entre le foyer image de l'objectif et le foyer objet de l'oculaire, est l'intervalle optique </w:t>
      </w:r>
      <m:oMath>
        <m:r>
          <m:rPr>
            <m:sty m:val="p"/>
          </m:rPr>
          <m:t>Δ</m:t>
        </m:r>
      </m:oMath>
      <w:r>
        <w:rPr/>
        <w:t xml:space="preserve">. Les ordres de grandeur usuels sont tels que : </w:t>
      </w:r>
      <m:oMath>
        <m:sSubSup>
          <m:sSubSupPr/>
          <m:e>
            <m:r>
              <m:rPr>
                <m:sty m:val="i"/>
              </m:rPr>
              <m:t>f</m:t>
            </m:r>
          </m:e>
          <m:sub>
            <m:r>
              <m:rPr>
                <m:sty m:val="p"/>
              </m:rPr>
              <m:t>1</m:t>
            </m:r>
          </m:sub>
          <m:sup>
            <m:r>
              <m:rPr>
                <m:sty m:val="i"/>
              </m:rPr>
              <m:t>′</m:t>
            </m:r>
          </m:sup>
        </m:sSubSup>
        <m:r>
          <m:rPr>
            <m:sty m:val="p"/>
          </m:rPr>
          <m:t>=</m:t>
        </m:r>
        <m:r>
          <m:rPr>
            <m:sty m:val="p"/>
          </m:rPr>
          <m:t>1</m:t>
        </m:r>
        <m:r>
          <m:rPr>
            <m:nor/>
          </m:rPr>
          <m:t xml:space="preserve"> </m:t>
        </m:r>
        <m:r>
          <m:rPr>
            <m:sty m:val="p"/>
          </m:rPr>
          <m:t>mm</m:t>
        </m:r>
        <m:r>
          <m:rPr>
            <m:sty m:val="p"/>
          </m:rPr>
          <m:t>,</m:t>
        </m:r>
        <m:sSubSup>
          <m:sSubSupPr/>
          <m:e>
            <m:r>
              <m:rPr>
                <m:sty m:val="i"/>
              </m:rPr>
              <m:t>f</m:t>
            </m:r>
          </m:e>
          <m:sub>
            <m:r>
              <m:rPr>
                <m:sty m:val="p"/>
              </m:rPr>
              <m:t>2</m:t>
            </m:r>
          </m:sub>
          <m:sup>
            <m:r>
              <m:rPr>
                <m:sty m:val="i"/>
              </m:rPr>
              <m:t>′</m:t>
            </m:r>
          </m:sup>
        </m:sSubSup>
        <m:r>
          <m:rPr>
            <m:sty m:val="p"/>
          </m:rPr>
          <m:t>=</m:t>
        </m:r>
        <m:r>
          <m:rPr>
            <m:sty m:val="p"/>
          </m:rPr>
          <m:t>2</m:t>
        </m:r>
        <m:r>
          <m:rPr>
            <m:nor/>
          </m:rPr>
          <m:t xml:space="preserve"> </m:t>
        </m:r>
        <m:r>
          <m:rPr>
            <m:sty m:val="p"/>
          </m:rPr>
          <m:t>cm</m:t>
        </m:r>
      </m:oMath>
      <w:r>
        <w:rPr/>
        <w:t xml:space="preserve"> et </w:t>
      </w:r>
      <m:oMath>
        <m:r>
          <m:rPr>
            <m:sty m:val="p"/>
          </m:rPr>
          <m:t>Δ</m:t>
        </m:r>
        <m:r>
          <m:rPr>
            <m:sty m:val="p"/>
          </m:rPr>
          <m:t>=</m:t>
        </m:r>
        <m:r>
          <m:rPr>
            <m:sty m:val="p"/>
          </m:rPr>
          <m:t>15</m:t>
        </m:r>
        <m:r>
          <m:rPr>
            <m:nor/>
          </m:rPr>
          <m:t xml:space="preserve"> </m:t>
        </m:r>
        <m:r>
          <m:rPr>
            <m:sty m:val="p"/>
          </m:rPr>
          <m:t>cm</m:t>
        </m:r>
      </m:oMath>
      <w:r>
        <w:rPr/>
        <w:t xml:space="preserve"> par exemple. L'oculaire </w:t>
      </w:r>
      <m:oMath>
        <m:sSub>
          <m:sSubPr/>
          <m:e>
            <m:r>
              <m:rPr>
                <m:sty m:val="i"/>
              </m:rPr>
              <m:t>L</m:t>
            </m:r>
          </m:e>
          <m:sub>
            <m:r>
              <m:rPr>
                <m:sty m:val="p"/>
              </m:rPr>
              <m:t>2</m:t>
            </m:r>
          </m:sub>
        </m:sSub>
      </m:oMath>
      <w:r>
        <w:rPr>
          <w:rFonts w:eastAsia="Georgia" w:cs="Georgia" w:ascii="Georgia" w:hAnsi="Georgia"/>
        </w:rPr>
        <w:t xml:space="preserve"> fournit une image à l'infini. On observe un objet </w:t>
      </w:r>
      <m:oMath>
        <m:r>
          <m:rPr>
            <m:sty m:val="i"/>
          </m:rPr>
          <m:t>A</m:t>
        </m:r>
        <m:r>
          <m:rPr>
            <m:sty m:val="i"/>
          </m:rPr>
          <m:t>B</m:t>
        </m:r>
      </m:oMath>
      <w:r>
        <w:rPr>
          <w:rFonts w:eastAsia="Georgia" w:cs="Georgia" w:ascii="Georgia" w:hAnsi="Georgia"/>
        </w:rPr>
        <w:t xml:space="preserve"> situé à proximité de </w:t>
      </w:r>
      <m:oMath>
        <m:sSub>
          <m:sSubPr/>
          <m:e>
            <m:r>
              <m:rPr>
                <m:sty m:val="i"/>
              </m:rPr>
              <m:t>F</m:t>
            </m:r>
          </m:e>
          <m:sub>
            <m:r>
              <m:rPr>
                <m:sty m:val="p"/>
              </m:rPr>
              <m:t>1</m:t>
            </m:r>
          </m:sub>
        </m:sSub>
      </m:oMath>
      <w:r>
        <w:rPr>
          <w:rFonts w:eastAsia="Georgia" w:cs="Georgia" w:ascii="Georgia" w:hAnsi="Georgia"/>
        </w:rPr>
        <w:t xml:space="preserve"> et perpendiculaire à l'axe optique. L'image intermédiaire </w:t>
      </w:r>
      <m:oMath>
        <m:sSub>
          <m:sSubPr/>
          <m:e>
            <m:r>
              <m:rPr>
                <m:sty m:val="i"/>
              </m:rPr>
              <m:t>A</m:t>
            </m:r>
          </m:e>
          <m:sub>
            <m:r>
              <m:rPr>
                <m:sty m:val="p"/>
              </m:rPr>
              <m:t>1</m:t>
            </m:r>
          </m:sub>
        </m:sSub>
        <m:sSub>
          <m:sSubPr/>
          <m:e>
            <m:r>
              <m:rPr>
                <m:sty m:val="i"/>
              </m:rPr>
              <m:t>B</m:t>
            </m:r>
          </m:e>
          <m:sub>
            <m:r>
              <m:rPr>
                <m:sty m:val="p"/>
              </m:rPr>
              <m:t>1</m:t>
            </m:r>
          </m:sub>
        </m:sSub>
      </m:oMath>
      <w:r>
        <w:rPr/>
        <w:t xml:space="preserve"> est telle que </w:t>
      </w:r>
      <m:oMath>
        <m:r>
          <m:rPr>
            <m:sty m:val="i"/>
          </m:rPr>
          <m:t>A</m:t>
        </m:r>
        <m:r>
          <m:rPr>
            <m:sty m:val="i"/>
          </m:rPr>
          <m:t>B</m:t>
        </m:r>
        <m:limUpp>
          <m:limUppPr/>
          <m:e>
            <m:r>
              <m:rPr>
                <m:sty m:val="p"/>
              </m:rPr>
              <m:t>→</m:t>
            </m:r>
          </m:e>
          <m:lim>
            <m:phant>
              <m:phantPr/>
              <m:e>
                <m:r>
                  <m:rPr>
                    <m:nor/>
                  </m:rPr>
                  <m:t> objectif </m:t>
                </m:r>
                <m:sSub>
                  <m:sSubPr/>
                  <m:e>
                    <m:r>
                      <m:rPr>
                        <m:sty m:val="i"/>
                      </m:rPr>
                      <m:t>L</m:t>
                    </m:r>
                  </m:e>
                  <m:sub>
                    <m:r>
                      <m:rPr>
                        <m:sty m:val="p"/>
                      </m:rPr>
                      <m:t>1</m:t>
                    </m:r>
                  </m:sub>
                </m:sSub>
                <m:r>
                  <m:rPr>
                    <m:sty m:val="p"/>
                  </m:rPr>
                  <m:t xml:space="preserve"> </m:t>
                </m:r>
              </m:e>
            </m:phant>
          </m:lim>
        </m:limUpp>
        <m:sSub>
          <m:sSubPr/>
          <m:e>
            <m:r>
              <m:rPr>
                <m:sty m:val="i"/>
              </m:rPr>
              <m:t>A</m:t>
            </m:r>
          </m:e>
          <m:sub>
            <m:r>
              <m:rPr>
                <m:sty m:val="p"/>
              </m:rPr>
              <m:t>1</m:t>
            </m:r>
          </m:sub>
        </m:sSub>
        <m:sSub>
          <m:sSubPr/>
          <m:e>
            <m:r>
              <m:rPr>
                <m:sty m:val="i"/>
              </m:rPr>
              <m:t>B</m:t>
            </m:r>
          </m:e>
          <m:sub>
            <m:r>
              <m:rPr>
                <m:sty m:val="p"/>
              </m:rPr>
              <m:t>1</m:t>
            </m:r>
          </m:sub>
        </m:sSub>
      </m:oMath>
      <w:r>
        <w:rPr/>
        <w:t xml:space="preserve">. L'image finale </w:t>
      </w:r>
      <m:oMath>
        <m:sSub>
          <m:sSubPr/>
          <m:e>
            <m:r>
              <m:rPr>
                <m:sty m:val="i"/>
              </m:rPr>
              <m:t>A</m:t>
            </m:r>
          </m:e>
          <m:sub>
            <m:r>
              <m:rPr>
                <m:sty m:val="p"/>
              </m:rPr>
              <m:t>2</m:t>
            </m:r>
          </m:sub>
        </m:sSub>
        <m:sSub>
          <m:sSubPr/>
          <m:e>
            <m:r>
              <m:rPr>
                <m:sty m:val="i"/>
              </m:rPr>
              <m:t>B</m:t>
            </m:r>
          </m:e>
          <m:sub>
            <m:r>
              <m:rPr>
                <m:sty m:val="p"/>
              </m:rPr>
              <m:t>2</m:t>
            </m:r>
          </m:sub>
        </m:sSub>
      </m:oMath>
      <w:r>
        <w:rPr/>
        <w:t xml:space="preserve"> est telle que </w:t>
      </w:r>
      <m:oMath>
        <m:sSub>
          <m:sSubPr/>
          <m:e>
            <m:r>
              <m:rPr>
                <m:sty m:val="i"/>
              </m:rPr>
              <m:t>A</m:t>
            </m:r>
          </m:e>
          <m:sub>
            <m:r>
              <m:rPr>
                <m:sty m:val="p"/>
              </m:rPr>
              <m:t>1</m:t>
            </m:r>
          </m:sub>
        </m:sSub>
        <m:sSub>
          <m:sSubPr/>
          <m:e>
            <m:r>
              <m:rPr>
                <m:sty m:val="i"/>
              </m:rPr>
              <m:t>B</m:t>
            </m:r>
          </m:e>
          <m:sub>
            <m:r>
              <m:rPr>
                <m:sty m:val="p"/>
              </m:rPr>
              <m:t>1</m:t>
            </m:r>
          </m:sub>
        </m:sSub>
        <m:limUpp>
          <m:limUppPr/>
          <m:e>
            <m:r>
              <m:rPr>
                <m:sty m:val="p"/>
              </m:rPr>
              <m:t>→</m:t>
            </m:r>
          </m:e>
          <m:lim>
            <m:phant>
              <m:phantPr/>
              <m:e>
                <m:r>
                  <m:rPr>
                    <m:nor/>
                  </m:rPr>
                  <m:t> oculaire </m:t>
                </m:r>
                <m:sSub>
                  <m:sSubPr/>
                  <m:e>
                    <m:r>
                      <m:rPr>
                        <m:sty m:val="i"/>
                      </m:rPr>
                      <m:t>L</m:t>
                    </m:r>
                  </m:e>
                  <m:sub>
                    <m:r>
                      <m:rPr>
                        <m:sty m:val="p"/>
                      </m:rPr>
                      <m:t>2</m:t>
                    </m:r>
                  </m:sub>
                </m:sSub>
                <m:r>
                  <m:rPr>
                    <m:sty m:val="p"/>
                  </m:rPr>
                  <m:t xml:space="preserve"> </m:t>
                </m:r>
              </m:e>
            </m:phant>
          </m:lim>
        </m:limUpp>
        <m:sSub>
          <m:sSubPr/>
          <m:e>
            <m:r>
              <m:rPr>
                <m:sty m:val="i"/>
              </m:rPr>
              <m:t>A</m:t>
            </m:r>
          </m:e>
          <m:sub>
            <m:r>
              <m:rPr>
                <m:sty m:val="p"/>
              </m:rPr>
              <m:t>2</m:t>
            </m:r>
          </m:sub>
        </m:sSub>
        <m:sSub>
          <m:sSubPr/>
          <m:e>
            <m:r>
              <m:rPr>
                <m:sty m:val="i"/>
              </m:rPr>
              <m:t>B</m:t>
            </m:r>
          </m:e>
          <m:sub>
            <m:r>
              <m:rPr>
                <m:sty m:val="p"/>
              </m:rPr>
              <m:t>2</m:t>
            </m:r>
          </m:sub>
        </m:sSub>
      </m:oMath>
      <w:r>
        <w:rPr>
          <w:rFonts w:eastAsia="Georgia" w:cs="Georgia" w:ascii="Georgia" w:hAnsi="Georgia"/>
        </w:rPr>
        <w:t xml:space="preserve">. L'ensemble est représenté sur la figure 3 .</w:t>
      </w:r>
    </w:p>
    <w:p>
      <w:pPr>
        <w:spacing w:lineRule="auto"/>
        <w:jc w:val="center"/>
      </w:pPr>
      <w:r>
        <w:rPr/>
        <w:drawing>
          <wp:inline distB="0" distL="0" distR="0" distT="0">
            <wp:extent cx="5486400" cy="2401864"/>
            <wp:effectExtent b="0" l="0" r="0" t="0"/>
            <wp:docPr id="4" name="image-36f7459d903aea7989d2211244ed1d9a0a806cbe.jpg"/>
            <a:graphic>
              <a:graphicData uri="http://schemas.openxmlformats.org/drawingml/2006/picture">
                <pic:pic>
                  <pic:nvPicPr>
                    <pic:cNvPr id="4" name="image-36f7459d903aea7989d2211244ed1d9a0a806cbe.jpg" descr=""/>
                    <pic:cNvPicPr/>
                  </pic:nvPicPr>
                  <pic:blipFill>
                    <a:blip r:embed="rId8" cstate="print"/>
                    <a:srcRect b="0" l="0" r="0" t="0"/>
                    <a:stretch>
                      <a:fillRect/>
                    </a:stretch>
                  </pic:blipFill>
                  <pic:spPr>
                    <a:xfrm>
                      <a:off x="0" y="0"/>
                      <a:ext cx="5486400" cy="2401864"/>
                    </a:xfrm>
                    <a:prstGeom prst="rect"/>
                  </pic:spPr>
                </pic:pic>
              </a:graphicData>
            </a:graphic>
          </wp:inline>
        </w:drawing>
      </w:r>
    </w:p>
    <w:p>
      <w:pPr>
        <w:spacing w:lineRule="auto"/>
      </w:pPr>
      <w:r>
        <w:rPr>
          <w:rFonts w:eastAsia="Georgia" w:cs="Georgia" w:ascii="Georgia" w:hAnsi="Georgia"/>
        </w:rPr>
        <w:t xml:space="preserve">Figure 3 - Schéma d'un microscope (à gauche) - Jean Perrin observant les grains (à droite)</w:t>
      </w:r>
    </w:p>
    <w:p>
      <w:pPr>
        <w:numPr>
          <w:ilvl w:val="1"/>
          <w:numId w:val="9"/>
        </w:numPr>
        <w:spacing w:lineRule="auto"/>
      </w:pPr>
      <w:r>
        <w:rPr>
          <w:rFonts w:eastAsia="Georgia" w:cs="Georgia" w:ascii="Georgia" w:hAnsi="Georgia"/>
        </w:rPr>
        <w:t xml:space="preserve">Rappeler ce que sont les conditions de Gauss et les deux propriétés qu'elles impliquent pour une lentille mince.</w:t>
      </w:r>
    </w:p>
    <w:p>
      <w:pPr>
        <w:numPr>
          <w:ilvl w:val="1"/>
          <w:numId w:val="9"/>
        </w:numPr>
        <w:spacing w:lineRule="auto"/>
      </w:pPr>
      <w:r>
        <w:rPr>
          <w:rFonts w:eastAsia="Georgia" w:cs="Georgia" w:ascii="Georgia" w:hAnsi="Georgia"/>
        </w:rPr>
        <w:t xml:space="preserve">Sur un schéma clair, sans forcément respecter d'échelle, tracer les rayons issus d'un objet </w:t>
      </w:r>
      <m:oMath>
        <m:r>
          <m:rPr>
            <m:sty m:val="i"/>
          </m:rPr>
          <m:t>A</m:t>
        </m:r>
        <m:r>
          <m:rPr>
            <m:sty m:val="i"/>
          </m:rPr>
          <m:t>B</m:t>
        </m:r>
      </m:oMath>
      <w:r>
        <w:rPr/>
        <w:t xml:space="preserve"> tel que </w:t>
      </w:r>
      <m:oMath>
        <m:d>
          <m:dPr>
            <m:begChr m:val="|"/>
            <m:endChr m:val="|"/>
            <m:ctrlPr>
              <w:rPr>
                <w:rFonts w:ascii="Cambria Math" w:hAnsi="Cambria Math"/>
              </w:rPr>
            </m:ctrlPr>
          </m:dPr>
          <m:e>
            <m:r>
              <m:rPr>
                <m:sty m:val="i"/>
              </m:rPr>
              <m:t>A</m:t>
            </m:r>
            <m:sSub>
              <m:sSubPr/>
              <m:e>
                <m:r>
                  <m:rPr>
                    <m:sty m:val="i"/>
                  </m:rPr>
                  <m:t>O</m:t>
                </m:r>
              </m:e>
              <m:sub>
                <m:r>
                  <m:rPr>
                    <m:sty m:val="p"/>
                  </m:rPr>
                  <m:t>1</m:t>
                </m:r>
              </m:sub>
            </m:sSub>
          </m:e>
        </m:d>
        <m:r>
          <m:rPr>
            <m:sty m:val="p"/>
          </m:rPr>
          <m:t>≳</m:t>
        </m:r>
        <m:sSubSup>
          <m:sSubSupPr/>
          <m:e>
            <m:r>
              <m:rPr>
                <m:sty m:val="i"/>
              </m:rPr>
              <m:t>f</m:t>
            </m:r>
          </m:e>
          <m:sub>
            <m:r>
              <m:rPr>
                <m:sty m:val="p"/>
              </m:rPr>
              <m:t>1</m:t>
            </m:r>
          </m:sub>
          <m:sup>
            <m:r>
              <m:rPr>
                <m:sty m:val="i"/>
              </m:rPr>
              <m:t>′</m:t>
            </m:r>
          </m:sup>
        </m:sSubSup>
      </m:oMath>
      <w:r>
        <w:rPr/>
        <w:t xml:space="preserve"> et ressortant de </w:t>
      </w:r>
      <m:oMath>
        <m:sSub>
          <m:sSubPr/>
          <m:e>
            <m:r>
              <m:rPr>
                <m:sty m:val="i"/>
              </m:rPr>
              <m:t>L</m:t>
            </m:r>
          </m:e>
          <m:sub>
            <m:r>
              <m:rPr>
                <m:sty m:val="p"/>
              </m:rPr>
              <m:t>2</m:t>
            </m:r>
          </m:sub>
        </m:sSub>
      </m:oMath>
      <w:r>
        <w:rPr>
          <w:rFonts w:eastAsia="Georgia" w:cs="Georgia" w:ascii="Georgia" w:hAnsi="Georgia"/>
        </w:rPr>
        <w:t xml:space="preserve"> afin de former une image à l'infini. On pourra reproduire et compléter le schéma de la partie gauche de la figure 3.</w:t>
      </w:r>
    </w:p>
    <w:p>
      <w:pPr>
        <w:numPr>
          <w:ilvl w:val="1"/>
          <w:numId w:val="9"/>
        </w:numPr>
        <w:spacing w:lineRule="auto"/>
      </w:pPr>
      <w:r>
        <w:rPr>
          <w:rFonts w:eastAsia="Georgia" w:cs="Georgia" w:ascii="Georgia" w:hAnsi="Georgia"/>
        </w:rPr>
        <w:t xml:space="preserve">Justifier, grâce à une évaluation d'ordres de grandeur, que l'objet </w:t>
      </w:r>
      <m:oMath>
        <m:r>
          <m:rPr>
            <m:sty m:val="i"/>
          </m:rPr>
          <m:t>A</m:t>
        </m:r>
        <m:r>
          <m:rPr>
            <m:sty m:val="i"/>
          </m:rPr>
          <m:t>B</m:t>
        </m:r>
      </m:oMath>
      <w:r>
        <w:rPr/>
        <w:t xml:space="preserve"> se trouve quasiment sur le foyer </w:t>
      </w:r>
      <m:oMath>
        <m:sSub>
          <m:sSubPr/>
          <m:e>
            <m:r>
              <m:rPr>
                <m:sty m:val="i"/>
              </m:rPr>
              <m:t>F</m:t>
            </m:r>
          </m:e>
          <m:sub>
            <m:r>
              <m:rPr>
                <m:sty m:val="p"/>
              </m:rPr>
              <m:t>1</m:t>
            </m:r>
          </m:sub>
        </m:sSub>
      </m:oMath>
      <w:r>
        <w:rPr/>
        <w:t xml:space="preserve"> de l'objectif, tout en restant en amont ( </w:t>
      </w:r>
      <m:oMath>
        <m:bar>
          <m:barPr>
            <m:pos m:val="top"/>
          </m:barPr>
          <m:e>
            <m:r>
              <m:rPr>
                <m:sty m:val="i"/>
              </m:rPr>
              <m:t>A</m:t>
            </m:r>
            <m:sSub>
              <m:sSubPr/>
              <m:e>
                <m:r>
                  <m:rPr>
                    <m:sty m:val="i"/>
                  </m:rPr>
                  <m:t>F</m:t>
                </m:r>
              </m:e>
              <m:sub>
                <m:r>
                  <m:rPr>
                    <m:sty m:val="p"/>
                  </m:rPr>
                  <m:t>1</m:t>
                </m:r>
              </m:sub>
            </m:sSub>
          </m:e>
        </m:bar>
        <m:r>
          <m:rPr>
            <m:sty m:val="p"/>
          </m:rPr>
          <m:t>&gt;</m:t>
        </m:r>
        <m:r>
          <m:rPr>
            <m:sty m:val="p"/>
          </m:rPr>
          <m:t>0</m:t>
        </m:r>
      </m:oMath>
      <w:r>
        <w:rPr>
          <w:rFonts w:eastAsia="Georgia" w:cs="Georgia" w:ascii="Georgia" w:hAnsi="Georgia"/>
        </w:rPr>
        <w:t xml:space="preserve"> ). Quel est l'intérêt pour un observateur dont la vision n'a pas de défaut, d'observer une image à l'infini? Où se forme alors l'image intermédiaire </w:t>
      </w:r>
      <m:oMath>
        <m:sSub>
          <m:sSubPr/>
          <m:e>
            <m:r>
              <m:rPr>
                <m:sty m:val="i"/>
              </m:rPr>
              <m:t>A</m:t>
            </m:r>
          </m:e>
          <m:sub>
            <m:r>
              <m:rPr>
                <m:sty m:val="p"/>
              </m:rPr>
              <m:t>1</m:t>
            </m:r>
          </m:sub>
        </m:sSub>
        <m:sSub>
          <m:sSubPr/>
          <m:e>
            <m:r>
              <m:rPr>
                <m:sty m:val="i"/>
              </m:rPr>
              <m:t>B</m:t>
            </m:r>
          </m:e>
          <m:sub>
            <m:r>
              <m:rPr>
                <m:sty m:val="p"/>
              </m:rPr>
              <m:t>1</m:t>
            </m:r>
          </m:sub>
        </m:sSub>
      </m:oMath>
      <w:r>
        <w:rPr>
          <w:rFonts w:eastAsia="Georgia" w:cs="Georgia" w:ascii="Georgia" w:hAnsi="Georgia"/>
        </w:rPr>
        <w:t xml:space="preserve"> ? Où se formerait-elle si </w:t>
      </w:r>
      <m:oMath>
        <m:bar>
          <m:barPr>
            <m:pos m:val="top"/>
          </m:barPr>
          <m:e>
            <m:r>
              <m:rPr>
                <m:sty m:val="i"/>
              </m:rPr>
              <m:t>A</m:t>
            </m:r>
            <m:sSub>
              <m:sSubPr/>
              <m:e>
                <m:r>
                  <m:rPr>
                    <m:sty m:val="i"/>
                  </m:rPr>
                  <m:t>F</m:t>
                </m:r>
              </m:e>
              <m:sub>
                <m:r>
                  <m:rPr>
                    <m:sty m:val="p"/>
                  </m:rPr>
                  <m:t>1</m:t>
                </m:r>
              </m:sub>
            </m:sSub>
          </m:e>
        </m:bar>
        <m:r>
          <m:rPr>
            <m:sty m:val="p"/>
          </m:rPr>
          <m:t>&lt;</m:t>
        </m:r>
        <m:r>
          <m:rPr>
            <m:sty m:val="p"/>
          </m:rPr>
          <m:t>0</m:t>
        </m:r>
      </m:oMath>
      <w:r>
        <w:rPr/>
        <w:t xml:space="preserve"> ?</w:t>
      </w:r>
      <w:r>
        <w:rPr/>
        <w:br w:type="textWrapping"/>
      </w:r>
      <w:r>
        <w:rPr>
          <w:rFonts w:eastAsia="Georgia" w:cs="Georgia" w:ascii="Georgia" w:hAnsi="Georgia"/>
        </w:rPr>
        <w:t xml:space="preserve">On définit la puissance intrinsèque d'un microscope par : </w:t>
      </w:r>
      <m:oMath>
        <m:sSub>
          <m:sSubPr/>
          <m:e>
            <m:r>
              <m:rPr>
                <m:sty m:val="i"/>
              </m:rPr>
              <m:t>P</m:t>
            </m:r>
          </m:e>
          <m:sub>
            <m:r>
              <m:rPr>
                <m:sty m:val="i"/>
              </m:rPr>
              <m:t>i</m:t>
            </m:r>
          </m:sub>
        </m:sSub>
        <m:r>
          <m:rPr>
            <m:sty m:val="p"/>
          </m:rPr>
          <m:t>=</m:t>
        </m:r>
        <m:f>
          <m:fPr>
            <m:ctrlPr>
              <w:rPr>
                <w:rFonts w:ascii="Cambria Math" w:hAnsi="Cambria Math"/>
              </w:rPr>
            </m:ctrlPr>
          </m:fPr>
          <m:num>
            <m:sSup>
              <m:sSupPr/>
              <m:e>
                <m:r>
                  <m:rPr>
                    <m:sty m:val="i"/>
                  </m:rPr>
                  <m:t>α</m:t>
                </m:r>
              </m:e>
              <m:sup>
                <m:r>
                  <m:rPr>
                    <m:sty m:val="i"/>
                  </m:rPr>
                  <m:t>′</m:t>
                </m:r>
              </m:sup>
            </m:sSup>
          </m:num>
          <m:den>
            <m:r>
              <m:rPr>
                <m:sty m:val="i"/>
              </m:rPr>
              <m:t>A</m:t>
            </m:r>
            <m:r>
              <m:rPr>
                <m:sty m:val="i"/>
              </m:rPr>
              <m:t>B</m:t>
            </m:r>
          </m:den>
        </m:f>
      </m:oMath>
      <w:r>
        <w:rPr>
          <w:rFonts w:eastAsia="Georgia" w:cs="Georgia" w:ascii="Georgia" w:hAnsi="Georgia"/>
        </w:rPr>
        <w:t xml:space="preserve">. Son unité est la dioptrie </w:t>
      </w:r>
      <m:oMath>
        <m:r>
          <m:rPr>
            <m:sty m:val="i"/>
          </m:rPr>
          <m:t>δ</m:t>
        </m:r>
      </m:oMath>
      <w:r>
        <w:rPr>
          <w:rFonts w:eastAsia="Georgia" w:cs="Georgia" w:ascii="Georgia" w:hAnsi="Georgia"/>
        </w:rPr>
        <w:t xml:space="preserve">, égale à </w:t>
      </w:r>
      <m:oMath>
        <m:r>
          <m:rPr>
            <m:sty m:val="p"/>
          </m:rPr>
          <m:t>1</m:t>
        </m:r>
        <m:sSup>
          <m:sSupPr/>
          <m:e>
            <m:r>
              <m:rPr>
                <m:nor/>
              </m:rPr>
              <m:t xml:space="preserve"> </m:t>
            </m:r>
            <m:r>
              <m:rPr>
                <m:sty m:val="p"/>
              </m:rPr>
              <m:t>m</m:t>
            </m:r>
          </m:e>
          <m:sup>
            <m:r>
              <m:rPr>
                <m:sty m:val="p"/>
              </m:rPr>
              <m:t>−</m:t>
            </m:r>
            <m:r>
              <m:rPr>
                <m:sty m:val="p"/>
              </m:rPr>
              <m:t>1</m:t>
            </m:r>
          </m:sup>
        </m:sSup>
      </m:oMath>
      <w:r>
        <w:rPr/>
        <w:t xml:space="preserve">. L'angle </w:t>
      </w:r>
      <m:oMath>
        <m:sSup>
          <m:sSupPr/>
          <m:e>
            <m:r>
              <m:rPr>
                <m:sty m:val="i"/>
              </m:rPr>
              <m:t>α</m:t>
            </m:r>
          </m:e>
          <m:sup>
            <m:r>
              <m:rPr>
                <m:sty m:val="i"/>
              </m:rPr>
              <m:t>′</m:t>
            </m:r>
          </m:sup>
        </m:sSup>
      </m:oMath>
      <w:r>
        <w:rPr/>
        <w:t xml:space="preserve"> est l'angle sous lequel l'objet </w:t>
      </w:r>
      <m:oMath>
        <m:r>
          <m:rPr>
            <m:sty m:val="i"/>
          </m:rPr>
          <m:t>A</m:t>
        </m:r>
        <m:r>
          <m:rPr>
            <m:sty m:val="i"/>
          </m:rPr>
          <m:t>B</m:t>
        </m:r>
      </m:oMath>
      <w:r>
        <w:rPr>
          <w:rFonts w:eastAsia="Georgia" w:cs="Georgia" w:ascii="Georgia" w:hAnsi="Georgia"/>
        </w:rPr>
        <w:t xml:space="preserve"> est vu en sortie de l'instrument, comme indiqué sur la figure 4 .</w:t>
      </w:r>
    </w:p>
    <w:p>
      <w:pPr>
        <w:numPr>
          <w:ilvl w:val="1"/>
          <w:numId w:val="9"/>
        </w:numPr>
        <w:spacing w:lineRule="auto"/>
      </w:pPr>
      <w:r>
        <w:rPr>
          <w:rFonts w:eastAsia="Georgia" w:cs="Georgia" w:ascii="Georgia" w:hAnsi="Georgia"/>
        </w:rPr>
        <w:t xml:space="preserve">Compte tenu des données numériques précédentes, exprimer </w:t>
      </w:r>
      <m:oMath>
        <m:sSub>
          <m:sSubPr/>
          <m:e>
            <m:r>
              <m:rPr>
                <m:sty m:val="i"/>
              </m:rPr>
              <m:t>P</m:t>
            </m:r>
          </m:e>
          <m:sub>
            <m:r>
              <m:rPr>
                <m:sty m:val="i"/>
              </m:rPr>
              <m:t>i</m:t>
            </m:r>
          </m:sub>
        </m:sSub>
      </m:oMath>
      <w:r>
        <w:rPr/>
        <w:t xml:space="preserve"> en fonction de </w:t>
      </w:r>
      <m:oMath>
        <m:r>
          <m:rPr>
            <m:sty m:val="p"/>
          </m:rPr>
          <m:t>Δ</m:t>
        </m:r>
        <m:r>
          <m:rPr>
            <m:sty m:val="p"/>
          </m:rPr>
          <m:t>,</m:t>
        </m:r>
        <m:sSubSup>
          <m:sSubSupPr/>
          <m:e>
            <m:r>
              <m:rPr>
                <m:sty m:val="i"/>
              </m:rPr>
              <m:t>f</m:t>
            </m:r>
          </m:e>
          <m:sub>
            <m:r>
              <m:rPr>
                <m:sty m:val="p"/>
              </m:rPr>
              <m:t>1</m:t>
            </m:r>
          </m:sub>
          <m:sup>
            <m:r>
              <m:rPr>
                <m:sty m:val="i"/>
              </m:rPr>
              <m:t>′</m:t>
            </m:r>
          </m:sup>
        </m:sSubSup>
      </m:oMath>
      <w:r>
        <w:rPr/>
        <w:t xml:space="preserve"> et </w:t>
      </w:r>
      <m:oMath>
        <m:sSubSup>
          <m:sSubSupPr/>
          <m:e>
            <m:r>
              <m:rPr>
                <m:sty m:val="i"/>
              </m:rPr>
              <m:t>f</m:t>
            </m:r>
          </m:e>
          <m:sub>
            <m:r>
              <m:rPr>
                <m:sty m:val="p"/>
              </m:rPr>
              <m:t>2</m:t>
            </m:r>
          </m:sub>
          <m:sup>
            <m:r>
              <m:rPr>
                <m:sty m:val="i"/>
              </m:rPr>
              <m:t>′</m:t>
            </m:r>
          </m:sup>
        </m:sSubSup>
      </m:oMath>
      <w:r>
        <w:rPr/>
        <w:t xml:space="preserve">.</w:t>
      </w:r>
      <w:r>
        <w:rPr/>
        <w:br w:type="textWrapping"/>
      </w:r>
      <w:r>
        <w:rPr>
          <w:rFonts w:eastAsia="Georgia" w:cs="Georgia" w:ascii="Georgia" w:hAnsi="Georgia"/>
        </w:rPr>
        <w:t xml:space="preserve">Evaluer la puissance d'un microscope permettant d'observer les grains de gomme-gutte étudiés par Jean Perrin. Un microscope usuel peut-il permettre d'observer les grains avec un œil supposé emmétrope?</w:t>
      </w:r>
    </w:p>
    <w:p>
      <w:pPr>
        <w:spacing w:lineRule="auto"/>
        <w:jc w:val="center"/>
      </w:pPr>
      <w:r>
        <w:rPr/>
        <w:drawing>
          <wp:inline distB="0" distL="0" distR="0" distT="0">
            <wp:extent cx="2543175" cy="3486150"/>
            <wp:effectExtent b="0" l="0" r="0" t="0"/>
            <wp:docPr id="5" name="image-1af4db6f6d9ce8a57d2bd72bd510c340b867e4a4.jpg"/>
            <a:graphic>
              <a:graphicData uri="http://schemas.openxmlformats.org/drawingml/2006/picture">
                <pic:pic>
                  <pic:nvPicPr>
                    <pic:cNvPr id="5" name="image-1af4db6f6d9ce8a57d2bd72bd510c340b867e4a4.jpg" descr=""/>
                    <pic:cNvPicPr/>
                  </pic:nvPicPr>
                  <pic:blipFill>
                    <a:blip r:embed="rId9" cstate="print"/>
                    <a:srcRect b="0" l="0" r="0" t="0"/>
                    <a:stretch>
                      <a:fillRect/>
                    </a:stretch>
                  </pic:blipFill>
                  <pic:spPr>
                    <a:xfrm>
                      <a:off x="0" y="0"/>
                      <a:ext cx="2543175" cy="3486150"/>
                    </a:xfrm>
                    <a:prstGeom prst="rect"/>
                  </pic:spPr>
                </pic:pic>
              </a:graphicData>
            </a:graphic>
          </wp:inline>
        </w:drawing>
      </w:r>
    </w:p>
    <w:p>
      <w:pPr>
        <w:spacing w:lineRule="auto"/>
      </w:pPr>
      <w:r>
        <w:rPr/>
        <w:t xml:space="preserve">Figure 4 - Angle </w:t>
      </w:r>
      <m:oMath>
        <m:sSup>
          <m:sSupPr/>
          <m:e>
            <m:r>
              <m:rPr>
                <m:sty m:val="i"/>
              </m:rPr>
              <m:t>α</m:t>
            </m:r>
          </m:e>
          <m:sup>
            <m:r>
              <m:rPr>
                <m:sty m:val="i"/>
              </m:rPr>
              <m:t>′</m:t>
            </m:r>
          </m:sup>
        </m:sSup>
      </m:oMath>
    </w:p>
    <w:p>
      <w:pPr>
        <w:spacing w:lineRule="auto"/>
        <w:jc w:val="center"/>
      </w:pPr>
      <w:r>
        <w:rPr/>
        <w:drawing>
          <wp:inline distB="0" distL="0" distR="0" distT="0">
            <wp:extent cx="3438525" cy="685800"/>
            <wp:effectExtent b="0" l="0" r="0" t="0"/>
            <wp:docPr id="6" name="image-d4d1829532ea12b58f65cf38220a738257b3cf3b.jpg"/>
            <a:graphic>
              <a:graphicData uri="http://schemas.openxmlformats.org/drawingml/2006/picture">
                <pic:pic>
                  <pic:nvPicPr>
                    <pic:cNvPr id="6" name="image-d4d1829532ea12b58f65cf38220a738257b3cf3b.jpg" descr=""/>
                    <pic:cNvPicPr/>
                  </pic:nvPicPr>
                  <pic:blipFill>
                    <a:blip r:embed="rId10" cstate="print"/>
                    <a:srcRect b="0" l="0" r="0" t="0"/>
                    <a:stretch>
                      <a:fillRect/>
                    </a:stretch>
                  </pic:blipFill>
                  <pic:spPr>
                    <a:xfrm>
                      <a:off x="0" y="0"/>
                      <a:ext cx="3438525" cy="685800"/>
                    </a:xfrm>
                    <a:prstGeom prst="rect"/>
                  </pic:spPr>
                </pic:pic>
              </a:graphicData>
            </a:graphic>
          </wp:inline>
        </w:drawing>
      </w:r>
    </w:p>
    <w:p>
      <w:pPr>
        <w:spacing w:line="271" w:before="330" w:lineRule="auto"/>
      </w:pPr>
      <w:r>
        <w:rPr>
          <w:rFonts w:eastAsia="Georgia" w:cs="Georgia" w:ascii="Georgia" w:hAnsi="Georgia"/>
          <w:b/>
          <w:sz w:val="42"/>
        </w:rPr>
        <w:t xml:space="preserve">Formulaire d'optique géométrique pour une lentille mince</w:t>
      </w:r>
    </w:p>
    <w:p>
      <w:pPr>
        <w:spacing w:after="220" w:lineRule="auto"/>
      </w:pPr>
      <w:r>
        <w:rPr/>
        <w:t xml:space="preserve">Dans les conditions de Gauss, si </w:t>
      </w:r>
      <m:oMath>
        <m:r>
          <m:rPr>
            <m:sty m:val="i"/>
          </m:rPr>
          <m:t>A</m:t>
        </m:r>
      </m:oMath>
      <w:r>
        <w:rPr/>
        <w:t xml:space="preserve"> est un point objet sur l'axe optique et </w:t>
      </w:r>
      <m:oMath>
        <m:sSup>
          <m:sSupPr/>
          <m:e>
            <m:r>
              <m:rPr>
                <m:sty m:val="i"/>
              </m:rPr>
              <m:t>A</m:t>
            </m:r>
          </m:e>
          <m:sup>
            <m:r>
              <m:rPr>
                <m:sty m:val="i"/>
              </m:rPr>
              <m:t>′</m:t>
            </m:r>
          </m:sup>
        </m:sSup>
      </m:oMath>
      <w:r>
        <w:rPr>
          <w:rFonts w:eastAsia="Georgia" w:cs="Georgia" w:ascii="Georgia" w:hAnsi="Georgia"/>
        </w:rPr>
        <w:t xml:space="preserve"> le point image conjugué par une lentille mince située en </w:t>
      </w:r>
      <m:oMath>
        <m:r>
          <m:rPr>
            <m:sty m:val="i"/>
          </m:rPr>
          <m:t>O</m:t>
        </m:r>
      </m:oMath>
      <w:r>
        <w:rPr/>
        <w:t xml:space="preserve">, dont le foyer objet est en </w:t>
      </w:r>
      <m:oMath>
        <m:r>
          <m:rPr>
            <m:sty m:val="i"/>
          </m:rPr>
          <m:t>F</m:t>
        </m:r>
      </m:oMath>
      <w:r>
        <w:rPr/>
        <w:t xml:space="preserve"> et le foyer image en </w:t>
      </w:r>
      <m:oMath>
        <m:sSup>
          <m:sSupPr/>
          <m:e>
            <m:r>
              <m:rPr>
                <m:sty m:val="i"/>
              </m:rPr>
              <m:t>F</m:t>
            </m:r>
          </m:e>
          <m:sup>
            <m:r>
              <m:rPr>
                <m:sty m:val="i"/>
              </m:rPr>
              <m:t>′</m:t>
            </m:r>
          </m:sup>
        </m:sSup>
      </m:oMath>
      <w:r>
        <w:rPr/>
        <w:t xml:space="preserve">, on a :</w:t>
      </w:r>
    </w:p>
    <w:p>
      <w:pPr>
        <w:spacing w:line="271" w:before="330" w:lineRule="auto"/>
      </w:pPr>
      <w:r>
        <w:rPr>
          <w:rFonts w:eastAsia="Georgia" w:cs="Georgia" w:ascii="Georgia" w:hAnsi="Georgia"/>
          <w:b/>
          <w:sz w:val="42"/>
        </w:rPr>
        <w:t xml:space="preserve">Formules d'optique géométrique de Newton (origines aux foyers)</w:t>
      </w:r>
    </w:p>
    <w:p>
      <w:pPr>
        <w:spacing w:after="220" w:lineRule="auto"/>
      </w:pPr>
      <w:r>
        <w:rPr/>
        <w:t xml:space="preserve">Formule de conjugaison :</w:t>
      </w:r>
    </w:p>
    <w:p>
      <w:pPr>
        <w:spacing w:after="220" w:lineRule="auto"/>
      </w:pPr>
      <m:oMathPara>
        <m:oMath>
          <m:bar>
            <m:barPr>
              <m:pos m:val="top"/>
            </m:barPr>
            <m:e>
              <m:r>
                <m:rPr>
                  <m:sty m:val="i"/>
                </m:rPr>
                <m:t>F</m:t>
              </m:r>
              <m:r>
                <m:rPr>
                  <m:sty m:val="i"/>
                </m:rPr>
                <m:t>A</m:t>
              </m:r>
            </m:e>
          </m:bar>
          <m:r>
            <m:rPr>
              <m:sty m:val="p"/>
            </m:rPr>
            <m:t>×</m:t>
          </m:r>
          <m:bar>
            <m:barPr>
              <m:pos m:val="top"/>
            </m:barPr>
            <m:e>
              <m:sSup>
                <m:sSupPr/>
                <m:e>
                  <m:r>
                    <m:rPr>
                      <m:sty m:val="i"/>
                    </m:rPr>
                    <m:t>F</m:t>
                  </m:r>
                </m:e>
                <m:sup>
                  <m:r>
                    <m:rPr>
                      <m:sty m:val="i"/>
                    </m:rPr>
                    <m:t>′</m:t>
                  </m:r>
                </m:sup>
              </m:sSup>
              <m:sSup>
                <m:sSupPr/>
                <m:e>
                  <m:r>
                    <m:rPr>
                      <m:sty m:val="i"/>
                    </m:rPr>
                    <m:t>A</m:t>
                  </m:r>
                </m:e>
                <m:sup>
                  <m:r>
                    <m:rPr>
                      <m:sty m:val="i"/>
                    </m:rPr>
                    <m:t>′</m:t>
                  </m:r>
                </m:sup>
              </m:sSup>
            </m:e>
          </m:bar>
          <m:r>
            <m:rPr>
              <m:sty m:val="p"/>
            </m:rPr>
            <m:t>=</m:t>
          </m:r>
          <m:bar>
            <m:barPr>
              <m:pos m:val="top"/>
            </m:barPr>
            <m:e>
              <m:r>
                <m:rPr>
                  <m:sty m:val="i"/>
                </m:rPr>
                <m:t>F</m:t>
              </m:r>
              <m:r>
                <m:rPr>
                  <m:sty m:val="i"/>
                </m:rPr>
                <m:t>O</m:t>
              </m:r>
            </m:e>
          </m:bar>
          <m:r>
            <m:rPr>
              <m:sty m:val="p"/>
            </m:rPr>
            <m:t>×</m:t>
          </m:r>
          <m:bar>
            <m:barPr>
              <m:pos m:val="top"/>
            </m:barPr>
            <m:e>
              <m:sSup>
                <m:sSupPr/>
                <m:e>
                  <m:r>
                    <m:rPr>
                      <m:sty m:val="i"/>
                    </m:rPr>
                    <m:t>F</m:t>
                  </m:r>
                </m:e>
                <m:sup>
                  <m:r>
                    <m:rPr>
                      <m:sty m:val="i"/>
                    </m:rPr>
                    <m:t>′</m:t>
                  </m:r>
                </m:sup>
              </m:sSup>
              <m:r>
                <m:rPr>
                  <m:sty m:val="i"/>
                </m:rPr>
                <m:t>O</m:t>
              </m:r>
            </m:e>
          </m:bar>
        </m:oMath>
      </m:oMathPara>
    </w:p>
    <w:p>
      <w:pPr>
        <w:spacing w:after="220" w:lineRule="auto"/>
      </w:pPr>
      <w:r>
        <w:rPr/>
        <w:t xml:space="preserve">Formule du grandissement :</w:t>
      </w:r>
    </w:p>
    <w:p>
      <w:pPr>
        <w:spacing w:after="220" w:lineRule="auto"/>
      </w:pPr>
      <m:oMathPara>
        <m:oMath>
          <m:r>
            <m:rPr>
              <m:sty m:val="i"/>
            </m:rPr>
            <m:t>γ</m:t>
          </m:r>
          <m:r>
            <m:rPr>
              <m:sty m:val="p"/>
            </m:rPr>
            <m:t>=</m:t>
          </m:r>
          <m:f>
            <m:fPr>
              <m:ctrlPr>
                <w:rPr>
                  <w:rFonts w:ascii="Cambria Math" w:hAnsi="Cambria Math"/>
                </w:rPr>
              </m:ctrlPr>
            </m:fPr>
            <m:num>
              <m:bar>
                <m:barPr>
                  <m:pos m:val="top"/>
                </m:barPr>
                <m:e>
                  <m:sSup>
                    <m:sSupPr/>
                    <m:e>
                      <m:r>
                        <m:rPr>
                          <m:sty m:val="i"/>
                        </m:rPr>
                        <m:t>A</m:t>
                      </m:r>
                    </m:e>
                    <m:sup>
                      <m:r>
                        <m:rPr>
                          <m:sty m:val="i"/>
                        </m:rPr>
                        <m:t>′</m:t>
                      </m:r>
                    </m:sup>
                  </m:sSup>
                  <m:sSup>
                    <m:sSupPr/>
                    <m:e>
                      <m:r>
                        <m:rPr>
                          <m:sty m:val="i"/>
                        </m:rPr>
                        <m:t>B</m:t>
                      </m:r>
                    </m:e>
                    <m:sup>
                      <m:r>
                        <m:rPr>
                          <m:sty m:val="i"/>
                        </m:rPr>
                        <m:t>′</m:t>
                      </m:r>
                    </m:sup>
                  </m:sSup>
                </m:e>
              </m:bar>
            </m:num>
            <m:den>
              <m:bar>
                <m:barPr>
                  <m:pos m:val="top"/>
                </m:barPr>
                <m:e>
                  <m:r>
                    <m:rPr>
                      <m:sty m:val="i"/>
                    </m:rPr>
                    <m:t>A</m:t>
                  </m:r>
                  <m:r>
                    <m:rPr>
                      <m:sty m:val="i"/>
                    </m:rPr>
                    <m:t>B</m:t>
                  </m:r>
                </m:e>
              </m:bar>
            </m:den>
          </m:f>
          <m:r>
            <m:rPr>
              <m:sty m:val="p"/>
            </m:rPr>
            <m:t>=</m:t>
          </m:r>
          <m:f>
            <m:fPr>
              <m:ctrlPr>
                <w:rPr>
                  <w:rFonts w:ascii="Cambria Math" w:hAnsi="Cambria Math"/>
                </w:rPr>
              </m:ctrlPr>
            </m:fPr>
            <m:num>
              <m:bar>
                <m:barPr>
                  <m:pos m:val="top"/>
                </m:barPr>
                <m:e>
                  <m:r>
                    <m:rPr>
                      <m:sty m:val="i"/>
                    </m:rPr>
                    <m:t>F</m:t>
                  </m:r>
                  <m:r>
                    <m:rPr>
                      <m:sty m:val="i"/>
                    </m:rPr>
                    <m:t>O</m:t>
                  </m:r>
                </m:e>
              </m:bar>
            </m:num>
            <m:den>
              <m:bar>
                <m:barPr>
                  <m:pos m:val="top"/>
                </m:barPr>
                <m:e>
                  <m:r>
                    <m:rPr>
                      <m:sty m:val="i"/>
                    </m:rPr>
                    <m:t>F</m:t>
                  </m:r>
                  <m:r>
                    <m:rPr>
                      <m:sty m:val="i"/>
                    </m:rPr>
                    <m:t>A</m:t>
                  </m:r>
                </m:e>
              </m:bar>
            </m:den>
          </m:f>
          <m:r>
            <m:rPr>
              <m:sty m:val="p"/>
            </m:rPr>
            <m:t>=</m:t>
          </m:r>
          <m:f>
            <m:fPr>
              <m:ctrlPr>
                <w:rPr>
                  <w:rFonts w:ascii="Cambria Math" w:hAnsi="Cambria Math"/>
                </w:rPr>
              </m:ctrlPr>
            </m:fPr>
            <m:num>
              <m:bar>
                <m:barPr>
                  <m:pos m:val="top"/>
                </m:barPr>
                <m:e>
                  <m:sSup>
                    <m:sSupPr/>
                    <m:e>
                      <m:r>
                        <m:rPr>
                          <m:sty m:val="i"/>
                        </m:rPr>
                        <m:t>F</m:t>
                      </m:r>
                    </m:e>
                    <m:sup>
                      <m:r>
                        <m:rPr>
                          <m:sty m:val="i"/>
                        </m:rPr>
                        <m:t>′</m:t>
                      </m:r>
                    </m:sup>
                  </m:sSup>
                  <m:sSup>
                    <m:sSupPr/>
                    <m:e>
                      <m:r>
                        <m:rPr>
                          <m:sty m:val="i"/>
                        </m:rPr>
                        <m:t>A</m:t>
                      </m:r>
                    </m:e>
                    <m:sup>
                      <m:r>
                        <m:rPr>
                          <m:sty m:val="i"/>
                        </m:rPr>
                        <m:t>′</m:t>
                      </m:r>
                    </m:sup>
                  </m:sSup>
                </m:e>
              </m:bar>
            </m:num>
            <m:den>
              <m:bar>
                <m:barPr>
                  <m:pos m:val="top"/>
                </m:barPr>
                <m:e>
                  <m:sSup>
                    <m:sSupPr/>
                    <m:e>
                      <m:r>
                        <m:rPr>
                          <m:sty m:val="i"/>
                        </m:rPr>
                        <m:t>F</m:t>
                      </m:r>
                    </m:e>
                    <m:sup>
                      <m:r>
                        <m:rPr>
                          <m:sty m:val="i"/>
                        </m:rPr>
                        <m:t>′</m:t>
                      </m:r>
                    </m:sup>
                  </m:sSup>
                  <m:r>
                    <m:rPr>
                      <m:sty m:val="i"/>
                    </m:rPr>
                    <m:t>O</m:t>
                  </m:r>
                </m:e>
              </m:bar>
            </m:den>
          </m:f>
        </m:oMath>
      </m:oMathPara>
    </w:p>
    <w:p>
      <w:pPr>
        <w:spacing w:after="220" w:lineRule="auto"/>
      </w:pPr>
      <w:r>
        <w:rPr>
          <w:rFonts w:eastAsia="Georgia" w:cs="Georgia" w:ascii="Georgia" w:hAnsi="Georgia"/>
        </w:rPr>
        <w:t xml:space="preserve">où </w:t>
      </w:r>
      <m:oMath>
        <m:sSup>
          <m:sSupPr/>
          <m:e>
            <m:r>
              <m:rPr>
                <m:sty m:val="i"/>
              </m:rPr>
              <m:t>A</m:t>
            </m:r>
          </m:e>
          <m:sup>
            <m:r>
              <m:rPr>
                <m:sty m:val="i"/>
              </m:rPr>
              <m:t>′</m:t>
            </m:r>
          </m:sup>
        </m:sSup>
        <m:sSup>
          <m:sSupPr/>
          <m:e>
            <m:r>
              <m:rPr>
                <m:sty m:val="i"/>
              </m:rPr>
              <m:t>B</m:t>
            </m:r>
          </m:e>
          <m:sup>
            <m:r>
              <m:rPr>
                <m:sty m:val="i"/>
              </m:rPr>
              <m:t>′</m:t>
            </m:r>
          </m:sup>
        </m:sSup>
      </m:oMath>
      <w:r>
        <w:rPr/>
        <w:t xml:space="preserve"> est l'image de l'objet </w:t>
      </w:r>
      <m:oMath>
        <m:r>
          <m:rPr>
            <m:sty m:val="i"/>
          </m:rPr>
          <m:t>A</m:t>
        </m:r>
        <m:r>
          <m:rPr>
            <m:sty m:val="i"/>
          </m:rPr>
          <m:t>B</m:t>
        </m:r>
      </m:oMath>
      <w:r>
        <w:rPr>
          <w:rFonts w:eastAsia="Georgia" w:cs="Georgia" w:ascii="Georgia" w:hAnsi="Georgia"/>
        </w:rPr>
        <w:t xml:space="preserve"> perpendiculaire à l'axe optique.</w:t>
      </w:r>
    </w:p>
    <w:p>
      <w:pPr>
        <w:spacing w:line="271" w:before="330" w:lineRule="auto"/>
      </w:pPr>
      <w:r>
        <w:rPr>
          <w:rFonts w:eastAsia="Georgia" w:cs="Georgia" w:ascii="Georgia" w:hAnsi="Georgia"/>
          <w:b/>
          <w:sz w:val="42"/>
        </w:rPr>
        <w:t xml:space="preserve">Formules d'optique géométrique de DESCARTES (origines au centre optique)</w:t>
      </w:r>
    </w:p>
    <w:p>
      <w:pPr>
        <w:spacing w:after="220" w:lineRule="auto"/>
      </w:pPr>
      <w:r>
        <w:rPr/>
        <w:t xml:space="preserve">Formule de conjugaison :</w:t>
      </w:r>
    </w:p>
    <w:p>
      <w:pPr>
        <w:spacing w:after="220" w:lineRule="auto"/>
      </w:pPr>
      <m:oMathPara>
        <m:oMath>
          <m:f>
            <m:fPr>
              <m:ctrlPr>
                <w:rPr>
                  <w:rFonts w:ascii="Cambria Math" w:hAnsi="Cambria Math"/>
                </w:rPr>
              </m:ctrlPr>
            </m:fPr>
            <m:num>
              <m:r>
                <m:rPr>
                  <m:sty m:val="p"/>
                </m:rPr>
                <m:t>1</m:t>
              </m:r>
            </m:num>
            <m:den>
              <m:bar>
                <m:barPr>
                  <m:pos m:val="top"/>
                </m:barPr>
                <m:e>
                  <m:r>
                    <m:rPr>
                      <m:sty m:val="i"/>
                    </m:rPr>
                    <m:t>O</m:t>
                  </m:r>
                  <m:sSup>
                    <m:sSupPr/>
                    <m:e>
                      <m:r>
                        <m:rPr>
                          <m:sty m:val="i"/>
                        </m:rPr>
                        <m:t>A</m:t>
                      </m:r>
                    </m:e>
                    <m:sup>
                      <m:r>
                        <m:rPr>
                          <m:sty m:val="i"/>
                        </m:rPr>
                        <m:t>′</m:t>
                      </m:r>
                    </m:sup>
                  </m:sSup>
                </m:e>
              </m:bar>
            </m:den>
          </m:f>
          <m:r>
            <m:rPr>
              <m:sty m:val="p"/>
            </m:rPr>
            <m:t>=</m:t>
          </m:r>
          <m:f>
            <m:fPr>
              <m:ctrlPr>
                <w:rPr>
                  <w:rFonts w:ascii="Cambria Math" w:hAnsi="Cambria Math"/>
                </w:rPr>
              </m:ctrlPr>
            </m:fPr>
            <m:num>
              <m:r>
                <m:rPr>
                  <m:sty m:val="p"/>
                </m:rPr>
                <m:t>1</m:t>
              </m:r>
            </m:num>
            <m:den>
              <m:bar>
                <m:barPr>
                  <m:pos m:val="top"/>
                </m:barPr>
                <m:e>
                  <m:r>
                    <m:rPr>
                      <m:sty m:val="i"/>
                    </m:rPr>
                    <m:t>O</m:t>
                  </m:r>
                  <m:r>
                    <m:rPr>
                      <m:sty m:val="i"/>
                    </m:rPr>
                    <m:t>A</m:t>
                  </m:r>
                </m:e>
              </m:bar>
            </m:den>
          </m:f>
          <m:r>
            <m:rPr>
              <m:sty m:val="p"/>
            </m:rPr>
            <m:t>+</m:t>
          </m:r>
          <m:f>
            <m:fPr>
              <m:ctrlPr>
                <w:rPr>
                  <w:rFonts w:ascii="Cambria Math" w:hAnsi="Cambria Math"/>
                </w:rPr>
              </m:ctrlPr>
            </m:fPr>
            <m:num>
              <m:r>
                <m:rPr>
                  <m:sty m:val="p"/>
                </m:rPr>
                <m:t>1</m:t>
              </m:r>
            </m:num>
            <m:den>
              <m:bar>
                <m:barPr>
                  <m:pos m:val="top"/>
                </m:barPr>
                <m:e>
                  <m:r>
                    <m:rPr>
                      <m:sty m:val="i"/>
                    </m:rPr>
                    <m:t>O</m:t>
                  </m:r>
                  <m:sSup>
                    <m:sSupPr/>
                    <m:e>
                      <m:r>
                        <m:rPr>
                          <m:sty m:val="i"/>
                        </m:rPr>
                        <m:t>F</m:t>
                      </m:r>
                    </m:e>
                    <m:sup>
                      <m:r>
                        <m:rPr>
                          <m:sty m:val="i"/>
                        </m:rPr>
                        <m:t>′</m:t>
                      </m:r>
                    </m:sup>
                  </m:sSup>
                </m:e>
              </m:bar>
            </m:den>
          </m:f>
        </m:oMath>
      </m:oMathPara>
    </w:p>
    <w:p>
      <w:pPr>
        <w:spacing w:after="220" w:lineRule="auto"/>
      </w:pPr>
      <w:r>
        <w:rPr/>
        <w:t xml:space="preserve">Formule du grandissement :</w:t>
      </w:r>
    </w:p>
    <w:p>
      <w:pPr>
        <w:spacing w:after="220" w:lineRule="auto"/>
      </w:pPr>
      <m:oMathPara>
        <m:oMath>
          <m:r>
            <m:rPr>
              <m:sty m:val="i"/>
            </m:rPr>
            <m:t>γ</m:t>
          </m:r>
          <m:r>
            <m:rPr>
              <m:sty m:val="p"/>
            </m:rPr>
            <m:t>=</m:t>
          </m:r>
          <m:f>
            <m:fPr>
              <m:ctrlPr>
                <w:rPr>
                  <w:rFonts w:ascii="Cambria Math" w:hAnsi="Cambria Math"/>
                </w:rPr>
              </m:ctrlPr>
            </m:fPr>
            <m:num>
              <m:bar>
                <m:barPr>
                  <m:pos m:val="top"/>
                </m:barPr>
                <m:e>
                  <m:sSup>
                    <m:sSupPr/>
                    <m:e>
                      <m:r>
                        <m:rPr>
                          <m:sty m:val="i"/>
                        </m:rPr>
                        <m:t>A</m:t>
                      </m:r>
                    </m:e>
                    <m:sup>
                      <m:r>
                        <m:rPr>
                          <m:sty m:val="i"/>
                        </m:rPr>
                        <m:t>′</m:t>
                      </m:r>
                    </m:sup>
                  </m:sSup>
                  <m:sSup>
                    <m:sSupPr/>
                    <m:e>
                      <m:r>
                        <m:rPr>
                          <m:sty m:val="i"/>
                        </m:rPr>
                        <m:t>B</m:t>
                      </m:r>
                    </m:e>
                    <m:sup>
                      <m:r>
                        <m:rPr>
                          <m:sty m:val="i"/>
                        </m:rPr>
                        <m:t>′</m:t>
                      </m:r>
                    </m:sup>
                  </m:sSup>
                </m:e>
              </m:bar>
            </m:num>
            <m:den>
              <m:bar>
                <m:barPr>
                  <m:pos m:val="top"/>
                </m:barPr>
                <m:e>
                  <m:r>
                    <m:rPr>
                      <m:sty m:val="i"/>
                    </m:rPr>
                    <m:t>A</m:t>
                  </m:r>
                  <m:r>
                    <m:rPr>
                      <m:sty m:val="i"/>
                    </m:rPr>
                    <m:t>B</m:t>
                  </m:r>
                </m:e>
              </m:bar>
            </m:den>
          </m:f>
          <m:r>
            <m:rPr>
              <m:sty m:val="p"/>
            </m:rPr>
            <m:t>=</m:t>
          </m:r>
          <m:f>
            <m:fPr>
              <m:ctrlPr>
                <w:rPr>
                  <w:rFonts w:ascii="Cambria Math" w:hAnsi="Cambria Math"/>
                </w:rPr>
              </m:ctrlPr>
            </m:fPr>
            <m:num>
              <m:bar>
                <m:barPr>
                  <m:pos m:val="top"/>
                </m:barPr>
                <m:e>
                  <m:r>
                    <m:rPr>
                      <m:sty m:val="i"/>
                    </m:rPr>
                    <m:t>O</m:t>
                  </m:r>
                  <m:sSup>
                    <m:sSupPr/>
                    <m:e>
                      <m:r>
                        <m:rPr>
                          <m:sty m:val="i"/>
                        </m:rPr>
                        <m:t>A</m:t>
                      </m:r>
                    </m:e>
                    <m:sup>
                      <m:r>
                        <m:rPr>
                          <m:sty m:val="i"/>
                        </m:rPr>
                        <m:t>′</m:t>
                      </m:r>
                    </m:sup>
                  </m:sSup>
                </m:e>
              </m:bar>
            </m:num>
            <m:den>
              <m:bar>
                <m:barPr>
                  <m:pos m:val="top"/>
                </m:barPr>
                <m:e>
                  <m:r>
                    <m:rPr>
                      <m:sty m:val="i"/>
                    </m:rPr>
                    <m:t>O</m:t>
                  </m:r>
                  <m:r>
                    <m:rPr>
                      <m:sty m:val="i"/>
                    </m:rPr>
                    <m:t>A</m:t>
                  </m:r>
                </m:e>
              </m:bar>
            </m:den>
          </m:f>
        </m:oMath>
      </m:oMathPara>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0">
      <w:start w:val="7"/>
      <w:numFmt w:val="decimal"/>
      <w:lvlText w:val="%1."/>
      <w:lvlJc w:val="left"/>
      <w:pPr>
        <w:tabs>
          <w:tab w:val="num" w:pos="1080"/>
        </w:tabs>
        <w:ind w:left="72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lvl w:ilvl="1">
      <w:start w:val="1"/>
      <w:numFmt w:val="lowerLetter"/>
      <w:lvlText w:val="%2."/>
      <w:lvlJc w:val="left"/>
      <w:pPr>
        <w:tabs>
          <w:tab w:val="num" w:pos="1800"/>
        </w:tabs>
        <w:ind w:left="144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caae0ce47bea9363d125bfe2e742c4a0ede83c2.jpg" TargetMode="Internal"/><Relationship Id="rId6" Type="http://schemas.openxmlformats.org/officeDocument/2006/relationships/image" Target="media/image-18fde9a97336ff8d4f91ddae3baa7d4e68bce60b.jpg" TargetMode="Internal"/><Relationship Id="rId7" Type="http://schemas.openxmlformats.org/officeDocument/2006/relationships/image" Target="media/image-dff2a20439ee7ac63d2fee45da6498e5f900afb0.jpg" TargetMode="Internal"/><Relationship Id="rId8" Type="http://schemas.openxmlformats.org/officeDocument/2006/relationships/image" Target="media/image-36f7459d903aea7989d2211244ed1d9a0a806cbe.jpg" TargetMode="Internal"/><Relationship Id="rId9" Type="http://schemas.openxmlformats.org/officeDocument/2006/relationships/image" Target="media/image-1af4db6f6d9ce8a57d2bd72bd510c340b867e4a4.jpg" TargetMode="Internal"/><Relationship Id="rId10" Type="http://schemas.openxmlformats.org/officeDocument/2006/relationships/image" Target="media/image-d4d1829532ea12b58f65cf38220a738257b3cf3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2025-09-04T20:18:19.050Z</dcterms:created>
  <dcterms:modified xsi:type="dcterms:W3CDTF">2025-09-04T20:18:19.050Z</dcterms:modified>
</cp:coreProperties>
</file>