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©MP</w:t>
      </w:r>
    </w:p>
    <w:p>
      <w:pPr>
        <w:spacing w:after="220" w:lineRule="auto"/>
      </w:pPr>
      <w:r>
        <w:rPr/>
        <w:t xml:space="preserve">Concours commun</w:t>
      </w:r>
      <w:r>
        <w:rPr/>
        <w:br w:type="textWrapping"/>
      </w:r>
      <w:r>
        <w:rPr/>
        <w:t xml:space="preserve">Mines-Ponts</w:t>
      </w:r>
    </w:p>
    <w:p>
      <w:pPr>
        <w:spacing w:lineRule="auto"/>
        <w:ind w:left="2265" w:right="2265"/>
        <w:jc w:val="center"/>
      </w:pPr>
      <w:r>
        <w:rPr>
          <w:rFonts w:eastAsia="Georgia" w:cs="Georgia" w:ascii="Georgia" w:hAnsi="Georgia"/>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MP</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marteau de Thor</w:t>
      </w:r>
    </w:p>
    <w:p>
      <w:pPr>
        <w:spacing w:after="220" w:lineRule="auto"/>
      </w:pPr>
      <w:r>
        <w:rPr>
          <w:rFonts w:eastAsia="Georgia" w:cs="Georgia" w:ascii="Georgia" w:hAnsi="Georgia"/>
        </w:rPr>
        <w:t xml:space="preserve">Dans la légende nordique, MJÖLLNIR, le marteau de THOR, dieu de la foudre et du tonnerre, est l'arme la plus puissante des Dieux pour défendre l'Univers contre les forces du chaos. Selon une légende populaire tenace, le célèbre marteau aurait été forgé dans un matériau présent au cœur d'une naine blanche qui est, en quelque sorte, le cadavre d'une étoile.</w:t>
      </w:r>
    </w:p>
    <w:p>
      <w:pPr>
        <w:spacing w:lineRule="auto"/>
        <w:jc w:val="center"/>
      </w:pPr>
      <w:r>
        <w:rPr/>
        <w:drawing>
          <wp:inline distB="0" distL="0" distR="0" distT="0">
            <wp:extent cx="5486400" cy="7121142"/>
            <wp:effectExtent b="0" l="0" r="0" t="0"/>
            <wp:docPr id="1" name="image-1a5e164fe69fdc95fc0abc5a66d2c129d80c5dcc.jpg"/>
            <a:graphic>
              <a:graphicData uri="http://schemas.openxmlformats.org/drawingml/2006/picture">
                <pic:pic>
                  <pic:nvPicPr>
                    <pic:cNvPr id="1" name="image-1a5e164fe69fdc95fc0abc5a66d2c129d80c5dcc.jpg" descr=""/>
                    <pic:cNvPicPr/>
                  </pic:nvPicPr>
                  <pic:blipFill>
                    <a:blip r:embed="rId5" cstate="print"/>
                    <a:srcRect b="0" l="0" r="0" t="0"/>
                    <a:stretch>
                      <a:fillRect/>
                    </a:stretch>
                  </pic:blipFill>
                  <pic:spPr>
                    <a:xfrm>
                      <a:off x="0" y="0"/>
                      <a:ext cx="5486400" cy="7121142"/>
                    </a:xfrm>
                    <a:prstGeom prst="rect"/>
                  </pic:spPr>
                </pic:pic>
              </a:graphicData>
            </a:graphic>
          </wp:inline>
        </w:drawing>
      </w:r>
    </w:p>
    <w:p>
      <w:pPr>
        <w:spacing w:lineRule="auto"/>
      </w:pPr>
      <w:r>
        <w:rPr>
          <w:rFonts w:eastAsia="Georgia" w:cs="Georgia" w:ascii="Georgia" w:hAnsi="Georgia"/>
        </w:rPr>
        <w:t xml:space="preserve">Figure 1 - Thor au combat avec son célèbre marteau, illustration de Johannes Gehrts (1901)</w:t>
      </w:r>
    </w:p>
    <w:p>
      <w:pPr>
        <w:spacing w:after="220" w:lineRule="auto"/>
      </w:pPr>
      <w:r>
        <w:rPr>
          <w:rFonts w:eastAsia="Georgia" w:cs="Georgia" w:ascii="Georgia" w:hAnsi="Georgia"/>
        </w:rPr>
        <w:t xml:space="preserve">Le sujet proposé comporte 4 parties largement indépendantes, la première concerne quelques propriétés élémentaires du marteau. Les trois suivantes étudient l'étoile LAWD 21, une naine blanche représentative de ce type d'astre.</w:t>
      </w:r>
      <w:r>
        <w:rPr/>
        <w:br w:type="textWrapping"/>
      </w:r>
      <w:r>
        <w:rPr>
          <w:rFonts w:eastAsia="Georgia" w:cs="Georgia" w:ascii="Georgia" w:hAnsi="Georgia"/>
        </w:rPr>
        <w:t xml:space="preserve">Les vecteurs sont généralement indiqués par des flèches, comme la position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sauf s'ils sont unitaires et sont alors surmontés d'un chapeau </w:t>
      </w:r>
      <m:oMath>
        <m:d>
          <m:dPr>
            <m:begChr m:val="‖"/>
            <m:endChr m:val="‖"/>
            <m:ctrlPr>
              <w:rPr>
                <w:rFonts w:ascii="Cambria Math" w:hAnsi="Cambria Math"/>
              </w:rPr>
            </m:ctrlPr>
          </m:dPr>
          <m:e>
            <m:sSub>
              <m:sSubPr/>
              <m:e>
                <m:acc>
                  <m:accPr>
                    <m:chr m:val="̂"/>
                  </m:accPr>
                  <m:e>
                    <m:r>
                      <m:rPr>
                        <m:sty m:val="i"/>
                      </m:rPr>
                      <m:t>e</m:t>
                    </m:r>
                  </m:e>
                </m:acc>
              </m:e>
              <m:sub>
                <m:r>
                  <m:rPr>
                    <m:sty m:val="i"/>
                  </m:rPr>
                  <m:t>r</m:t>
                </m:r>
              </m:sub>
            </m:sSub>
          </m:e>
        </m:d>
        <m:r>
          <m:rPr>
            <m:sty m:val="p"/>
          </m:rPr>
          <m:t>=</m:t>
        </m:r>
        <m:r>
          <m:rPr>
            <m:sty m:val="p"/>
          </m:rPr>
          <m:t>1</m:t>
        </m:r>
      </m:oMath>
      <w:r>
        <w:rPr>
          <w:rFonts w:eastAsia="Georgia" w:cs="Georgia" w:ascii="Georgia" w:hAnsi="Georgia"/>
        </w:rPr>
        <w:t xml:space="preserve">. La valeur moyenne temporelle d'une quantité périodique dans le temps est indiquée par des crochets : </w:t>
      </w:r>
      <m:oMath>
        <m:r>
          <m:rPr>
            <m:sty m:val="p"/>
          </m:rPr>
          <m:t>⟨</m:t>
        </m:r>
        <m:r>
          <m:rPr>
            <m:sty m:val="i"/>
          </m:rPr>
          <m:t>f</m:t>
        </m:r>
        <m:r>
          <m:rPr>
            <m:sty m:val="p"/>
          </m:rPr>
          <m:t>(</m:t>
        </m:r>
        <m:r>
          <m:rPr>
            <m:sty m:val="i"/>
          </m:rPr>
          <m:t>t</m:t>
        </m:r>
        <m:r>
          <m:rPr>
            <m:sty m:val="p"/>
          </m:rPr>
          <m:t>)</m:t>
        </m:r>
        <m:r>
          <m:rPr>
            <m:sty m:val="p"/>
          </m:rPr>
          <m:t>⟩</m:t>
        </m:r>
      </m:oMath>
      <w:r>
        <w:rPr/>
        <w:t xml:space="preserve"> ou </w:t>
      </w:r>
      <m:oMath>
        <m:r>
          <m:rPr>
            <m:sty m:val="p"/>
          </m:rPr>
          <m:t>⟨</m:t>
        </m:r>
        <m:acc>
          <m:accPr>
            <m:chr m:val="⃗"/>
          </m:accPr>
          <m:e>
            <m:r>
              <m:rPr>
                <m:sty m:val="i"/>
              </m:rPr>
              <m:t>r</m:t>
            </m:r>
          </m:e>
        </m:acc>
        <m:r>
          <m:rPr>
            <m:sty m:val="p"/>
          </m:rPr>
          <m:t>(</m:t>
        </m:r>
        <m:r>
          <m:rPr>
            <m:sty m:val="i"/>
          </m:rPr>
          <m:t>t</m:t>
        </m:r>
        <m:r>
          <m:rPr>
            <m:sty m:val="p"/>
          </m:rPr>
          <m:t>)</m:t>
        </m:r>
        <m:r>
          <m:rPr>
            <m:sty m:val="p"/>
          </m:rPr>
          <m:t>⟩</m:t>
        </m:r>
      </m:oMath>
      <w:r>
        <w:rPr>
          <w:rFonts w:eastAsia="Georgia" w:cs="Georgia" w:ascii="Georgia" w:hAnsi="Georgia"/>
        </w:rPr>
        <w:t xml:space="preserve">. Un petit formulaire et les données nécessaires pour les applications numériques sont regroupés en fin d'énoncé. Les applications numériques comporteront un seul chiffre significatif.</w:t>
      </w:r>
    </w:p>
    <w:p>
      <w:pPr>
        <w:spacing w:line="271" w:before="330" w:lineRule="auto"/>
      </w:pPr>
      <w:r>
        <w:rPr>
          <w:b/>
          <w:sz w:val="42"/>
        </w:rPr>
        <w:t xml:space="preserve">I Le marteau</w:t>
      </w:r>
    </w:p>
    <w:p>
      <w:pPr>
        <w:spacing w:after="220" w:lineRule="auto"/>
      </w:pPr>
      <w:r>
        <w:rPr>
          <w:rFonts w:eastAsia="Georgia" w:cs="Georgia" w:ascii="Georgia" w:hAnsi="Georgia"/>
        </w:rPr>
        <w:t xml:space="preserve">L'extrémité du marteau de Thor peut être assimilée à un parallélépipède de dimensions </w:t>
      </w:r>
      <m:oMath>
        <m:r>
          <m:rPr>
            <m:sty m:val="p"/>
          </m:rPr>
          <m:t>15</m:t>
        </m:r>
        <m:r>
          <m:rPr>
            <m:sty m:val="p"/>
          </m:rPr>
          <m:t>×</m:t>
        </m:r>
        <m:r>
          <m:rPr>
            <m:sty m:val="p"/>
          </m:rPr>
          <m:t>15</m:t>
        </m:r>
        <m:r>
          <m:rPr>
            <m:sty m:val="p"/>
          </m:rPr>
          <m:t>×</m:t>
        </m:r>
        <m:r>
          <m:rPr>
            <m:sty m:val="p"/>
          </m:rPr>
          <m:t>21</m:t>
        </m:r>
        <m:sSup>
          <m:sSupPr/>
          <m:e>
            <m:r>
              <m:rPr>
                <m:nor/>
              </m:rPr>
              <m:t xml:space="preserve"> </m:t>
            </m:r>
            <m:r>
              <m:rPr>
                <m:sty m:val="p"/>
              </m:rPr>
              <m:t>cm</m:t>
            </m:r>
          </m:e>
          <m:sup>
            <m:r>
              <m:rPr>
                <m:sty m:val="p"/>
              </m:rPr>
              <m:t>3</m:t>
            </m:r>
          </m:sup>
        </m:sSup>
      </m:oMath>
      <w:r>
        <w:rPr>
          <w:rFonts w:eastAsia="Georgia" w:cs="Georgia" w:ascii="Georgia" w:hAnsi="Georgia"/>
        </w:rPr>
        <w:t xml:space="preserve">. Il est constitué à partir du matériau d'une naine blanche qui possède typiquement les caractéristiques suivantes : sa masse est </w:t>
      </w:r>
      <m:oMath>
        <m:sSub>
          <m:sSubPr/>
          <m:e>
            <m:r>
              <m:rPr>
                <m:sty m:val="i"/>
              </m:rPr>
              <m:t>M</m:t>
            </m:r>
          </m:e>
          <m:sub>
            <m:r>
              <m:rPr>
                <m:sty m:val="p"/>
              </m:rPr>
              <m:t>⋆</m:t>
            </m:r>
          </m:sub>
        </m:sSub>
        <m:r>
          <m:rPr>
            <m:sty m:val="p"/>
          </m:rPr>
          <m:t>=</m:t>
        </m:r>
        <m:r>
          <m:rPr>
            <m:sty m:val="p"/>
          </m:rPr>
          <m:t>1</m:t>
        </m:r>
        <m:r>
          <m:rPr>
            <m:sty m:val="p"/>
          </m:rPr>
          <m:t>×</m:t>
        </m:r>
        <m:sSup>
          <m:sSupPr/>
          <m:e>
            <m:r>
              <m:rPr>
                <m:sty m:val="p"/>
              </m:rPr>
              <m:t>10</m:t>
            </m:r>
          </m:e>
          <m:sup>
            <m:r>
              <m:rPr>
                <m:sty m:val="p"/>
              </m:rPr>
              <m:t>30</m:t>
            </m:r>
          </m:sup>
        </m:sSup>
        <m:r>
          <m:rPr>
            <m:nor/>
          </m:rPr>
          <m:t xml:space="preserve"> </m:t>
        </m:r>
        <m:r>
          <m:rPr>
            <m:sty m:val="p"/>
          </m:rPr>
          <m:t>kg</m:t>
        </m:r>
      </m:oMath>
      <w:r>
        <w:rPr/>
        <w:t xml:space="preserve">, son rayon </w:t>
      </w:r>
      <m:oMath>
        <m:sSub>
          <m:sSubPr/>
          <m:e>
            <m:r>
              <m:rPr>
                <m:sty m:val="i"/>
              </m:rPr>
              <m:t>R</m:t>
            </m:r>
          </m:e>
          <m:sub>
            <m:r>
              <m:rPr>
                <m:sty m:val="p"/>
              </m:rPr>
              <m:t>⋆</m:t>
            </m:r>
          </m:sub>
        </m:sSub>
        <m:r>
          <m:rPr>
            <m:sty m:val="p"/>
          </m:rPr>
          <m:t>=</m:t>
        </m:r>
        <m:r>
          <m:rPr>
            <m:sty m:val="p"/>
          </m:rPr>
          <m:t>1</m:t>
        </m:r>
        <m:r>
          <m:rPr>
            <m:sty m:val="p"/>
          </m:rPr>
          <m:t>×</m:t>
        </m:r>
        <m:sSup>
          <m:sSupPr/>
          <m:e>
            <m:r>
              <m:rPr>
                <m:sty m:val="p"/>
              </m:rPr>
              <m:t>10</m:t>
            </m:r>
          </m:e>
          <m:sup>
            <m:r>
              <m:rPr>
                <m:sty m:val="p"/>
              </m:rPr>
              <m:t>4</m:t>
            </m:r>
          </m:sup>
        </m:sSup>
        <m:r>
          <m:rPr>
            <m:nor/>
          </m:rPr>
          <m:t xml:space="preserve"> </m:t>
        </m:r>
        <m:r>
          <m:rPr>
            <m:sty m:val="p"/>
          </m:rPr>
          <m:t>km</m:t>
        </m:r>
      </m:oMath>
      <w:r>
        <w:rPr/>
        <w:t xml:space="preserve">.</w:t>
      </w:r>
      <w:r>
        <w:rPr/>
        <w:br w:type="textWrapping"/>
      </w:r>
      <w:r>
        <w:rPr>
          <w:rFonts w:eastAsia="Georgia" w:cs="Georgia" w:ascii="Georgia" w:hAnsi="Georgia"/>
        </w:rPr>
        <w:t xml:space="preserve">-1. Déterminer numériquement la masse du marteau de Thor.</w:t>
      </w:r>
      <w:r>
        <w:rPr/>
        <w:br w:type="textWrapping"/>
      </w:r>
      <w:r>
        <w:rPr>
          <w:rFonts w:eastAsia="Georgia" w:cs="Georgia" w:ascii="Georgia" w:hAnsi="Georgia"/>
        </w:rPr>
        <w:t xml:space="preserve">THOR est un personnage doté de super-pouvoirs mais qui possède une morphologie comparable à celle d'un humain. Grâce à son marteau doté d'un petit manche, il est capable de briser des rochers.</w:t>
      </w:r>
    </w:p>
    <w:p>
      <w:pPr>
        <w:numPr>
          <w:ilvl w:val="1"/>
          <w:numId w:val="1"/>
        </w:numPr>
        <w:spacing w:lineRule="auto"/>
      </w:pPr>
      <w:r>
        <w:rPr>
          <w:rFonts w:eastAsia="Georgia" w:cs="Georgia" w:ascii="Georgia" w:hAnsi="Georgia"/>
        </w:rPr>
        <w:t xml:space="preserve">Dans un environnement terrestre, proposer une évaluation numérique de la variation d'énergie potentielle du marteau lorsque Thor l'utilise pour frapper des rochers. Commenter le résultat en sachant que l'explosion d'un bâton de dynamite utilisé dans les mines ou les travaux publics dégage une énergie de l'ordre de </w:t>
      </w:r>
      <m:oMath>
        <m:sSup>
          <m:sSupPr/>
          <m:e>
            <m:r>
              <m:rPr>
                <m:sty m:val="p"/>
              </m:rPr>
              <m:t>10</m:t>
            </m:r>
          </m:e>
          <m:sup>
            <m:r>
              <m:rPr>
                <m:sty m:val="p"/>
              </m:rPr>
              <m:t>6</m:t>
            </m:r>
          </m:sup>
        </m:sSup>
        <m:r>
          <m:rPr>
            <m:nor/>
          </m:rPr>
          <m:t xml:space="preserve"> </m:t>
        </m:r>
        <m:r>
          <m:rPr>
            <m:sty m:val="p"/>
          </m:rPr>
          <m:t>J</m:t>
        </m:r>
      </m:oMath>
      <w:r>
        <w:rPr/>
        <w:t xml:space="preserve">.</w:t>
      </w:r>
    </w:p>
    <w:p>
      <w:pPr>
        <w:spacing w:line="271" w:before="330" w:lineRule="auto"/>
      </w:pPr>
      <w:r>
        <w:rPr>
          <w:rFonts w:eastAsia="Georgia" w:cs="Georgia" w:ascii="Georgia" w:hAnsi="Georgia"/>
          <w:b/>
          <w:sz w:val="42"/>
        </w:rPr>
        <w:t xml:space="preserve">II Analyse du spectre de l'étoile naine</w:t>
      </w:r>
    </w:p>
    <w:p>
      <w:pPr>
        <w:spacing w:after="220" w:lineRule="auto"/>
      </w:pPr>
      <w:r>
        <w:rPr/>
        <w:t xml:space="preserve">L'objet Lawd 21 est la </w:t>
      </w:r>
      <m:oMath>
        <m:r>
          <m:rPr>
            <m:sty m:val="p"/>
          </m:rPr>
          <m:t>21</m:t>
        </m:r>
        <m:sSup>
          <m:sSupPr/>
          <m:e>
            <m:r>
              <m:t xml:space="preserve"> </m:t>
            </m:r>
          </m:e>
          <m:sup>
            <m:r>
              <m:rPr>
                <m:sty m:val="p"/>
              </m:rPr>
              <m:t>e</m:t>
            </m:r>
          </m:sup>
        </m:sSup>
      </m:oMath>
      <w:r>
        <w:rPr>
          <w:rFonts w:eastAsia="Georgia" w:cs="Georgia" w:ascii="Georgia" w:hAnsi="Georgia"/>
        </w:rPr>
        <w:t xml:space="preserve"> étoile du «Luyten Atlas of White Dwarfs » instauré dès le milieu du XX </w:t>
      </w:r>
      <m:oMath>
        <m:sSup>
          <m:sSupPr/>
          <m:e>
            <m:r>
              <m:t xml:space="preserve"> </m:t>
            </m:r>
          </m:e>
          <m:sup>
            <m:r>
              <m:rPr>
                <m:sty m:val="p"/>
              </m:rPr>
              <m:t>e</m:t>
            </m:r>
          </m:sup>
        </m:sSup>
      </m:oMath>
      <w:r>
        <w:rPr>
          <w:rFonts w:eastAsia="Georgia" w:cs="Georgia" w:ascii="Georgia" w:hAnsi="Georgia"/>
        </w:rPr>
        <w:t xml:space="preserve"> siècle par l'astronome hollandais Willem Jacob Luyten.</w:t>
      </w:r>
    </w:p>
    <w:p>
      <w:pPr>
        <w:spacing w:after="220" w:lineRule="auto"/>
      </w:pPr>
      <w:r>
        <w:rPr>
          <w:rFonts w:eastAsia="Georgia" w:cs="Georgia" w:ascii="Georgia" w:hAnsi="Georgia"/>
        </w:rPr>
        <w:t xml:space="preserve">Elle est située dans la constellation boréale d'Orion. Très peu lumineuse dans le visible, son spectre est essentiellement situé dans l'ultra-violet lointain. Cette partie du spectre lumineux n'est pas accessible depuis la surface de la Terre, c'est le satellite Fuse (Far Ultraviolet Spectroscopic Explorer) qui a permis d'obtenir le spectre de la figure 2.</w:t>
      </w:r>
    </w:p>
    <w:p>
      <w:pPr>
        <w:spacing w:lineRule="auto"/>
        <w:jc w:val="center"/>
      </w:pPr>
      <w:r>
        <w:rPr/>
        <w:drawing>
          <wp:inline distB="0" distL="0" distR="0" distT="0">
            <wp:extent cx="5486400" cy="2016912"/>
            <wp:effectExtent b="0" l="0" r="0" t="0"/>
            <wp:docPr id="2" name="image-81e152a724ff4618af53d59e6018c8c3a5181ad7.jpg"/>
            <a:graphic>
              <a:graphicData uri="http://schemas.openxmlformats.org/drawingml/2006/picture">
                <pic:pic>
                  <pic:nvPicPr>
                    <pic:cNvPr id="2" name="image-81e152a724ff4618af53d59e6018c8c3a5181ad7.jpg" descr=""/>
                    <pic:cNvPicPr/>
                  </pic:nvPicPr>
                  <pic:blipFill>
                    <a:blip r:embed="rId6" cstate="print"/>
                    <a:srcRect b="0" l="0" r="0" t="0"/>
                    <a:stretch>
                      <a:fillRect/>
                    </a:stretch>
                  </pic:blipFill>
                  <pic:spPr>
                    <a:xfrm>
                      <a:off x="0" y="0"/>
                      <a:ext cx="5486400" cy="2016912"/>
                    </a:xfrm>
                    <a:prstGeom prst="rect"/>
                  </pic:spPr>
                </pic:pic>
              </a:graphicData>
            </a:graphic>
          </wp:inline>
        </w:drawing>
      </w:r>
    </w:p>
    <w:p>
      <w:pPr>
        <w:spacing w:lineRule="auto"/>
      </w:pPr>
      <w:r>
        <w:rPr>
          <w:rFonts w:eastAsia="Georgia" w:cs="Georgia" w:ascii="Georgia" w:hAnsi="Georgia"/>
        </w:rPr>
        <w:t xml:space="preserve">Figure 2 - Le spectre est sur la partie gauche avec le meilleur ajustement possible par une loi de Planck. Sur la partie droite de la figure on trouve la position dans le ciel de cette étoile. Ce spectre a été tracé en utilisant les données du satellite Fuse disponibles sur le site http://archive.stsci.edu/fuse/</w:t>
      </w:r>
    </w:p>
    <w:p>
      <w:pPr>
        <w:spacing w:after="220" w:lineRule="auto"/>
      </w:pPr>
      <w:r>
        <w:rPr>
          <w:rFonts w:eastAsia="Georgia" w:cs="Georgia" w:ascii="Georgia" w:hAnsi="Georgia"/>
        </w:rPr>
        <w:t xml:space="preserve">Ce spectre d'émission est composite. Il contient des composantes discrètes, principalement les raies de la série de Lyman. Ces raies sont issues de l'atmosphère de cette étoile en grande partie constituée d'hydrogène. Le spectre montre aussi une forte composante continue bien ajustée par une loi de Planck. Cette composante continue correspond à l'émission de corps noir issue de la surface de cette étoile.</w:t>
      </w:r>
    </w:p>
    <w:p>
      <w:pPr>
        <w:spacing w:after="220" w:lineRule="auto"/>
      </w:pPr>
      <w:r>
        <w:rPr>
          <w:rFonts w:eastAsia="Georgia" w:cs="Georgia" w:ascii="Georgia" w:hAnsi="Georgia"/>
        </w:rPr>
        <w:t xml:space="preserve">Les niveaux d'énergie de l'électron de l'atome d'hydrogène dépendent du nombre quantique principal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ils sont donnés par la relation </w:t>
      </w:r>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E</m:t>
                </m:r>
              </m:e>
              <m:sub>
                <m:r>
                  <m:rPr>
                    <m:sty m:val="p"/>
                  </m:rPr>
                  <m:t>0</m:t>
                </m:r>
              </m:sub>
            </m:sSub>
          </m:num>
          <m:den>
            <m:sSup>
              <m:sSupPr/>
              <m:e>
                <m:r>
                  <m:rPr>
                    <m:sty m:val="i"/>
                  </m:rPr>
                  <m:t>n</m:t>
                </m:r>
              </m:e>
              <m:sup>
                <m:r>
                  <m:rPr>
                    <m:sty m:val="p"/>
                  </m:rPr>
                  <m:t>2</m:t>
                </m:r>
              </m:sup>
            </m:sSup>
          </m:den>
        </m:f>
      </m:oMath>
      <w:r>
        <w:rPr/>
        <w:t xml:space="preserve"> avec </w:t>
      </w:r>
      <m:oMath>
        <m:sSub>
          <m:sSubPr/>
          <m:e>
            <m:r>
              <m:rPr>
                <m:sty m:val="i"/>
              </m:rPr>
              <m:t>E</m:t>
            </m:r>
          </m:e>
          <m:sub>
            <m:r>
              <m:rPr>
                <m:sty m:val="p"/>
              </m:rPr>
              <m:t>0</m:t>
            </m:r>
          </m:sub>
        </m:sSub>
        <m:r>
          <m:rPr>
            <m:sty m:val="p"/>
          </m:rPr>
          <m:t>=</m:t>
        </m:r>
        <m:r>
          <m:rPr>
            <m:sty m:val="p"/>
          </m:rPr>
          <m:t>13</m:t>
        </m:r>
        <m:r>
          <m:rPr>
            <m:sty m:val="p"/>
          </m:rPr>
          <m:t>,</m:t>
        </m:r>
        <m:r>
          <m:rPr>
            <m:sty m:val="p"/>
          </m:rPr>
          <m:t>6</m:t>
        </m:r>
        <m:r>
          <m:rPr>
            <m:sty m:val="p"/>
          </m:rPr>
          <m:t>eV</m:t>
        </m:r>
      </m:oMath>
      <w:r>
        <w:rPr/>
        <w:t xml:space="preserve">.</w:t>
      </w:r>
    </w:p>
    <w:p>
      <w:pPr>
        <w:numPr>
          <w:ilvl w:val="1"/>
          <w:numId w:val="2"/>
        </w:numPr>
        <w:spacing w:lineRule="auto"/>
      </w:pPr>
      <w:r>
        <w:rPr>
          <w:rFonts w:eastAsia="Georgia" w:cs="Georgia" w:ascii="Georgia" w:hAnsi="Georgia"/>
        </w:rPr>
        <w:t xml:space="preserve">La raie la plus marquée du spectre est la raie Lyman </w:t>
      </w:r>
      <m:oMath>
        <m:r>
          <m:rPr>
            <m:sty m:val="i"/>
          </m:rPr>
          <m:t>β</m:t>
        </m:r>
      </m:oMath>
      <w:r>
        <w:rPr>
          <w:rFonts w:eastAsia="Georgia" w:cs="Georgia" w:ascii="Georgia" w:hAnsi="Georgia"/>
        </w:rPr>
        <w:t xml:space="preserve"> notée Ly </w:t>
      </w:r>
      <m:oMath>
        <m:r>
          <m:rPr>
            <m:sty m:val="i"/>
          </m:rPr>
          <m:t>β</m:t>
        </m:r>
      </m:oMath>
      <w:r>
        <w:rPr/>
        <w:t xml:space="preserve"> sur le spectre de la figure 2. On constate que la raie Lyman </w:t>
      </w:r>
      <m:oMath>
        <m:r>
          <m:rPr>
            <m:sty m:val="i"/>
          </m:rPr>
          <m:t>δ</m:t>
        </m:r>
      </m:oMath>
      <w:r>
        <w:rPr/>
        <w:t xml:space="preserve"> est plus proche de la raie Lyman </w:t>
      </w:r>
      <m:oMath>
        <m:r>
          <m:rPr>
            <m:sty m:val="i"/>
          </m:rPr>
          <m:t>γ</m:t>
        </m:r>
      </m:oMath>
      <w:r>
        <w:rPr>
          <w:rFonts w:eastAsia="Georgia" w:cs="Georgia" w:ascii="Georgia" w:hAnsi="Georgia"/>
        </w:rPr>
        <w:t xml:space="preserve"> que cette dernière est proche de la raie Lyman </w:t>
      </w:r>
      <m:oMath>
        <m:r>
          <m:rPr>
            <m:sty m:val="i"/>
          </m:rPr>
          <m:t>β</m:t>
        </m:r>
      </m:oMath>
      <w:r>
        <w:rPr/>
        <w:t xml:space="preserve">. Expliquer.</w:t>
      </w:r>
    </w:p>
    <w:p>
      <w:pPr>
        <w:numPr>
          <w:ilvl w:val="1"/>
          <w:numId w:val="2"/>
        </w:numPr>
        <w:spacing w:lineRule="auto"/>
      </w:pPr>
      <w:r>
        <w:rPr>
          <w:rFonts w:eastAsia="Georgia" w:cs="Georgia" w:ascii="Georgia" w:hAnsi="Georgia"/>
        </w:rPr>
        <w:t xml:space="preserve">La résolution spectrale du spectromètre utilisé dans la mission Fuse permet d'étudier la forme détaillée des différentes raies. Sur la figure 3 on peut voir que les raies possèdent une certaine largeur </w:t>
      </w:r>
      <m:oMath>
        <m:r>
          <m:rPr>
            <m:sty m:val="i"/>
          </m:rPr>
          <m:t>δ</m:t>
        </m:r>
        <m:r>
          <m:rPr>
            <m:sty m:val="i"/>
          </m:rPr>
          <m:t>λ</m:t>
        </m:r>
      </m:oMath>
      <w:r>
        <w:rPr>
          <w:rFonts w:eastAsia="Georgia" w:cs="Georgia" w:ascii="Georgia" w:hAnsi="Georgia"/>
        </w:rPr>
        <w:t xml:space="preserve"> autour d'une longueur d'onde particulière. A quoi est dû cet élargissement? En supposant que l'hydrogène qui émet ce rayonnement est un gaz parfait déterminer une relation entre notamment </w:t>
      </w:r>
      <m:oMath>
        <m:r>
          <m:rPr>
            <m:sty m:val="i"/>
          </m:rPr>
          <m:t>δ</m:t>
        </m:r>
        <m:r>
          <m:rPr>
            <m:sty m:val="i"/>
          </m:rPr>
          <m:t>λ</m:t>
        </m:r>
        <m:r>
          <m:rPr>
            <m:sty m:val="p"/>
          </m:rPr>
          <m:t>,</m:t>
        </m:r>
        <m:r>
          <m:rPr>
            <m:sty m:val="i"/>
          </m:rPr>
          <m:t>λ</m:t>
        </m:r>
      </m:oMath>
      <w:r>
        <w:rPr>
          <w:rFonts w:eastAsia="Georgia" w:cs="Georgia" w:ascii="Georgia" w:hAnsi="Georgia"/>
        </w:rPr>
        <w:t xml:space="preserve"> et une caractéristique thermodynamique de l'étoile.</w:t>
      </w:r>
    </w:p>
    <w:p>
      <w:pPr>
        <w:spacing w:lineRule="auto"/>
        <w:jc w:val="center"/>
      </w:pPr>
      <w:r>
        <w:rPr/>
        <w:drawing>
          <wp:inline distB="0" distL="0" distR="0" distT="0">
            <wp:extent cx="5486400" cy="1684137"/>
            <wp:effectExtent b="0" l="0" r="0" t="0"/>
            <wp:docPr id="3" name="image-f929badfff67e068b901a6cbd57d846eae40b48c.jpg"/>
            <a:graphic>
              <a:graphicData uri="http://schemas.openxmlformats.org/drawingml/2006/picture">
                <pic:pic>
                  <pic:nvPicPr>
                    <pic:cNvPr id="3" name="image-f929badfff67e068b901a6cbd57d846eae40b48c.jpg" descr=""/>
                    <pic:cNvPicPr/>
                  </pic:nvPicPr>
                  <pic:blipFill>
                    <a:blip r:embed="rId7" cstate="print"/>
                    <a:srcRect b="0" l="0" r="0" t="0"/>
                    <a:stretch>
                      <a:fillRect/>
                    </a:stretch>
                  </pic:blipFill>
                  <pic:spPr>
                    <a:xfrm>
                      <a:off x="0" y="0"/>
                      <a:ext cx="5486400" cy="1684137"/>
                    </a:xfrm>
                    <a:prstGeom prst="rect"/>
                  </pic:spPr>
                </pic:pic>
              </a:graphicData>
            </a:graphic>
          </wp:inline>
        </w:drawing>
      </w:r>
    </w:p>
    <w:p>
      <w:pPr>
        <w:spacing w:lineRule="auto"/>
      </w:pPr>
      <w:r>
        <w:rPr>
          <w:rFonts w:eastAsia="Georgia" w:cs="Georgia" w:ascii="Georgia" w:hAnsi="Georgia"/>
        </w:rPr>
        <w:t xml:space="preserve">Figure 3 - Détail de deux raies caractéristiques du spectre de l'étoile Lawd21. Les histogrammes représentent les valeurs des densités spectrales énergétiques de rayonnement mesurées et les courbes en pointillé représentent un ajustement de l'histogramme par une distribution Gaussienne.</w:t>
      </w:r>
    </w:p>
    <w:p>
      <w:pPr>
        <w:spacing w:after="220" w:lineRule="auto"/>
      </w:pPr>
      <w:r>
        <w:rPr>
          <w:rFonts w:eastAsia="Georgia" w:cs="Georgia" w:ascii="Georgia" w:hAnsi="Georgia"/>
        </w:rPr>
        <w:t xml:space="preserve">Avant l'avènement de la mécanique quantique, BoHR, en 1913, proposa un modèle classique de l'étude de l'électron dans l'atome d'hydrogène. Ce modèle ne prend en compte que l'interaction dominante entre l'électron et le noyau et suggère que l'électron effectue un mouvement circulaire de rayon </w:t>
      </w:r>
      <m:oMath>
        <m:r>
          <m:rPr>
            <m:sty m:val="i"/>
          </m:rPr>
          <m:t>r</m:t>
        </m:r>
      </m:oMath>
      <w:r>
        <w:rPr>
          <w:rFonts w:eastAsia="Georgia" w:cs="Georgia" w:ascii="Georgia" w:hAnsi="Georgia"/>
        </w:rPr>
        <w:t xml:space="preserve"> autour du noyau. Afin d'expliquer les spectres mesurés dès la fin du XIX </w:t>
      </w:r>
      <m:oMath>
        <m:sSup>
          <m:sSupPr/>
          <m:e>
            <m:r>
              <m:t xml:space="preserve"> </m:t>
            </m:r>
          </m:e>
          <m:sup>
            <m:r>
              <m:rPr>
                <m:sty m:val="p"/>
              </m:rPr>
              <m:t>e</m:t>
            </m:r>
          </m:sup>
        </m:sSup>
      </m:oMath>
      <w:r>
        <w:rPr>
          <w:rFonts w:eastAsia="Georgia" w:cs="Georgia" w:ascii="Georgia" w:hAnsi="Georgia"/>
        </w:rPr>
        <w:t xml:space="preserve"> siècle et, en particulier, les raies de Lyman, il imposa que le moment cinétique scalaire </w:t>
      </w:r>
      <m:oMath>
        <m:r>
          <m:rPr>
            <m:sty m:val="i"/>
          </m:rPr>
          <m:t>L</m:t>
        </m:r>
      </m:oMath>
      <w:r>
        <w:rPr>
          <w:rFonts w:eastAsia="Georgia" w:cs="Georgia" w:ascii="Georgia" w:hAnsi="Georgia"/>
        </w:rPr>
        <w:t xml:space="preserve"> de l'électron dans son mouvement soit quantifié selon la loi :</w:t>
      </w:r>
    </w:p>
    <w:p>
      <w:pPr>
        <w:spacing w:after="220" w:lineRule="auto"/>
      </w:pPr>
      <m:oMathPara>
        <m:oMath>
          <m:r>
            <m:rPr>
              <m:sty m:val="i"/>
            </m:rPr>
            <m:t>L</m:t>
          </m:r>
          <m:r>
            <m:rPr>
              <m:sty m:val="p"/>
            </m:rPr>
            <m:t>=</m:t>
          </m:r>
          <m:r>
            <m:rPr>
              <m:sty m:val="i"/>
            </m:rPr>
            <m:t>n</m:t>
          </m:r>
          <m:r>
            <m:rPr>
              <m:sty m:val="i"/>
            </m:rPr>
            <m:t>ℏ</m:t>
          </m:r>
          <m:r>
            <m:rPr>
              <m:sty m:val="p"/>
            </m:rPr>
            <m:t>=</m:t>
          </m:r>
          <m:r>
            <m:rPr>
              <m:sty m:val="i"/>
            </m:rPr>
            <m:t>n</m:t>
          </m:r>
          <m:f>
            <m:fPr>
              <m:ctrlPr>
                <w:rPr>
                  <w:rFonts w:ascii="Cambria Math" w:hAnsi="Cambria Math"/>
                </w:rPr>
              </m:ctrlPr>
            </m:fPr>
            <m:num>
              <m:r>
                <m:rPr>
                  <m:sty m:val="i"/>
                </m:rPr>
                <m:t>h</m:t>
              </m:r>
            </m:num>
            <m:den>
              <m:r>
                <m:rPr>
                  <m:sty m:val="p"/>
                </m:rPr>
                <m:t>2</m:t>
              </m:r>
              <m:r>
                <m:rPr>
                  <m:sty m:val="i"/>
                </m:rPr>
                <m:t>π</m:t>
              </m:r>
            </m:den>
          </m:f>
        </m:oMath>
      </m:oMathPara>
    </w:p>
    <w:p>
      <w:pPr>
        <w:numPr>
          <w:ilvl w:val="1"/>
          <w:numId w:val="3"/>
        </w:numPr>
        <w:spacing w:lineRule="auto"/>
      </w:pPr>
      <w:r>
        <w:rPr>
          <w:rFonts w:eastAsia="Georgia" w:cs="Georgia" w:ascii="Georgia" w:hAnsi="Georgia"/>
        </w:rPr>
        <w:t xml:space="preserve">Établir l'expression de </w:t>
      </w:r>
      <m:oMath>
        <m:sSub>
          <m:sSubPr/>
          <m:e>
            <m:r>
              <m:rPr>
                <m:sty m:val="i"/>
              </m:rPr>
              <m:t>E</m:t>
            </m:r>
          </m:e>
          <m:sub>
            <m:r>
              <m:rPr>
                <m:sty m:val="p"/>
              </m:rPr>
              <m:t>0</m:t>
            </m:r>
          </m:sub>
        </m:sSub>
      </m:oMath>
      <w:r>
        <w:rPr/>
        <w:t xml:space="preserve"> en fonction de </w:t>
      </w:r>
      <m:oMath>
        <m:r>
          <m:rPr>
            <m:sty m:val="i"/>
          </m:rPr>
          <m:t>e</m:t>
        </m:r>
        <m:r>
          <m:rPr>
            <m:sty m:val="p"/>
          </m:rPr>
          <m:t>,</m:t>
        </m:r>
        <m:sSub>
          <m:sSubPr/>
          <m:e>
            <m:r>
              <m:rPr>
                <m:sty m:val="i"/>
              </m:rPr>
              <m:t>m</m:t>
            </m:r>
          </m:e>
          <m:sub>
            <m:r>
              <m:rPr>
                <m:sty m:val="i"/>
              </m:rPr>
              <m:t>e</m:t>
            </m:r>
          </m:sub>
        </m:sSub>
        <m:r>
          <m:rPr>
            <m:sty m:val="p"/>
          </m:rPr>
          <m:t>,</m:t>
        </m:r>
        <m:sSub>
          <m:sSubPr/>
          <m:e>
            <m:r>
              <m:rPr>
                <m:sty m:val="i"/>
              </m:rPr>
              <m:t>ε</m:t>
            </m:r>
          </m:e>
          <m:sub>
            <m:r>
              <m:rPr>
                <m:sty m:val="p"/>
              </m:rPr>
              <m:t>0</m:t>
            </m:r>
          </m:sub>
        </m:sSub>
      </m:oMath>
      <w:r>
        <w:rPr/>
        <w:t xml:space="preserve"> et </w:t>
      </w:r>
      <m:oMath>
        <m:r>
          <m:rPr>
            <m:sty m:val="i"/>
          </m:rPr>
          <m:t>ℏ</m:t>
        </m:r>
      </m:oMath>
      <w:r>
        <w:rPr/>
        <w:t xml:space="preserve">.</w:t>
      </w:r>
    </w:p>
    <w:p>
      <w:pPr>
        <w:spacing w:after="220" w:lineRule="auto"/>
      </w:pPr>
      <w:r>
        <w:rPr>
          <w:rFonts w:eastAsia="Georgia" w:cs="Georgia" w:ascii="Georgia" w:hAnsi="Georgia"/>
        </w:rPr>
        <w:t xml:space="preserve">Comme nous l'avions remarqué au départ, le spectre de l'étoile naine présente une composante continue très bien décrite par la loi de Planck qui donne la densité spectrale énergétique de rayonnement </w:t>
      </w:r>
      <m:oMath>
        <m:r>
          <m:rPr>
            <m:sty m:val="i"/>
          </m:rPr>
          <m:t>u</m:t>
        </m:r>
      </m:oMath>
      <w:r>
        <w:rPr/>
        <w:t xml:space="preserve"> en fonction de la longueur d'onde </w:t>
      </w:r>
      <m:oMath>
        <m:r>
          <m:rPr>
            <m:sty m:val="i"/>
          </m:rPr>
          <m:t>λ</m:t>
        </m:r>
      </m:oMath>
      <w:r>
        <w:rPr>
          <w:rFonts w:eastAsia="Georgia" w:cs="Georgia" w:ascii="Georgia" w:hAnsi="Georgia"/>
        </w:rPr>
        <w:t xml:space="preserve">. Cette densité s'exprime en </w:t>
      </w:r>
      <m:oMath>
        <m:r>
          <m:rPr>
            <m:sty m:val="p"/>
          </m:rPr>
          <m:t>J</m:t>
        </m:r>
        <m:r>
          <m:rPr>
            <m:sty m:val="p"/>
          </m:rPr>
          <m:t>⋅</m:t>
        </m:r>
        <m:sSup>
          <m:sSupPr/>
          <m:e>
            <m:r>
              <m:rPr>
                <m:sty m:val="p"/>
              </m:rPr>
              <m:t>m</m:t>
            </m:r>
          </m:e>
          <m:sup>
            <m:r>
              <m:rPr>
                <m:sty m:val="p"/>
              </m:rPr>
              <m:t>−</m:t>
            </m:r>
            <m:r>
              <m:rPr>
                <m:sty m:val="p"/>
              </m:rPr>
              <m:t>4</m:t>
            </m:r>
          </m:sup>
        </m:sSup>
      </m:oMath>
      <w:r>
        <w:rPr>
          <w:rFonts w:eastAsia="Georgia" w:cs="Georgia" w:ascii="Georgia" w:hAnsi="Georgia"/>
        </w:rPr>
        <w:t xml:space="preserve">. Elle correspond à l'ordonnée du spectre de la figure 2. En 1900, Planck propose un modèle pour les interactions entre la matière et le rayonnement. La matière est supposée à l'équilibre thermique à la température </w:t>
      </w:r>
      <m:oMath>
        <m:r>
          <m:rPr>
            <m:sty m:val="i"/>
          </m:rPr>
          <m:t>T</m:t>
        </m:r>
        <m:r>
          <m:rPr>
            <m:sty m:val="p"/>
          </m:rPr>
          <m:t>−</m:t>
        </m:r>
      </m:oMath>
      <w:r>
        <w:rPr>
          <w:rFonts w:eastAsia="Georgia" w:cs="Georgia" w:ascii="Georgia" w:hAnsi="Georgia"/>
        </w:rPr>
        <w:t xml:space="preserve"> c'est le modèle dit du corps noir - qui aboutit à l'expression suivante pour la densité spectrale de rayonnement :</w:t>
      </w:r>
    </w:p>
    <w:p>
      <w:pPr>
        <w:spacing w:after="220" w:lineRule="auto"/>
      </w:pPr>
      <m:oMathPara>
        <m:oMath>
          <m:r>
            <m:rPr>
              <m:sty m:val="i"/>
            </m:rPr>
            <m:t>u</m:t>
          </m:r>
          <m:r>
            <m:rPr>
              <m:sty m:val="p"/>
            </m:rPr>
            <m:t>=</m:t>
          </m:r>
          <m:f>
            <m:fPr>
              <m:ctrlPr>
                <w:rPr>
                  <w:rFonts w:ascii="Cambria Math" w:hAnsi="Cambria Math"/>
                </w:rPr>
              </m:ctrlPr>
            </m:fPr>
            <m:num>
              <m:r>
                <m:rPr>
                  <m:sty m:val="p"/>
                </m:rPr>
                <m:t>8</m:t>
              </m:r>
              <m:r>
                <m:rPr>
                  <m:sty m:val="i"/>
                </m:rPr>
                <m:t>π</m:t>
              </m:r>
              <m:r>
                <m:rPr>
                  <m:sty m:val="i"/>
                </m:rPr>
                <m:t>h</m:t>
              </m:r>
              <m:r>
                <m:rPr>
                  <m:sty m:val="i"/>
                </m:rPr>
                <m:t>c</m:t>
              </m:r>
            </m:num>
            <m:den>
              <m:sSup>
                <m:sSupPr/>
                <m:e>
                  <m:r>
                    <m:rPr>
                      <m:sty m:val="i"/>
                    </m:rPr>
                    <m:t>λ</m:t>
                  </m:r>
                </m:e>
                <m:sup>
                  <m:r>
                    <m:rPr>
                      <m:sty m:val="p"/>
                    </m:rPr>
                    <m:t>5</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e>
              </m:d>
              <m:r>
                <m:rPr>
                  <m:sty m:val="p"/>
                </m:rPr>
                <m:t>−</m:t>
              </m:r>
              <m:r>
                <m:rPr>
                  <m:sty m:val="p"/>
                </m:rPr>
                <m:t>1</m:t>
              </m:r>
            </m:den>
          </m:f>
        </m:oMath>
      </m:oMathPara>
    </w:p>
    <w:p>
      <w:pPr>
        <w:spacing w:after="220" w:lineRule="auto"/>
      </w:pPr>
      <w:r>
        <w:rPr>
          <w:rFonts w:eastAsia="Georgia" w:cs="Georgia" w:ascii="Georgia" w:hAnsi="Georgia"/>
        </w:rPr>
        <w:t xml:space="preserve">où </w:t>
      </w:r>
      <m:oMath>
        <m:sSub>
          <m:sSubPr/>
          <m:e>
            <m:r>
              <m:rPr>
                <m:sty m:val="i"/>
              </m:rPr>
              <m:t>k</m:t>
            </m:r>
          </m:e>
          <m:sub>
            <m:r>
              <m:rPr>
                <m:sty m:val="i"/>
              </m:rPr>
              <m:t>B</m:t>
            </m:r>
          </m:sub>
        </m:sSub>
      </m:oMath>
      <w:r>
        <w:rPr/>
        <w:t xml:space="preserve"> est la constante de Boltzmann.</w:t>
      </w:r>
      <w:r>
        <w:rPr/>
        <w:br w:type="textWrapping"/>
      </w:r>
      <m:oMath>
        <m:r>
          <m:rPr>
            <m:sty m:val="i"/>
          </m:rPr>
          <m:t>◻</m:t>
        </m:r>
        <m:r>
          <m:rPr>
            <m:sty m:val="p"/>
          </m:rPr>
          <m:t>−</m:t>
        </m:r>
        <m:r>
          <m:rPr>
            <m:sty m:val="p"/>
          </m:rPr>
          <m:t>7</m:t>
        </m:r>
      </m:oMath>
      <w:r>
        <w:rPr>
          <w:rFonts w:eastAsia="Georgia" w:cs="Georgia" w:ascii="Georgia" w:hAnsi="Georgia"/>
        </w:rPr>
        <w:t xml:space="preserve">. On s'intéresse au maximum de la densité spectrale de rayonnement pour une température </w:t>
      </w:r>
      <m:oMath>
        <m:r>
          <m:rPr>
            <m:sty m:val="i"/>
          </m:rPr>
          <m:t>T</m:t>
        </m:r>
      </m:oMath>
      <w:r>
        <w:rPr>
          <w:rFonts w:eastAsia="Georgia" w:cs="Georgia" w:ascii="Georgia" w:hAnsi="Georgia"/>
        </w:rPr>
        <w:t xml:space="preserve"> fixée. En posant </w:t>
      </w:r>
      <m:oMath>
        <m:r>
          <m:rPr>
            <m:sty m:val="i"/>
          </m:rPr>
          <m:t>x</m:t>
        </m:r>
        <m:r>
          <m:rPr>
            <m:sty m:val="p"/>
          </m:rPr>
          <m:t>=</m:t>
        </m:r>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oMath>
      <w:r>
        <w:rPr>
          <w:rFonts w:eastAsia="Georgia" w:cs="Georgia" w:ascii="Georgia" w:hAnsi="Georgia"/>
        </w:rPr>
        <w:t xml:space="preserve">, déterminer l'équation vérifiée par </w:t>
      </w:r>
      <m:oMath>
        <m:r>
          <m:rPr>
            <m:sty m:val="i"/>
          </m:rPr>
          <m:t>x</m:t>
        </m:r>
      </m:oMath>
      <w:r>
        <w:rPr>
          <w:rFonts w:eastAsia="Georgia" w:cs="Georgia" w:ascii="Georgia" w:hAnsi="Georgia"/>
        </w:rPr>
        <w:t xml:space="preserve"> qui assure un extremum à la fonction </w:t>
      </w:r>
      <m:oMath>
        <m:r>
          <m:rPr>
            <m:sty m:val="i"/>
          </m:rPr>
          <m:t>u</m:t>
        </m:r>
      </m:oMath>
      <w:r>
        <w:rPr/>
        <w:t xml:space="preserve">. On expliquera rapidement pourquoi la recherche d'un extremum pour </w:t>
      </w:r>
      <m:oMath>
        <m:r>
          <m:rPr>
            <m:sty m:val="i"/>
          </m:rPr>
          <m:t>u</m:t>
        </m:r>
        <m:r>
          <m:rPr>
            <m:sty m:val="p"/>
          </m:rPr>
          <m:t>(</m:t>
        </m:r>
        <m:r>
          <m:rPr>
            <m:sty m:val="i"/>
          </m:rPr>
          <m:t>x</m:t>
        </m:r>
        <m:r>
          <m:rPr>
            <m:sty m:val="p"/>
          </m:rPr>
          <m:t>)</m:t>
        </m:r>
      </m:oMath>
      <w:r>
        <w:rPr/>
        <w:t xml:space="preserve"> permet de trouver un extremum pour </w:t>
      </w:r>
      <m:oMath>
        <m:r>
          <m:rPr>
            <m:sty m:val="i"/>
          </m:rPr>
          <m:t>u</m:t>
        </m:r>
        <m:r>
          <m:rPr>
            <m:sty m:val="p"/>
          </m:rPr>
          <m:t>(</m:t>
        </m:r>
        <m:r>
          <m:rPr>
            <m:sty m:val="i"/>
          </m:rPr>
          <m:t>λ</m:t>
        </m:r>
        <m:r>
          <m:rPr>
            <m:sty m:val="p"/>
          </m:rPr>
          <m:t>)</m:t>
        </m:r>
      </m:oMath>
      <w:r>
        <w:rPr/>
        <w:t xml:space="preserve">.</w:t>
      </w:r>
    </w:p>
    <w:p>
      <w:pPr>
        <w:numPr>
          <w:ilvl w:val="1"/>
          <w:numId w:val="4"/>
        </w:numPr>
        <w:spacing w:lineRule="auto"/>
      </w:pPr>
      <w:r>
        <w:rPr/>
        <w:t xml:space="preserve">Montrer, moyennant une approximation raisonnable, que </w:t>
      </w:r>
      <m:oMath>
        <m:r>
          <m:rPr>
            <m:sty m:val="i"/>
          </m:rPr>
          <m:t>u</m:t>
        </m:r>
      </m:oMath>
      <w:r>
        <w:rPr>
          <w:rFonts w:eastAsia="Georgia" w:cs="Georgia" w:ascii="Georgia" w:hAnsi="Georgia"/>
        </w:rPr>
        <w:t xml:space="preserve"> est maximale pour une valeur entière de </w:t>
      </w:r>
      <m:oMath>
        <m:r>
          <m:rPr>
            <m:sty m:val="i"/>
          </m:rPr>
          <m:t>x</m:t>
        </m:r>
      </m:oMath>
      <w:r>
        <w:rPr>
          <w:rFonts w:eastAsia="Georgia" w:cs="Georgia" w:ascii="Georgia" w:hAnsi="Georgia"/>
        </w:rPr>
        <w:t xml:space="preserve">. En déduire, dans cette approximation, une expression du produit </w:t>
      </w:r>
      <m:oMath>
        <m:sSub>
          <m:sSubPr/>
          <m:e>
            <m:r>
              <m:rPr>
                <m:sty m:val="i"/>
              </m:rPr>
              <m:t>λ</m:t>
            </m:r>
          </m:e>
          <m:sub>
            <m:r>
              <m:rPr>
                <m:sty m:val="p"/>
              </m:rPr>
              <m:t>max</m:t>
            </m:r>
          </m:sub>
        </m:sSub>
        <m:r>
          <m:rPr>
            <m:sty m:val="i"/>
          </m:rPr>
          <m:t>T</m:t>
        </m:r>
      </m:oMath>
      <w:r>
        <w:rPr/>
        <w:t xml:space="preserve"> de la longueur d'onde </w:t>
      </w:r>
      <m:oMath>
        <m:sSub>
          <m:sSubPr/>
          <m:e>
            <m:r>
              <m:rPr>
                <m:sty m:val="i"/>
              </m:rPr>
              <m:t>λ</m:t>
            </m:r>
          </m:e>
          <m:sub>
            <m:r>
              <m:rPr>
                <m:sty m:val="p"/>
              </m:rPr>
              <m:t>max</m:t>
            </m:r>
          </m:sub>
        </m:sSub>
      </m:oMath>
      <w:r>
        <w:rPr/>
        <w:t xml:space="preserve"> obtenue lorsque </w:t>
      </w:r>
      <m:oMath>
        <m:r>
          <m:rPr>
            <m:sty m:val="i"/>
          </m:rPr>
          <m:t>u</m:t>
        </m:r>
      </m:oMath>
      <w:r>
        <w:rPr>
          <w:rFonts w:eastAsia="Georgia" w:cs="Georgia" w:ascii="Georgia" w:hAnsi="Georgia"/>
        </w:rPr>
        <w:t xml:space="preserve"> est maximale et de la température </w:t>
      </w:r>
      <m:oMath>
        <m:r>
          <m:rPr>
            <m:sty m:val="i"/>
          </m:rPr>
          <m:t>T</m:t>
        </m:r>
      </m:oMath>
      <w:r>
        <w:rPr/>
        <w:t xml:space="preserve"> en fonction de constantes fondamentales de la physique.</w:t>
      </w:r>
    </w:p>
    <w:p>
      <w:pPr>
        <w:spacing w:after="220" w:lineRule="auto"/>
      </w:pPr>
      <w:r>
        <w:rPr>
          <w:rFonts w:eastAsia="Georgia" w:cs="Georgia" w:ascii="Georgia" w:hAnsi="Georgia"/>
        </w:rPr>
        <w:t xml:space="preserve">La loi précédente porte le nom de loi de Wien, elle s'écrit numériquement sous la forme :</w:t>
      </w:r>
    </w:p>
    <w:p>
      <w:pPr>
        <w:spacing w:after="220" w:lineRule="auto"/>
      </w:pPr>
      <m:oMathPara>
        <m:oMath>
          <m:sSub>
            <m:sSubPr/>
            <m:e>
              <m:r>
                <m:rPr>
                  <m:sty m:val="i"/>
                </m:rPr>
                <m:t>λ</m:t>
              </m:r>
            </m:e>
            <m:sub>
              <m:r>
                <m:rPr>
                  <m:sty m:val="p"/>
                </m:rPr>
                <m:t>max</m:t>
              </m:r>
            </m:sub>
          </m:sSub>
          <m:r>
            <m:rPr>
              <m:sty m:val="i"/>
            </m:rPr>
            <m:t>T</m:t>
          </m:r>
          <m:r>
            <m:rPr>
              <m:sty m:val="p"/>
            </m:rPr>
            <m:t>≃</m:t>
          </m:r>
          <m:r>
            <m:rPr>
              <m:sty m:val="p"/>
            </m:rPr>
            <m:t>3</m:t>
          </m:r>
          <m:r>
            <m:rPr>
              <m:nor/>
            </m:rPr>
            <m:t xml:space="preserve"> </m:t>
          </m:r>
          <m:r>
            <m:rPr>
              <m:sty m:val="p"/>
            </m:rPr>
            <m:t>mm</m:t>
          </m:r>
          <m:r>
            <m:rPr>
              <m:sty m:val="p"/>
            </m:rPr>
            <m:t>⋅</m:t>
          </m:r>
          <m:r>
            <m:rPr>
              <m:nor/>
            </m:rPr>
            <m:t xml:space="preserve"> </m:t>
          </m:r>
          <m:r>
            <m:rPr>
              <m:sty m:val="p"/>
            </m:rPr>
            <m:t>K</m:t>
          </m:r>
        </m:oMath>
      </m:oMathPara>
    </w:p>
    <w:p>
      <w:pPr>
        <w:numPr>
          <w:ilvl w:val="1"/>
          <w:numId w:val="5"/>
        </w:numPr>
        <w:spacing w:lineRule="auto"/>
      </w:pPr>
      <w:r>
        <w:rPr>
          <w:rFonts w:eastAsia="Georgia" w:cs="Georgia" w:ascii="Georgia" w:hAnsi="Georgia"/>
        </w:rPr>
        <w:t xml:space="preserve">Déterminer la température de la surface de l'étoile naine Lawd21.</w:t>
      </w:r>
    </w:p>
    <w:p>
      <w:pPr>
        <w:spacing w:line="271" w:before="330" w:lineRule="auto"/>
      </w:pPr>
      <w:r>
        <w:rPr>
          <w:b/>
          <w:sz w:val="42"/>
        </w:rPr>
        <w:t xml:space="preserve">III Estimation du rayon de la naine blanche</w:t>
      </w:r>
    </w:p>
    <w:p>
      <w:pPr>
        <w:spacing w:after="220" w:lineRule="auto"/>
      </w:pPr>
      <w:r>
        <w:rPr>
          <w:rFonts w:eastAsia="Georgia" w:cs="Georgia" w:ascii="Georgia" w:hAnsi="Georgia"/>
        </w:rPr>
        <w:t xml:space="preserve">L'essentiel de la matière constituant le cœur d'une naine blanche est constitué d'atomes de carbone entièrement ionisés. Le numéro atomique du carbone est </w:t>
      </w:r>
      <m:oMath>
        <m:r>
          <m:rPr>
            <m:sty m:val="i"/>
          </m:rPr>
          <m:t>Z</m:t>
        </m:r>
        <m:r>
          <m:rPr>
            <m:sty m:val="p"/>
          </m:rPr>
          <m:t>=</m:t>
        </m:r>
        <m:r>
          <m:rPr>
            <m:sty m:val="p"/>
          </m:rPr>
          <m:t>6</m:t>
        </m:r>
      </m:oMath>
      <w:r>
        <w:rPr>
          <w:rFonts w:eastAsia="Georgia" w:cs="Georgia" w:ascii="Georgia" w:hAnsi="Georgia"/>
        </w:rPr>
        <w:t xml:space="preserve">. On considère uniquement l'isotope 12 du carbone.</w:t>
      </w:r>
    </w:p>
    <w:p>
      <w:pPr>
        <w:numPr>
          <w:ilvl w:val="1"/>
          <w:numId w:val="6"/>
        </w:numPr>
        <w:spacing w:lineRule="auto"/>
      </w:pPr>
      <w:r>
        <w:rPr>
          <w:rFonts w:eastAsia="Georgia" w:cs="Georgia" w:ascii="Georgia" w:hAnsi="Georgia"/>
        </w:rPr>
        <w:t xml:space="preserve">L'énergie de première ionisation du carbone est </w:t>
      </w:r>
      <m:oMath>
        <m:sSub>
          <m:sSubPr/>
          <m:e>
            <m:r>
              <m:rPr>
                <m:sty m:val="i"/>
              </m:rPr>
              <m:t>E</m:t>
            </m:r>
          </m:e>
          <m:sub>
            <m:r>
              <m:rPr>
                <m:sty m:val="i"/>
              </m:rPr>
              <m:t>i</m:t>
            </m:r>
            <m:r>
              <m:rPr>
                <m:sty m:val="p"/>
              </m:rPr>
              <m:t>1</m:t>
            </m:r>
          </m:sub>
        </m:sSub>
        <m:r>
          <m:rPr>
            <m:sty m:val="p"/>
          </m:rPr>
          <m:t>≃</m:t>
        </m:r>
        <m:r>
          <m:rPr>
            <m:sty m:val="p"/>
          </m:rPr>
          <m:t>11</m:t>
        </m:r>
        <m:r>
          <m:rPr>
            <m:sty m:val="p"/>
          </m:rPr>
          <m:t>eV</m:t>
        </m:r>
      </m:oMath>
      <w:r>
        <w:rPr/>
        <w:t xml:space="preserve">, celle de seconde ionisation </w:t>
      </w:r>
      <m:oMath>
        <m:sSub>
          <m:sSubPr/>
          <m:e>
            <m:r>
              <m:rPr>
                <m:sty m:val="i"/>
              </m:rPr>
              <m:t>E</m:t>
            </m:r>
          </m:e>
          <m:sub>
            <m:r>
              <m:rPr>
                <m:sty m:val="i"/>
              </m:rPr>
              <m:t>i</m:t>
            </m:r>
            <m:r>
              <m:rPr>
                <m:sty m:val="p"/>
              </m:rPr>
              <m:t>2</m:t>
            </m:r>
          </m:sub>
        </m:sSub>
        <m:r>
          <m:rPr>
            <m:sty m:val="p"/>
          </m:rPr>
          <m:t>≃</m:t>
        </m:r>
        <m:r>
          <m:rPr>
            <m:sty m:val="p"/>
          </m:rPr>
          <m:t>24</m:t>
        </m:r>
        <m:r>
          <m:rPr>
            <m:sty m:val="p"/>
          </m:rPr>
          <m:t>eV</m:t>
        </m:r>
      </m:oMath>
      <w:r>
        <w:rPr>
          <w:rFonts w:eastAsia="Georgia" w:cs="Georgia" w:ascii="Georgia" w:hAnsi="Georgia"/>
        </w:rPr>
        <w:t xml:space="preserve">, et celle de dernière ionisation est </w:t>
      </w:r>
      <m:oMath>
        <m:sSub>
          <m:sSubPr/>
          <m:e>
            <m:r>
              <m:rPr>
                <m:sty m:val="i"/>
              </m:rPr>
              <m:t>E</m:t>
            </m:r>
          </m:e>
          <m:sub>
            <m:r>
              <m:rPr>
                <m:sty m:val="i"/>
              </m:rPr>
              <m:t>i</m:t>
            </m:r>
            <m:r>
              <m:rPr>
                <m:sty m:val="p"/>
              </m:rPr>
              <m:t>6</m:t>
            </m:r>
          </m:sub>
        </m:sSub>
        <m:r>
          <m:rPr>
            <m:sty m:val="p"/>
          </m:rPr>
          <m:t>≃</m:t>
        </m:r>
        <m:r>
          <m:rPr>
            <m:sty m:val="p"/>
          </m:rPr>
          <m:t>490</m:t>
        </m:r>
        <m:r>
          <m:rPr>
            <m:sty m:val="p"/>
          </m:rPr>
          <m:t>eV</m:t>
        </m:r>
      </m:oMath>
      <w:r>
        <w:rPr>
          <w:rFonts w:eastAsia="Georgia" w:cs="Georgia" w:ascii="Georgia" w:hAnsi="Georgia"/>
        </w:rPr>
        <w:t xml:space="preserve">. Un atome de carbone présent à la surface de la naine blanche est-il à l'état atomique ou ionisé? On précisera le cas échéant son degré d'ionisation.</w:t>
      </w:r>
    </w:p>
    <w:p>
      <w:pPr>
        <w:numPr>
          <w:ilvl w:val="1"/>
          <w:numId w:val="6"/>
        </w:numPr>
        <w:spacing w:lineRule="auto"/>
      </w:pPr>
      <w:r>
        <w:rPr>
          <w:rFonts w:eastAsia="Georgia" w:cs="Georgia" w:ascii="Georgia" w:hAnsi="Georgia"/>
        </w:rPr>
        <w:t xml:space="preserve">En considérant que l'essentiel de la masse </w:t>
      </w:r>
      <m:oMath>
        <m:sSub>
          <m:sSubPr/>
          <m:e>
            <m:r>
              <m:rPr>
                <m:sty m:val="i"/>
              </m:rPr>
              <m:t>M</m:t>
            </m:r>
          </m:e>
          <m:sub>
            <m:r>
              <m:rPr>
                <m:sty m:val="p"/>
              </m:rPr>
              <m:t>⋆</m:t>
            </m:r>
          </m:sub>
        </m:sSub>
      </m:oMath>
      <w:r>
        <w:rPr>
          <w:rFonts w:eastAsia="Georgia" w:cs="Georgia" w:ascii="Georgia" w:hAnsi="Georgia"/>
        </w:rPr>
        <w:t xml:space="preserve"> de la naine blanche est constitué par des atomes de carbone totalement ionisés, exprimer </w:t>
      </w:r>
      <m:oMath>
        <m:sSub>
          <m:sSubPr/>
          <m:e>
            <m:r>
              <m:rPr>
                <m:sty m:val="i"/>
              </m:rPr>
              <m:t>N</m:t>
            </m:r>
          </m:e>
          <m:sub>
            <m:r>
              <m:rPr>
                <m:sty m:val="i"/>
              </m:rPr>
              <m:t>e</m:t>
            </m:r>
          </m:sub>
        </m:sSub>
      </m:oMath>
      <w:r>
        <w:rPr>
          <w:rFonts w:eastAsia="Georgia" w:cs="Georgia" w:ascii="Georgia" w:hAnsi="Georgia"/>
        </w:rPr>
        <w:t xml:space="preserve"> le nombre d'électrons contenus dans cette étoile en fonction de </w:t>
      </w:r>
      <m:oMath>
        <m:sSub>
          <m:sSubPr/>
          <m:e>
            <m:r>
              <m:rPr>
                <m:sty m:val="i"/>
              </m:rPr>
              <m:t>M</m:t>
            </m:r>
          </m:e>
          <m:sub>
            <m:r>
              <m:rPr>
                <m:sty m:val="p"/>
              </m:rPr>
              <m:t>⋆</m:t>
            </m:r>
          </m:sub>
        </m:sSub>
      </m:oMath>
      <w:r>
        <w:rPr/>
        <w:t xml:space="preserve"> et </w:t>
      </w:r>
      <m:oMath>
        <m:sSub>
          <m:sSubPr/>
          <m:e>
            <m:r>
              <m:rPr>
                <m:sty m:val="i"/>
              </m:rPr>
              <m:t>m</m:t>
            </m:r>
          </m:e>
          <m:sub>
            <m:r>
              <m:rPr>
                <m:sty m:val="i"/>
              </m:rPr>
              <m:t>p</m:t>
            </m:r>
          </m:sub>
        </m:sSub>
      </m:oMath>
      <w:r>
        <w:rPr/>
        <w:t xml:space="preserve"> la masse d'un proton.</w:t>
      </w:r>
      <w:r>
        <w:rPr/>
        <w:br w:type="textWrapping"/>
      </w:r>
      <w:r>
        <w:rPr>
          <w:rFonts w:eastAsia="Georgia" w:cs="Georgia" w:ascii="Georgia" w:hAnsi="Georgia"/>
        </w:rPr>
        <w:t xml:space="preserve">Selon la théorie de FOWLER, les électrons contenus dans la naine blanche constituent un gaz parfait quantique au sein duquel il existe une pression dite de dégénérescence quantique. La pression de dégénérescence quantique liée aux noyaux des atomes de carbone est négligeable devant celle des électrons. À l'issue de son calcul, FOWLER trouve l'expression de la pression de dégénérescence quantique qui règne dans la naine blanche :</w:t>
      </w:r>
    </w:p>
    <w:p>
      <w:pPr>
        <w:spacing w:after="220" w:lineRule="auto"/>
      </w:pPr>
      <m:oMathPara>
        <m:oMath>
          <m:sSub>
            <m:sSubPr/>
            <m:e>
              <m:r>
                <m:rPr>
                  <m:sty m:val="i"/>
                </m:rPr>
                <m:t>P</m:t>
              </m:r>
            </m:e>
            <m:sub>
              <m:r>
                <m:rPr>
                  <m:sty m:val="i"/>
                </m:rPr>
                <m:t>e</m:t>
              </m:r>
            </m:sub>
          </m:sSub>
          <m:r>
            <m:rPr>
              <m:sty m:val="p"/>
            </m:rPr>
            <m:t>=</m:t>
          </m:r>
          <m:f>
            <m:fPr>
              <m:ctrlPr>
                <w:rPr>
                  <w:rFonts w:ascii="Cambria Math" w:hAnsi="Cambria Math"/>
                </w:rPr>
              </m:ctrlPr>
            </m:fPr>
            <m:num>
              <m:sSup>
                <m:sSupPr/>
                <m:e>
                  <m:r>
                    <m:rPr>
                      <m:sty m:val="i"/>
                    </m:rPr>
                    <m:t>π</m:t>
                  </m:r>
                </m:e>
                <m:sup>
                  <m:r>
                    <m:rPr>
                      <m:sty m:val="p"/>
                    </m:rPr>
                    <m:t>4</m:t>
                  </m:r>
                  <m:r>
                    <m:rPr>
                      <m:sty m:val="p"/>
                    </m:rPr>
                    <m:t>/</m:t>
                  </m:r>
                  <m:r>
                    <m:rPr>
                      <m:sty m:val="p"/>
                    </m:rPr>
                    <m:t>3</m:t>
                  </m:r>
                </m:sup>
              </m:sSup>
            </m:num>
            <m:den>
              <m:r>
                <m:rPr>
                  <m:sty m:val="p"/>
                </m:rPr>
                <m:t>15</m:t>
              </m:r>
            </m:den>
          </m:f>
          <m:f>
            <m:fPr>
              <m:ctrlPr>
                <w:rPr>
                  <w:rFonts w:ascii="Cambria Math" w:hAnsi="Cambria Math"/>
                </w:rPr>
              </m:ctrlPr>
            </m:fPr>
            <m:num>
              <m:sSup>
                <m:sSupPr/>
                <m:e>
                  <m:r>
                    <m:rPr>
                      <m:sty m:val="i"/>
                    </m:rPr>
                    <m:t>ℏ</m:t>
                  </m:r>
                </m:e>
                <m:sup>
                  <m:r>
                    <m:rPr>
                      <m:sty m:val="p"/>
                    </m:rPr>
                    <m:t>2</m:t>
                  </m:r>
                </m:sup>
              </m:sSup>
            </m:num>
            <m:den>
              <m:sSub>
                <m:sSubPr/>
                <m:e>
                  <m:r>
                    <m:rPr>
                      <m:sty m:val="i"/>
                    </m:rPr>
                    <m:t>m</m:t>
                  </m:r>
                </m:e>
                <m:sub>
                  <m:r>
                    <m:rPr>
                      <m:sty m:val="i"/>
                    </m:rPr>
                    <m:t>e</m:t>
                  </m:r>
                </m:sub>
              </m:sSub>
            </m:den>
          </m:f>
          <m:sSup>
            <m:sSupPr/>
            <m:e>
              <m:d>
                <m:dPr>
                  <m:begChr m:val="("/>
                  <m:endChr m:val=")"/>
                  <m:ctrlPr>
                    <w:rPr>
                      <w:rFonts w:ascii="Cambria Math" w:hAnsi="Cambria Math"/>
                    </w:rPr>
                  </m:ctrlPr>
                </m:dPr>
                <m:e>
                  <m:f>
                    <m:fPr>
                      <m:ctrlPr>
                        <w:rPr>
                          <w:rFonts w:ascii="Cambria Math" w:hAnsi="Cambria Math"/>
                        </w:rPr>
                      </m:ctrlPr>
                    </m:fPr>
                    <m:num>
                      <m:r>
                        <m:rPr>
                          <m:sty m:val="p"/>
                        </m:rPr>
                        <m:t>3</m:t>
                      </m:r>
                      <m:sSub>
                        <m:sSubPr/>
                        <m:e>
                          <m:r>
                            <m:rPr>
                              <m:sty m:val="i"/>
                            </m:rPr>
                            <m:t>N</m:t>
                          </m:r>
                        </m:e>
                        <m:sub>
                          <m:r>
                            <m:rPr>
                              <m:sty m:val="i"/>
                            </m:rPr>
                            <m:t>e</m:t>
                          </m:r>
                        </m:sub>
                      </m:sSub>
                    </m:num>
                    <m:den>
                      <m:sSub>
                        <m:sSubPr/>
                        <m:e>
                          <m:r>
                            <m:rPr>
                              <m:sty m:val="i"/>
                            </m:rPr>
                            <m:t>V</m:t>
                          </m:r>
                        </m:e>
                        <m:sub>
                          <m:r>
                            <m:rPr>
                              <m:sty m:val="p"/>
                            </m:rPr>
                            <m:t>⋆</m:t>
                          </m:r>
                        </m:sub>
                      </m:sSub>
                    </m:den>
                  </m:f>
                </m:e>
              </m:d>
            </m:e>
            <m:sup>
              <m:r>
                <m:rPr>
                  <m:sty m:val="p"/>
                </m:rPr>
                <m:t>5</m:t>
              </m:r>
              <m:r>
                <m:rPr>
                  <m:sty m:val="p"/>
                </m:rPr>
                <m:t>/</m:t>
              </m:r>
              <m:r>
                <m:rPr>
                  <m:sty m:val="p"/>
                </m:rPr>
                <m:t>3</m:t>
              </m:r>
            </m:sup>
          </m:sSup>
        </m:oMath>
      </m:oMathPara>
    </w:p>
    <w:p>
      <w:pPr>
        <w:spacing w:after="220" w:lineRule="auto"/>
      </w:pPr>
      <w:r>
        <w:rPr>
          <w:rFonts w:eastAsia="Georgia" w:cs="Georgia" w:ascii="Georgia" w:hAnsi="Georgia"/>
        </w:rPr>
        <w:t xml:space="preserve">où </w:t>
      </w:r>
      <m:oMath>
        <m:sSub>
          <m:sSubPr/>
          <m:e>
            <m:r>
              <m:rPr>
                <m:sty m:val="i"/>
              </m:rPr>
              <m:t>m</m:t>
            </m:r>
          </m:e>
          <m:sub>
            <m:r>
              <m:rPr>
                <m:sty m:val="i"/>
              </m:rPr>
              <m:t>e</m:t>
            </m:r>
          </m:sub>
        </m:sSub>
      </m:oMath>
      <w:r>
        <w:rPr>
          <w:rFonts w:eastAsia="Georgia" w:cs="Georgia" w:ascii="Georgia" w:hAnsi="Georgia"/>
        </w:rPr>
        <w:t xml:space="preserve"> est la masse d'un électron et </w:t>
      </w:r>
      <m:oMath>
        <m:sSub>
          <m:sSubPr/>
          <m:e>
            <m:r>
              <m:rPr>
                <m:sty m:val="i"/>
              </m:rPr>
              <m:t>V</m:t>
            </m:r>
          </m:e>
          <m:sub>
            <m:r>
              <m:rPr>
                <m:sty m:val="p"/>
              </m:rPr>
              <m:t>⋆</m:t>
            </m:r>
          </m:sub>
        </m:sSub>
      </m:oMath>
      <w:r>
        <w:rPr>
          <w:rFonts w:eastAsia="Georgia" w:cs="Georgia" w:ascii="Georgia" w:hAnsi="Georgia"/>
        </w:rPr>
        <w:t xml:space="preserve"> le volume de l'étoile.</w:t>
      </w:r>
      <w:r>
        <w:rPr/>
        <w:br w:type="textWrapping"/>
      </w:r>
      <w:r>
        <w:rPr>
          <w:rFonts w:eastAsia="Georgia" w:cs="Georgia" w:ascii="Georgia" w:hAnsi="Georgia"/>
        </w:rPr>
        <w:t xml:space="preserve">En 1930, à l'âge de 19 ans , le physicien indien CHANDRASEKHAR intégra le prestigieux laboratoire d'Eddington et de Fowler pour y réaliser son doctorat. Il développa la théorie de Fowler en tenant compte de la Relativité restreinte alors que Fowler n'avait travaillé que dans le cadre de la mécanique classique. Dans la suite, nous resterons dans le cadre de la théorie de Fowler.</w:t>
      </w:r>
    </w:p>
    <w:p>
      <w:pPr>
        <w:numPr>
          <w:ilvl w:val="1"/>
          <w:numId w:val="7"/>
        </w:numPr>
        <w:spacing w:lineRule="auto"/>
      </w:pPr>
      <w:r>
        <w:rPr/>
        <w:t xml:space="preserve">Par analyse dimensionnelle, justifier le fait que </w:t>
      </w:r>
      <m:oMath>
        <m:sSub>
          <m:sSubPr/>
          <m:e>
            <m:r>
              <m:rPr>
                <m:sty m:val="i"/>
              </m:rPr>
              <m:t>P</m:t>
            </m:r>
          </m:e>
          <m:sub>
            <m:r>
              <m:rPr>
                <m:sty m:val="i"/>
              </m:rPr>
              <m:t>e</m:t>
            </m:r>
          </m:sub>
        </m:sSub>
      </m:oMath>
      <w:r>
        <w:rPr/>
        <w:t xml:space="preserve"> est bien une pression.</w:t>
      </w:r>
    </w:p>
    <w:p>
      <w:pPr>
        <w:spacing w:after="220" w:lineRule="auto"/>
      </w:pPr>
      <w:r>
        <w:rPr>
          <w:rFonts w:eastAsia="Georgia" w:cs="Georgia" w:ascii="Georgia" w:hAnsi="Georgia"/>
        </w:rPr>
        <w:t xml:space="preserve">On considère que la naine blanche est à l'équilibre lorsque la pression de dégénérescence quantique est compensée par la pression d'origine gravitationnelle. Il nous faut donc déterminer l'expression de cette pression gravitationnelle.</w:t>
      </w:r>
    </w:p>
    <w:p>
      <w:pPr>
        <w:numPr>
          <w:ilvl w:val="1"/>
          <w:numId w:val="8"/>
        </w:numPr>
        <w:spacing w:lineRule="auto"/>
      </w:pPr>
      <w:r>
        <w:rPr/>
        <w:t xml:space="preserve">Rappeler l'expression de la force gravitationnelle existant entre deux corps ponctuels de masse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séparés par une distance </w:t>
      </w:r>
      <m:oMath>
        <m:r>
          <m:rPr>
            <m:sty m:val="i"/>
          </m:rPr>
          <m:t>r</m:t>
        </m:r>
      </m:oMath>
      <w:r>
        <w:rPr>
          <w:rFonts w:eastAsia="Georgia" w:cs="Georgia" w:ascii="Georgia" w:hAnsi="Georgia"/>
        </w:rPr>
        <w:t xml:space="preserve">. En déduire l'expression de l'énergie potentielle gravitationnelle de ce système à deux corps.</w:t>
      </w:r>
    </w:p>
    <w:p>
      <w:pPr>
        <w:spacing w:after="220" w:lineRule="auto"/>
      </w:pPr>
      <w:r>
        <w:rPr>
          <w:rFonts w:eastAsia="Georgia" w:cs="Georgia" w:ascii="Georgia" w:hAnsi="Georgia"/>
        </w:rPr>
        <w:t xml:space="preserve">Pour la naine blanche, l'énergie potentielle gravitationnelle est :</w:t>
      </w:r>
    </w:p>
    <w:p>
      <w:pPr>
        <w:spacing w:after="220" w:lineRule="auto"/>
      </w:pPr>
      <m:oMathPara>
        <m:oMath>
          <m:sSub>
            <m:sSubPr/>
            <m:e>
              <m:r>
                <m:rPr>
                  <m:sty m:val="i"/>
                </m:rPr>
                <m:t>E</m:t>
              </m:r>
            </m:e>
            <m:sub>
              <m:r>
                <m:rPr>
                  <m:sty m:val="i"/>
                </m:rPr>
                <m:t>g</m:t>
              </m:r>
            </m:sub>
          </m:sSub>
          <m:r>
            <m:rPr>
              <m:sty m:val="p"/>
            </m:rPr>
            <m:t>=</m:t>
          </m:r>
          <m:r>
            <m:rPr>
              <m:sty m:val="p"/>
            </m:rPr>
            <m:t>−</m:t>
          </m:r>
          <m:f>
            <m:fPr>
              <m:ctrlPr>
                <w:rPr>
                  <w:rFonts w:ascii="Cambria Math" w:hAnsi="Cambria Math"/>
                </w:rPr>
              </m:ctrlPr>
            </m:fPr>
            <m:num>
              <m:r>
                <m:rPr>
                  <m:sty m:val="p"/>
                </m:rPr>
                <m:t>3</m:t>
              </m:r>
              <m:r>
                <m:rPr>
                  <m:sty m:val="i"/>
                </m:rPr>
                <m:t>G</m:t>
              </m:r>
              <m:sSubSup>
                <m:sSubSupPr/>
                <m:e>
                  <m:r>
                    <m:rPr>
                      <m:sty m:val="i"/>
                    </m:rPr>
                    <m:t>M</m:t>
                  </m:r>
                </m:e>
                <m:sub>
                  <m:r>
                    <m:rPr>
                      <m:sty m:val="p"/>
                    </m:rPr>
                    <m:t>⋆</m:t>
                  </m:r>
                </m:sub>
                <m:sup>
                  <m:r>
                    <m:rPr>
                      <m:sty m:val="p"/>
                    </m:rPr>
                    <m:t>2</m:t>
                  </m:r>
                </m:sup>
              </m:sSubSup>
            </m:num>
            <m:den>
              <m:r>
                <m:rPr>
                  <m:sty m:val="p"/>
                </m:rPr>
                <m:t>5</m:t>
              </m:r>
              <m:sSub>
                <m:sSubPr/>
                <m:e>
                  <m:r>
                    <m:rPr>
                      <m:sty m:val="i"/>
                    </m:rPr>
                    <m:t>R</m:t>
                  </m:r>
                </m:e>
                <m:sub>
                  <m:r>
                    <m:rPr>
                      <m:sty m:val="p"/>
                    </m:rPr>
                    <m:t>⋆</m:t>
                  </m:r>
                </m:sub>
              </m:sSub>
            </m:den>
          </m:f>
        </m:oMath>
      </m:oMathPara>
    </w:p>
    <w:p>
      <w:pPr>
        <w:spacing w:after="220" w:lineRule="auto"/>
      </w:pPr>
      <m:oMath>
        <m:r>
          <m:rPr>
            <m:sty m:val="i"/>
          </m:rPr>
          <m:t>◻</m:t>
        </m:r>
        <m:r>
          <m:rPr>
            <m:sty m:val="p"/>
          </m:rPr>
          <m:t>−</m:t>
        </m:r>
        <m:r>
          <m:rPr>
            <m:sty m:val="p"/>
          </m:rPr>
          <m:t>14</m:t>
        </m:r>
      </m:oMath>
      <w:r>
        <w:rPr>
          <w:rFonts w:eastAsia="Georgia" w:cs="Georgia" w:ascii="Georgia" w:hAnsi="Georgia"/>
        </w:rPr>
        <w:t xml:space="preserve">. En considérant le travail élémentaire des forces de gravitation lors d'une variation </w:t>
      </w:r>
      <m:oMath>
        <m:r>
          <m:rPr>
            <m:sty m:val="p"/>
          </m:rPr>
          <m:t>d</m:t>
        </m:r>
        <m:sSub>
          <m:sSubPr/>
          <m:e>
            <m:r>
              <m:rPr>
                <m:sty m:val="i"/>
              </m:rPr>
              <m:t>V</m:t>
            </m:r>
          </m:e>
          <m:sub>
            <m:r>
              <m:rPr>
                <m:sty m:val="p"/>
              </m:rPr>
              <m:t>⋆</m:t>
            </m:r>
          </m:sub>
        </m:sSub>
      </m:oMath>
      <w:r>
        <w:rPr>
          <w:rFonts w:eastAsia="Georgia" w:cs="Georgia" w:ascii="Georgia" w:hAnsi="Georgia"/>
        </w:rPr>
        <w:t xml:space="preserve"> du volume de l'étoile, donner l'expression de la pression d'origine gravitationnelle.</w:t>
      </w:r>
      <w:r>
        <w:rPr/>
        <w:br w:type="textWrapping"/>
      </w:r>
      <m:oMath>
        <m:r>
          <m:rPr>
            <m:sty m:val="i"/>
          </m:rPr>
          <m:t>◻</m:t>
        </m:r>
        <m:r>
          <m:rPr>
            <m:sty m:val="p"/>
          </m:rPr>
          <m:t>−</m:t>
        </m:r>
        <m:r>
          <m:rPr>
            <m:sty m:val="p"/>
          </m:rPr>
          <m:t>15</m:t>
        </m:r>
      </m:oMath>
      <w:r>
        <w:rPr>
          <w:rFonts w:eastAsia="Georgia" w:cs="Georgia" w:ascii="Georgia" w:hAnsi="Georgia"/>
        </w:rPr>
        <w:t xml:space="preserve">. Déterminer l'expression du rayon </w:t>
      </w:r>
      <m:oMath>
        <m:sSub>
          <m:sSubPr/>
          <m:e>
            <m:r>
              <m:rPr>
                <m:sty m:val="i"/>
              </m:rPr>
              <m:t>R</m:t>
            </m:r>
          </m:e>
          <m:sub>
            <m:r>
              <m:rPr>
                <m:sty m:val="p"/>
              </m:rPr>
              <m:t>⋆</m:t>
            </m:r>
          </m:sub>
        </m:sSub>
      </m:oMath>
      <w:r>
        <w:rPr>
          <w:rFonts w:eastAsia="Georgia" w:cs="Georgia" w:ascii="Georgia" w:hAnsi="Georgia"/>
        </w:rPr>
        <w:t xml:space="preserve"> de la naine blanche à l'équilibre en fonction de </w:t>
      </w:r>
      <m:oMath>
        <m:r>
          <m:rPr>
            <m:sty m:val="i"/>
          </m:rPr>
          <m:t>G</m:t>
        </m:r>
        <m:r>
          <m:rPr>
            <m:sty m:val="p"/>
          </m:rPr>
          <m:t>,</m:t>
        </m:r>
        <m:r>
          <m:rPr>
            <m:sty m:val="i"/>
          </m:rPr>
          <m:t>ℏ</m:t>
        </m:r>
        <m:r>
          <m:rPr>
            <m:sty m:val="p"/>
          </m:rPr>
          <m:t>,</m:t>
        </m:r>
        <m:sSub>
          <m:sSubPr/>
          <m:e>
            <m:r>
              <m:rPr>
                <m:sty m:val="i"/>
              </m:rPr>
              <m:t>m</m:t>
            </m:r>
          </m:e>
          <m:sub>
            <m:r>
              <m:rPr>
                <m:sty m:val="i"/>
              </m:rPr>
              <m:t>e</m:t>
            </m:r>
          </m:sub>
        </m:sSub>
      </m:oMath>
      <w:r>
        <w:rPr/>
        <w:t xml:space="preserve">, </w:t>
      </w:r>
      <m:oMath>
        <m:sSub>
          <m:sSubPr/>
          <m:e>
            <m:r>
              <m:rPr>
                <m:sty m:val="i"/>
              </m:rPr>
              <m:t>m</m:t>
            </m:r>
          </m:e>
          <m:sub>
            <m:r>
              <m:rPr>
                <m:sty m:val="i"/>
              </m:rPr>
              <m:t>p</m:t>
            </m:r>
          </m:sub>
        </m:sSub>
      </m:oMath>
      <w:r>
        <w:rPr/>
        <w:t xml:space="preserve"> et </w:t>
      </w:r>
      <m:oMath>
        <m:sSub>
          <m:sSubPr/>
          <m:e>
            <m:r>
              <m:rPr>
                <m:sty m:val="i"/>
              </m:rPr>
              <m:t>M</m:t>
            </m:r>
          </m:e>
          <m:sub>
            <m:r>
              <m:rPr>
                <m:sty m:val="p"/>
              </m:rPr>
              <m:t>⋆</m:t>
            </m:r>
          </m:sub>
        </m:sSub>
      </m:oMath>
      <w:r>
        <w:rPr/>
        <w:t xml:space="preserve">. Sachant que </w:t>
      </w:r>
      <m:oMath>
        <m:f>
          <m:fPr>
            <m:ctrlPr>
              <w:rPr>
                <w:rFonts w:ascii="Cambria Math" w:hAnsi="Cambria Math"/>
              </w:rPr>
            </m:ctrlPr>
          </m:fPr>
          <m:num>
            <m:r>
              <m:rPr>
                <m:sty m:val="p"/>
              </m:rPr>
              <m:t>1</m:t>
            </m:r>
          </m:num>
          <m:den>
            <m:r>
              <m:rPr>
                <m:sty m:val="p"/>
              </m:rPr>
              <m:t>8</m:t>
            </m:r>
          </m:den>
        </m:f>
        <m:f>
          <m:fPr>
            <m:ctrlPr>
              <w:rPr>
                <w:rFonts w:ascii="Cambria Math" w:hAnsi="Cambria Math"/>
              </w:rPr>
            </m:ctrlPr>
          </m:fPr>
          <m:num>
            <m:r>
              <m:rPr>
                <m:sty m:val="p"/>
              </m:rPr>
              <m:t>(</m:t>
            </m:r>
            <m:r>
              <m:rPr>
                <m:sty m:val="p"/>
              </m:rPr>
              <m:t>9</m:t>
            </m:r>
            <m:r>
              <m:rPr>
                <m:sty m:val="i"/>
              </m:rPr>
              <m:t>π</m:t>
            </m:r>
            <m:sSup>
              <m:sSupPr/>
              <m:e>
                <m:r>
                  <m:rPr>
                    <m:sty m:val="p"/>
                  </m:rPr>
                  <m:t>)</m:t>
                </m:r>
              </m:e>
              <m:sup>
                <m:r>
                  <m:rPr>
                    <m:sty m:val="p"/>
                  </m:rPr>
                  <m:t>2</m:t>
                </m:r>
                <m:r>
                  <m:rPr>
                    <m:sty m:val="p"/>
                  </m:rPr>
                  <m:t>/</m:t>
                </m:r>
                <m:r>
                  <m:rPr>
                    <m:sty m:val="p"/>
                  </m:rPr>
                  <m:t>3</m:t>
                </m:r>
              </m:sup>
            </m:sSup>
          </m:num>
          <m:den>
            <m:r>
              <m:rPr>
                <m:sty m:val="p"/>
              </m:rPr>
              <m:t>1</m:t>
            </m:r>
            <m:r>
              <m:rPr>
                <m:sty m:val="p"/>
              </m:rPr>
              <m:t>,</m:t>
            </m:r>
            <m:sSup>
              <m:sSupPr/>
              <m:e>
                <m:r>
                  <m:rPr>
                    <m:sty m:val="p"/>
                  </m:rPr>
                  <m:t>7</m:t>
                </m:r>
              </m:e>
              <m:sup>
                <m:r>
                  <m:rPr>
                    <m:sty m:val="p"/>
                  </m:rPr>
                  <m:t>5</m:t>
                </m:r>
                <m:r>
                  <m:rPr>
                    <m:sty m:val="p"/>
                  </m:rPr>
                  <m:t>/</m:t>
                </m:r>
                <m:r>
                  <m:rPr>
                    <m:sty m:val="p"/>
                  </m:rPr>
                  <m:t>3</m:t>
                </m:r>
              </m:sup>
            </m:sSup>
          </m:den>
        </m:f>
        <m:r>
          <m:rPr>
            <m:sty m:val="p"/>
          </m:rPr>
          <m:t>≃</m:t>
        </m:r>
        <m:f>
          <m:fPr>
            <m:ctrlPr>
              <w:rPr>
                <w:rFonts w:ascii="Cambria Math" w:hAnsi="Cambria Math"/>
              </w:rPr>
            </m:ctrlPr>
          </m:fPr>
          <m:num>
            <m:r>
              <m:rPr>
                <m:sty m:val="p"/>
              </m:rPr>
              <m:t>1</m:t>
            </m:r>
          </m:num>
          <m:den>
            <m:r>
              <m:rPr>
                <m:sty m:val="p"/>
              </m:rPr>
              <m:t>2</m:t>
            </m:r>
          </m:den>
        </m:f>
      </m:oMath>
      <w:r>
        <w:rPr/>
        <w:t xml:space="preserve">, et en prenant </w:t>
      </w:r>
      <m:oMath>
        <m:sSub>
          <m:sSubPr/>
          <m:e>
            <m:r>
              <m:rPr>
                <m:sty m:val="i"/>
              </m:rPr>
              <m:t>M</m:t>
            </m:r>
          </m:e>
          <m:sub>
            <m:r>
              <m:rPr>
                <m:sty m:val="p"/>
              </m:rPr>
              <m:t>⋆</m:t>
            </m:r>
          </m:sub>
        </m:sSub>
        <m:r>
          <m:rPr>
            <m:sty m:val="p"/>
          </m:rPr>
          <m:t>=</m:t>
        </m:r>
        <m:sSup>
          <m:sSupPr/>
          <m:e>
            <m:r>
              <m:rPr>
                <m:sty m:val="p"/>
              </m:rPr>
              <m:t>10</m:t>
            </m:r>
          </m:e>
          <m:sup>
            <m:r>
              <m:rPr>
                <m:sty m:val="p"/>
              </m:rPr>
              <m:t>30</m:t>
            </m:r>
          </m:sup>
        </m:sSup>
        <m:r>
          <m:rPr>
            <m:nor/>
          </m:rPr>
          <m:t xml:space="preserve"> </m:t>
        </m:r>
        <m:r>
          <m:rPr>
            <m:sty m:val="p"/>
          </m:rPr>
          <m:t>kg</m:t>
        </m:r>
      </m:oMath>
      <w:r>
        <w:rPr/>
        <w:t xml:space="preserve">, estimer l'ordre de grandeur de </w:t>
      </w:r>
      <m:oMath>
        <m:sSub>
          <m:sSubPr/>
          <m:e>
            <m:r>
              <m:rPr>
                <m:sty m:val="i"/>
              </m:rPr>
              <m:t>R</m:t>
            </m:r>
          </m:e>
          <m:sub>
            <m:r>
              <m:rPr>
                <m:sty m:val="p"/>
              </m:rPr>
              <m:t>⋆</m:t>
            </m:r>
          </m:sub>
        </m:sSub>
      </m:oMath>
      <w:r>
        <w:rPr>
          <w:rFonts w:eastAsia="Georgia" w:cs="Georgia" w:ascii="Georgia" w:hAnsi="Georgia"/>
        </w:rPr>
        <w:t xml:space="preserve"> selon la théorie de Fowler.</w:t>
      </w:r>
    </w:p>
    <w:p>
      <w:pPr>
        <w:spacing w:line="271" w:before="330" w:lineRule="auto"/>
      </w:pPr>
      <w:r>
        <w:rPr>
          <w:rFonts w:eastAsia="Georgia" w:cs="Georgia" w:ascii="Georgia" w:hAnsi="Georgia"/>
          <w:b/>
          <w:sz w:val="42"/>
        </w:rPr>
        <w:t xml:space="preserve">IV Au cœur de la naine blanche</w:t>
      </w:r>
    </w:p>
    <w:p>
      <w:pPr>
        <w:spacing w:after="220" w:lineRule="auto"/>
      </w:pPr>
      <w:r>
        <w:rPr>
          <w:rFonts w:eastAsia="Georgia" w:cs="Georgia" w:ascii="Georgia" w:hAnsi="Georgia"/>
        </w:rPr>
        <w:t xml:space="preserve">Au cœur de l'étoile, les atomes de carbone sont intégralement ionisés. La répulsion électrostatique entre les noyaux de carbone peut être assez forte pour les contraindre à se placer au voisinage d'un nœud d'un réseau que nous supposerons cubique de côté </w:t>
      </w:r>
      <m:oMath>
        <m:r>
          <m:rPr>
            <m:sty m:val="i"/>
          </m:rPr>
          <m:t>a</m:t>
        </m:r>
      </m:oMath>
      <w:r>
        <w:rPr>
          <w:rFonts w:eastAsia="Georgia" w:cs="Georgia" w:ascii="Georgia" w:hAnsi="Georgia"/>
        </w:rPr>
        <w:t xml:space="preserve">. Ce nœud est le site de chaque noyau. Chaque site est donc au centre d'une petite cellule cubique de côté </w:t>
      </w:r>
      <m:oMath>
        <m:r>
          <m:rPr>
            <m:sty m:val="i"/>
          </m:rPr>
          <m:t>a</m:t>
        </m:r>
      </m:oMath>
      <w:r>
        <w:rPr>
          <w:rFonts w:eastAsia="Georgia" w:cs="Georgia" w:ascii="Georgia" w:hAnsi="Georgia"/>
        </w:rPr>
        <w:t xml:space="preserve">. L'ensemble forme donc a priori un solide de type cristallin. Dans un modèle simple mais effectif, un volume </w:t>
      </w:r>
      <m:oMath>
        <m:r>
          <m:rPr>
            <m:sty m:val="i"/>
          </m:rPr>
          <m:t>V</m:t>
        </m:r>
      </m:oMath>
      <w:r>
        <w:rPr>
          <w:rFonts w:eastAsia="Georgia" w:cs="Georgia" w:ascii="Georgia" w:hAnsi="Georgia"/>
        </w:rPr>
        <w:t xml:space="preserve"> de ce solide fond lorsqu'en moyenne sur l'ensemble de celui-ci, le carré de l'amplitude </w:t>
      </w:r>
      <m:oMath>
        <m:sSup>
          <m:sSupPr/>
          <m:e>
            <m:r>
              <m:rPr>
                <m:sty m:val="i"/>
              </m:rPr>
              <m:t>s</m:t>
            </m:r>
          </m:e>
          <m:sup>
            <m:r>
              <m:rPr>
                <m:sty m:val="p"/>
              </m:rPr>
              <m:t>2</m:t>
            </m:r>
          </m:sup>
        </m:sSup>
      </m:oMath>
      <w:r>
        <w:rPr>
          <w:rFonts w:eastAsia="Georgia" w:cs="Georgia" w:ascii="Georgia" w:hAnsi="Georgia"/>
        </w:rPr>
        <w:t xml:space="preserve"> du mouvement d'agitation des noyaux autour de leur site devient trop important à l'échelle du pas du réseau </w:t>
      </w:r>
      <m:oMath>
        <m:r>
          <m:rPr>
            <m:sty m:val="i"/>
          </m:rPr>
          <m:t>a</m:t>
        </m:r>
      </m:oMath>
      <w:r>
        <w:rPr>
          <w:rFonts w:eastAsia="Georgia" w:cs="Georgia" w:ascii="Georgia" w:hAnsi="Georgia"/>
        </w:rPr>
        <w:t xml:space="preserve">. Selon le critère de Lindemann proposé en 1910, en écrivant </w:t>
      </w:r>
      <m:oMath>
        <m:sSup>
          <m:sSupPr/>
          <m:e>
            <m:r>
              <m:rPr>
                <m:sty m:val="i"/>
              </m:rPr>
              <m:t>s</m:t>
            </m:r>
          </m:e>
          <m:sup>
            <m:r>
              <m:rPr>
                <m:sty m:val="p"/>
              </m:rPr>
              <m:t>2</m:t>
            </m:r>
          </m:sup>
        </m:sSup>
        <m:r>
          <m:rPr>
            <m:sty m:val="p"/>
          </m:rPr>
          <m:t>=</m:t>
        </m:r>
        <m:sSup>
          <m:sSupPr/>
          <m:e>
            <m:r>
              <m:rPr>
                <m:sty m:val="i"/>
              </m:rPr>
              <m:t>γ</m:t>
            </m:r>
          </m:e>
          <m:sup>
            <m:r>
              <m:rPr>
                <m:sty m:val="p"/>
              </m:rPr>
              <m:t>2</m:t>
            </m:r>
          </m:sup>
        </m:sSup>
        <m:sSup>
          <m:sSupPr/>
          <m:e>
            <m:r>
              <m:rPr>
                <m:sty m:val="i"/>
              </m:rPr>
              <m:t>a</m:t>
            </m:r>
          </m:e>
          <m:sup>
            <m:r>
              <m:rPr>
                <m:sty m:val="p"/>
              </m:rPr>
              <m:t>2</m:t>
            </m:r>
          </m:sup>
        </m:sSup>
      </m:oMath>
      <w:r>
        <w:rPr>
          <w:rFonts w:eastAsia="Georgia" w:cs="Georgia" w:ascii="Georgia" w:hAnsi="Georgia"/>
        </w:rPr>
        <w:t xml:space="preserve">, la fonte se produit dès que </w:t>
      </w:r>
      <m:oMath>
        <m:r>
          <m:rPr>
            <m:sty m:val="i"/>
          </m:rPr>
          <m:t>γ</m:t>
        </m:r>
      </m:oMath>
      <w:r>
        <w:rPr/>
        <w:t xml:space="preserve"> devient de l'ordre de </w:t>
      </w:r>
      <m:oMath>
        <m:r>
          <m:rPr>
            <m:sty m:val="p"/>
          </m:rPr>
          <m:t>10</m:t>
        </m:r>
        <m:r>
          <m:rPr>
            <m:sty m:val="p"/>
          </m:rPr>
          <m:t>%</m:t>
        </m:r>
      </m:oMath>
      <w:r>
        <w:rPr/>
        <w:t xml:space="preserve">.</w:t>
      </w:r>
    </w:p>
    <w:p>
      <w:pPr>
        <w:numPr>
          <w:ilvl w:val="1"/>
          <w:numId w:val="9"/>
        </w:numPr>
        <w:spacing w:lineRule="auto"/>
      </w:pPr>
      <w:r>
        <w:rPr/>
        <w:t xml:space="preserve">Exprimer le nombre de noyaux d'atomes de carbone </w:t>
      </w:r>
      <m:oMath>
        <m:sSub>
          <m:sSubPr/>
          <m:e>
            <m:r>
              <m:rPr>
                <m:sty m:val="i"/>
              </m:rPr>
              <m:t>N</m:t>
            </m:r>
          </m:e>
          <m:sub>
            <m:r>
              <m:rPr>
                <m:sty m:val="i"/>
              </m:rPr>
              <m:t>c</m:t>
            </m:r>
          </m:sub>
        </m:sSub>
      </m:oMath>
      <w:r>
        <w:rPr/>
        <w:t xml:space="preserve"> contenu dans la naine blanche en fonction de </w:t>
      </w:r>
      <m:oMath>
        <m:sSub>
          <m:sSubPr/>
          <m:e>
            <m:r>
              <m:rPr>
                <m:sty m:val="i"/>
              </m:rPr>
              <m:t>N</m:t>
            </m:r>
          </m:e>
          <m:sub>
            <m:r>
              <m:rPr>
                <m:sty m:val="i"/>
              </m:rPr>
              <m:t>e</m:t>
            </m:r>
          </m:sub>
        </m:sSub>
      </m:oMath>
      <w:r>
        <w:rPr/>
        <w:t xml:space="preserve"> puis en fonction de </w:t>
      </w:r>
      <m:oMath>
        <m:sSub>
          <m:sSubPr/>
          <m:e>
            <m:r>
              <m:rPr>
                <m:sty m:val="i"/>
              </m:rPr>
              <m:t>m</m:t>
            </m:r>
          </m:e>
          <m:sub>
            <m:r>
              <m:rPr>
                <m:sty m:val="i"/>
              </m:rPr>
              <m:t>p</m:t>
            </m:r>
          </m:sub>
        </m:sSub>
      </m:oMath>
      <w:r>
        <w:rPr/>
        <w:t xml:space="preserve"> et </w:t>
      </w:r>
      <m:oMath>
        <m:sSub>
          <m:sSubPr/>
          <m:e>
            <m:r>
              <m:rPr>
                <m:sty m:val="i"/>
              </m:rPr>
              <m:t>M</m:t>
            </m:r>
          </m:e>
          <m:sub>
            <m:r>
              <m:rPr>
                <m:sty m:val="p"/>
              </m:rPr>
              <m:t>⋆</m:t>
            </m:r>
          </m:sub>
        </m:sSub>
      </m:oMath>
      <w:r>
        <w:rPr>
          <w:rFonts w:eastAsia="Georgia" w:cs="Georgia" w:ascii="Georgia" w:hAnsi="Georgia"/>
        </w:rPr>
        <w:t xml:space="preserve">. En déduire une expression de </w:t>
      </w:r>
      <m:oMath>
        <m:r>
          <m:rPr>
            <m:sty m:val="i"/>
          </m:rPr>
          <m:t>a</m:t>
        </m:r>
      </m:oMath>
      <w:r>
        <w:rPr/>
        <w:t xml:space="preserve"> en fonction de </w:t>
      </w:r>
      <m:oMath>
        <m:sSub>
          <m:sSubPr/>
          <m:e>
            <m:r>
              <m:rPr>
                <m:sty m:val="i"/>
              </m:rPr>
              <m:t>m</m:t>
            </m:r>
          </m:e>
          <m:sub>
            <m:r>
              <m:rPr>
                <m:sty m:val="i"/>
              </m:rPr>
              <m:t>p</m:t>
            </m:r>
          </m:sub>
        </m:sSub>
        <m:r>
          <m:rPr>
            <m:sty m:val="p"/>
          </m:rPr>
          <m:t>,</m:t>
        </m:r>
        <m:sSub>
          <m:sSubPr/>
          <m:e>
            <m:r>
              <m:rPr>
                <m:sty m:val="i"/>
              </m:rPr>
              <m:t>M</m:t>
            </m:r>
          </m:e>
          <m:sub>
            <m:r>
              <m:rPr>
                <m:sty m:val="p"/>
              </m:rPr>
              <m:t>⋆</m:t>
            </m:r>
          </m:sub>
        </m:sSub>
      </m:oMath>
      <w:r>
        <w:rPr/>
        <w:t xml:space="preserve"> et </w:t>
      </w:r>
      <m:oMath>
        <m:sSub>
          <m:sSubPr/>
          <m:e>
            <m:r>
              <m:rPr>
                <m:sty m:val="i"/>
              </m:rPr>
              <m:t>R</m:t>
            </m:r>
          </m:e>
          <m:sub>
            <m:r>
              <m:rPr>
                <m:sty m:val="p"/>
              </m:rPr>
              <m:t>⋆</m:t>
            </m:r>
          </m:sub>
        </m:sSub>
      </m:oMath>
      <w:r>
        <w:rPr>
          <w:rFonts w:eastAsia="Georgia" w:cs="Georgia" w:ascii="Georgia" w:hAnsi="Georgia"/>
        </w:rPr>
        <w:t xml:space="preserve">. L'évaluation de la valeur de </w:t>
      </w:r>
      <m:oMath>
        <m:r>
          <m:rPr>
            <m:sty m:val="i"/>
          </m:rPr>
          <m:t>a</m:t>
        </m:r>
      </m:oMath>
      <w:r>
        <w:rPr>
          <w:rFonts w:eastAsia="Georgia" w:cs="Georgia" w:ascii="Georgia" w:hAnsi="Georgia"/>
        </w:rPr>
        <w:t xml:space="preserve"> conduit à </w:t>
      </w:r>
      <m:oMath>
        <m:r>
          <m:rPr>
            <m:sty m:val="i"/>
          </m:rPr>
          <m:t>a</m:t>
        </m:r>
        <m:r>
          <m:rPr>
            <m:sty m:val="p"/>
          </m:rPr>
          <m:t>≃</m:t>
        </m:r>
        <m:r>
          <m:rPr>
            <m:sty m:val="p"/>
          </m:rPr>
          <m:t>4</m:t>
        </m:r>
        <m:r>
          <m:rPr>
            <m:sty m:val="p"/>
          </m:rPr>
          <m:t>×</m:t>
        </m:r>
        <m:sSup>
          <m:sSupPr/>
          <m:e>
            <m:r>
              <m:rPr>
                <m:sty m:val="p"/>
              </m:rPr>
              <m:t>10</m:t>
            </m:r>
          </m:e>
          <m:sup>
            <m:r>
              <m:rPr>
                <m:sty m:val="p"/>
              </m:rPr>
              <m:t>−</m:t>
            </m:r>
            <m:r>
              <m:rPr>
                <m:sty m:val="p"/>
              </m:rPr>
              <m:t>12</m:t>
            </m:r>
          </m:sup>
        </m:sSup>
        <m:r>
          <m:rPr>
            <m:nor/>
          </m:rPr>
          <m:t xml:space="preserve"> </m:t>
        </m:r>
        <m:r>
          <m:rPr>
            <m:sty m:val="p"/>
          </m:rPr>
          <m:t>m</m:t>
        </m:r>
      </m:oMath>
      <w:r>
        <w:rPr/>
        <w:t xml:space="preserve">.</w:t>
      </w:r>
    </w:p>
    <w:p>
      <w:pPr>
        <w:spacing w:after="220" w:lineRule="auto"/>
      </w:pPr>
      <w:r>
        <w:rPr>
          <w:rFonts w:eastAsia="Georgia" w:cs="Georgia" w:ascii="Georgia" w:hAnsi="Georgia"/>
        </w:rPr>
        <w:t xml:space="preserve">Le mouvement d'un noyau autour de son site est sous le contrôle du champ électrique dans ce voisinage. Dans ce type de solide, les électrons sont totalement délocalisés dans le solide et sont assimilables à un fluide de densité uniforme tandis que les noyaux sont agités de petits mouvements autour de leur site. Dans le modèle de Wigner-Seitz, on représente une cellule élémentaire par une boule de rayon </w:t>
      </w:r>
      <m:oMath>
        <m:r>
          <m:rPr>
            <m:sty m:val="i"/>
          </m:rPr>
          <m:t>a</m:t>
        </m:r>
      </m:oMath>
      <w:r>
        <w:rPr>
          <w:rFonts w:eastAsia="Georgia" w:cs="Georgia" w:ascii="Georgia" w:hAnsi="Georgia"/>
        </w:rPr>
        <w:t xml:space="preserve"> dont la densité volumique de charge est uniforme et égale à </w:t>
      </w:r>
      <m:oMath>
        <m:r>
          <m:rPr>
            <m:sty m:val="i"/>
          </m:rPr>
          <m:t>ρ</m:t>
        </m:r>
        <m:r>
          <m:rPr>
            <m:sty m:val="p"/>
          </m:rPr>
          <m:t>=</m:t>
        </m:r>
        <m:r>
          <m:rPr>
            <m:sty m:val="p"/>
          </m:rPr>
          <m:t>−</m:t>
        </m:r>
        <m:f>
          <m:fPr>
            <m:ctrlPr>
              <w:rPr>
                <w:rFonts w:ascii="Cambria Math" w:hAnsi="Cambria Math"/>
              </w:rPr>
            </m:ctrlPr>
          </m:fPr>
          <m:num>
            <m:r>
              <m:rPr>
                <m:sty m:val="p"/>
              </m:rPr>
              <m:t>6</m:t>
            </m:r>
            <m:r>
              <m:rPr>
                <m:sty m:val="i"/>
              </m:rPr>
              <m:t>e</m:t>
            </m:r>
          </m:num>
          <m:den>
            <m:sSup>
              <m:sSupPr/>
              <m:e>
                <m:r>
                  <m:rPr>
                    <m:sty m:val="i"/>
                  </m:rPr>
                  <m:t>a</m:t>
                </m:r>
              </m:e>
              <m:sup>
                <m:r>
                  <m:rPr>
                    <m:sty m:val="p"/>
                  </m:rPr>
                  <m:t>3</m:t>
                </m:r>
              </m:sup>
            </m:sSup>
          </m:den>
        </m:f>
      </m:oMath>
      <w:r>
        <w:rPr>
          <w:rFonts w:eastAsia="Georgia" w:cs="Georgia" w:ascii="Georgia" w:hAnsi="Georgia"/>
        </w:rPr>
        <w:t xml:space="preserve">. On repère la position du noyau de l'atome de carbone de masse </w:t>
      </w:r>
      <m:oMath>
        <m:sSub>
          <m:sSubPr/>
          <m:e>
            <m:r>
              <m:rPr>
                <m:sty m:val="i"/>
              </m:rPr>
              <m:t>m</m:t>
            </m:r>
          </m:e>
          <m:sub>
            <m:r>
              <m:rPr>
                <m:sty m:val="i"/>
              </m:rPr>
              <m:t>c</m:t>
            </m:r>
          </m:sub>
        </m:sSub>
        <m:r>
          <m:rPr>
            <m:sty m:val="p"/>
          </m:rPr>
          <m:t>=</m:t>
        </m:r>
        <m:r>
          <m:rPr>
            <m:sty m:val="p"/>
          </m:rPr>
          <m:t>12</m:t>
        </m:r>
        <m:sSub>
          <m:sSubPr/>
          <m:e>
            <m:r>
              <m:rPr>
                <m:sty m:val="i"/>
              </m:rPr>
              <m:t>m</m:t>
            </m:r>
          </m:e>
          <m:sub>
            <m:r>
              <m:rPr>
                <m:sty m:val="i"/>
              </m:rPr>
              <m:t>p</m:t>
            </m:r>
          </m:sub>
        </m:sSub>
      </m:oMath>
      <w:r>
        <w:rPr/>
        <w:t xml:space="preserve"> par un point </w:t>
      </w:r>
      <m:oMath>
        <m:r>
          <m:rPr>
            <m:sty m:val="i"/>
          </m:rPr>
          <m:t>M</m:t>
        </m:r>
      </m:oMath>
      <w:r>
        <w:rPr/>
        <w:t xml:space="preserve"> tel que </w:t>
      </w:r>
      <m:oMath>
        <m:acc>
          <m:accPr>
            <m:chr m:val="⃗"/>
          </m:accPr>
          <m:e>
            <m:r>
              <m:rPr>
                <m:sty m:val="i"/>
              </m:rPr>
              <m:t>r</m:t>
            </m:r>
          </m:e>
        </m:acc>
        <m:r>
          <m:rPr>
            <m:sty m:val="p"/>
          </m:rPr>
          <m:t>=</m:t>
        </m:r>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où </w:t>
      </w:r>
      <m:oMath>
        <m:sSub>
          <m:sSubPr/>
          <m:e>
            <m:acc>
              <m:accPr>
                <m:chr m:val="̂"/>
              </m:accPr>
              <m:e>
                <m:r>
                  <m:rPr>
                    <m:sty m:val="i"/>
                  </m:rPr>
                  <m:t>e</m:t>
                </m:r>
              </m:e>
            </m:acc>
          </m:e>
          <m:sub>
            <m:r>
              <m:rPr>
                <m:sty m:val="i"/>
              </m:rPr>
              <m:t>r</m:t>
            </m:r>
          </m:sub>
        </m:sSub>
      </m:oMath>
      <w:r>
        <w:rPr>
          <w:rFonts w:eastAsia="Georgia" w:cs="Georgia" w:ascii="Georgia" w:hAnsi="Georgia"/>
        </w:rPr>
        <w:t xml:space="preserve"> est le vecteur unitaire radial des coordonnées sphériques. Le point </w:t>
      </w:r>
      <m:oMath>
        <m:r>
          <m:rPr>
            <m:sty m:val="i"/>
          </m:rPr>
          <m:t>O</m:t>
        </m:r>
      </m:oMath>
      <w:r>
        <w:rPr>
          <w:rFonts w:eastAsia="Georgia" w:cs="Georgia" w:ascii="Georgia" w:hAnsi="Georgia"/>
        </w:rPr>
        <w:t xml:space="preserve"> est le centre de la distribution sphérique de charge dans laquelle évolue le noyau. On suppose par la suite que l'on a toujours </w:t>
      </w:r>
      <m:oMath>
        <m:r>
          <m:rPr>
            <m:sty m:val="i"/>
          </m:rPr>
          <m:t>r</m:t>
        </m:r>
        <m:r>
          <m:rPr>
            <m:sty m:val="p"/>
          </m:rPr>
          <m:t>&lt;</m:t>
        </m:r>
        <m:r>
          <m:rPr>
            <m:sty m:val="i"/>
          </m:rPr>
          <m:t>a</m:t>
        </m:r>
      </m:oMath>
      <w:r>
        <w:rPr/>
        <w:t xml:space="preserve">.</w:t>
      </w:r>
      <w:r>
        <w:rPr/>
        <w:br w:type="textWrapping"/>
      </w:r>
      <m:oMath>
        <m:r>
          <m:rPr>
            <m:sty m:val="i"/>
          </m:rPr>
          <m:t>◻</m:t>
        </m:r>
        <m:r>
          <m:rPr>
            <m:sty m:val="p"/>
          </m:rPr>
          <m:t>−</m:t>
        </m:r>
        <m:r>
          <m:rPr>
            <m:sty m:val="p"/>
          </m:rPr>
          <m:t>17</m:t>
        </m:r>
      </m:oMath>
      <w:r>
        <w:rPr>
          <w:rFonts w:eastAsia="Georgia" w:cs="Georgia" w:ascii="Georgia" w:hAnsi="Georgia"/>
        </w:rPr>
        <w:t xml:space="preserve">. Montrer que le champ électrique dans lequel évolue un noyau est : </w:t>
      </w:r>
      <m:oMath>
        <m:acc>
          <m:accPr>
            <m:chr m:val="⃗"/>
          </m:accPr>
          <m:e>
            <m:r>
              <m:rPr>
                <m:sty m:val="i"/>
              </m:rPr>
              <m:t>E</m:t>
            </m:r>
          </m:e>
        </m:acc>
        <m:r>
          <m:rPr>
            <m:sty m:val="p"/>
          </m:rPr>
          <m:t>=</m:t>
        </m:r>
        <m:r>
          <m:rPr>
            <m:sty m:val="p"/>
          </m:rPr>
          <m:t>−</m:t>
        </m:r>
        <m:f>
          <m:fPr>
            <m:ctrlPr>
              <w:rPr>
                <w:rFonts w:ascii="Cambria Math" w:hAnsi="Cambria Math"/>
              </w:rPr>
            </m:ctrlPr>
          </m:fPr>
          <m:num>
            <m:r>
              <m:rPr>
                <m:sty m:val="p"/>
              </m:rPr>
              <m:t>2</m:t>
            </m:r>
            <m:r>
              <m:rPr>
                <m:sty m:val="i"/>
              </m:rPr>
              <m:t>e</m:t>
            </m:r>
            <m:r>
              <m:rPr>
                <m:sty m:val="i"/>
              </m:rPr>
              <m:t>r</m:t>
            </m:r>
          </m:num>
          <m:den>
            <m:sSub>
              <m:sSubPr/>
              <m:e>
                <m:r>
                  <m:rPr>
                    <m:sty m:val="i"/>
                  </m:rPr>
                  <m:t>ε</m:t>
                </m:r>
              </m:e>
              <m:sub>
                <m:r>
                  <m:rPr>
                    <m:sty m:val="p"/>
                  </m:rPr>
                  <m:t>0</m:t>
                </m:r>
              </m:sub>
            </m:sSub>
            <m:sSup>
              <m:sSupPr/>
              <m:e>
                <m:r>
                  <m:rPr>
                    <m:sty m:val="i"/>
                  </m:rPr>
                  <m:t>a</m:t>
                </m:r>
              </m:e>
              <m:sup>
                <m:r>
                  <m:rPr>
                    <m:sty m:val="p"/>
                  </m:rPr>
                  <m:t>3</m:t>
                </m:r>
              </m:sup>
            </m:sSup>
          </m:den>
        </m:f>
        <m:sSub>
          <m:sSubPr/>
          <m:e>
            <m:acc>
              <m:accPr>
                <m:chr m:val="̂"/>
              </m:accPr>
              <m:e>
                <m:r>
                  <m:rPr>
                    <m:sty m:val="i"/>
                  </m:rPr>
                  <m:t>e</m:t>
                </m:r>
              </m:e>
            </m:acc>
          </m:e>
          <m:sub>
            <m:r>
              <m:rPr>
                <m:sty m:val="i"/>
              </m:rPr>
              <m:t>r</m:t>
            </m:r>
          </m:sub>
        </m:sSub>
      </m:oMath>
      <w:r>
        <w:rPr/>
        <w:t xml:space="preserve">.</w:t>
      </w:r>
      <w:r>
        <w:rPr/>
        <w:br w:type="textWrapping"/>
      </w:r>
      <m:oMath>
        <m:r>
          <m:rPr>
            <m:sty m:val="i"/>
          </m:rPr>
          <m:t>◻</m:t>
        </m:r>
        <m:r>
          <m:rPr>
            <m:sty m:val="p"/>
          </m:rPr>
          <m:t>−</m:t>
        </m:r>
        <m:r>
          <m:rPr>
            <m:sty m:val="p"/>
          </m:rPr>
          <m:t>18</m:t>
        </m:r>
      </m:oMath>
      <w:r>
        <w:rPr>
          <w:rFonts w:eastAsia="Georgia" w:cs="Georgia" w:ascii="Georgia" w:hAnsi="Georgia"/>
        </w:rPr>
        <w:t xml:space="preserve">. En restant dans le cadre de la mécanique classique, justifier que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est confiné dans un plan. Montrer que les coordonnées cartésiennes de </w:t>
      </w:r>
      <m:oMath>
        <m:acc>
          <m:accPr>
            <m:chr m:val="⃗"/>
          </m:accPr>
          <m:e>
            <m:r>
              <m:rPr>
                <m:sty m:val="i"/>
              </m:rPr>
              <m:t>r</m:t>
            </m:r>
          </m:e>
        </m:acc>
        <m:r>
          <m:rPr>
            <m:sty m:val="p"/>
          </m:rPr>
          <m:t>(</m:t>
        </m:r>
        <m:r>
          <m:rPr>
            <m:sty m:val="i"/>
          </m:rPr>
          <m:t>t</m:t>
        </m:r>
        <m:r>
          <m:rPr>
            <m:sty m:val="p"/>
          </m:rPr>
          <m:t>)</m:t>
        </m:r>
      </m:oMath>
      <w:r>
        <w:rPr/>
        <w:t xml:space="preserve"> dans ce plan sont des oscillations harmoniques dont on exprimera la pulsation </w:t>
      </w:r>
      <m:oMath>
        <m:r>
          <m:rPr>
            <m:sty m:val="i"/>
          </m:rPr>
          <m:t>ω</m:t>
        </m:r>
      </m:oMath>
      <w:r>
        <w:rPr/>
        <w:t xml:space="preserve"> en fonction </w:t>
      </w:r>
      <m:oMath>
        <m:r>
          <m:rPr>
            <m:sty m:val="i"/>
          </m:rPr>
          <m:t>e</m:t>
        </m:r>
        <m:r>
          <m:rPr>
            <m:sty m:val="p"/>
          </m:rPr>
          <m:t>,</m:t>
        </m:r>
        <m:r>
          <m:rPr>
            <m:sty m:val="i"/>
          </m:rPr>
          <m:t>a</m:t>
        </m:r>
        <m:r>
          <m:rPr>
            <m:sty m:val="p"/>
          </m:rPr>
          <m:t>,</m:t>
        </m:r>
        <m:sSub>
          <m:sSubPr/>
          <m:e>
            <m:r>
              <m:rPr>
                <m:sty m:val="i"/>
              </m:rPr>
              <m:t>m</m:t>
            </m:r>
          </m:e>
          <m:sub>
            <m:r>
              <m:rPr>
                <m:sty m:val="i"/>
              </m:rPr>
              <m:t>p</m:t>
            </m:r>
          </m:sub>
        </m:sSub>
      </m:oMath>
      <w:r>
        <w:rPr/>
        <w:t xml:space="preserve"> et </w:t>
      </w:r>
      <m:oMath>
        <m:sSub>
          <m:sSubPr/>
          <m:e>
            <m:r>
              <m:rPr>
                <m:sty m:val="i"/>
              </m:rPr>
              <m:t>ε</m:t>
            </m:r>
          </m:e>
          <m:sub>
            <m:r>
              <m:rPr>
                <m:sty m:val="p"/>
              </m:rPr>
              <m:t>0</m:t>
            </m:r>
          </m:sub>
        </m:sSub>
      </m:oMath>
      <w:r>
        <w:rPr/>
        <w:t xml:space="preserve">. Quelle est la nature de la courbe </w:t>
      </w:r>
      <m:oMath>
        <m:r>
          <m:rPr>
            <m:scr m:val="script"/>
          </m:rPr>
          <m:t>C</m:t>
        </m:r>
        <m:r>
          <m:rPr>
            <m:sty m:val="p"/>
          </m:rPr>
          <m:t>=</m:t>
        </m:r>
        <m:r>
          <m:rPr>
            <m:sty m:val="p"/>
          </m:rPr>
          <m:t>{</m:t>
        </m:r>
        <m:r>
          <m:rPr>
            <m:sty m:val="i"/>
          </m:rPr>
          <m:t>t</m:t>
        </m:r>
        <m:r>
          <m:rPr>
            <m:sty m:val="p"/>
          </m:rPr>
          <m:t>∈</m:t>
        </m:r>
        <m:r>
          <m:rPr>
            <m:scr m:val="double-struck"/>
          </m:rPr>
          <m:t>R</m:t>
        </m:r>
        <m:r>
          <m:rPr>
            <m:sty m:val="p"/>
          </m:rPr>
          <m:t>,</m:t>
        </m:r>
        <m:acc>
          <m:accPr>
            <m:chr m:val="⃗"/>
          </m:accPr>
          <m:e>
            <m:r>
              <m:rPr>
                <m:sty m:val="i"/>
              </m:rPr>
              <m:t>r</m:t>
            </m:r>
          </m:e>
        </m:acc>
        <m:r>
          <m:rPr>
            <m:sty m:val="p"/>
          </m:rPr>
          <m:t>(</m:t>
        </m:r>
        <m:r>
          <m:rPr>
            <m:sty m:val="i"/>
          </m:rPr>
          <m:t>t</m:t>
        </m:r>
        <m:r>
          <m:rPr>
            <m:sty m:val="p"/>
          </m:rPr>
          <m:t>)</m:t>
        </m:r>
        <m:r>
          <m:rPr>
            <m:sty m:val="p"/>
          </m:rPr>
          <m:t>}</m:t>
        </m:r>
      </m:oMath>
      <w:r>
        <w:rPr/>
        <w:t xml:space="preserve"> ?</w:t>
      </w:r>
      <w:r>
        <w:rPr/>
        <w:br w:type="textWrapping"/>
      </w:r>
      <w:r>
        <w:rPr/>
        <w:t xml:space="preserve">Exprimer la constante </w:t>
      </w:r>
      <m:oMath>
        <m:sSubSup>
          <m:sSubSupPr/>
          <m:e>
            <m:r>
              <m:rPr>
                <m:sty m:val="i"/>
              </m:rPr>
              <m:t>s</m:t>
            </m:r>
          </m:e>
          <m:sub>
            <m:r>
              <m:rPr>
                <m:sty m:val="p"/>
              </m:rPr>
              <m:t>0</m:t>
            </m:r>
          </m:sub>
          <m:sup>
            <m:r>
              <m:rPr>
                <m:sty m:val="p"/>
              </m:rPr>
              <m:t>2</m:t>
            </m:r>
          </m:sup>
        </m:sSubSup>
        <m:r>
          <m:rPr>
            <m:sty m:val="p"/>
          </m:rPr>
          <m:t>=</m:t>
        </m:r>
        <m:d>
          <m:dPr>
            <m:begChr m:val="⟨"/>
            <m:endChr m:val="⟩"/>
            <m:ctrlPr>
              <w:rPr>
                <w:rFonts w:ascii="Cambria Math" w:hAnsi="Cambria Math"/>
              </w:rPr>
            </m:ctrlPr>
          </m:dPr>
          <m:e>
            <m:sSup>
              <m:sSupPr/>
              <m:e>
                <m:acc>
                  <m:accPr>
                    <m:chr m:val="⃗"/>
                  </m:accPr>
                  <m:e>
                    <m:r>
                      <m:rPr>
                        <m:sty m:val="i"/>
                      </m:rPr>
                      <m:t>r</m:t>
                    </m:r>
                  </m:e>
                </m:acc>
              </m:e>
              <m:sup>
                <m:r>
                  <m:rPr>
                    <m:sty m:val="p"/>
                  </m:rPr>
                  <m:t>2</m:t>
                </m:r>
              </m:sup>
            </m:sSup>
            <m:r>
              <m:rPr>
                <m:sty m:val="p"/>
              </m:rPr>
              <m:t>(</m:t>
            </m:r>
            <m:r>
              <m:rPr>
                <m:sty m:val="i"/>
              </m:rPr>
              <m:t>t</m:t>
            </m:r>
            <m:r>
              <m:rPr>
                <m:sty m:val="p"/>
              </m:rPr>
              <m:t>)</m:t>
            </m:r>
          </m:e>
        </m:d>
      </m:oMath>
      <w:r>
        <w:rPr>
          <w:rFonts w:eastAsia="Georgia" w:cs="Georgia" w:ascii="Georgia" w:hAnsi="Georgia"/>
        </w:rPr>
        <w:t xml:space="preserve"> en fonction de deux des quatre conditions initiales du problème plan.</w:t>
      </w:r>
      <w:r>
        <w:rPr/>
        <w:br w:type="textWrapping"/>
      </w:r>
      <m:oMath>
        <m:r>
          <m:rPr>
            <m:sty m:val="i"/>
          </m:rPr>
          <m:t>◻</m:t>
        </m:r>
        <m:r>
          <m:rPr>
            <m:sty m:val="p"/>
          </m:rPr>
          <m:t>−</m:t>
        </m:r>
        <m:r>
          <m:rPr>
            <m:sty m:val="p"/>
          </m:rPr>
          <m:t>19</m:t>
        </m:r>
      </m:oMath>
      <w:r>
        <w:rPr>
          <w:rFonts w:eastAsia="Georgia" w:cs="Georgia" w:ascii="Georgia" w:hAnsi="Georgia"/>
        </w:rPr>
        <w:t xml:space="preserve">. Déterminer l'expression de l'énergie mécanique </w:t>
      </w:r>
      <m:oMath>
        <m:sSub>
          <m:sSubPr/>
          <m:e>
            <m:r>
              <m:rPr>
                <m:scr m:val="script"/>
              </m:rPr>
              <m:t>E</m:t>
            </m:r>
          </m:e>
          <m:sub>
            <m:r>
              <m:rPr>
                <m:sty m:val="p"/>
              </m:rPr>
              <m:t>cl</m:t>
            </m:r>
          </m:sub>
        </m:sSub>
      </m:oMath>
      <w:r>
        <w:rPr/>
        <w:t xml:space="preserve"> d'un noyau en fonction de </w:t>
      </w:r>
      <m:oMath>
        <m:r>
          <m:rPr>
            <m:sty m:val="i"/>
          </m:rPr>
          <m:t>ω</m:t>
        </m:r>
        <m:r>
          <m:rPr>
            <m:sty m:val="p"/>
          </m:rPr>
          <m:t>,</m:t>
        </m:r>
        <m:sSub>
          <m:sSubPr/>
          <m:e>
            <m:r>
              <m:rPr>
                <m:sty m:val="i"/>
              </m:rPr>
              <m:t>m</m:t>
            </m:r>
          </m:e>
          <m:sub>
            <m:r>
              <m:rPr>
                <m:sty m:val="i"/>
              </m:rPr>
              <m:t>p</m:t>
            </m:r>
          </m:sub>
        </m:sSub>
      </m:oMath>
      <w:r>
        <w:rPr/>
        <w:t xml:space="preserve"> et </w:t>
      </w:r>
      <m:oMath>
        <m:sSubSup>
          <m:sSubSupPr/>
          <m:e>
            <m:r>
              <m:rPr>
                <m:sty m:val="i"/>
              </m:rPr>
              <m:t>s</m:t>
            </m:r>
          </m:e>
          <m:sub>
            <m:r>
              <m:rPr>
                <m:sty m:val="p"/>
              </m:rPr>
              <m:t>0</m:t>
            </m:r>
          </m:sub>
          <m:sup>
            <m:r>
              <m:rPr>
                <m:sty m:val="p"/>
              </m:rPr>
              <m:t>2</m:t>
            </m:r>
          </m:sup>
        </m:sSubSup>
      </m:oMath>
      <w:r>
        <w:rPr/>
        <w:t xml:space="preserve">.</w:t>
      </w:r>
      <w:r>
        <w:rPr/>
        <w:br w:type="textWrapping"/>
      </w:r>
      <w:r>
        <w:rPr>
          <w:rFonts w:eastAsia="Georgia" w:cs="Georgia" w:ascii="Georgia" w:hAnsi="Georgia"/>
        </w:rPr>
        <w:t xml:space="preserve">Le résultat classique que nous venons d'obtenir est spécifique à chaque noyau qui est caractérisé par une valeur de </w:t>
      </w:r>
      <m:oMath>
        <m:sSubSup>
          <m:sSubSupPr/>
          <m:e>
            <m:r>
              <m:rPr>
                <m:sty m:val="i"/>
              </m:rPr>
              <m:t>s</m:t>
            </m:r>
          </m:e>
          <m:sub>
            <m:r>
              <m:rPr>
                <m:sty m:val="p"/>
              </m:rPr>
              <m:t>0</m:t>
            </m:r>
          </m:sub>
          <m:sup>
            <m:r>
              <m:rPr>
                <m:sty m:val="p"/>
              </m:rPr>
              <m:t>2</m:t>
            </m:r>
          </m:sup>
        </m:sSubSup>
      </m:oMath>
      <w:r>
        <w:rPr>
          <w:rFonts w:eastAsia="Georgia" w:cs="Georgia" w:ascii="Georgia" w:hAnsi="Georgia"/>
        </w:rPr>
        <w:t xml:space="preserve">. A l'échelle d'un échantillon de volume </w:t>
      </w:r>
      <m:oMath>
        <m:r>
          <m:rPr>
            <m:sty m:val="i"/>
          </m:rPr>
          <m:t>V</m:t>
        </m:r>
      </m:oMath>
      <w:r>
        <w:rPr>
          <w:rFonts w:eastAsia="Georgia" w:cs="Georgia" w:ascii="Georgia" w:hAnsi="Georgia"/>
        </w:rPr>
        <w:t xml:space="preserve"> de l'étoile, on peut le généraliser en remplaçant </w:t>
      </w:r>
      <m:oMath>
        <m:sSubSup>
          <m:sSubSupPr/>
          <m:e>
            <m:r>
              <m:rPr>
                <m:sty m:val="i"/>
              </m:rPr>
              <m:t>s</m:t>
            </m:r>
          </m:e>
          <m:sub>
            <m:r>
              <m:rPr>
                <m:sty m:val="p"/>
              </m:rPr>
              <m:t>0</m:t>
            </m:r>
          </m:sub>
          <m:sup>
            <m:r>
              <m:rPr>
                <m:sty m:val="p"/>
              </m:rPr>
              <m:t>2</m:t>
            </m:r>
          </m:sup>
        </m:sSubSup>
      </m:oMath>
      <w:r>
        <w:rPr/>
        <w:t xml:space="preserve"> par sa valeur moyenne </w:t>
      </w:r>
      <m:oMath>
        <m:sSup>
          <m:sSupPr/>
          <m:e>
            <m:r>
              <m:rPr>
                <m:sty m:val="i"/>
              </m:rPr>
              <m:t>s</m:t>
            </m:r>
          </m:e>
          <m:sup>
            <m:r>
              <m:rPr>
                <m:sty m:val="p"/>
              </m:rPr>
              <m:t>2</m:t>
            </m:r>
          </m:sup>
        </m:sSup>
      </m:oMath>
      <w:r>
        <w:rPr/>
        <w:t xml:space="preserve"> sur l'ensemble des valeurs de </w:t>
      </w:r>
      <m:oMath>
        <m:sSubSup>
          <m:sSubSupPr/>
          <m:e>
            <m:r>
              <m:rPr>
                <m:sty m:val="i"/>
              </m:rPr>
              <m:t>s</m:t>
            </m:r>
          </m:e>
          <m:sub>
            <m:r>
              <m:rPr>
                <m:sty m:val="p"/>
              </m:rPr>
              <m:t>0</m:t>
            </m:r>
          </m:sub>
          <m:sup>
            <m:r>
              <m:rPr>
                <m:sty m:val="p"/>
              </m:rPr>
              <m:t>2</m:t>
            </m:r>
          </m:sup>
        </m:sSubSup>
      </m:oMath>
      <w:r>
        <w:rPr>
          <w:rFonts w:eastAsia="Georgia" w:cs="Georgia" w:ascii="Georgia" w:hAnsi="Georgia"/>
        </w:rPr>
        <w:t xml:space="preserve"> dans le volume considéré.</w:t>
      </w:r>
    </w:p>
    <w:p>
      <w:pPr>
        <w:spacing w:after="220" w:lineRule="auto"/>
      </w:pPr>
      <w:r>
        <w:rPr>
          <w:rFonts w:eastAsia="Georgia" w:cs="Georgia" w:ascii="Georgia" w:hAnsi="Georgia"/>
        </w:rPr>
        <w:t xml:space="preserve">Une autre façon de procéder est de considérer directement les aspects statistiques de ce problème dans le cadre de la mécanique quantique. Comme nous venons de le voir lors des deux questions précédentes les noyaux peuvent être assimilés à des oscillateurs harmoniques de pulsation commune mais d'amplitudes différentes. En mécanique quantique, l'étude d'un oscillateur harmonique de pulsation </w:t>
      </w:r>
      <m:oMath>
        <m:r>
          <m:rPr>
            <m:sty m:val="i"/>
          </m:rPr>
          <m:t>ω</m:t>
        </m:r>
      </m:oMath>
      <w:r>
        <w:rPr>
          <w:rFonts w:eastAsia="Georgia" w:cs="Georgia" w:ascii="Georgia" w:hAnsi="Georgia"/>
        </w:rPr>
        <w:t xml:space="preserve"> permet de montrer que son énergie est quantifiée par un entier naturel </w:t>
      </w:r>
      <m:oMath>
        <m:r>
          <m:rPr>
            <m:sty m:val="i"/>
          </m:rPr>
          <m:t>i</m:t>
        </m:r>
      </m:oMath>
      <w:r>
        <w:rPr/>
        <w:t xml:space="preserve"> et s'exprime selon :</w:t>
      </w:r>
    </w:p>
    <w:p>
      <w:pPr>
        <w:spacing w:after="220" w:lineRule="auto"/>
      </w:pPr>
      <m:oMathPara>
        <m:oMath>
          <m:sSub>
            <m:sSubPr/>
            <m:e>
              <m:r>
                <m:rPr>
                  <m:scr m:val="script"/>
                </m:rPr>
                <m:t>E</m:t>
              </m:r>
            </m:e>
            <m:sub>
              <m:r>
                <m:rPr>
                  <m:sty m:val="i"/>
                </m:rPr>
                <m:t>i</m:t>
              </m:r>
            </m:sub>
          </m:sSub>
          <m:r>
            <m:rPr>
              <m:sty m:val="p"/>
            </m:rPr>
            <m:t>=</m:t>
          </m:r>
          <m:d>
            <m:dPr>
              <m:begChr m:val="("/>
              <m:endChr m:val=")"/>
              <m:ctrlPr>
                <w:rPr>
                  <w:rFonts w:ascii="Cambria Math" w:hAnsi="Cambria Math"/>
                </w:rPr>
              </m:ctrlPr>
            </m:dPr>
            <m:e>
              <m:r>
                <m:rPr>
                  <m:sty m:val="i"/>
                </m:rPr>
                <m:t>i</m:t>
              </m:r>
              <m:r>
                <m:rPr>
                  <m:sty m:val="p"/>
                </m:rPr>
                <m:t>+</m:t>
              </m:r>
              <m:f>
                <m:fPr>
                  <m:ctrlPr>
                    <w:rPr>
                      <w:rFonts w:ascii="Cambria Math" w:hAnsi="Cambria Math"/>
                    </w:rPr>
                  </m:ctrlPr>
                </m:fPr>
                <m:num>
                  <m:r>
                    <m:rPr>
                      <m:sty m:val="p"/>
                    </m:rPr>
                    <m:t>1</m:t>
                  </m:r>
                </m:num>
                <m:den>
                  <m:r>
                    <m:rPr>
                      <m:sty m:val="p"/>
                    </m:rPr>
                    <m:t>2</m:t>
                  </m:r>
                </m:den>
              </m:f>
            </m:e>
          </m:d>
          <m:r>
            <m:rPr>
              <m:sty m:val="i"/>
            </m:rPr>
            <m:t>ℏ</m:t>
          </m:r>
          <m:r>
            <m:rPr>
              <m:sty m:val="i"/>
            </m:rPr>
            <m:t>ω</m:t>
          </m:r>
          <m:r>
            <m:rPr>
              <m:sty m:val="p"/>
            </m:rPr>
            <m:t xml:space="preserve"> </m:t>
          </m:r>
          <m:r>
            <m:rPr>
              <m:nor/>
            </m:rPr>
            <m:t> pour </m:t>
          </m:r>
          <m:r>
            <m:rPr>
              <m:sty m:val="p"/>
            </m:rPr>
            <m:t xml:space="preserve"> </m:t>
          </m:r>
          <m:r>
            <m:rPr>
              <m:sty m:val="i"/>
            </m:rPr>
            <m:t>i</m:t>
          </m:r>
          <m:r>
            <m:rPr>
              <m:sty m:val="p"/>
            </m:rPr>
            <m:t>∈</m:t>
          </m:r>
          <m:r>
            <m:rPr>
              <m:scr m:val="double-struck"/>
            </m:rPr>
            <m:t>N</m:t>
          </m:r>
        </m:oMath>
      </m:oMathPara>
    </w:p>
    <w:p>
      <w:pPr>
        <w:spacing w:after="220" w:lineRule="auto"/>
      </w:pPr>
      <w:r>
        <w:rPr>
          <w:rFonts w:eastAsia="Georgia" w:cs="Georgia" w:ascii="Georgia" w:hAnsi="Georgia"/>
        </w:rPr>
        <w:t xml:space="preserve">Dans un cadre statistique simplifié, on peut assimiler un volume </w:t>
      </w:r>
      <m:oMath>
        <m:r>
          <m:rPr>
            <m:sty m:val="i"/>
          </m:rPr>
          <m:t>V</m:t>
        </m:r>
      </m:oMath>
      <w:r>
        <w:rPr>
          <w:rFonts w:eastAsia="Georgia" w:cs="Georgia" w:ascii="Georgia" w:hAnsi="Georgia"/>
        </w:rPr>
        <w:t xml:space="preserve"> occupé par les noyaux dans l'étoile à une assemblée d'oscillateurs harmoniques de pulsation </w:t>
      </w:r>
      <m:oMath>
        <m:r>
          <m:rPr>
            <m:sty m:val="i"/>
          </m:rPr>
          <m:t>ω</m:t>
        </m:r>
      </m:oMath>
      <w:r>
        <w:rPr>
          <w:rFonts w:eastAsia="Georgia" w:cs="Georgia" w:ascii="Georgia" w:hAnsi="Georgia"/>
        </w:rPr>
        <w:t xml:space="preserve"> en équilibre thermique à la température </w:t>
      </w:r>
      <m:oMath>
        <m:r>
          <m:rPr>
            <m:sty m:val="i"/>
          </m:rPr>
          <m:t>T</m:t>
        </m:r>
      </m:oMath>
      <w:r>
        <w:rPr/>
        <w:t xml:space="preserve">.</w:t>
      </w:r>
    </w:p>
    <w:p>
      <w:pPr>
        <w:numPr>
          <w:ilvl w:val="1"/>
          <w:numId w:val="10"/>
        </w:numPr>
        <w:spacing w:lineRule="auto"/>
      </w:pPr>
      <w:r>
        <w:rPr>
          <w:rFonts w:eastAsia="Georgia" w:cs="Georgia" w:ascii="Georgia" w:hAnsi="Georgia"/>
        </w:rPr>
        <w:t xml:space="preserve">Dans le cadre de la physique statistique, déterminer l'expression de la probabilité </w:t>
      </w:r>
      <m:oMath>
        <m:sSub>
          <m:sSubPr/>
          <m:e>
            <m:r>
              <m:rPr>
                <m:sty m:val="i"/>
              </m:rPr>
              <m:t>p</m:t>
            </m:r>
          </m:e>
          <m:sub>
            <m:r>
              <m:rPr>
                <m:sty m:val="i"/>
              </m:rPr>
              <m:t>i</m:t>
            </m:r>
          </m:sub>
        </m:sSub>
      </m:oMath>
      <w:r>
        <w:rPr>
          <w:rFonts w:eastAsia="Georgia" w:cs="Georgia" w:ascii="Georgia" w:hAnsi="Georgia"/>
        </w:rPr>
        <w:t xml:space="preserve"> pour qu'un oscillateur harmonique décrit par la mécanique quantique possède l'énergie mécanique </w:t>
      </w:r>
      <m:oMath>
        <m:sSub>
          <m:sSubPr/>
          <m:e>
            <m:r>
              <m:rPr>
                <m:scr m:val="script"/>
              </m:rPr>
              <m:t>E</m:t>
            </m:r>
          </m:e>
          <m:sub>
            <m:r>
              <m:rPr>
                <m:sty m:val="i"/>
              </m:rPr>
              <m:t>i</m:t>
            </m:r>
          </m:sub>
        </m:sSub>
      </m:oMath>
      <w:r>
        <w:rPr/>
        <w:t xml:space="preserve">. On pourra poser </w:t>
      </w:r>
      <m:oMath>
        <m:r>
          <m:rPr>
            <m:sty m:val="i"/>
          </m:rPr>
          <m:t>β</m:t>
        </m:r>
        <m:r>
          <m:rPr>
            <m:sty m:val="p"/>
          </m:rPr>
          <m:t>=</m:t>
        </m:r>
        <m:f>
          <m:fPr>
            <m:ctrlPr>
              <w:rPr>
                <w:rFonts w:ascii="Cambria Math" w:hAnsi="Cambria Math"/>
              </w:rPr>
            </m:ctrlPr>
          </m:fPr>
          <m:num>
            <m:r>
              <m:rPr>
                <m:sty m:val="p"/>
              </m:rPr>
              <m:t>1</m:t>
            </m:r>
          </m:num>
          <m:den>
            <m:sSub>
              <m:sSubPr/>
              <m:e>
                <m:r>
                  <m:rPr>
                    <m:sty m:val="i"/>
                  </m:rPr>
                  <m:t>k</m:t>
                </m:r>
              </m:e>
              <m:sub>
                <m:r>
                  <m:rPr>
                    <m:sty m:val="i"/>
                  </m:rPr>
                  <m:t>B</m:t>
                </m:r>
              </m:sub>
            </m:sSub>
            <m:r>
              <m:rPr>
                <m:sty m:val="i"/>
              </m:rPr>
              <m:t>T</m:t>
            </m:r>
          </m:den>
        </m:f>
      </m:oMath>
      <w:r>
        <w:rPr/>
        <w:t xml:space="preserve">.</w:t>
      </w:r>
    </w:p>
    <w:p>
      <w:pPr>
        <w:numPr>
          <w:ilvl w:val="1"/>
          <w:numId w:val="10"/>
        </w:numPr>
        <w:spacing w:lineRule="auto"/>
      </w:pPr>
      <w:r>
        <w:rPr>
          <w:rFonts w:eastAsia="Georgia" w:cs="Georgia" w:ascii="Georgia" w:hAnsi="Georgia"/>
        </w:rPr>
        <w:t xml:space="preserve">En déduire l'expression de l'énergie moyenne d'un oscillateur harmonique </w:t>
      </w:r>
      <m:oMath>
        <m:sSub>
          <m:sSubPr/>
          <m:e>
            <m:r>
              <m:rPr>
                <m:scr m:val="script"/>
              </m:rPr>
              <m:t>E</m:t>
            </m:r>
          </m:e>
          <m:sub>
            <m:r>
              <m:rPr>
                <m:sty m:val="p"/>
              </m:rPr>
              <m:t>qs</m:t>
            </m:r>
          </m:sub>
        </m:sSub>
      </m:oMath>
      <w:r>
        <w:rPr>
          <w:rFonts w:eastAsia="Georgia" w:cs="Georgia" w:ascii="Georgia" w:hAnsi="Georgia"/>
        </w:rPr>
        <w:t xml:space="preserve"> dans le cadre de ce modèle statistique quantique.</w:t>
      </w:r>
    </w:p>
    <w:p>
      <w:pPr>
        <w:numPr>
          <w:ilvl w:val="1"/>
          <w:numId w:val="10"/>
        </w:numPr>
        <w:spacing w:lineRule="auto"/>
      </w:pPr>
      <w:r>
        <w:rPr/>
        <w:t xml:space="preserve">En rapprochant l'expression de </w:t>
      </w:r>
      <m:oMath>
        <m:sSub>
          <m:sSubPr/>
          <m:e>
            <m:r>
              <m:rPr>
                <m:scr m:val="script"/>
              </m:rPr>
              <m:t>E</m:t>
            </m:r>
          </m:e>
          <m:sub>
            <m:r>
              <m:rPr>
                <m:sty m:val="p"/>
              </m:rPr>
              <m:t>qs</m:t>
            </m:r>
          </m:sub>
        </m:sSub>
      </m:oMath>
      <w:r>
        <w:rPr>
          <w:rFonts w:eastAsia="Georgia" w:cs="Georgia" w:ascii="Georgia" w:hAnsi="Georgia"/>
        </w:rPr>
        <w:t xml:space="preserve"> de la valeur classique moyennée sur un volume </w:t>
      </w:r>
      <m:oMath>
        <m:r>
          <m:rPr>
            <m:sty m:val="i"/>
          </m:rPr>
          <m:t>V</m:t>
        </m:r>
      </m:oMath>
      <w:r>
        <w:rPr/>
        <w:t xml:space="preserve">, montrer que</w:t>
      </w:r>
    </w:p>
    <w:p>
      <w:pPr>
        <w:spacing w:after="220" w:lineRule="auto"/>
      </w:pPr>
      <m:oMathPara>
        <m:oMath>
          <m:sSup>
            <m:sSupPr/>
            <m:e>
              <m:r>
                <m:rPr>
                  <m:sty m:val="i"/>
                </m:rPr>
                <m:t>γ</m:t>
              </m:r>
            </m:e>
            <m:sup>
              <m:r>
                <m:rPr>
                  <m:sty m:val="p"/>
                </m:rPr>
                <m:t>2</m:t>
              </m:r>
            </m:sup>
          </m:sSup>
          <m:r>
            <m:rPr>
              <m:sty m:val="p"/>
            </m:rPr>
            <m:t>=</m:t>
          </m:r>
          <m:sSubSup>
            <m:sSubSupPr/>
            <m:e>
              <m:r>
                <m:rPr>
                  <m:sty m:val="i"/>
                </m:rPr>
                <m:t>γ</m:t>
              </m:r>
            </m:e>
            <m:sub>
              <m:r>
                <m:rPr>
                  <m:sty m:val="p"/>
                </m:rPr>
                <m:t>0</m:t>
              </m:r>
            </m:sub>
            <m:sup>
              <m:r>
                <m:rPr>
                  <m:sty m:val="p"/>
                </m:rPr>
                <m:t>2</m:t>
              </m:r>
            </m:sup>
          </m:sSubSup>
          <m:f>
            <m:fPr>
              <m:ctrlPr>
                <w:rPr>
                  <w:rFonts w:ascii="Cambria Math" w:hAnsi="Cambria Math"/>
                </w:rPr>
              </m:ctrlPr>
            </m:fPr>
            <m:num>
              <m:r>
                <m:rPr>
                  <m:sty m:val="p"/>
                </m:rPr>
                <m:t>1</m:t>
              </m:r>
            </m:num>
            <m:den>
              <m:r>
                <m:rPr>
                  <m:sty m:val="p"/>
                </m:rPr>
                <m:t>tanh</m:t>
              </m:r>
              <m:r>
                <m:rPr>
                  <m:sty m:val="p"/>
                </m:rPr>
                <m:t>⁡</m:t>
              </m:r>
              <m:f>
                <m:fPr>
                  <m:ctrlPr>
                    <w:rPr>
                      <w:rFonts w:ascii="Cambria Math" w:hAnsi="Cambria Math"/>
                    </w:rPr>
                  </m:ctrlPr>
                </m:fPr>
                <m:num>
                  <m:r>
                    <m:rPr>
                      <m:sty m:val="i"/>
                    </m:rPr>
                    <m:t>θ</m:t>
                  </m:r>
                </m:num>
                <m:den>
                  <m:r>
                    <m:rPr>
                      <m:sty m:val="i"/>
                    </m:rPr>
                    <m:t>T</m:t>
                  </m:r>
                </m:den>
              </m:f>
            </m:den>
          </m:f>
          <m:r>
            <m:rPr>
              <m:sty m:val="p"/>
            </m:rPr>
            <m:t xml:space="preserve"> </m:t>
          </m:r>
          <m:r>
            <m:rPr>
              <m:nor/>
            </m:rPr>
            <m:t> avec </m:t>
          </m:r>
          <m:sSubSup>
            <m:sSubSupPr/>
            <m:e>
              <m:r>
                <m:rPr>
                  <m:sty m:val="i"/>
                </m:rPr>
                <m:t>γ</m:t>
              </m:r>
            </m:e>
            <m:sub>
              <m:r>
                <m:rPr>
                  <m:sty m:val="p"/>
                </m:rPr>
                <m:t>0</m:t>
              </m:r>
            </m:sub>
            <m:sup>
              <m:r>
                <m:rPr>
                  <m:sty m:val="p"/>
                </m:rPr>
                <m:t>2</m:t>
              </m:r>
            </m:sup>
          </m:sSubSup>
          <m:r>
            <m:rPr>
              <m:sty m:val="p"/>
            </m:rPr>
            <m:t>=</m:t>
          </m:r>
          <m:r>
            <m:rPr>
              <m:sty m:val="i"/>
            </m:rPr>
            <m:t>A</m:t>
          </m:r>
          <m:f>
            <m:fPr>
              <m:ctrlPr>
                <w:rPr>
                  <w:rFonts w:ascii="Cambria Math" w:hAnsi="Cambria Math"/>
                </w:rPr>
              </m:ctrlPr>
            </m:fPr>
            <m:num>
              <m:r>
                <m:rPr>
                  <m:sty m:val="i"/>
                </m:rPr>
                <m:t>ℏ</m:t>
              </m:r>
            </m:num>
            <m:den>
              <m:r>
                <m:rPr>
                  <m:sty m:val="i"/>
                </m:rPr>
                <m:t>e</m:t>
              </m:r>
            </m:den>
          </m:f>
          <m:rad>
            <m:radPr>
              <m:degHide m:val="1"/>
              <m:ctrlPr>
                <w:rPr>
                  <w:rFonts w:ascii="Cambria Math" w:hAnsi="Cambria Math"/>
                </w:rPr>
              </m:ctrlPr>
            </m:radPr>
            <m:deg/>
            <m:e>
              <m:f>
                <m:fPr>
                  <m:ctrlPr>
                    <w:rPr>
                      <w:rFonts w:ascii="Cambria Math" w:hAnsi="Cambria Math"/>
                    </w:rPr>
                  </m:ctrlPr>
                </m:fPr>
                <m:num>
                  <m:sSub>
                    <m:sSubPr/>
                    <m:e>
                      <m:r>
                        <m:rPr>
                          <m:sty m:val="i"/>
                        </m:rPr>
                        <m:t>ε</m:t>
                      </m:r>
                    </m:e>
                    <m:sub>
                      <m:r>
                        <m:rPr>
                          <m:sty m:val="p"/>
                        </m:rPr>
                        <m:t>0</m:t>
                      </m:r>
                    </m:sub>
                  </m:sSub>
                </m:num>
                <m:den>
                  <m:sSub>
                    <m:sSubPr/>
                    <m:e>
                      <m:r>
                        <m:rPr>
                          <m:sty m:val="i"/>
                        </m:rPr>
                        <m:t>m</m:t>
                      </m:r>
                    </m:e>
                    <m:sub>
                      <m:r>
                        <m:rPr>
                          <m:sty m:val="i"/>
                        </m:rPr>
                        <m:t>p</m:t>
                      </m:r>
                    </m:sub>
                  </m:sSub>
                  <m:r>
                    <m:rPr>
                      <m:sty m:val="i"/>
                    </m:rPr>
                    <m:t>a</m:t>
                  </m:r>
                </m:den>
              </m:f>
            </m:e>
          </m:rad>
          <m:r>
            <m:rPr>
              <m:nor/>
            </m:rPr>
            <m:t> et </m:t>
          </m:r>
          <m:r>
            <m:rPr>
              <m:sty m:val="i"/>
            </m:rPr>
            <m:t>θ</m:t>
          </m:r>
          <m:r>
            <m:rPr>
              <m:sty m:val="p"/>
            </m:rPr>
            <m:t>=</m:t>
          </m:r>
          <m:r>
            <m:rPr>
              <m:sty m:val="i"/>
            </m:rPr>
            <m:t>B</m:t>
          </m:r>
          <m:f>
            <m:fPr>
              <m:ctrlPr>
                <w:rPr>
                  <w:rFonts w:ascii="Cambria Math" w:hAnsi="Cambria Math"/>
                </w:rPr>
              </m:ctrlPr>
            </m:fPr>
            <m:num>
              <m:r>
                <m:rPr>
                  <m:sty m:val="i"/>
                </m:rPr>
                <m:t>ℏ</m:t>
              </m:r>
              <m:r>
                <m:rPr>
                  <m:sty m:val="i"/>
                </m:rPr>
                <m:t>e</m:t>
              </m:r>
            </m:num>
            <m:den>
              <m:sSub>
                <m:sSubPr/>
                <m:e>
                  <m:r>
                    <m:rPr>
                      <m:sty m:val="i"/>
                    </m:rPr>
                    <m:t>k</m:t>
                  </m:r>
                </m:e>
                <m:sub>
                  <m:r>
                    <m:rPr>
                      <m:sty m:val="i"/>
                    </m:rPr>
                    <m:t>B</m:t>
                  </m:r>
                </m:sub>
              </m:sSub>
              <m:rad>
                <m:radPr>
                  <m:degHide m:val="1"/>
                  <m:ctrlPr>
                    <w:rPr>
                      <w:rFonts w:ascii="Cambria Math" w:hAnsi="Cambria Math"/>
                    </w:rPr>
                  </m:ctrlPr>
                </m:radPr>
                <m:deg/>
                <m:e>
                  <m:sSub>
                    <m:sSubPr/>
                    <m:e>
                      <m:r>
                        <m:rPr>
                          <m:sty m:val="i"/>
                        </m:rPr>
                        <m:t>ε</m:t>
                      </m:r>
                    </m:e>
                    <m:sub>
                      <m:r>
                        <m:rPr>
                          <m:sty m:val="p"/>
                        </m:rPr>
                        <m:t>0</m:t>
                      </m:r>
                    </m:sub>
                  </m:sSub>
                  <m:sSub>
                    <m:sSubPr/>
                    <m:e>
                      <m:r>
                        <m:rPr>
                          <m:sty m:val="i"/>
                        </m:rPr>
                        <m:t>m</m:t>
                      </m:r>
                    </m:e>
                    <m:sub>
                      <m:r>
                        <m:rPr>
                          <m:sty m:val="i"/>
                        </m:rPr>
                        <m:t>p</m:t>
                      </m:r>
                    </m:sub>
                  </m:sSub>
                  <m:sSup>
                    <m:sSupPr/>
                    <m:e>
                      <m:r>
                        <m:rPr>
                          <m:sty m:val="i"/>
                        </m:rPr>
                        <m:t>a</m:t>
                      </m:r>
                    </m:e>
                    <m:sup>
                      <m:r>
                        <m:rPr>
                          <m:sty m:val="p"/>
                        </m:rPr>
                        <m:t>3</m:t>
                      </m:r>
                    </m:sup>
                  </m:sSup>
                </m:e>
              </m:rad>
            </m:den>
          </m:f>
        </m:oMath>
      </m:oMathPara>
    </w:p>
    <w:p>
      <w:pPr>
        <w:spacing w:after="220" w:lineRule="auto"/>
      </w:pPr>
      <w:r>
        <w:rPr>
          <w:rFonts w:eastAsia="Georgia" w:cs="Georgia" w:ascii="Georgia" w:hAnsi="Georgia"/>
        </w:rPr>
        <w:t xml:space="preserve">on précisera les valeurs simples des deux constantes numériques </w:t>
      </w:r>
      <m:oMath>
        <m:r>
          <m:rPr>
            <m:sty m:val="i"/>
          </m:rPr>
          <m:t>A</m:t>
        </m:r>
      </m:oMath>
      <w:r>
        <w:rPr/>
        <w:t xml:space="preserve"> et </w:t>
      </w:r>
      <m:oMath>
        <m:r>
          <m:rPr>
            <m:sty m:val="i"/>
          </m:rPr>
          <m:t>B</m:t>
        </m:r>
      </m:oMath>
      <w:r>
        <w:rPr/>
        <w:t xml:space="preserve">.</w:t>
      </w:r>
    </w:p>
    <w:p>
      <w:pPr>
        <w:numPr>
          <w:ilvl w:val="1"/>
          <w:numId w:val="11"/>
        </w:numPr>
        <w:spacing w:lineRule="auto"/>
      </w:pPr>
      <w:r>
        <w:rPr/>
        <w:t xml:space="preserve">Sachant que </w:t>
      </w:r>
      <m:oMath>
        <m:sSubSup>
          <m:sSubSupPr/>
          <m:e>
            <m:r>
              <m:rPr>
                <m:sty m:val="i"/>
              </m:rPr>
              <m:t>γ</m:t>
            </m:r>
          </m:e>
          <m:sub>
            <m:r>
              <m:rPr>
                <m:sty m:val="p"/>
              </m:rPr>
              <m:t>0</m:t>
            </m:r>
          </m:sub>
          <m:sup>
            <m:r>
              <m:rPr>
                <m:sty m:val="p"/>
              </m:rPr>
              <m:t>2</m:t>
            </m:r>
          </m:sup>
        </m:sSubSup>
        <m:r>
          <m:rPr>
            <m:sty m:val="p"/>
          </m:rPr>
          <m:t>≃</m:t>
        </m:r>
        <m:sSup>
          <m:sSupPr/>
          <m:e>
            <m:r>
              <m:rPr>
                <m:sty m:val="p"/>
              </m:rPr>
              <m:t>10</m:t>
            </m:r>
          </m:e>
          <m:sup>
            <m:r>
              <m:rPr>
                <m:sty m:val="p"/>
              </m:rPr>
              <m:t>−</m:t>
            </m:r>
            <m:r>
              <m:rPr>
                <m:sty m:val="p"/>
              </m:rPr>
              <m:t>3</m:t>
            </m:r>
          </m:sup>
        </m:sSup>
      </m:oMath>
      <w:r>
        <w:rPr/>
        <w:t xml:space="preserve"> et </w:t>
      </w:r>
      <m:oMath>
        <m:r>
          <m:rPr>
            <m:sty m:val="i"/>
          </m:rPr>
          <m:t>θ</m:t>
        </m:r>
        <m:r>
          <m:rPr>
            <m:sty m:val="p"/>
          </m:rPr>
          <m:t>≃</m:t>
        </m:r>
        <m:r>
          <m:rPr>
            <m:sty m:val="p"/>
          </m:rPr>
          <m:t>5</m:t>
        </m:r>
        <m:r>
          <m:rPr>
            <m:sty m:val="p"/>
          </m:rPr>
          <m:t>,</m:t>
        </m:r>
        <m:r>
          <m:rPr>
            <m:sty m:val="p"/>
          </m:rPr>
          <m:t>5</m:t>
        </m:r>
        <m:r>
          <m:rPr>
            <m:sty m:val="p"/>
          </m:rPr>
          <m:t>×</m:t>
        </m:r>
        <m:sSup>
          <m:sSupPr/>
          <m:e>
            <m:r>
              <m:rPr>
                <m:sty m:val="p"/>
              </m:rPr>
              <m:t>10</m:t>
            </m:r>
          </m:e>
          <m:sup>
            <m:r>
              <m:rPr>
                <m:sty m:val="p"/>
              </m:rPr>
              <m:t>5</m:t>
            </m:r>
          </m:sup>
        </m:sSup>
        <m:r>
          <m:rPr>
            <m:nor/>
          </m:rPr>
          <m:t xml:space="preserve"> </m:t>
        </m:r>
        <m:r>
          <m:rPr>
            <m:sty m:val="p"/>
          </m:rPr>
          <m:t>K</m:t>
        </m:r>
      </m:oMath>
      <w:r>
        <w:rPr>
          <w:rFonts w:eastAsia="Georgia" w:cs="Georgia" w:ascii="Georgia" w:hAnsi="Georgia"/>
        </w:rPr>
        <w:t xml:space="preserve">, évaluer </w:t>
      </w:r>
      <m:oMath>
        <m:r>
          <m:rPr>
            <m:sty m:val="i"/>
          </m:rPr>
          <m:t>γ</m:t>
        </m:r>
      </m:oMath>
      <w:r>
        <w:rPr>
          <w:rFonts w:eastAsia="Georgia" w:cs="Georgia" w:ascii="Georgia" w:hAnsi="Georgia"/>
        </w:rPr>
        <w:t xml:space="preserve"> à la surface de la naine blanche et au cœur de celle-ci où on estime que la température est </w:t>
      </w:r>
      <m:oMath>
        <m:sSub>
          <m:sSubPr/>
          <m:e>
            <m:r>
              <m:rPr>
                <m:sty m:val="i"/>
              </m:rPr>
              <m:t>T</m:t>
            </m:r>
          </m:e>
          <m:sub>
            <m:r>
              <m:rPr>
                <m:sty m:val="i"/>
              </m:rPr>
              <m:t>c</m:t>
            </m:r>
          </m:sub>
        </m:sSub>
        <m:r>
          <m:rPr>
            <m:sty m:val="p"/>
          </m:rPr>
          <m:t>≃</m:t>
        </m:r>
        <m:sSup>
          <m:sSupPr/>
          <m:e>
            <m:r>
              <m:rPr>
                <m:sty m:val="p"/>
              </m:rPr>
              <m:t>10</m:t>
            </m:r>
          </m:e>
          <m:sup>
            <m:r>
              <m:rPr>
                <m:sty m:val="p"/>
              </m:rPr>
              <m:t>7</m:t>
            </m:r>
          </m:sup>
        </m:sSup>
        <m:r>
          <m:rPr>
            <m:nor/>
          </m:rPr>
          <m:t xml:space="preserve"> </m:t>
        </m:r>
        <m:r>
          <m:rPr>
            <m:sty m:val="p"/>
          </m:rPr>
          <m:t>K</m:t>
        </m:r>
      </m:oMath>
      <w:r>
        <w:rPr>
          <w:rFonts w:eastAsia="Georgia" w:cs="Georgia" w:ascii="Georgia" w:hAnsi="Georgia"/>
        </w:rPr>
        <w:t xml:space="preserve">. En déduire l'état de la matière constituant l'étoile à la fois en surface et plus en profondeur.</w:t>
      </w:r>
    </w:p>
    <w:p>
      <w:pPr>
        <w:spacing w:line="271" w:before="330" w:lineRule="auto"/>
      </w:pPr>
      <w:r>
        <w:rPr>
          <w:b/>
          <w:sz w:val="42"/>
        </w:rPr>
        <w:t xml:space="preserve">Formulaire</w:t>
      </w:r>
    </w:p>
    <w:p>
      <w:pPr>
        <w:spacing w:after="220" w:lineRule="auto"/>
      </w:pPr>
      <w:r>
        <w:rPr>
          <w:rFonts w:eastAsia="Georgia" w:cs="Georgia" w:ascii="Georgia" w:hAnsi="Georgia"/>
        </w:rPr>
        <w:t xml:space="preserve">En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de vecteurs unitaires associés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t xml:space="preserve"> ), on donne pour une fonction scalaire </w:t>
      </w:r>
      <m:oMath>
        <m:r>
          <m:rPr>
            <m:sty m:val="i"/>
          </m:rPr>
          <m:t>f</m:t>
        </m:r>
        <m:r>
          <m:rPr>
            <m:sty m:val="p"/>
          </m:rPr>
          <m:t>(</m:t>
        </m:r>
        <m:r>
          <m:rPr>
            <m:sty m:val="i"/>
          </m:rPr>
          <m:t>r</m:t>
        </m:r>
        <m:r>
          <m:rPr>
            <m:sty m:val="p"/>
          </m:rPr>
          <m:t>,</m:t>
        </m:r>
        <m:r>
          <m:rPr>
            <m:sty m:val="i"/>
          </m:rPr>
          <m:t>θ</m:t>
        </m:r>
        <m:r>
          <m:rPr>
            <m:sty m:val="p"/>
          </m:rPr>
          <m:t>,</m:t>
        </m:r>
        <m:r>
          <m:rPr>
            <m:sty m:val="i"/>
          </m:rPr>
          <m:t>φ</m:t>
        </m:r>
        <m:r>
          <m:rPr>
            <m:sty m:val="p"/>
          </m:rPr>
          <m:t>)</m:t>
        </m:r>
      </m:oMath>
      <w:r>
        <w:rPr/>
        <w:t xml:space="preserve"> son gradient et son laplacien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grad</m:t>
                    </m:r>
                    <m:r>
                      <m:rPr>
                        <m:sty m:val="i"/>
                      </m:rPr>
                      <m:t>f</m:t>
                    </m:r>
                  </m:e>
                </m:acc>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e</m:t>
                        </m:r>
                      </m:e>
                    </m:acc>
                  </m:e>
                  <m:sub>
                    <m:r>
                      <m:rPr>
                        <m:sty m:val="i"/>
                      </m:rPr>
                      <m:t>ϕ</m:t>
                    </m:r>
                  </m:sub>
                </m:sSub>
              </m:e>
            </m:mr>
            <m:mr>
              <m:e>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e>
            </m:mr>
          </m:m>
        </m:oMath>
      </m:oMathPara>
    </w:p>
    <w:p>
      <w:pPr>
        <w:spacing w:line="271" w:before="330" w:lineRule="auto"/>
      </w:pPr>
      <w:r>
        <w:rPr>
          <w:rFonts w:eastAsia="Georgia" w:cs="Georgia" w:ascii="Georgia" w:hAnsi="Georgia"/>
          <w:b/>
          <w:sz w:val="42"/>
        </w:rPr>
        <w:t xml:space="preserve">Données numériques</w:t>
      </w:r>
    </w:p>
    <w:p>
      <w:pPr>
        <w:spacing w:after="220"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t xml:space="preserve">Constante de Newton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Masse du proton et masse du neutron : </w:t>
      </w:r>
      <m:oMath>
        <m:sSub>
          <m:sSubPr/>
          <m:e>
            <m:r>
              <m:rPr>
                <m:sty m:val="i"/>
              </m:rPr>
              <m:t>m</m:t>
            </m:r>
          </m:e>
          <m:sub>
            <m:r>
              <m:rPr>
                <m:sty m:val="i"/>
              </m:rPr>
              <m:t>p</m:t>
            </m:r>
          </m:sub>
        </m:sSub>
        <m:r>
          <m:rPr>
            <m:sty m:val="p"/>
          </m:rPr>
          <m:t>=</m:t>
        </m:r>
        <m:sSub>
          <m:sSubPr/>
          <m:e>
            <m:r>
              <m:rPr>
                <m:sty m:val="i"/>
              </m:rPr>
              <m:t>m</m:t>
            </m:r>
          </m:e>
          <m:sub>
            <m:r>
              <m:rPr>
                <m:sty m:val="i"/>
              </m:rPr>
              <m:t>n</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de l'électron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p>
    <w:p>
      <w:pPr>
        <w:spacing w:lineRule="auto"/>
        <w:jc w:val="center"/>
      </w:pPr>
      <w:r>
        <w:rPr/>
        <w:drawing>
          <wp:inline distB="0" distL="0" distR="0" distT="0">
            <wp:extent cx="5486400" cy="6038877"/>
            <wp:effectExtent b="0" l="0" r="0" t="0"/>
            <wp:docPr id="4" name="image-0c79b2451b752ae3a9e492bab701dc0d888fe4a4.jpg"/>
            <a:graphic>
              <a:graphicData uri="http://schemas.openxmlformats.org/drawingml/2006/picture">
                <pic:pic>
                  <pic:nvPicPr>
                    <pic:cNvPr id="4" name="image-0c79b2451b752ae3a9e492bab701dc0d888fe4a4.jpg" descr=""/>
                    <pic:cNvPicPr/>
                  </pic:nvPicPr>
                  <pic:blipFill>
                    <a:blip r:embed="rId8" cstate="print"/>
                    <a:srcRect b="0" l="0" r="0" t="0"/>
                    <a:stretch>
                      <a:fillRect/>
                    </a:stretch>
                  </pic:blipFill>
                  <pic:spPr>
                    <a:xfrm>
                      <a:off x="0" y="0"/>
                      <a:ext cx="5486400" cy="6038877"/>
                    </a:xfrm>
                    <a:prstGeom prst="rect"/>
                  </pic:spPr>
                </pic:pic>
              </a:graphicData>
            </a:graphic>
          </wp:inline>
        </w:drawing>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5e164fe69fdc95fc0abc5a66d2c129d80c5dcc.jpg" TargetMode="Internal"/><Relationship Id="rId6" Type="http://schemas.openxmlformats.org/officeDocument/2006/relationships/image" Target="media/image-81e152a724ff4618af53d59e6018c8c3a5181ad7.jpg" TargetMode="Internal"/><Relationship Id="rId7" Type="http://schemas.openxmlformats.org/officeDocument/2006/relationships/image" Target="media/image-f929badfff67e068b901a6cbd57d846eae40b48c.jpg" TargetMode="Internal"/><Relationship Id="rId8" Type="http://schemas.openxmlformats.org/officeDocument/2006/relationships/image" Target="media/image-0c79b2451b752ae3a9e492bab701dc0d888fe4a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