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(FILIỂRE TSI)</w:t>
      </w:r>
    </w:p>
    <w:p>
      <w:pPr>
        <w:spacing w:after="220" w:lineRule="auto"/>
      </w:pPr>
      <w:r>
        <w:rPr/>
        <w:t xml:space="preserve">CONCOURS D'ADMISSION 2005</w:t>
      </w:r>
      <w:r>
        <w:rPr/>
        <w:br w:type="textWrapping"/>
      </w:r>
      <w:r>
        <w:rPr>
          <w:rFonts w:eastAsia="Georgia" w:cs="Georgia" w:ascii="Georgia" w:hAnsi="Georgia"/>
        </w:rPr>
        <w:t xml:space="preserve">SECONDE ÉPREUVE DE PHYSIQUE</w:t>
      </w:r>
      <w:r>
        <w:rPr/>
        <w:br w:type="textWrapping"/>
      </w:r>
      <w:r>
        <w:rPr>
          <w:rFonts w:eastAsia="Georgia" w:cs="Georgia" w:ascii="Georgia" w:hAnsi="Georgia"/>
        </w:rPr>
        <w:t xml:space="preserve">Filière PSI</w:t>
      </w:r>
      <w:r>
        <w:rPr/>
        <w:br w:type="textWrapping"/>
      </w:r>
      <w:r>
        <w:rPr>
          <w:rFonts w:eastAsia="Georgia" w:cs="Georgia" w:ascii="Georgia" w:hAnsi="Georgia"/>
        </w:rPr>
        <w:t xml:space="preserve">(Durée de l'épreuve : </w:t>
      </w:r>
      <m:oMath>
        <m:r>
          <m:rPr>
            <m:sty m:val="b"/>
          </m:rPr>
          <m:t>4</m:t>
        </m:r>
      </m:oMath>
      <w:r>
        <w:rPr/>
        <w:t xml:space="preserve"> heures)</w:t>
      </w:r>
      <w:r>
        <w:rPr/>
        <w:br w:type="textWrapping"/>
      </w:r>
      <w:r>
        <w:rPr>
          <w:rFonts w:eastAsia="Georgia" w:cs="Georgia" w:ascii="Georgia" w:hAnsi="Georgia"/>
        </w:rPr>
        <w:t xml:space="preserve">Sujet mis à disposition des concours : Cycle international, ENSTIM, INT, TPE-EIVP</w:t>
      </w:r>
      <w:r>
        <w:rPr/>
        <w:br w:type="textWrapping"/>
      </w:r>
      <w:r>
        <w:rPr>
          <w:rFonts w:eastAsia="Georgia" w:cs="Georgia" w:ascii="Georgia" w:hAnsi="Georgia"/>
        </w:rPr>
        <w:t xml:space="preserve">Les candidats sont priés de mentionner de façon apparente sur la première page de la copie :</w:t>
      </w:r>
      <w:r>
        <w:rPr/>
        <w:br w:type="textWrapping"/>
      </w:r>
      <w:r>
        <w:rPr/>
        <w:t xml:space="preserve">PHYSIQUE II -PSI</w:t>
      </w:r>
      <w:r>
        <w:rPr/>
        <w:br w:type="textWrapping"/>
      </w:r>
      <w:r>
        <w:rPr>
          <w:rFonts w:eastAsia="Georgia" w:cs="Georgia" w:ascii="Georgia" w:hAnsi="Georgia"/>
        </w:rPr>
        <w:t xml:space="preserve">L'énoncé de cette épreuve, particulière aux candidats de la filière PSI, comporte 8 pages.</w:t>
      </w:r>
    </w:p>
    <w:p>
      <w:pPr>
        <w:numPr>
          <w:ilvl w:val="0"/>
          <w:numId w:val="1"/>
        </w:numPr>
        <w:spacing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w:t>
      </w:r>
    </w:p>
    <w:p>
      <w:pPr>
        <w:numPr>
          <w:ilvl w:val="0"/>
          <w:numId w:val="1"/>
        </w:numPr>
        <w:spacing w:lineRule="auto"/>
      </w:pPr>
      <w:r>
        <w:rPr/>
        <w:t xml:space="preserve">Notations : vecteur </w:t>
      </w:r>
      <m:oMath>
        <m:r>
          <m:rPr>
            <m:sty m:val="p"/>
          </m:rPr>
          <m:t>→</m:t>
        </m:r>
        <m:r>
          <m:rPr>
            <m:sty m:val="b"/>
          </m:rPr>
          <m:t>V</m:t>
        </m:r>
      </m:oMath>
      <w:r>
        <w:rPr>
          <w:rFonts w:eastAsia="Georgia" w:cs="Georgia" w:ascii="Georgia" w:hAnsi="Georgia"/>
        </w:rPr>
        <w:t xml:space="preserve"> (on pourra écrire </w:t>
      </w:r>
      <m:oMath>
        <m:acc>
          <m:accPr>
            <m:chr m:val="⃗"/>
          </m:accPr>
          <m:e>
            <m:r>
              <m:rPr>
                <m:sty m:val="i"/>
              </m:rPr>
              <m:t>V</m:t>
            </m:r>
          </m:e>
        </m:acc>
      </m:oMath>
      <w:r>
        <w:rPr>
          <w:rFonts w:eastAsia="Georgia" w:cs="Georgia" w:ascii="Georgia" w:hAnsi="Georgia"/>
        </w:rPr>
        <w:t xml:space="preserve"> ); vecteur unitaire de la coordonnée </w:t>
      </w:r>
      <m:oMath>
        <m:r>
          <m:rPr>
            <m:sty m:val="i"/>
          </m:rPr>
          <m:t>c</m:t>
        </m:r>
        <m:r>
          <m:rPr>
            <m:sty m:val="p"/>
          </m:rPr>
          <m:t>:</m:t>
        </m:r>
        <m:acc>
          <m:accPr>
            <m:chr m:val="ˆ"/>
          </m:accPr>
          <m:e>
            <m:r>
              <m:rPr>
                <m:sty m:val="b"/>
              </m:rPr>
              <m:t>c</m:t>
            </m:r>
          </m:e>
        </m:acc>
      </m:oMath>
      <w:r>
        <w:rPr/>
        <w:t xml:space="preserve">.</w:t>
      </w:r>
    </w:p>
    <w:p>
      <w:pPr>
        <w:spacing w:line="271" w:before="330" w:lineRule="auto"/>
      </w:pPr>
      <w:r>
        <w:rPr>
          <w:rFonts w:eastAsia="Georgia" w:cs="Georgia" w:ascii="Georgia" w:hAnsi="Georgia"/>
          <w:b/>
          <w:sz w:val="42"/>
        </w:rPr>
        <w:t xml:space="preserve">ÉCOULEMENTS DE FLUIDE DANS UNE ROCHE</w:t>
      </w:r>
    </w:p>
    <w:p>
      <w:pPr>
        <w:spacing w:after="220" w:lineRule="auto"/>
      </w:pPr>
      <w:r>
        <w:rPr>
          <w:rFonts w:eastAsia="Georgia" w:cs="Georgia" w:ascii="Georgia" w:hAnsi="Georgia"/>
        </w:rPr>
        <w:t xml:space="preserve">L'objet de ce problème est de dégager des paramètres importants en pétrophysique. Un gisement est constitué d'un ou de plusieurs réservoirs superposés, ou proches latéralement ; le réservoir est une formation rocheuse du sous-sol, poreuse et perméable, renfermant une accumulation naturelle d'hydrocarbure et limitée par une barrière de roche imperméable. La caractéristique essentielle de ces réservoirs est que ce sont des milieux poreux : les fluides sont stockés se déplacent dans des pores de dimensions de l'ordre du </w:t>
      </w:r>
      <m:oMath>
        <m:r>
          <m:rPr>
            <m:sty m:val="i"/>
          </m:rPr>
          <m:t>μ</m:t>
        </m:r>
        <m:r>
          <m:rPr>
            <m:sty m:val="p"/>
          </m:rPr>
          <m:t>m</m:t>
        </m:r>
      </m:oMath>
      <w:r>
        <w:rPr>
          <w:rFonts w:eastAsia="Georgia" w:cs="Georgia" w:ascii="Georgia" w:hAnsi="Georgia"/>
        </w:rPr>
        <w:t xml:space="preserve">, ce qui met en jeu de forces de viscosités et de capillarité. La pétrophysique est l'étude des caractéristiques physiques des roches. Pour qu'une roche puisse constituer un réservoir, il faut :</w:t>
      </w:r>
    </w:p>
    <w:p>
      <w:pPr>
        <w:numPr>
          <w:ilvl w:val="0"/>
          <w:numId w:val="2"/>
        </w:numPr>
        <w:spacing w:lineRule="auto"/>
      </w:pPr>
      <w:r>
        <w:rPr>
          <w:rFonts w:eastAsia="Georgia" w:cs="Georgia" w:ascii="Georgia" w:hAnsi="Georgia"/>
        </w:rPr>
        <w:t xml:space="preserve">qu'elle ait une certaine capacité de stockage, propriété caractérisée par la porosité,</w:t>
      </w:r>
    </w:p>
    <w:p>
      <w:pPr>
        <w:numPr>
          <w:ilvl w:val="0"/>
          <w:numId w:val="2"/>
        </w:numPr>
        <w:spacing w:lineRule="auto"/>
      </w:pPr>
      <w:r>
        <w:rPr>
          <w:rFonts w:eastAsia="Georgia" w:cs="Georgia" w:ascii="Georgia" w:hAnsi="Georgia"/>
        </w:rPr>
        <w:t xml:space="preserve">que les fluides puissent y circuler, propriété caractérisée par la perméabilité et</w:t>
      </w:r>
    </w:p>
    <w:p>
      <w:pPr>
        <w:numPr>
          <w:ilvl w:val="0"/>
          <w:numId w:val="2"/>
        </w:numPr>
        <w:spacing w:lineRule="auto"/>
      </w:pPr>
      <w:r>
        <w:rPr>
          <w:rFonts w:eastAsia="Georgia" w:cs="Georgia" w:ascii="Georgia" w:hAnsi="Georgia"/>
        </w:rPr>
        <w:t xml:space="preserve">qu'elle contienne une quantité suffisante d'hydrocarbure, avec une concentration suffisante, propriétés caractérisées par le volume imprégné ainsi que la saturation des pores.</w:t>
      </w:r>
    </w:p>
    <w:p>
      <w:pPr>
        <w:spacing w:line="271" w:before="330" w:lineRule="auto"/>
      </w:pPr>
      <w:r>
        <w:rPr>
          <w:rFonts w:eastAsia="Georgia" w:cs="Georgia" w:ascii="Georgia" w:hAnsi="Georgia"/>
          <w:b/>
          <w:sz w:val="42"/>
        </w:rPr>
        <w:t xml:space="preserve">I-Étude d'un écoulement</w:t>
      </w:r>
    </w:p>
    <w:p>
      <w:pPr>
        <w:spacing w:after="220" w:lineRule="auto"/>
      </w:pPr>
      <w:r>
        <w:rPr>
          <w:rFonts w:eastAsia="Georgia" w:cs="Georgia" w:ascii="Georgia" w:hAnsi="Georgia"/>
        </w:rPr>
        <w:t xml:space="preserve">La pesanteur est négligée dans cette partie. On s'intéresse à l'écoulement incompressible d'un fluide de viscosité dynamique </w:t>
      </w:r>
      <m:oMath>
        <m:r>
          <m:rPr>
            <m:sty m:val="i"/>
          </m:rPr>
          <m:t>η</m:t>
        </m:r>
      </m:oMath>
      <w:r>
        <w:rPr/>
        <w:t xml:space="preserve"> et de masse volumique </w:t>
      </w:r>
      <m:oMath>
        <m:r>
          <m:rPr>
            <m:sty m:val="i"/>
          </m:rPr>
          <m:t>ρ</m:t>
        </m:r>
      </m:oMath>
      <w:r>
        <w:rPr/>
        <w:t xml:space="preserve"> dans un tuyau cylindrique d'axe </w:t>
      </w:r>
      <m:oMath>
        <m:r>
          <m:rPr>
            <m:sty m:val="p"/>
          </m:rPr>
          <m:t>O</m:t>
        </m:r>
        <m:r>
          <m:rPr>
            <m:sty m:val="i"/>
          </m:rPr>
          <m:t>z</m:t>
        </m:r>
      </m:oMath>
      <w:r>
        <w:rPr/>
        <w:t xml:space="preserve"> et de rayon </w:t>
      </w:r>
      <m:oMath>
        <m:r>
          <m:rPr>
            <m:sty m:val="i"/>
          </m:rPr>
          <m:t>a</m:t>
        </m:r>
      </m:oMath>
      <w:r>
        <w:rPr>
          <w:rFonts w:eastAsia="Georgia" w:cs="Georgia" w:ascii="Georgia" w:hAnsi="Georgia"/>
        </w:rPr>
        <w:t xml:space="preserve">. Cet écoulement, considéré comme unidirectionnel, est caractérisé, dans un repère de coordonnées cylindriques ( </w:t>
      </w:r>
      <m:oMath>
        <m:r>
          <m:rPr>
            <m:sty m:val="i"/>
          </m:rPr>
          <m:t>r</m:t>
        </m:r>
        <m:r>
          <m:rPr>
            <m:sty m:val="p"/>
          </m:rPr>
          <m:t>,</m:t>
        </m:r>
        <m:r>
          <m:rPr>
            <m:sty m:val="i"/>
          </m:rPr>
          <m:t>θ</m:t>
        </m:r>
        <m:r>
          <m:rPr>
            <m:sty m:val="p"/>
          </m:rPr>
          <m:t>,</m:t>
        </m:r>
        <m:r>
          <m:rPr>
            <m:sty m:val="i"/>
          </m:rPr>
          <m:t>z</m:t>
        </m:r>
      </m:oMath>
      <w:r>
        <w:rPr/>
        <w:t xml:space="preserve"> ) d'axe </w:t>
      </w:r>
      <m:oMath>
        <m:r>
          <m:rPr>
            <m:sty m:val="p"/>
          </m:rPr>
          <m:t>O</m:t>
        </m:r>
        <m:r>
          <m:rPr>
            <m:sty m:val="i"/>
          </m:rPr>
          <m:t>z</m:t>
        </m:r>
      </m:oMath>
      <w:r>
        <w:rPr/>
        <w:t xml:space="preserve"> par un champ de vitesse </w:t>
      </w:r>
      <m:oMath>
        <m:r>
          <m:rPr>
            <m:sty m:val="b"/>
          </m:rPr>
          <m:t>v</m:t>
        </m:r>
        <m:r>
          <m:rPr>
            <m:sty m:val="p"/>
          </m:rPr>
          <m:t>=</m:t>
        </m:r>
        <m:r>
          <m:rPr>
            <m:sty m:val="i"/>
          </m:rPr>
          <m:t>v</m:t>
        </m:r>
        <m:r>
          <m:rPr>
            <m:sty m:val="p"/>
          </m:rPr>
          <m:t>(</m:t>
        </m:r>
        <m:r>
          <m:rPr>
            <m:sty m:val="i"/>
          </m:rPr>
          <m:t>r</m:t>
        </m:r>
        <m:r>
          <m:rPr>
            <m:sty m:val="p"/>
          </m:rPr>
          <m:t>,</m:t>
        </m:r>
        <m:r>
          <m:rPr>
            <m:sty m:val="i"/>
          </m:rPr>
          <m:t>z</m:t>
        </m:r>
        <m:r>
          <m:rPr>
            <m:sty m:val="p"/>
          </m:rPr>
          <m:t>,</m:t>
        </m:r>
        <m:r>
          <m:rPr>
            <m:sty m:val="i"/>
          </m:rPr>
          <m:t>t</m:t>
        </m:r>
        <m:r>
          <m:rPr>
            <m:sty m:val="p"/>
          </m:rPr>
          <m:t>)</m:t>
        </m:r>
        <m:acc>
          <m:accPr>
            <m:chr m:val="ˆ"/>
          </m:accPr>
          <m:e>
            <m:r>
              <m:rPr>
                <m:sty m:val="b"/>
              </m:rPr>
              <m:t>z</m:t>
            </m:r>
          </m:e>
        </m:acc>
      </m:oMath>
      <w:r>
        <w:rPr>
          <w:rFonts w:eastAsia="Georgia" w:cs="Georgia" w:ascii="Georgia" w:hAnsi="Georgia"/>
        </w:rPr>
        <w:t xml:space="preserve"> satisfaisant l'équation de Navier-Stokes,</w:t>
      </w:r>
    </w:p>
    <w:p>
      <w:pPr>
        <w:spacing w:after="220" w:lineRule="auto"/>
      </w:pPr>
      <m:oMathPara>
        <m:oMath>
          <m:r>
            <m:rPr>
              <m:sty m:val="i"/>
            </m:rPr>
            <m:t>ρ</m:t>
          </m:r>
          <m:f>
            <m:fPr>
              <m:ctrlPr>
                <w:rPr>
                  <w:rFonts w:ascii="Cambria Math" w:hAnsi="Cambria Math"/>
                </w:rPr>
              </m:ctrlPr>
            </m:fPr>
            <m:num>
              <m:r>
                <m:rPr>
                  <m:sty m:val="i"/>
                </m:rPr>
                <m:t>∂</m:t>
              </m:r>
              <m:r>
                <m:rPr>
                  <m:sty m:val="b"/>
                </m:rPr>
                <m:t>v</m:t>
              </m:r>
            </m:num>
            <m:den>
              <m:r>
                <m:rPr>
                  <m:sty m:val="i"/>
                </m:rPr>
                <m:t>∂</m:t>
              </m:r>
              <m:r>
                <m:rPr>
                  <m:sty m:val="i"/>
                </m:rPr>
                <m:t>t</m:t>
              </m:r>
            </m:den>
          </m:f>
          <m:r>
            <m:rPr>
              <m:sty m:val="p"/>
            </m:rPr>
            <m:t>+</m:t>
          </m:r>
          <m:r>
            <m:rPr>
              <m:sty m:val="i"/>
            </m:rPr>
            <m:t>ρ</m:t>
          </m:r>
          <m:r>
            <m:rPr>
              <m:sty m:val="p"/>
            </m:rPr>
            <m:t>(</m:t>
          </m:r>
          <m:r>
            <m:rPr>
              <m:sty m:val="b"/>
            </m:rPr>
            <m:t>v</m:t>
          </m:r>
          <m:r>
            <m:rPr>
              <m:sty m:val="b"/>
            </m:rPr>
            <m:t>g</m:t>
          </m:r>
          <m:r>
            <m:rPr>
              <m:sty m:val="b"/>
            </m:rPr>
            <m:t>r</m:t>
          </m:r>
          <m:r>
            <m:rPr>
              <m:sty m:val="b"/>
            </m:rPr>
            <m:t>a</m:t>
          </m:r>
          <m:r>
            <m:rPr>
              <m:sty m:val="b"/>
            </m:rPr>
            <m:t>d</m:t>
          </m:r>
          <m:r>
            <m:rPr>
              <m:sty m:val="p"/>
            </m:rPr>
            <m:t>)</m:t>
          </m:r>
          <m:r>
            <m:rPr>
              <m:sty m:val="b"/>
            </m:rPr>
            <m:t>v</m:t>
          </m:r>
          <m:r>
            <m:rPr>
              <m:sty m:val="p"/>
            </m:rPr>
            <m:t>=</m:t>
          </m:r>
          <m:r>
            <m:rPr>
              <m:sty m:val="p"/>
            </m:rPr>
            <m:t>−</m:t>
          </m:r>
          <m:r>
            <m:rPr>
              <m:sty m:val="p"/>
            </m:rPr>
            <m:t>grad</m:t>
          </m:r>
          <m:r>
            <m:rPr>
              <m:sty m:val="i"/>
            </m:rPr>
            <m:t>P</m:t>
          </m:r>
          <m:r>
            <m:rPr>
              <m:sty m:val="p"/>
            </m:rPr>
            <m:t>+</m:t>
          </m:r>
          <m:r>
            <m:rPr>
              <m:sty m:val="i"/>
            </m:rPr>
            <m:t>η</m:t>
          </m:r>
          <m:r>
            <m:rPr>
              <m:sty m:val="p"/>
            </m:rPr>
            <m:t>Δ</m:t>
          </m:r>
          <m:r>
            <m:rPr>
              <m:sty m:val="b"/>
            </m:rPr>
            <m:t>v</m:t>
          </m:r>
          <m:r>
            <m:rPr>
              <m:sty m:val="p"/>
            </m:rPr>
            <m:t>.</m:t>
          </m:r>
        </m:oMath>
      </m:oMathPara>
    </w:p>
    <w:p>
      <w:pPr>
        <w:spacing w:after="220" w:lineRule="auto"/>
      </w:pPr>
      <w:r>
        <w:rPr>
          <w:rFonts w:eastAsia="Georgia" w:cs="Georgia" w:ascii="Georgia" w:hAnsi="Georgia"/>
        </w:rPr>
        <w:t xml:space="preserve">L'incompressibilité se traduit par </w:t>
      </w:r>
      <m:oMath>
        <m:f>
          <m:fPr>
            <m:ctrlPr>
              <w:rPr>
                <w:rFonts w:ascii="Cambria Math" w:hAnsi="Cambria Math"/>
              </w:rPr>
            </m:ctrlPr>
          </m:fPr>
          <m:num>
            <m:r>
              <m:rPr>
                <m:sty m:val="p"/>
              </m:rPr>
              <m:t>D</m:t>
            </m:r>
            <m:r>
              <m:rPr>
                <m:sty m:val="i"/>
              </m:rPr>
              <m:t>ρ</m:t>
            </m:r>
          </m:num>
          <m:den>
            <m:r>
              <m:rPr>
                <m:sty m:val="p"/>
              </m:rPr>
              <m:t>D</m:t>
            </m:r>
            <m:r>
              <m:rPr>
                <m:sty m:val="i"/>
              </m:rPr>
              <m:t>t</m:t>
            </m:r>
          </m:den>
        </m:f>
        <m:r>
          <m:rPr>
            <m:sty m:val="p"/>
          </m:rPr>
          <m:t>=</m:t>
        </m:r>
        <m:r>
          <m:rPr>
            <m:sty m:val="p"/>
          </m:rPr>
          <m:t>0</m:t>
        </m:r>
      </m:oMath>
      <w:r>
        <w:rPr>
          <w:rFonts w:eastAsia="Georgia" w:cs="Georgia" w:ascii="Georgia" w:hAnsi="Georgia"/>
        </w:rPr>
        <w:t xml:space="preserve">, où </w:t>
      </w:r>
      <m:oMath>
        <m:f>
          <m:fPr>
            <m:ctrlPr>
              <w:rPr>
                <w:rFonts w:ascii="Cambria Math" w:hAnsi="Cambria Math"/>
              </w:rPr>
            </m:ctrlPr>
          </m:fPr>
          <m:num>
            <m:r>
              <m:rPr>
                <m:sty m:val="p"/>
              </m:rPr>
              <m:t>D</m:t>
            </m:r>
            <m:r>
              <m:rPr>
                <m:sty m:val="i"/>
              </m:rPr>
              <m:t>ρ</m:t>
            </m:r>
          </m:num>
          <m:den>
            <m:r>
              <m:rPr>
                <m:sty m:val="p"/>
              </m:rPr>
              <m:t>D</m:t>
            </m:r>
            <m:r>
              <m:rPr>
                <m:sty m:val="i"/>
              </m:rPr>
              <m:t>t</m:t>
            </m:r>
          </m:den>
        </m:f>
        <m:r>
          <m:rPr>
            <m:sty m:val="p"/>
          </m:rPr>
          <m:t>=</m:t>
        </m:r>
        <m:f>
          <m:fPr>
            <m:ctrlPr>
              <w:rPr>
                <w:rFonts w:ascii="Cambria Math" w:hAnsi="Cambria Math"/>
              </w:rPr>
            </m:ctrlPr>
          </m:fPr>
          <m:num>
            <m:r>
              <m:rPr>
                <m:sty m:val="i"/>
              </m:rPr>
              <m:t>∂</m:t>
            </m:r>
            <m:r>
              <m:rPr>
                <m:sty m:val="i"/>
              </m:rPr>
              <m:t>ρ</m:t>
            </m:r>
          </m:num>
          <m:den>
            <m:r>
              <m:rPr>
                <m:sty m:val="i"/>
              </m:rPr>
              <m:t>∂</m:t>
            </m:r>
            <m:r>
              <m:rPr>
                <m:sty m:val="i"/>
              </m:rPr>
              <m:t>t</m:t>
            </m:r>
          </m:den>
        </m:f>
        <m:r>
          <m:rPr>
            <m:sty m:val="p"/>
          </m:rPr>
          <m:t>+</m:t>
        </m:r>
        <m:r>
          <m:rPr>
            <m:sty m:val="p"/>
          </m:rPr>
          <m:t>(</m:t>
        </m:r>
        <m:r>
          <m:rPr>
            <m:sty m:val="b"/>
          </m:rPr>
          <m:t>v</m:t>
        </m:r>
        <m:r>
          <m:rPr>
            <m:sty m:val="b"/>
          </m:rPr>
          <m:t>g</m:t>
        </m:r>
        <m:r>
          <m:rPr>
            <m:sty m:val="b"/>
          </m:rPr>
          <m:t>r</m:t>
        </m:r>
        <m:r>
          <m:rPr>
            <m:sty m:val="b"/>
          </m:rPr>
          <m:t>a</m:t>
        </m:r>
        <m:r>
          <m:rPr>
            <m:sty m:val="b"/>
          </m:rPr>
          <m:t>d</m:t>
        </m:r>
        <m:r>
          <m:rPr>
            <m:sty m:val="p"/>
          </m:rPr>
          <m:t>)</m:t>
        </m:r>
        <m:r>
          <m:rPr>
            <m:sty m:val="i"/>
          </m:rPr>
          <m:t>ρ</m:t>
        </m:r>
      </m:oMath>
      <w:r>
        <w:rPr/>
        <w:t xml:space="preserve">.</w:t>
      </w:r>
      <w:r>
        <w:rPr/>
        <w:br w:type="textWrapping"/>
      </w:r>
      <w:r>
        <w:rPr>
          <w:rFonts w:eastAsia="Georgia" w:cs="Georgia" w:ascii="Georgia" w:hAnsi="Georgia"/>
        </w:rPr>
        <w:t xml:space="preserve">On trouvera en fin d'énoncé un formulaire relatif aux coordonnées cylindriques et une formule d'analyse vectorielle qui pourra se révéler utile.</w:t>
      </w:r>
      <w:r>
        <w:rPr/>
        <w:br w:type="textWrapping"/>
      </w:r>
      <w:r>
        <w:rPr>
          <w:rFonts w:eastAsia="Georgia" w:cs="Georgia" w:ascii="Georgia" w:hAnsi="Georgia"/>
        </w:rPr>
        <w:t xml:space="preserve">1-Rappeler la signification de chacun des quatre termes de l'équation [1]. Écrire l'équation (qui sera notée [2]) traduisant, dans le cas général, la conservation de la matière et simplifier cette équation pour tenir compte de l'incompressibilité de l'écoulement.</w:t>
      </w:r>
      <w:r>
        <w:rPr/>
        <w:br w:type="textWrapping"/>
      </w:r>
      <w:r>
        <w:rPr>
          <w:rFonts w:eastAsia="Georgia" w:cs="Georgia" w:ascii="Georgia" w:hAnsi="Georgia"/>
        </w:rPr>
        <w:t xml:space="preserve">. 2 - Montrer qu'en régime stationnaire le champ des vitesses ne dépend que de </w:t>
      </w:r>
      <m:oMath>
        <m:r>
          <m:rPr>
            <m:sty m:val="i"/>
          </m:rPr>
          <m:t>r</m:t>
        </m:r>
      </m:oMath>
      <w:r>
        <w:rPr>
          <w:rFonts w:eastAsia="Georgia" w:cs="Georgia" w:ascii="Georgia" w:hAnsi="Georgia"/>
        </w:rPr>
        <w:t xml:space="preserve"> et que sa dérivée convective est nulle. On se placera désormais en régime stationnaire.</w:t>
      </w:r>
    </w:p>
    <w:p>
      <w:pPr>
        <w:spacing w:after="220" w:lineRule="auto"/>
      </w:pPr>
      <w:r>
        <w:rPr>
          <w:rFonts w:eastAsia="Georgia" w:cs="Georgia" w:ascii="Georgia" w:hAnsi="Georgia"/>
        </w:rPr>
        <w:t xml:space="preserve">口 3 - Montrer alors que la pression ne dépend que de la variable </w:t>
      </w:r>
      <m:oMath>
        <m:r>
          <m:rPr>
            <m:sty m:val="i"/>
          </m:rPr>
          <m:t>z</m:t>
        </m:r>
      </m:oMath>
      <w:r>
        <w:rPr>
          <w:rFonts w:eastAsia="Georgia" w:cs="Georgia" w:ascii="Georgia" w:hAnsi="Georgia"/>
        </w:rPr>
        <w:t xml:space="preserve">, puis établir l'équation différentielle liant </w:t>
      </w:r>
      <m:oMath>
        <m:r>
          <m:rPr>
            <m:sty m:val="i"/>
          </m:rPr>
          <m:t>v</m:t>
        </m:r>
        <m:r>
          <m:rPr>
            <m:sty m:val="p"/>
          </m:rPr>
          <m:t>(</m:t>
        </m:r>
        <m:r>
          <m:rPr>
            <m:sty m:val="i"/>
          </m:rPr>
          <m:t>r</m:t>
        </m:r>
        <m:r>
          <m:rPr>
            <m:sty m:val="p"/>
          </m:rPr>
          <m:t>)</m:t>
        </m:r>
      </m:oMath>
      <w:r>
        <w:rPr>
          <w:rFonts w:eastAsia="Georgia" w:cs="Georgia" w:ascii="Georgia" w:hAnsi="Georgia"/>
        </w:rPr>
        <w:t xml:space="preserve"> à </w:t>
      </w:r>
      <m:oMath>
        <m:r>
          <m:rPr>
            <m:sty m:val="i"/>
          </m:rPr>
          <m:t>r</m:t>
        </m:r>
      </m:oMath>
      <w:r>
        <w:rPr/>
        <w:t xml:space="preserve"> et </w:t>
      </w:r>
      <m:oMath>
        <m:f>
          <m:fPr>
            <m:ctrlPr>
              <w:rPr>
                <w:rFonts w:ascii="Cambria Math" w:hAnsi="Cambria Math"/>
              </w:rPr>
            </m:ctrlPr>
          </m:fPr>
          <m:num>
            <m:r>
              <m:rPr>
                <m:sty m:val="p"/>
              </m:rPr>
              <m:t>d</m:t>
            </m:r>
            <m:r>
              <m:rPr>
                <m:sty m:val="i"/>
              </m:rPr>
              <m:t>P</m:t>
            </m:r>
          </m:num>
          <m:den>
            <m:r>
              <m:rPr>
                <m:nor/>
              </m:rPr>
              <m:t xml:space="preserve"> </m:t>
            </m:r>
            <m:r>
              <m:rPr>
                <m:sty m:val="p"/>
              </m:rPr>
              <m:t>d</m:t>
            </m:r>
            <m:r>
              <m:rPr>
                <m:sty m:val="i"/>
              </m:rPr>
              <m:t>z</m:t>
            </m:r>
          </m:den>
        </m:f>
      </m:oMath>
      <w:r>
        <w:rPr>
          <w:rFonts w:eastAsia="Georgia" w:cs="Georgia" w:ascii="Georgia" w:hAnsi="Georgia"/>
        </w:rPr>
        <w:t xml:space="preserve">. En déduire que </w:t>
      </w:r>
      <m:oMath>
        <m:f>
          <m:fPr>
            <m:ctrlPr>
              <w:rPr>
                <w:rFonts w:ascii="Cambria Math" w:hAnsi="Cambria Math"/>
              </w:rPr>
            </m:ctrlPr>
          </m:fPr>
          <m:num>
            <m:r>
              <m:rPr>
                <m:sty m:val="p"/>
              </m:rPr>
              <m:t>d</m:t>
            </m:r>
            <m:r>
              <m:rPr>
                <m:sty m:val="i"/>
              </m:rPr>
              <m:t>P</m:t>
            </m:r>
          </m:num>
          <m:den>
            <m:r>
              <m:rPr>
                <m:nor/>
              </m:rPr>
              <m:t xml:space="preserve"> </m:t>
            </m:r>
            <m:r>
              <m:rPr>
                <m:sty m:val="p"/>
              </m:rPr>
              <m:t>d</m:t>
            </m:r>
            <m:r>
              <m:rPr>
                <m:sty m:val="i"/>
              </m:rPr>
              <m:t>z</m:t>
            </m:r>
          </m:den>
        </m:f>
      </m:oMath>
      <w:r>
        <w:rPr>
          <w:rFonts w:eastAsia="Georgia" w:cs="Georgia" w:ascii="Georgia" w:hAnsi="Georgia"/>
        </w:rPr>
        <w:t xml:space="preserve"> est nécessairement constant.</w:t>
      </w:r>
      <w:r>
        <w:rPr/>
        <w:br w:type="textWrapping"/>
      </w:r>
      <m:oMath>
        <m:r>
          <m:rPr>
            <m:sty m:val="i"/>
          </m:rPr>
          <m:t>◻</m:t>
        </m:r>
        <m:r>
          <m:rPr>
            <m:sty m:val="p"/>
          </m:rPr>
          <m:t>4</m:t>
        </m:r>
      </m:oMath>
      <w:r>
        <w:rPr>
          <w:rFonts w:eastAsia="Georgia" w:cs="Georgia" w:ascii="Georgia" w:hAnsi="Georgia"/>
        </w:rPr>
        <w:t xml:space="preserve"> - Considérant que </w:t>
      </w:r>
      <m:oMath>
        <m:sSub>
          <m:sSubPr/>
          <m:e>
            <m:r>
              <m:rPr>
                <m:sty m:val="i"/>
              </m:rPr>
              <m:t>v</m:t>
            </m:r>
          </m:e>
          <m:sub>
            <m:r>
              <m:rPr>
                <m:sty m:val="i"/>
              </m:rPr>
              <m:t>z</m:t>
            </m:r>
          </m:sub>
        </m:sSub>
        <m:r>
          <m:rPr>
            <m:sty m:val="p"/>
          </m:rPr>
          <m:t>(</m:t>
        </m:r>
        <m:r>
          <m:rPr>
            <m:sty m:val="p"/>
          </m:rPr>
          <m:t>0</m:t>
        </m:r>
        <m:r>
          <m:rPr>
            <m:sty m:val="p"/>
          </m:rPr>
          <m:t>)</m:t>
        </m:r>
      </m:oMath>
      <w:r>
        <w:rPr>
          <w:rFonts w:eastAsia="Georgia" w:cs="Georgia" w:ascii="Georgia" w:hAnsi="Georgia"/>
        </w:rPr>
        <w:t xml:space="preserve"> a une valeur finie, déduire de ce qui précède la loi de Poiseuille, </w:t>
      </w:r>
      <m:oMath>
        <m:sSub>
          <m:sSubPr/>
          <m:e>
            <m:r>
              <m:rPr>
                <m:sty m:val="i"/>
              </m:rPr>
              <m:t>v</m:t>
            </m:r>
          </m:e>
          <m:sub>
            <m:r>
              <m:rPr>
                <m:sty m:val="i"/>
              </m:rPr>
              <m:t>z</m:t>
            </m:r>
          </m:sub>
        </m:sSub>
        <m:r>
          <m:rPr>
            <m:sty m:val="p"/>
          </m:rPr>
          <m:t>(</m:t>
        </m:r>
        <m:r>
          <m:rPr>
            <m:sty m:val="i"/>
          </m:rPr>
          <m:t>r</m:t>
        </m:r>
        <m:r>
          <m:rPr>
            <m:sty m:val="p"/>
          </m:rPr>
          <m:t>)</m:t>
        </m:r>
        <m:r>
          <m:rPr>
            <m:sty m:val="p"/>
          </m:rPr>
          <m:t>=</m:t>
        </m:r>
        <m:f>
          <m:fPr>
            <m:ctrlPr>
              <w:rPr>
                <w:rFonts w:ascii="Cambria Math" w:hAnsi="Cambria Math"/>
              </w:rPr>
            </m:ctrlPr>
          </m:fPr>
          <m:num>
            <m:r>
              <m:rPr>
                <m:sty m:val="p"/>
              </m:rPr>
              <m:t>1</m:t>
            </m:r>
          </m:num>
          <m:den>
            <m:r>
              <m:rPr>
                <m:sty m:val="p"/>
              </m:rPr>
              <m:t>4</m:t>
            </m:r>
            <m:r>
              <m:rPr>
                <m:sty m:val="i"/>
              </m:rPr>
              <m:t>η</m:t>
            </m:r>
          </m:den>
        </m:f>
        <m:d>
          <m:dPr>
            <m:begChr m:val="("/>
            <m:endChr m:val=")"/>
            <m:ctrlPr>
              <w:rPr>
                <w:rFonts w:ascii="Cambria Math" w:hAnsi="Cambria Math"/>
              </w:rPr>
            </m:ctrlPr>
          </m:dPr>
          <m:e>
            <m:f>
              <m:fPr>
                <m:ctrlPr>
                  <w:rPr>
                    <w:rFonts w:ascii="Cambria Math" w:hAnsi="Cambria Math"/>
                  </w:rPr>
                </m:ctrlPr>
              </m:fPr>
              <m:num>
                <m:r>
                  <m:rPr>
                    <m:nor/>
                  </m:rPr>
                  <m:t xml:space="preserve"> </m:t>
                </m:r>
                <m:r>
                  <m:rPr>
                    <m:sty m:val="p"/>
                  </m:rPr>
                  <m:t>d</m:t>
                </m:r>
                <m:r>
                  <m:rPr>
                    <m:sty m:val="i"/>
                  </m:rPr>
                  <m:t>P</m:t>
                </m:r>
              </m:num>
              <m:den>
                <m:r>
                  <m:rPr>
                    <m:nor/>
                  </m:rPr>
                  <m:t xml:space="preserve"> </m:t>
                </m:r>
                <m:r>
                  <m:rPr>
                    <m:sty m:val="p"/>
                  </m:rPr>
                  <m:t>d</m:t>
                </m:r>
                <m:r>
                  <m:rPr>
                    <m:sty m:val="i"/>
                  </m:rPr>
                  <m:t>z</m:t>
                </m:r>
              </m:den>
            </m:f>
          </m:e>
        </m:d>
        <m:d>
          <m:dPr>
            <m:begChr m:val="("/>
            <m:endChr m:val=")"/>
            <m:ctrlPr>
              <w:rPr>
                <w:rFonts w:ascii="Cambria Math" w:hAnsi="Cambria Math"/>
              </w:rPr>
            </m:ctrlPr>
          </m:dPr>
          <m:e>
            <m:sSup>
              <m:sSupPr/>
              <m:e>
                <m:r>
                  <m:rPr>
                    <m:sty m:val="i"/>
                  </m:rPr>
                  <m:t>r</m:t>
                </m:r>
              </m:e>
              <m:sup>
                <m:r>
                  <m:rPr>
                    <m:sty m:val="p"/>
                  </m:rPr>
                  <m:t>2</m:t>
                </m:r>
              </m:sup>
            </m:sSup>
            <m:r>
              <m:rPr>
                <m:sty m:val="p"/>
              </m:rPr>
              <m:t>−</m:t>
            </m:r>
            <m:sSup>
              <m:sSupPr/>
              <m:e>
                <m:r>
                  <m:rPr>
                    <m:sty m:val="i"/>
                  </m:rPr>
                  <m:t>a</m:t>
                </m:r>
              </m:e>
              <m:sup>
                <m:r>
                  <m:rPr>
                    <m:sty m:val="p"/>
                  </m:rPr>
                  <m:t>2</m:t>
                </m:r>
              </m:sup>
            </m:sSup>
          </m:e>
        </m:d>
      </m:oMath>
      <w:r>
        <w:rPr/>
        <w:t xml:space="preserve">. Tracer l'allure du graphe de </w:t>
      </w:r>
      <m:oMath>
        <m:sSub>
          <m:sSubPr/>
          <m:e>
            <m:r>
              <m:rPr>
                <m:sty m:val="i"/>
              </m:rPr>
              <m:t>v</m:t>
            </m:r>
          </m:e>
          <m:sub>
            <m:r>
              <m:rPr>
                <m:sty m:val="i"/>
              </m:rPr>
              <m:t>z</m:t>
            </m:r>
          </m:sub>
        </m:sSub>
        <m:r>
          <m:rPr>
            <m:sty m:val="p"/>
          </m:rPr>
          <m:t>(</m:t>
        </m:r>
        <m:r>
          <m:rPr>
            <m:sty m:val="i"/>
          </m:rPr>
          <m:t>r</m:t>
        </m:r>
        <m:r>
          <m:rPr>
            <m:sty m:val="p"/>
          </m:rPr>
          <m:t>)</m:t>
        </m:r>
      </m:oMath>
      <w:r>
        <w:rPr/>
        <w:t xml:space="preserve"> pour </w:t>
      </w:r>
      <m:oMath>
        <m:f>
          <m:fPr>
            <m:ctrlPr>
              <w:rPr>
                <w:rFonts w:ascii="Cambria Math" w:hAnsi="Cambria Math"/>
              </w:rPr>
            </m:ctrlPr>
          </m:fPr>
          <m:num>
            <m:r>
              <m:rPr>
                <m:sty m:val="p"/>
              </m:rPr>
              <m:t>d</m:t>
            </m:r>
            <m:r>
              <m:rPr>
                <m:sty m:val="i"/>
              </m:rPr>
              <m:t>P</m:t>
            </m:r>
          </m:num>
          <m:den>
            <m:r>
              <m:rPr>
                <m:nor/>
              </m:rPr>
              <m:t xml:space="preserve"> </m:t>
            </m:r>
            <m:r>
              <m:rPr>
                <m:sty m:val="p"/>
              </m:rPr>
              <m:t>d</m:t>
            </m:r>
            <m:r>
              <m:rPr>
                <m:sty m:val="i"/>
              </m:rPr>
              <m:t>z</m:t>
            </m:r>
          </m:den>
        </m:f>
        <m:r>
          <m:rPr>
            <m:sty m:val="p"/>
          </m:rPr>
          <m:t>&lt;</m:t>
        </m:r>
        <m:r>
          <m:rPr>
            <m:sty m:val="p"/>
          </m:rPr>
          <m:t>0</m:t>
        </m:r>
      </m:oMath>
      <w:r>
        <w:rPr/>
        <w:t xml:space="preserve">.</w:t>
      </w:r>
      <w:r>
        <w:rPr/>
        <w:br w:type="textWrapping"/>
      </w:r>
      <m:oMath>
        <m:r>
          <m:rPr>
            <m:sty m:val="i"/>
          </m:rPr>
          <m:t>◻</m:t>
        </m:r>
        <m:r>
          <m:rPr>
            <m:sty m:val="p"/>
          </m:rPr>
          <m:t>5</m:t>
        </m:r>
      </m:oMath>
      <w:r>
        <w:rPr>
          <w:rFonts w:eastAsia="Georgia" w:cs="Georgia" w:ascii="Georgia" w:hAnsi="Georgia"/>
        </w:rPr>
        <w:t xml:space="preserve"> - Exprimer le débit volumique total de la conduite sous la forme : </w:t>
      </w:r>
      <m:oMath>
        <m:sSub>
          <m:sSubPr/>
          <m:e>
            <m:r>
              <m:rPr>
                <m:sty m:val="i"/>
              </m:rPr>
              <m:t>Q</m:t>
            </m:r>
          </m:e>
          <m:sub>
            <m:r>
              <m:rPr>
                <m:sty m:val="i"/>
              </m:rPr>
              <m:t>P</m:t>
            </m:r>
          </m:sub>
        </m:sSub>
        <m:r>
          <m:rPr>
            <m:sty m:val="p"/>
          </m:rPr>
          <m:t>=</m:t>
        </m:r>
        <m:r>
          <m:rPr>
            <m:sty m:val="p"/>
          </m:rPr>
          <m:t>−</m:t>
        </m:r>
        <m:r>
          <m:rPr>
            <m:sty m:val="i"/>
          </m:rPr>
          <m:t>K</m:t>
        </m:r>
        <m:d>
          <m:dPr>
            <m:begChr m:val="("/>
            <m:endChr m:val=")"/>
            <m:ctrlPr>
              <w:rPr>
                <w:rFonts w:ascii="Cambria Math" w:hAnsi="Cambria Math"/>
              </w:rPr>
            </m:ctrlPr>
          </m:dPr>
          <m:e>
            <m:f>
              <m:fPr>
                <m:ctrlPr>
                  <w:rPr>
                    <w:rFonts w:ascii="Cambria Math" w:hAnsi="Cambria Math"/>
                  </w:rPr>
                </m:ctrlPr>
              </m:fPr>
              <m:num>
                <m:r>
                  <m:rPr>
                    <m:nor/>
                  </m:rPr>
                  <m:t xml:space="preserve"> </m:t>
                </m:r>
                <m:r>
                  <m:rPr>
                    <m:sty m:val="p"/>
                  </m:rPr>
                  <m:t>d</m:t>
                </m:r>
                <m:r>
                  <m:rPr>
                    <m:sty m:val="i"/>
                  </m:rPr>
                  <m:t>P</m:t>
                </m:r>
              </m:num>
              <m:den>
                <m:r>
                  <m:rPr>
                    <m:nor/>
                  </m:rPr>
                  <m:t xml:space="preserve"> </m:t>
                </m:r>
                <m:r>
                  <m:rPr>
                    <m:sty m:val="p"/>
                  </m:rPr>
                  <m:t>d</m:t>
                </m:r>
                <m:r>
                  <m:rPr>
                    <m:sty m:val="i"/>
                  </m:rPr>
                  <m:t>z</m:t>
                </m:r>
              </m:den>
            </m:f>
          </m:e>
        </m:d>
      </m:oMath>
      <w:r>
        <w:rPr/>
        <w:t xml:space="preserve"> en exprimant </w:t>
      </w:r>
      <m:oMath>
        <m:r>
          <m:rPr>
            <m:sty m:val="i"/>
          </m:rPr>
          <m:t>K</m:t>
        </m:r>
      </m:oMath>
      <w:r>
        <w:rPr/>
        <w:t xml:space="preserve"> en fonction de </w:t>
      </w:r>
      <m:oMath>
        <m:r>
          <m:rPr>
            <m:sty m:val="i"/>
          </m:rPr>
          <m:t>a</m:t>
        </m:r>
      </m:oMath>
      <w:r>
        <w:rPr/>
        <w:t xml:space="preserve"> et de </w:t>
      </w:r>
      <m:oMath>
        <m:r>
          <m:rPr>
            <m:sty m:val="i"/>
          </m:rPr>
          <m:t>η</m:t>
        </m:r>
      </m:oMath>
      <w:r>
        <w:rPr>
          <w:rFonts w:eastAsia="Georgia" w:cs="Georgia" w:ascii="Georgia" w:hAnsi="Georgia"/>
        </w:rPr>
        <w:t xml:space="preserve">. Quel est le signe du gradient de pression responsable d'un écoulement dans le sens positif de l'axe </w:t>
      </w:r>
      <m:oMath>
        <m:r>
          <m:rPr>
            <m:sty m:val="p"/>
          </m:rPr>
          <m:t>O</m:t>
        </m:r>
        <m:r>
          <m:rPr>
            <m:sty m:val="i"/>
          </m:rPr>
          <m:t>z</m:t>
        </m:r>
      </m:oMath>
      <w:r>
        <w:rPr/>
        <w:t xml:space="preserve"> ?</w:t>
      </w:r>
      <w:r>
        <w:rPr/>
        <w:br w:type="textWrapping"/>
      </w:r>
      <m:oMath>
        <m:r>
          <m:rPr>
            <m:sty m:val="i"/>
          </m:rPr>
          <m:t>◻</m:t>
        </m:r>
        <m:r>
          <m:rPr>
            <m:sty m:val="p"/>
          </m:rPr>
          <m:t>6</m:t>
        </m:r>
      </m:oMath>
      <w:r>
        <w:rPr>
          <w:rFonts w:eastAsia="Georgia" w:cs="Georgia" w:ascii="Georgia" w:hAnsi="Georgia"/>
        </w:rPr>
        <w:t xml:space="preserve"> - Comment varie qualitativement le champ des pressions dans une conduite horizontale de section constante et de débit constant </w:t>
      </w:r>
      <m:oMath>
        <m:sSub>
          <m:sSubPr/>
          <m:e>
            <m:r>
              <m:rPr>
                <m:sty m:val="i"/>
              </m:rPr>
              <m:t>Q</m:t>
            </m:r>
          </m:e>
          <m:sub>
            <m:r>
              <m:rPr>
                <m:sty m:val="i"/>
              </m:rPr>
              <m:t>P</m:t>
            </m:r>
          </m:sub>
        </m:sSub>
      </m:oMath>
      <w:r>
        <w:rPr>
          <w:rFonts w:eastAsia="Georgia" w:cs="Georgia" w:ascii="Georgia" w:hAnsi="Georgia"/>
        </w:rPr>
        <w:t xml:space="preserve"> ? Quelle est, sous cet aspect, la différence entre cet écoulement (dit écoulement de Poiseuille) et un écoulement de fluide parfait (écoulement</w:t>
      </w:r>
    </w:p>
    <w:p>
      <w:pPr>
        <w:spacing w:lineRule="auto"/>
        <w:jc w:val="center"/>
      </w:pPr>
      <w:r>
        <w:rPr/>
        <w:drawing>
          <wp:inline distB="0" distL="0" distR="0" distT="0">
            <wp:extent cx="5010150" cy="2590800"/>
            <wp:effectExtent b="0" l="0" r="0" t="0"/>
            <wp:docPr id="1" name="image-e32d1347a7c9917536aca25689eb808dd1cbefbe.jpg"/>
            <a:graphic>
              <a:graphicData uri="http://schemas.openxmlformats.org/drawingml/2006/picture">
                <pic:pic>
                  <pic:nvPicPr>
                    <pic:cNvPr id="1" name="image-e32d1347a7c9917536aca25689eb808dd1cbefbe.jpg" descr=""/>
                    <pic:cNvPicPr/>
                  </pic:nvPicPr>
                  <pic:blipFill>
                    <a:blip r:embed="rId5" cstate="print"/>
                    <a:srcRect b="0" l="0" r="0" t="0"/>
                    <a:stretch>
                      <a:fillRect/>
                    </a:stretch>
                  </pic:blipFill>
                  <pic:spPr>
                    <a:xfrm>
                      <a:off x="0" y="0"/>
                      <a:ext cx="5010150" cy="2590800"/>
                    </a:xfrm>
                    <a:prstGeom prst="rect"/>
                  </pic:spPr>
                </pic:pic>
              </a:graphicData>
            </a:graphic>
          </wp:inline>
        </w:drawing>
      </w:r>
    </w:p>
    <w:p>
      <w:pPr>
        <w:spacing w:lineRule="auto"/>
      </w:pPr>
      <w:r>
        <w:rPr/>
        <w:t xml:space="preserve">Fig. 1 : conduite et prises de pression</w:t>
      </w:r>
    </w:p>
    <w:p>
      <w:pPr>
        <w:spacing w:after="220" w:lineRule="auto"/>
      </w:pPr>
      <w:r>
        <w:rPr>
          <w:rFonts w:eastAsia="Georgia" w:cs="Georgia" w:ascii="Georgia" w:hAnsi="Georgia"/>
        </w:rPr>
        <w:t xml:space="preserve">de Bernoulli) ? La Fig. 1 représente une conduite cylindrique horizontale parcourue par un liquide, avec un débit </w:t>
      </w:r>
      <m:oMath>
        <m:sSub>
          <m:sSubPr/>
          <m:e>
            <m:r>
              <m:rPr>
                <m:sty m:val="i"/>
              </m:rPr>
              <m:t>Q</m:t>
            </m:r>
          </m:e>
          <m:sub>
            <m:r>
              <m:rPr>
                <m:sty m:val="i"/>
              </m:rPr>
              <m:t>P</m:t>
            </m:r>
          </m:sub>
        </m:sSub>
      </m:oMath>
      <w:r>
        <w:rPr>
          <w:rFonts w:eastAsia="Georgia" w:cs="Georgia" w:ascii="Georgia" w:hAnsi="Georgia"/>
        </w:rPr>
        <w:t xml:space="preserve"> et surmontée en divers endroits de tubes de prise de pression verticaux ouverts à l'air libre et suffisamment fins pour ne pas perturber l'écoulement. Représenter l'allure des hauteurs de liquide dans les tubes verticaux, d'une part dans le cas de l'écoulement de fluide parfait, d'autre part dans le cas de l'écoulement visqueux de Poiseuille.</w:t>
      </w:r>
    </w:p>
    <w:p>
      <w:pPr>
        <w:numPr>
          <w:ilvl w:val="0"/>
          <w:numId w:val="3"/>
        </w:numPr>
        <w:spacing w:lineRule="auto"/>
      </w:pPr>
      <w:r>
        <w:rPr>
          <w:rFonts w:eastAsia="Georgia" w:cs="Georgia" w:ascii="Georgia" w:hAnsi="Georgia"/>
        </w:rPr>
        <w:t xml:space="preserve">7 - On constate que l'écoulement de Poiseuille est observé dans les tubes de petit diamètre ; à quel paramètre de l'écoulement faut-il comparer le diamètre de la canalisation ?</w:t>
      </w:r>
    </w:p>
    <w:p>
      <w:pPr>
        <w:spacing w:line="271" w:before="330" w:lineRule="auto"/>
      </w:pPr>
      <w:r>
        <w:rPr>
          <w:rFonts w:eastAsia="Georgia" w:cs="Georgia" w:ascii="Georgia" w:hAnsi="Georgia"/>
          <w:b/>
          <w:sz w:val="42"/>
        </w:rPr>
        <w:t xml:space="preserve">II-Porosité d'une roche-réservoir</w:t>
      </w:r>
    </w:p>
    <w:p>
      <w:pPr>
        <w:spacing w:after="220" w:lineRule="auto"/>
      </w:pPr>
      <w:r>
        <w:rPr>
          <w:rFonts w:eastAsia="Georgia" w:cs="Georgia" w:ascii="Georgia" w:hAnsi="Georgia"/>
        </w:rPr>
        <w:t xml:space="preserve">Un échantillon de roche, de volume total </w:t>
      </w:r>
      <m:oMath>
        <m:sSub>
          <m:sSubPr/>
          <m:e>
            <m:r>
              <m:rPr>
                <m:sty m:val="i"/>
              </m:rPr>
              <m:t>V</m:t>
            </m:r>
          </m:e>
          <m:sub>
            <m:r>
              <m:rPr>
                <m:sty m:val="i"/>
              </m:rPr>
              <m:t>T</m:t>
            </m:r>
          </m:sub>
        </m:sSub>
      </m:oMath>
      <w:r>
        <w:rPr>
          <w:rFonts w:eastAsia="Georgia" w:cs="Georgia" w:ascii="Georgia" w:hAnsi="Georgia"/>
        </w:rPr>
        <w:t xml:space="preserve">, est constitué d'un volume solide </w:t>
      </w:r>
      <m:oMath>
        <m:sSub>
          <m:sSubPr/>
          <m:e>
            <m:r>
              <m:rPr>
                <m:sty m:val="i"/>
              </m:rPr>
              <m:t>V</m:t>
            </m:r>
          </m:e>
          <m:sub>
            <m:r>
              <m:rPr>
                <m:sty m:val="i"/>
              </m:rPr>
              <m:t>S</m:t>
            </m:r>
          </m:sub>
        </m:sSub>
      </m:oMath>
      <w:r>
        <w:rPr/>
        <w:t xml:space="preserve"> et d'un volume de pores </w:t>
      </w:r>
      <m:oMath>
        <m:sSub>
          <m:sSubPr/>
          <m:e>
            <m:r>
              <m:rPr>
                <m:sty m:val="i"/>
              </m:rPr>
              <m:t>V</m:t>
            </m:r>
          </m:e>
          <m:sub>
            <m:r>
              <m:rPr>
                <m:sty m:val="i"/>
              </m:rPr>
              <m:t>P</m:t>
            </m:r>
          </m:sub>
        </m:sSub>
      </m:oMath>
      <w:r>
        <w:rPr>
          <w:rFonts w:eastAsia="Georgia" w:cs="Georgia" w:ascii="Georgia" w:hAnsi="Georgia"/>
        </w:rPr>
        <w:t xml:space="preserve">. On appelle porosité, et l'on note </w:t>
      </w:r>
      <m:oMath>
        <m:r>
          <m:rPr>
            <m:sty m:val="i"/>
          </m:rPr>
          <m:t>ϕ</m:t>
        </m:r>
      </m:oMath>
      <w:r>
        <w:rPr/>
        <w:t xml:space="preserve">, le rapport </w:t>
      </w:r>
      <m:oMath>
        <m:r>
          <m:rPr>
            <m:sty m:val="i"/>
          </m:rPr>
          <m:t>ϕ</m:t>
        </m:r>
        <m:r>
          <m:rPr>
            <m:sty m:val="p"/>
          </m:rPr>
          <m:t>=</m:t>
        </m:r>
        <m:f>
          <m:fPr>
            <m:ctrlPr>
              <w:rPr>
                <w:rFonts w:ascii="Cambria Math" w:hAnsi="Cambria Math"/>
              </w:rPr>
            </m:ctrlPr>
          </m:fPr>
          <m:num>
            <m:sSub>
              <m:sSubPr/>
              <m:e>
                <m:r>
                  <m:rPr>
                    <m:sty m:val="i"/>
                  </m:rPr>
                  <m:t>V</m:t>
                </m:r>
              </m:e>
              <m:sub>
                <m:r>
                  <m:rPr>
                    <m:sty m:val="i"/>
                  </m:rPr>
                  <m:t>P</m:t>
                </m:r>
              </m:sub>
            </m:sSub>
          </m:num>
          <m:den>
            <m:sSub>
              <m:sSubPr/>
              <m:e>
                <m:r>
                  <m:rPr>
                    <m:sty m:val="i"/>
                  </m:rPr>
                  <m:t>V</m:t>
                </m:r>
              </m:e>
              <m:sub>
                <m:r>
                  <m:rPr>
                    <m:sty m:val="i"/>
                  </m:rPr>
                  <m:t>T</m:t>
                </m:r>
              </m:sub>
            </m:sSub>
          </m:den>
        </m:f>
      </m:oMath>
      <w:r>
        <w:rPr>
          <w:rFonts w:eastAsia="Georgia" w:cs="Georgia" w:ascii="Georgia" w:hAnsi="Georgia"/>
        </w:rPr>
        <w:t xml:space="preserve">. Un échantillon</w:t>
      </w:r>
      <w:r>
        <w:rPr/>
        <w:br w:type="textWrapping"/>
      </w:r>
      <w:r>
        <w:rPr>
          <w:rFonts w:eastAsia="Georgia" w:cs="Georgia" w:ascii="Georgia" w:hAnsi="Georgia"/>
        </w:rPr>
        <w:t xml:space="preserve">est saturé en hydrocarbure si tous ses pores sont remplis de liquide. On distingue la porosité utile </w:t>
      </w:r>
      <m:oMath>
        <m:sSub>
          <m:sSubPr/>
          <m:e>
            <m:r>
              <m:rPr>
                <m:sty m:val="i"/>
              </m:rPr>
              <m:t>ϕ</m:t>
            </m:r>
          </m:e>
          <m:sub>
            <m:r>
              <m:rPr>
                <m:sty m:val="i"/>
              </m:rPr>
              <m:t>u</m:t>
            </m:r>
          </m:sub>
        </m:sSub>
      </m:oMath>
      <w:r>
        <w:rPr>
          <w:rFonts w:eastAsia="Georgia" w:cs="Georgia" w:ascii="Georgia" w:hAnsi="Georgia"/>
        </w:rPr>
        <w:t xml:space="preserve">, qui permet la circulation des fluides, de la porosité totale, </w:t>
      </w:r>
      <m:oMath>
        <m:sSub>
          <m:sSubPr/>
          <m:e>
            <m:r>
              <m:rPr>
                <m:sty m:val="i"/>
              </m:rPr>
              <m:t>ϕ</m:t>
            </m:r>
          </m:e>
          <m:sub>
            <m:r>
              <m:rPr>
                <m:sty m:val="i"/>
              </m:rPr>
              <m:t>T</m:t>
            </m:r>
          </m:sub>
        </m:sSub>
      </m:oMath>
      <w:r>
        <w:rPr>
          <w:rFonts w:eastAsia="Georgia" w:cs="Georgia" w:ascii="Georgia" w:hAnsi="Georgia"/>
        </w:rPr>
        <w:t xml:space="preserve">; cela est dû à l'obstruction de certains pores, qui ne permet pas l'écoulement des fluides. On oubliera cette distinction dans la suite du problème, sauf dans la question 10 .</w:t>
      </w:r>
      <w:r>
        <w:rPr/>
        <w:br w:type="textWrapping"/>
      </w:r>
      <m:oMath>
        <m:r>
          <m:rPr>
            <m:sty m:val="i"/>
          </m:rPr>
          <m:t>◻</m:t>
        </m:r>
        <m:r>
          <m:rPr>
            <m:sty m:val="p"/>
          </m:rPr>
          <m:t>8</m:t>
        </m:r>
      </m:oMath>
      <w:r>
        <w:rPr>
          <w:rFonts w:eastAsia="Georgia" w:cs="Georgia" w:ascii="Georgia" w:hAnsi="Georgia"/>
        </w:rPr>
        <w:t xml:space="preserve"> - De façon générale, la porosité est une fonction décroissante de la profondeur. Comment justifier ce fait expérimental ?</w:t>
      </w:r>
    </w:p>
    <w:p>
      <w:pPr>
        <w:spacing w:line="271" w:before="330" w:lineRule="auto"/>
      </w:pPr>
      <w:r>
        <w:rPr>
          <w:rFonts w:eastAsia="Georgia" w:cs="Georgia" w:ascii="Georgia" w:hAnsi="Georgia"/>
          <w:b/>
          <w:sz w:val="42"/>
        </w:rPr>
        <w:t xml:space="preserve">Mesure de la porosité</w:t>
      </w:r>
    </w:p>
    <w:p>
      <w:pPr>
        <w:spacing w:after="220" w:lineRule="auto"/>
      </w:pPr>
      <w:r>
        <w:rPr>
          <w:rFonts w:eastAsia="Georgia" w:cs="Georgia" w:ascii="Georgia" w:hAnsi="Georgia"/>
        </w:rPr>
        <w:t xml:space="preserve">Pour mesurer la porosité d'un échantillon, on peut procéder par mesures de poussées d'Archimède sur des corps immergés dans divers liquides.</w:t>
      </w:r>
      <w:r>
        <w:rPr/>
        <w:br w:type="textWrapping"/>
      </w:r>
    </w:p>
    <w:p>
      <w:pPr>
        <w:spacing w:lineRule="auto"/>
        <w:jc w:val="center"/>
      </w:pPr>
      <w:r>
        <w:rPr/>
        <w:drawing>
          <wp:inline distB="0" distL="0" distR="0" distT="0">
            <wp:extent cx="5486400" cy="2591953"/>
            <wp:effectExtent b="0" l="0" r="0" t="0"/>
            <wp:docPr id="2" name="image-5049f122ca7206cbf9de0e4b8676a465d635c9b5.jpg"/>
            <a:graphic>
              <a:graphicData uri="http://schemas.openxmlformats.org/drawingml/2006/picture">
                <pic:pic>
                  <pic:nvPicPr>
                    <pic:cNvPr id="2" name="image-5049f122ca7206cbf9de0e4b8676a465d635c9b5.jpg" descr=""/>
                    <pic:cNvPicPr/>
                  </pic:nvPicPr>
                  <pic:blipFill>
                    <a:blip r:embed="rId6" cstate="print"/>
                    <a:srcRect b="0" l="0" r="0" t="0"/>
                    <a:stretch>
                      <a:fillRect/>
                    </a:stretch>
                  </pic:blipFill>
                  <pic:spPr>
                    <a:xfrm>
                      <a:off x="0" y="0"/>
                      <a:ext cx="5486400" cy="2591953"/>
                    </a:xfrm>
                    <a:prstGeom prst="rect"/>
                  </pic:spPr>
                </pic:pic>
              </a:graphicData>
            </a:graphic>
          </wp:inline>
        </w:drawing>
      </w:r>
    </w:p>
    <w:p>
      <w:pPr>
        <w:spacing w:after="220" w:lineRule="auto"/>
      </w:pPr>
      <w:r>
        <w:rPr/>
        <w:t xml:space="preserve">Mesure du volume total </w:t>
      </w:r>
      <m:oMath>
        <m:sSub>
          <m:sSubPr/>
          <m:e>
            <m:r>
              <m:rPr>
                <m:sty m:val="i"/>
              </m:rPr>
              <m:t>V</m:t>
            </m:r>
          </m:e>
          <m:sub>
            <m:r>
              <m:rPr>
                <m:sty m:val="i"/>
              </m:rPr>
              <m:t>T</m:t>
            </m:r>
          </m:sub>
        </m:sSub>
      </m:oMath>
      <w:r>
        <w:rPr/>
        <w:br w:type="textWrapping"/>
      </w:r>
      <w:r>
        <w:rPr>
          <w:rFonts w:eastAsia="Georgia" w:cs="Georgia" w:ascii="Georgia" w:hAnsi="Georgia"/>
        </w:rPr>
        <w:t xml:space="preserve">L'appareil représenté ci-contre mesure la poussée d'Archimède exercée par le mercure, de masse volumique </w:t>
      </w:r>
      <m:oMath>
        <m:sSub>
          <m:sSubPr/>
          <m:e>
            <m:r>
              <m:rPr>
                <m:sty m:val="i"/>
              </m:rPr>
              <m:t>μ</m:t>
            </m:r>
          </m:e>
          <m:sub>
            <m:r>
              <m:rPr>
                <m:sty m:val="p"/>
              </m:rPr>
              <m:t>Hg</m:t>
            </m:r>
          </m:sub>
        </m:sSub>
      </m:oMath>
      <w:r>
        <w:rPr>
          <w:rFonts w:eastAsia="Georgia" w:cs="Georgia" w:ascii="Georgia" w:hAnsi="Georgia"/>
        </w:rPr>
        <w:t xml:space="preserve">, sur l'échantillon immergé. Les deux bras de la balance ont la même longueur. Cet échantillon est disposé sur une nacelle, qui subit elle-même la poussée d'Archimède. La mesure procède en deux temps. Dans un premier temps, on équilibre la balance avec la nacelle seule; dans un second temps, on équilibre la balance avec la nacelle chargée par l'échantillon. On suppose que le mercure ne pénètre pas dans les pores et l'on ne tient pas compte de la variation du niveau du mercure entre les deux manipulations.</w:t>
      </w:r>
      <w:r>
        <w:rPr/>
        <w:br w:type="textWrapping"/>
      </w:r>
      <m:oMath>
        <m:r>
          <m:rPr>
            <m:sty m:val="i"/>
          </m:rPr>
          <m:t>◻</m:t>
        </m:r>
        <m:r>
          <m:rPr>
            <m:sty m:val="p"/>
          </m:rPr>
          <m:t>9</m:t>
        </m:r>
      </m:oMath>
      <w:r>
        <w:rPr>
          <w:rFonts w:eastAsia="Georgia" w:cs="Georgia" w:ascii="Georgia" w:hAnsi="Georgia"/>
        </w:rPr>
        <w:t xml:space="preserve"> - Expliciter la notion de poussée d'Archimède. Exprimer </w:t>
      </w:r>
      <m:oMath>
        <m:sSub>
          <m:sSubPr/>
          <m:e>
            <m:r>
              <m:rPr>
                <m:sty m:val="i"/>
              </m:rPr>
              <m:t>V</m:t>
            </m:r>
          </m:e>
          <m:sub>
            <m:r>
              <m:rPr>
                <m:sty m:val="i"/>
              </m:rPr>
              <m:t>T</m:t>
            </m:r>
          </m:sub>
        </m:sSub>
      </m:oMath>
      <w:r>
        <w:rPr/>
        <w:t xml:space="preserve"> en fonction de </w:t>
      </w:r>
      <m:oMath>
        <m:sSub>
          <m:sSubPr/>
          <m:e>
            <m:r>
              <m:rPr>
                <m:sty m:val="i"/>
              </m:rPr>
              <m:t>m</m:t>
            </m:r>
          </m:e>
          <m:sub>
            <m:r>
              <m:rPr>
                <m:sty m:val="p"/>
              </m:rPr>
              <m:t>1</m:t>
            </m:r>
          </m:sub>
        </m:sSub>
        <m:r>
          <m:rPr>
            <m:sty m:val="p"/>
          </m:rPr>
          <m:t>,</m:t>
        </m:r>
        <m:sSub>
          <m:sSubPr/>
          <m:e>
            <m:r>
              <m:rPr>
                <m:sty m:val="i"/>
              </m:rPr>
              <m:t>m</m:t>
            </m:r>
          </m:e>
          <m:sub>
            <m:r>
              <m:rPr>
                <m:sty m:val="p"/>
              </m:rPr>
              <m:t>2</m:t>
            </m:r>
          </m:sub>
        </m:sSub>
      </m:oMath>
      <w:r>
        <w:rPr>
          <w:rFonts w:eastAsia="Georgia" w:cs="Georgia" w:ascii="Georgia" w:hAnsi="Georgia"/>
        </w:rPr>
        <w:t xml:space="preserve">, de la masse de l'échantillon, </w:t>
      </w:r>
      <m:oMath>
        <m:r>
          <m:rPr>
            <m:sty m:val="i"/>
          </m:rPr>
          <m:t>m</m:t>
        </m:r>
      </m:oMath>
      <w:r>
        <w:rPr/>
        <w:t xml:space="preserve"> et de </w:t>
      </w:r>
      <m:oMath>
        <m:sSub>
          <m:sSubPr/>
          <m:e>
            <m:r>
              <m:rPr>
                <m:sty m:val="i"/>
              </m:rPr>
              <m:t>μ</m:t>
            </m:r>
          </m:e>
          <m:sub>
            <m:r>
              <m:rPr>
                <m:sty m:val="p"/>
              </m:rPr>
              <m:t>Hg</m:t>
            </m:r>
          </m:sub>
        </m:sSub>
      </m:oMath>
      <w:r>
        <w:rPr/>
        <w:t xml:space="preserve"> (relation 9A).</w:t>
      </w:r>
      <w:r>
        <w:rPr/>
        <w:br w:type="textWrapping"/>
      </w:r>
      <w:r>
        <w:rPr>
          <w:rFonts w:eastAsia="Georgia" w:cs="Georgia" w:ascii="Georgia" w:hAnsi="Georgia"/>
        </w:rPr>
        <w:t xml:space="preserve">Dans une autre série d'expériences, l'échantillon est, dans les deux temps, suspendu à un fil, ce dernier ne perturbant la mesure en aucune manière ; expliquer alors pourquoi, dans ce cas, </w:t>
      </w:r>
      <m:oMath>
        <m:sSub>
          <m:sSubPr/>
          <m:e>
            <m:r>
              <m:rPr>
                <m:sty m:val="i"/>
              </m:rPr>
              <m:t>V</m:t>
            </m:r>
          </m:e>
          <m:sub>
            <m:r>
              <m:rPr>
                <m:sty m:val="i"/>
              </m:rPr>
              <m:t>T</m:t>
            </m:r>
          </m:sub>
        </m:sSub>
      </m:oMath>
      <w:r>
        <w:rPr/>
        <w:t xml:space="preserve"> ne s'exprime plus qu'en fonction de </w:t>
      </w:r>
      <m:oMath>
        <m:sSub>
          <m:sSubPr/>
          <m:e>
            <m:r>
              <m:rPr>
                <m:sty m:val="i"/>
              </m:rPr>
              <m:t>m</m:t>
            </m:r>
          </m:e>
          <m:sub>
            <m:r>
              <m:rPr>
                <m:sty m:val="p"/>
              </m:rPr>
              <m:t>1</m:t>
            </m:r>
          </m:sub>
        </m:sSub>
        <m:r>
          <m:rPr>
            <m:sty m:val="p"/>
          </m:rPr>
          <m:t>,</m:t>
        </m:r>
        <m:sSub>
          <m:sSubPr/>
          <m:e>
            <m:r>
              <m:rPr>
                <m:sty m:val="i"/>
              </m:rPr>
              <m:t>m</m:t>
            </m:r>
          </m:e>
          <m:sub>
            <m:r>
              <m:rPr>
                <m:sty m:val="p"/>
              </m:rPr>
              <m:t>2</m:t>
            </m:r>
          </m:sub>
        </m:sSub>
      </m:oMath>
      <w:r>
        <w:rPr/>
        <w:t xml:space="preserve"> et de </w:t>
      </w:r>
      <m:oMath>
        <m:sSub>
          <m:sSubPr/>
          <m:e>
            <m:r>
              <m:rPr>
                <m:sty m:val="i"/>
              </m:rPr>
              <m:t>μ</m:t>
            </m:r>
          </m:e>
          <m:sub>
            <m:r>
              <m:rPr>
                <m:sty m:val="p"/>
              </m:rPr>
              <m:t>Hg</m:t>
            </m:r>
          </m:sub>
        </m:sSub>
      </m:oMath>
      <w:r>
        <w:rPr/>
        <w:t xml:space="preserve"> (relation 9B).</w:t>
      </w:r>
      <w:r>
        <w:rPr/>
        <w:br w:type="textWrapping"/>
      </w:r>
    </w:p>
    <w:p>
      <w:pPr>
        <w:spacing w:lineRule="auto"/>
        <w:jc w:val="center"/>
      </w:pPr>
      <w:r>
        <w:rPr/>
        <w:drawing>
          <wp:inline distB="0" distL="0" distR="0" distT="0">
            <wp:extent cx="3762375" cy="3352800"/>
            <wp:effectExtent b="0" l="0" r="0" t="0"/>
            <wp:docPr id="3" name="image-15349a2b1e65f48b5634636dcda5fd1ccc6e3bb1.jpg"/>
            <a:graphic>
              <a:graphicData uri="http://schemas.openxmlformats.org/drawingml/2006/picture">
                <pic:pic>
                  <pic:nvPicPr>
                    <pic:cNvPr id="3" name="image-15349a2b1e65f48b5634636dcda5fd1ccc6e3bb1.jpg" descr=""/>
                    <pic:cNvPicPr/>
                  </pic:nvPicPr>
                  <pic:blipFill>
                    <a:blip r:embed="rId7" cstate="print"/>
                    <a:srcRect b="0" l="0" r="0" t="0"/>
                    <a:stretch>
                      <a:fillRect/>
                    </a:stretch>
                  </pic:blipFill>
                  <pic:spPr>
                    <a:xfrm>
                      <a:off x="0" y="0"/>
                      <a:ext cx="3762375" cy="3352800"/>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4114800" cy="3895725"/>
            <wp:effectExtent b="0" l="0" r="0" t="0"/>
            <wp:docPr id="4" name="image-5fa6d1bac7001178984a7430f6bfc7727f54660d.jpg"/>
            <a:graphic>
              <a:graphicData uri="http://schemas.openxmlformats.org/drawingml/2006/picture">
                <pic:pic>
                  <pic:nvPicPr>
                    <pic:cNvPr id="4" name="image-5fa6d1bac7001178984a7430f6bfc7727f54660d.jpg" descr=""/>
                    <pic:cNvPicPr/>
                  </pic:nvPicPr>
                  <pic:blipFill>
                    <a:blip r:embed="rId8" cstate="print"/>
                    <a:srcRect b="0" l="0" r="0" t="0"/>
                    <a:stretch>
                      <a:fillRect/>
                    </a:stretch>
                  </pic:blipFill>
                  <pic:spPr>
                    <a:xfrm>
                      <a:off x="0" y="0"/>
                      <a:ext cx="4114800" cy="3895725"/>
                    </a:xfrm>
                    <a:prstGeom prst="rect"/>
                  </pic:spPr>
                </pic:pic>
              </a:graphicData>
            </a:graphic>
          </wp:inline>
        </w:drawing>
      </w:r>
    </w:p>
    <w:p>
      <w:pPr>
        <w:spacing w:after="220" w:lineRule="auto"/>
      </w:pPr>
      <w:r>
        <w:rPr/>
        <w:br w:type="textWrapping"/>
      </w:r>
      <m:oMath>
        <m:r>
          <m:rPr>
            <m:sty m:val="i"/>
          </m:rPr>
          <m:t>◻</m:t>
        </m:r>
        <m:r>
          <m:rPr>
            <m:sty m:val="p"/>
          </m:rPr>
          <m:t>10</m:t>
        </m:r>
      </m:oMath>
      <w:r>
        <w:rPr/>
        <w:t xml:space="preserve"> - Mesure de </w:t>
      </w:r>
      <m:oMath>
        <m:sSub>
          <m:sSubPr/>
          <m:e>
            <m:r>
              <m:rPr>
                <m:sty m:val="i"/>
              </m:rPr>
              <m:t>V</m:t>
            </m:r>
          </m:e>
          <m:sub>
            <m:r>
              <m:rPr>
                <m:sty m:val="i"/>
              </m:rPr>
              <m:t>S</m:t>
            </m:r>
          </m:sub>
        </m:sSub>
        <m:r>
          <m:rPr>
            <m:sty m:val="p"/>
          </m:rPr>
          <m:t>=</m:t>
        </m:r>
        <m:sSub>
          <m:sSubPr/>
          <m:e>
            <m:r>
              <m:rPr>
                <m:sty m:val="i"/>
              </m:rPr>
              <m:t>V</m:t>
            </m:r>
          </m:e>
          <m:sub>
            <m:r>
              <m:rPr>
                <m:sty m:val="i"/>
              </m:rPr>
              <m:t>T</m:t>
            </m:r>
          </m:sub>
        </m:sSub>
        <m:r>
          <m:rPr>
            <m:sty m:val="p"/>
          </m:rPr>
          <m:t>−</m:t>
        </m:r>
        <m:sSub>
          <m:sSubPr/>
          <m:e>
            <m:r>
              <m:rPr>
                <m:sty m:val="i"/>
              </m:rPr>
              <m:t>V</m:t>
            </m:r>
          </m:e>
          <m:sub>
            <m:r>
              <m:rPr>
                <m:sty m:val="i"/>
              </m:rPr>
              <m:t>P</m:t>
            </m:r>
          </m:sub>
        </m:sSub>
      </m:oMath>
      <w:r>
        <w:rPr>
          <w:rFonts w:eastAsia="Georgia" w:cs="Georgia" w:ascii="Georgia" w:hAnsi="Georgia"/>
        </w:rPr>
        <w:t xml:space="preserve"> La balance est équilibrée, d'abord avec l'échantillon suspendu dans l'air, ensuite avec l'échantillon immergé dans un liquide solvant de masse volumique </w:t>
      </w:r>
      <m:oMath>
        <m:sSub>
          <m:sSubPr/>
          <m:e>
            <m:r>
              <m:rPr>
                <m:sty m:val="i"/>
              </m:rPr>
              <m:t>μ</m:t>
            </m:r>
          </m:e>
          <m:sub>
            <m:r>
              <m:rPr>
                <m:nor/>
              </m:rPr>
              <m:t>solv </m:t>
            </m:r>
          </m:sub>
        </m:sSub>
      </m:oMath>
      <w:r>
        <w:rPr/>
        <w:t xml:space="preserve">, qui envahit tous ses pores. Exprimer </w:t>
      </w:r>
      <m:oMath>
        <m:sSub>
          <m:sSubPr/>
          <m:e>
            <m:r>
              <m:rPr>
                <m:sty m:val="i"/>
              </m:rPr>
              <m:t>V</m:t>
            </m:r>
          </m:e>
          <m:sub>
            <m:r>
              <m:rPr>
                <m:sty m:val="i"/>
              </m:rPr>
              <m:t>S</m:t>
            </m:r>
          </m:sub>
        </m:sSub>
      </m:oMath>
      <w:r>
        <w:rPr/>
        <w:t xml:space="preserve"> en fonction de </w:t>
      </w:r>
      <m:oMath>
        <m:sSub>
          <m:sSubPr/>
          <m:e>
            <m:r>
              <m:rPr>
                <m:sty m:val="i"/>
              </m:rPr>
              <m:t>m</m:t>
            </m:r>
          </m:e>
          <m:sub>
            <m:r>
              <m:rPr>
                <m:sty m:val="p"/>
              </m:rPr>
              <m:t>3</m:t>
            </m:r>
          </m:sub>
        </m:sSub>
        <m:r>
          <m:rPr>
            <m:sty m:val="p"/>
          </m:rPr>
          <m:t>,</m:t>
        </m:r>
        <m:sSub>
          <m:sSubPr/>
          <m:e>
            <m:r>
              <m:rPr>
                <m:sty m:val="i"/>
              </m:rPr>
              <m:t>m</m:t>
            </m:r>
          </m:e>
          <m:sub>
            <m:r>
              <m:rPr>
                <m:sty m:val="p"/>
              </m:rPr>
              <m:t>4</m:t>
            </m:r>
          </m:sub>
        </m:sSub>
      </m:oMath>
      <w:r>
        <w:rPr/>
        <w:t xml:space="preserve"> et de </w:t>
      </w:r>
      <m:oMath>
        <m:sSub>
          <m:sSubPr/>
          <m:e>
            <m:r>
              <m:rPr>
                <m:sty m:val="i"/>
              </m:rPr>
              <m:t>μ</m:t>
            </m:r>
          </m:e>
          <m:sub>
            <m:r>
              <m:rPr>
                <m:nor/>
              </m:rPr>
              <m:t>Solv </m:t>
            </m:r>
          </m:sub>
        </m:sSub>
      </m:oMath>
      <w:r>
        <w:rPr>
          <w:rFonts w:eastAsia="Georgia" w:cs="Georgia" w:ascii="Georgia" w:hAnsi="Georgia"/>
        </w:rPr>
        <w:t xml:space="preserve"> (relation 10). À partir de ces quatre mesures, déduire la porosité de l'échantillon, en considérant d'une part le couple de relations (9A et 10), d'autre part le couple (9B et 10). S'agit-il ici de </w:t>
      </w:r>
      <m:oMath>
        <m:sSub>
          <m:sSubPr/>
          <m:e>
            <m:r>
              <m:rPr>
                <m:sty m:val="i"/>
              </m:rPr>
              <m:t>ϕ</m:t>
            </m:r>
          </m:e>
          <m:sub>
            <m:r>
              <m:rPr>
                <m:sty m:val="i"/>
              </m:rPr>
              <m:t>u</m:t>
            </m:r>
          </m:sub>
        </m:sSub>
      </m:oMath>
      <w:r>
        <w:rPr/>
        <w:t xml:space="preserve"> ou de </w:t>
      </w:r>
      <m:oMath>
        <m:sSub>
          <m:sSubPr/>
          <m:e>
            <m:r>
              <m:rPr>
                <m:sty m:val="i"/>
              </m:rPr>
              <m:t>ϕ</m:t>
            </m:r>
          </m:e>
          <m:sub>
            <m:r>
              <m:rPr>
                <m:sty m:val="i"/>
              </m:rPr>
              <m:t>T</m:t>
            </m:r>
          </m:sub>
        </m:sSub>
      </m:oMath>
      <w:r>
        <w:rPr/>
        <w:t xml:space="preserve"> ?</w:t>
      </w:r>
    </w:p>
    <w:p>
      <w:pPr>
        <w:spacing w:line="271" w:before="330" w:lineRule="auto"/>
      </w:pPr>
      <w:r>
        <w:rPr>
          <w:rFonts w:eastAsia="Georgia" w:cs="Georgia" w:ascii="Georgia" w:hAnsi="Georgia"/>
          <w:b/>
          <w:sz w:val="42"/>
        </w:rPr>
        <w:t xml:space="preserve">III - Perméabilité d'une roche</w:t>
      </w:r>
    </w:p>
    <w:p>
      <w:pPr>
        <w:spacing w:line="271" w:before="330" w:lineRule="auto"/>
      </w:pPr>
      <w:r>
        <w:rPr>
          <w:rFonts w:eastAsia="Georgia" w:cs="Georgia" w:ascii="Georgia" w:hAnsi="Georgia"/>
          <w:b/>
          <w:sz w:val="42"/>
        </w:rPr>
        <w:t xml:space="preserve">Loi de Darcy, premières modélisations</w:t>
      </w:r>
    </w:p>
    <w:p>
      <w:pPr>
        <w:spacing w:lineRule="auto"/>
        <w:jc w:val="center"/>
      </w:pPr>
      <w:r>
        <w:rPr/>
        <w:drawing>
          <wp:inline distB="0" distL="0" distR="0" distT="0">
            <wp:extent cx="4524375" cy="2428875"/>
            <wp:effectExtent b="0" l="0" r="0" t="0"/>
            <wp:docPr id="5" name="image-bfd455b9fac2f368db348fe13bd82334a43fefa5.jpg"/>
            <a:graphic>
              <a:graphicData uri="http://schemas.openxmlformats.org/drawingml/2006/picture">
                <pic:pic>
                  <pic:nvPicPr>
                    <pic:cNvPr id="5" name="image-bfd455b9fac2f368db348fe13bd82334a43fefa5.jpg" descr=""/>
                    <pic:cNvPicPr/>
                  </pic:nvPicPr>
                  <pic:blipFill>
                    <a:blip r:embed="rId9" cstate="print"/>
                    <a:srcRect b="0" l="0" r="0" t="0"/>
                    <a:stretch>
                      <a:fillRect/>
                    </a:stretch>
                  </pic:blipFill>
                  <pic:spPr>
                    <a:xfrm>
                      <a:off x="0" y="0"/>
                      <a:ext cx="4524375" cy="2428875"/>
                    </a:xfrm>
                    <a:prstGeom prst="rect"/>
                  </pic:spPr>
                </pic:pic>
              </a:graphicData>
            </a:graphic>
          </wp:inline>
        </w:drawing>
      </w:r>
    </w:p>
    <w:p>
      <w:pPr>
        <w:spacing w:lineRule="auto"/>
      </w:pPr>
      <w:r>
        <w:rPr/>
        <w:t xml:space="preserve">Fig. 2 : Notations pour la loi de Darcy</w:t>
      </w:r>
    </w:p>
    <w:p>
      <w:pPr>
        <w:spacing w:after="220" w:lineRule="auto"/>
      </w:pPr>
      <m:oMath>
        <m:r>
          <m:rPr>
            <m:sty m:val="i"/>
          </m:rPr>
          <m:t>◻</m:t>
        </m:r>
        <m:r>
          <m:rPr>
            <m:sty m:val="p"/>
          </m:rPr>
          <m:t>11</m:t>
        </m:r>
      </m:oMath>
      <w:r>
        <w:rPr/>
        <w:t xml:space="preserve"> - Quelle est la dimension de </w:t>
      </w:r>
      <m:oMath>
        <m:r>
          <m:rPr>
            <m:sty m:val="i"/>
          </m:rPr>
          <m:t>k</m:t>
        </m:r>
      </m:oMath>
      <w:r>
        <w:rPr/>
        <w:t xml:space="preserve"> ?</w:t>
      </w:r>
      <w:r>
        <w:rPr/>
        <w:br w:type="textWrapping"/>
      </w:r>
      <m:oMath>
        <m:r>
          <m:rPr>
            <m:sty m:val="i"/>
          </m:rPr>
          <m:t>◻</m:t>
        </m:r>
        <m:r>
          <m:rPr>
            <m:sty m:val="p"/>
          </m:rPr>
          <m:t>12</m:t>
        </m:r>
      </m:oMath>
      <w:r>
        <w:rPr>
          <w:rFonts w:eastAsia="Georgia" w:cs="Georgia" w:ascii="Georgia" w:hAnsi="Georgia"/>
        </w:rPr>
        <w:t xml:space="preserve"> - En modélisant l'échantillon de roche comme un faisceau de </w:t>
      </w:r>
      <m:oMath>
        <m:r>
          <m:rPr>
            <m:sty m:val="i"/>
          </m:rPr>
          <m:t>N</m:t>
        </m:r>
        <m:r>
          <m:rPr>
            <m:sty m:val="p"/>
          </m:rPr>
          <m:t>(</m:t>
        </m:r>
        <m:r>
          <m:rPr>
            <m:sty m:val="i"/>
          </m:rPr>
          <m:t>N</m:t>
        </m:r>
        <m:r>
          <m:rPr>
            <m:sty m:val="p"/>
          </m:rPr>
          <m:t>≫</m:t>
        </m:r>
        <m:r>
          <m:rPr>
            <m:sty m:val="p"/>
          </m:rPr>
          <m:t>1</m:t>
        </m:r>
        <m:r>
          <m:rPr>
            <m:sty m:val="p"/>
          </m:rPr>
          <m:t>)</m:t>
        </m:r>
      </m:oMath>
      <w:r>
        <w:rPr/>
        <w:t xml:space="preserve"> cylindres creux, de rayon </w:t>
      </w:r>
      <m:oMath>
        <m:r>
          <m:rPr>
            <m:sty m:val="i"/>
          </m:rPr>
          <m:t>a</m:t>
        </m:r>
        <m:r>
          <m:rPr>
            <m:sty m:val="p"/>
          </m:rPr>
          <m:t>(</m:t>
        </m:r>
        <m:r>
          <m:rPr>
            <m:sty m:val="i"/>
          </m:rPr>
          <m:t>a</m:t>
        </m:r>
        <m:r>
          <m:rPr>
            <m:sty m:val="p"/>
          </m:rPr>
          <m:t>≪</m:t>
        </m:r>
        <m:rad>
          <m:radPr>
            <m:degHide m:val="1"/>
            <m:ctrlPr>
              <w:rPr>
                <w:rFonts w:ascii="Cambria Math" w:hAnsi="Cambria Math"/>
              </w:rPr>
            </m:ctrlPr>
          </m:radPr>
          <m:deg/>
          <m:e>
            <m:r>
              <m:rPr>
                <m:sty m:val="i"/>
              </m:rPr>
              <m:t>A</m:t>
            </m:r>
          </m:e>
        </m:rad>
        <m:r>
          <m:rPr>
            <m:sty m:val="p"/>
          </m:rPr>
          <m:t>)</m:t>
        </m:r>
      </m:oMath>
      <w:r>
        <w:rPr>
          <w:rFonts w:eastAsia="Georgia" w:cs="Georgia" w:ascii="Georgia" w:hAnsi="Georgia"/>
        </w:rPr>
        <w:t xml:space="preserve">, juxtaposés et d'axes parallèles à </w:t>
      </w:r>
      <m:oMath>
        <m:r>
          <m:rPr>
            <m:sty m:val="p"/>
          </m:rPr>
          <m:t>O</m:t>
        </m:r>
        <m:r>
          <m:rPr>
            <m:sty m:val="i"/>
          </m:rPr>
          <m:t>z</m:t>
        </m:r>
      </m:oMath>
      <w:r>
        <w:rPr>
          <w:rFonts w:eastAsia="Georgia" w:cs="Georgia" w:ascii="Georgia" w:hAnsi="Georgia"/>
        </w:rPr>
        <w:t xml:space="preserve">, les interstices étant pleins, montrer que la loi de Darcy peut être déduite de l'écoulement de Poiseuille étudié dans la première partie ; quelle serait, dans cette modélisation, et en négligeant l'aire des interstices, la valeur de la constante </w:t>
      </w:r>
      <m:oMath>
        <m:r>
          <m:rPr>
            <m:sty m:val="i"/>
          </m:rPr>
          <m:t>k</m:t>
        </m:r>
      </m:oMath>
      <w:r>
        <w:rPr/>
        <w:t xml:space="preserve"> ? Quelle est sa limite pour </w:t>
      </w:r>
      <m:oMath>
        <m:r>
          <m:rPr>
            <m:sty m:val="i"/>
          </m:rPr>
          <m:t>N</m:t>
        </m:r>
      </m:oMath>
      <w:r>
        <w:rPr/>
        <w:t xml:space="preserve"> infini?</w:t>
      </w:r>
    </w:p>
    <w:p>
      <w:pPr>
        <w:spacing w:after="220" w:lineRule="auto"/>
      </w:pPr>
      <w:r>
        <w:rPr>
          <w:rFonts w:eastAsia="Georgia" w:cs="Georgia" w:ascii="Georgia" w:hAnsi="Georgia"/>
        </w:rPr>
        <w:t xml:space="preserve">13 - Toujours dans le modèle de la roche à tubes cylindriques parallèles identiques, quelle est la relation liant </w:t>
      </w:r>
      <m:oMath>
        <m:r>
          <m:rPr>
            <m:sty m:val="i"/>
          </m:rPr>
          <m:t>ϕ</m:t>
        </m:r>
        <m:r>
          <m:rPr>
            <m:sty m:val="p"/>
          </m:rPr>
          <m:t>=</m:t>
        </m:r>
        <m:f>
          <m:fPr>
            <m:ctrlPr>
              <w:rPr>
                <w:rFonts w:ascii="Cambria Math" w:hAnsi="Cambria Math"/>
              </w:rPr>
            </m:ctrlPr>
          </m:fPr>
          <m:num>
            <m:sSub>
              <m:sSubPr/>
              <m:e>
                <m:r>
                  <m:rPr>
                    <m:sty m:val="i"/>
                  </m:rPr>
                  <m:t>V</m:t>
                </m:r>
              </m:e>
              <m:sub>
                <m:r>
                  <m:rPr>
                    <m:sty m:val="i"/>
                  </m:rPr>
                  <m:t>P</m:t>
                </m:r>
              </m:sub>
            </m:sSub>
          </m:num>
          <m:den>
            <m:sSub>
              <m:sSubPr/>
              <m:e>
                <m:r>
                  <m:rPr>
                    <m:sty m:val="i"/>
                  </m:rPr>
                  <m:t>V</m:t>
                </m:r>
              </m:e>
              <m:sub>
                <m:r>
                  <m:rPr>
                    <m:sty m:val="i"/>
                  </m:rPr>
                  <m:t>T</m:t>
                </m:r>
              </m:sub>
            </m:sSub>
          </m:den>
        </m:f>
      </m:oMath>
      <w:r>
        <w:rPr>
          <w:rFonts w:eastAsia="Georgia" w:cs="Georgia" w:ascii="Georgia" w:hAnsi="Georgia"/>
        </w:rPr>
        <w:t xml:space="preserve"> à </w:t>
      </w:r>
      <m:oMath>
        <m:r>
          <m:rPr>
            <m:sty m:val="i"/>
          </m:rPr>
          <m:t>k</m:t>
        </m:r>
      </m:oMath>
      <w:r>
        <w:rPr>
          <w:rFonts w:eastAsia="Georgia" w:cs="Georgia" w:ascii="Georgia" w:hAnsi="Georgia"/>
        </w:rPr>
        <w:t xml:space="preserve"> ? Pour l'établir, on considèrera le triangle tracé ci-dessus et l'on négligera l'effet de bord, c'est-à-dire l'influence de l'enveloppe circulaire des tubes élémentaires.</w:t>
      </w:r>
      <w:r>
        <w:rPr/>
        <w:br w:type="textWrapping"/>
      </w:r>
    </w:p>
    <w:p>
      <w:pPr>
        <w:spacing w:lineRule="auto"/>
        <w:jc w:val="center"/>
      </w:pPr>
      <w:r>
        <w:rPr/>
        <w:drawing>
          <wp:inline distB="0" distL="0" distR="0" distT="0">
            <wp:extent cx="2257425" cy="2238375"/>
            <wp:effectExtent b="0" l="0" r="0" t="0"/>
            <wp:docPr id="6" name="image-d4677ad0154ce3457aa67431ac0e8f755a64d8fb.jpg"/>
            <a:graphic>
              <a:graphicData uri="http://schemas.openxmlformats.org/drawingml/2006/picture">
                <pic:pic>
                  <pic:nvPicPr>
                    <pic:cNvPr id="6" name="image-d4677ad0154ce3457aa67431ac0e8f755a64d8fb.jpg" descr=""/>
                    <pic:cNvPicPr/>
                  </pic:nvPicPr>
                  <pic:blipFill>
                    <a:blip r:embed="rId10" cstate="print"/>
                    <a:srcRect b="0" l="0" r="0" t="0"/>
                    <a:stretch>
                      <a:fillRect/>
                    </a:stretch>
                  </pic:blipFill>
                  <pic:spPr>
                    <a:xfrm>
                      <a:off x="0" y="0"/>
                      <a:ext cx="2257425" cy="2238375"/>
                    </a:xfrm>
                    <a:prstGeom prst="rect"/>
                  </pic:spPr>
                </pic:pic>
              </a:graphicData>
            </a:graphic>
          </wp:inline>
        </w:drawing>
      </w:r>
    </w:p>
    <w:p>
      <w:pPr>
        <w:spacing w:after="220" w:lineRule="auto"/>
      </w:pPr>
      <w:r>
        <w:rPr/>
        <w:br w:type="textWrapping"/>
      </w:r>
      <m:oMath>
        <m:r>
          <m:rPr>
            <m:sty m:val="i"/>
          </m:rPr>
          <m:t>◻</m:t>
        </m:r>
        <m:r>
          <m:rPr>
            <m:sty m:val="p"/>
          </m:rPr>
          <m:t>14</m:t>
        </m:r>
      </m:oMath>
      <w:r>
        <w:rPr>
          <w:rFonts w:eastAsia="Georgia" w:cs="Georgia" w:ascii="Georgia" w:hAnsi="Georgia"/>
        </w:rPr>
        <w:t xml:space="preserve"> - En raison de l'effet de bord, le problème de la limite de </w:t>
      </w:r>
      <m:oMath>
        <m:r>
          <m:rPr>
            <m:sty m:val="i"/>
          </m:rPr>
          <m:t>k</m:t>
        </m:r>
      </m:oMath>
      <w:r>
        <w:rPr/>
        <w:t xml:space="preserve"> et de </w:t>
      </w:r>
      <m:oMath>
        <m:r>
          <m:rPr>
            <m:sty m:val="i"/>
          </m:rPr>
          <m:t>ϕ</m:t>
        </m:r>
      </m:oMath>
      <w:r>
        <w:rPr/>
        <w:t xml:space="preserve"> pour </w:t>
      </w:r>
      <m:oMath>
        <m:r>
          <m:rPr>
            <m:sty m:val="i"/>
          </m:rPr>
          <m:t>N</m:t>
        </m:r>
      </m:oMath>
      <w:r>
        <w:rPr>
          <w:rFonts w:eastAsia="Georgia" w:cs="Georgia" w:ascii="Georgia" w:hAnsi="Georgia"/>
        </w:rPr>
        <w:t xml:space="preserve"> infini n'est pas simple. Pour s'en convaincre, on examine le cas (imaginaire !) d'un tube de section carrée de côté 1 , rempli de façon compacte par </w:t>
      </w:r>
      <m:oMath>
        <m:r>
          <m:rPr>
            <m:sty m:val="i"/>
          </m:rPr>
          <m:t>N</m:t>
        </m:r>
        <m:r>
          <m:rPr>
            <m:sty m:val="p"/>
          </m:rPr>
          <m:t>=</m:t>
        </m:r>
        <m:sSup>
          <m:sSupPr/>
          <m:e>
            <m:r>
              <m:rPr>
                <m:sty m:val="i"/>
              </m:rPr>
              <m:t>M</m:t>
            </m:r>
          </m:e>
          <m:sup>
            <m:r>
              <m:rPr>
                <m:sty m:val="p"/>
              </m:rPr>
              <m:t>2</m:t>
            </m:r>
          </m:sup>
        </m:sSup>
      </m:oMath>
      <w:r>
        <w:rPr/>
        <w:t xml:space="preserve"> cylindres identiques de rayon </w:t>
      </w:r>
      <m:oMath>
        <m:sSub>
          <m:sSubPr/>
          <m:e>
            <m:r>
              <m:rPr>
                <m:sty m:val="i"/>
              </m:rPr>
              <m:t>r</m:t>
            </m:r>
          </m:e>
          <m:sub>
            <m:r>
              <m:rPr>
                <m:sty m:val="i"/>
              </m:rPr>
              <m:t>N</m:t>
            </m:r>
          </m:sub>
        </m:sSub>
        <m:r>
          <m:rPr>
            <m:sty m:val="p"/>
          </m:rPr>
          <m:t>=</m:t>
        </m:r>
        <m:f>
          <m:fPr>
            <m:ctrlPr>
              <w:rPr>
                <w:rFonts w:ascii="Cambria Math" w:hAnsi="Cambria Math"/>
              </w:rPr>
            </m:ctrlPr>
          </m:fPr>
          <m:num>
            <m:r>
              <m:rPr>
                <m:sty m:val="p"/>
              </m:rPr>
              <m:t>1</m:t>
            </m:r>
          </m:num>
          <m:den>
            <m:r>
              <m:rPr>
                <m:sty m:val="p"/>
              </m:rPr>
              <m:t>2</m:t>
            </m:r>
            <m:r>
              <m:rPr>
                <m:sty m:val="i"/>
              </m:rPr>
              <m:t>M</m:t>
            </m:r>
          </m:den>
        </m:f>
      </m:oMath>
      <w:r>
        <w:rPr>
          <w:rFonts w:eastAsia="Georgia" w:cs="Georgia" w:ascii="Georgia" w:hAnsi="Georgia"/>
        </w:rPr>
        <w:t xml:space="preserve"> (enveloppe carrée). La figure ci-contre illustre le cas </w:t>
      </w:r>
      <m:oMath>
        <m:r>
          <m:rPr>
            <m:sty m:val="i"/>
          </m:rPr>
          <m:t>M</m:t>
        </m:r>
        <m:r>
          <m:rPr>
            <m:sty m:val="p"/>
          </m:rPr>
          <m:t>=</m:t>
        </m:r>
        <m:r>
          <m:rPr>
            <m:sty m:val="p"/>
          </m:rPr>
          <m:t>2</m:t>
        </m:r>
      </m:oMath>
      <w:r>
        <w:rPr/>
        <w:t xml:space="preserve">. Montrer par un calcul direct que dans ce cas </w:t>
      </w:r>
      <m:oMath>
        <m:r>
          <m:rPr>
            <m:sty m:val="i"/>
          </m:rPr>
          <m:t>ϕ</m:t>
        </m:r>
      </m:oMath>
      <w:r>
        <w:rPr>
          <w:rFonts w:eastAsia="Georgia" w:cs="Georgia" w:ascii="Georgia" w:hAnsi="Georgia"/>
        </w:rPr>
        <w:t xml:space="preserve"> est indépendant de </w:t>
      </w:r>
      <m:oMath>
        <m:r>
          <m:rPr>
            <m:sty m:val="i"/>
          </m:rPr>
          <m:t>N</m:t>
        </m:r>
      </m:oMath>
      <w:r>
        <w:rPr/>
        <w:t xml:space="preserve">.</w:t>
      </w:r>
    </w:p>
    <w:p>
      <w:pPr>
        <w:spacing w:after="220" w:lineRule="auto"/>
      </w:pPr>
      <w:r>
        <w:rPr/>
        <w:t xml:space="preserve">Les configurations </w:t>
      </w:r>
      <m:oMath>
        <m:r>
          <m:rPr>
            <m:sty m:val="p"/>
          </m:rPr>
          <m:t>[</m:t>
        </m:r>
        <m:r>
          <m:rPr>
            <m:sty m:val="i"/>
          </m:rPr>
          <m:t>A</m:t>
        </m:r>
        <m:r>
          <m:rPr>
            <m:sty m:val="p"/>
          </m:rPr>
          <m:t>]</m:t>
        </m:r>
        <m:r>
          <m:rPr>
            <m:sty m:val="p"/>
          </m:rPr>
          <m:t>,</m:t>
        </m:r>
        <m:r>
          <m:rPr>
            <m:sty m:val="p"/>
          </m:rPr>
          <m:t>[</m:t>
        </m:r>
        <m:r>
          <m:rPr>
            <m:sty m:val="i"/>
          </m:rPr>
          <m:t>B</m:t>
        </m:r>
        <m:r>
          <m:rPr>
            <m:sty m:val="p"/>
          </m:rPr>
          <m:t>]</m:t>
        </m:r>
        <m:r>
          <m:rPr>
            <m:sty m:val="p"/>
          </m:rPr>
          <m:t>,</m:t>
        </m:r>
        <m:r>
          <m:rPr>
            <m:sty m:val="p"/>
          </m:rPr>
          <m:t>[</m:t>
        </m:r>
        <m:r>
          <m:rPr>
            <m:sty m:val="i"/>
          </m:rPr>
          <m:t>C</m:t>
        </m:r>
        <m:r>
          <m:rPr>
            <m:sty m:val="p"/>
          </m:rPr>
          <m:t>]</m:t>
        </m:r>
      </m:oMath>
      <w:r>
        <w:rPr/>
        <w:t xml:space="preserve"> et </w:t>
      </w:r>
      <m:oMath>
        <m:r>
          <m:rPr>
            <m:sty m:val="p"/>
          </m:rPr>
          <m:t>[</m:t>
        </m:r>
        <m:r>
          <m:rPr>
            <m:sty m:val="i"/>
          </m:rPr>
          <m:t>D</m:t>
        </m:r>
        <m:r>
          <m:rPr>
            <m:sty m:val="p"/>
          </m:rPr>
          <m:t>]</m:t>
        </m:r>
      </m:oMath>
      <w:r>
        <w:rPr>
          <w:rFonts w:eastAsia="Georgia" w:cs="Georgia" w:ascii="Georgia" w:hAnsi="Georgia"/>
        </w:rPr>
        <w:t xml:space="preserve"> considérées ci-dessous sont représentées Fig. 3, p. 5.</w:t>
      </w:r>
      <w:r>
        <w:rPr/>
        <w:br w:type="textWrapping"/>
      </w:r>
      <m:oMath>
        <m:r>
          <m:rPr>
            <m:sty m:val="i"/>
          </m:rPr>
          <m:t>◻</m:t>
        </m:r>
        <m:r>
          <m:rPr>
            <m:sty m:val="p"/>
          </m:rPr>
          <m:t>15</m:t>
        </m:r>
      </m:oMath>
      <w:r>
        <w:rPr/>
        <w:t xml:space="preserve"> - Calculer </w:t>
      </w:r>
      <m:oMath>
        <m:r>
          <m:rPr>
            <m:sty m:val="i"/>
          </m:rPr>
          <m:t>Q</m:t>
        </m:r>
      </m:oMath>
      <w:r>
        <w:rPr/>
        <w:t xml:space="preserve"> en fonction de </w:t>
      </w:r>
      <m:oMath>
        <m:r>
          <m:rPr>
            <m:sty m:val="i"/>
          </m:rPr>
          <m:t>A</m:t>
        </m:r>
        <m:r>
          <m:rPr>
            <m:sty m:val="p"/>
          </m:rPr>
          <m:t>,</m:t>
        </m:r>
        <m:r>
          <m:rPr>
            <m:sty m:val="i"/>
          </m:rPr>
          <m:t>η</m:t>
        </m:r>
        <m:r>
          <m:rPr>
            <m:sty m:val="p"/>
          </m:rPr>
          <m:t>,</m:t>
        </m:r>
        <m:r>
          <m:rPr>
            <m:sty m:val="i"/>
          </m:rPr>
          <m:t>k</m:t>
        </m:r>
        <m:r>
          <m:rPr>
            <m:sty m:val="p"/>
          </m:rPr>
          <m:t>,</m:t>
        </m:r>
        <m:sSub>
          <m:sSubPr/>
          <m:e>
            <m:r>
              <m:rPr>
                <m:sty m:val="i"/>
              </m:rPr>
              <m:t>P</m:t>
            </m:r>
          </m:e>
          <m:sub>
            <m:r>
              <m:rPr>
                <m:sty m:val="p"/>
              </m:rPr>
              <m:t>1</m:t>
            </m:r>
          </m:sub>
        </m:sSub>
        <m:r>
          <m:rPr>
            <m:sty m:val="p"/>
          </m:rPr>
          <m:t>,</m:t>
        </m:r>
        <m:sSub>
          <m:sSubPr/>
          <m:e>
            <m:r>
              <m:rPr>
                <m:sty m:val="i"/>
              </m:rPr>
              <m:t>P</m:t>
            </m:r>
          </m:e>
          <m:sub>
            <m:r>
              <m:rPr>
                <m:sty m:val="p"/>
              </m:rPr>
              <m:t>2</m:t>
            </m:r>
          </m:sub>
        </m:sSub>
      </m:oMath>
      <w:r>
        <w:rPr/>
        <w:t xml:space="preserve"> et </w:t>
      </w:r>
      <m:oMath>
        <m:r>
          <m:rPr>
            <m:sty m:val="i"/>
          </m:rPr>
          <m:t>ℓ</m:t>
        </m:r>
      </m:oMath>
      <w:r>
        <w:rPr>
          <w:rFonts w:eastAsia="Georgia" w:cs="Georgia" w:ascii="Georgia" w:hAnsi="Georgia"/>
        </w:rPr>
        <w:t xml:space="preserve"> pour un écoulement simple dans un cylindre de longueur </w:t>
      </w:r>
      <m:oMath>
        <m:r>
          <m:rPr>
            <m:sty m:val="i"/>
          </m:rPr>
          <m:t>ℓ</m:t>
        </m:r>
      </m:oMath>
      <w:r>
        <w:rPr/>
        <w:t xml:space="preserve"> et de section </w:t>
      </w:r>
      <m:oMath>
        <m:r>
          <m:rPr>
            <m:sty m:val="i"/>
          </m:rPr>
          <m:t>A</m:t>
        </m:r>
      </m:oMath>
      <w:r>
        <w:rPr/>
        <w:t xml:space="preserve"> (Fig. 3 [A]).</w:t>
      </w:r>
    </w:p>
    <w:p>
      <w:pPr>
        <w:spacing w:after="220" w:lineRule="auto"/>
      </w:pPr>
      <w:r>
        <w:rPr>
          <w:rFonts w:eastAsia="Georgia" w:cs="Georgia" w:ascii="Georgia" w:hAnsi="Georgia"/>
        </w:rPr>
        <w:t xml:space="preserve">16 - Définir la perméabilité équivalente </w:t>
      </w:r>
      <m:oMath>
        <m:sSub>
          <m:sSubPr/>
          <m:e>
            <m:r>
              <m:rPr>
                <m:sty m:val="i"/>
              </m:rPr>
              <m:t>k</m:t>
            </m:r>
          </m:e>
          <m:sub>
            <m:r>
              <m:rPr>
                <m:sty m:val="i"/>
              </m:rPr>
              <m:t>m</m:t>
            </m:r>
          </m:sub>
        </m:sSub>
      </m:oMath>
      <w:r>
        <w:rPr>
          <w:rFonts w:eastAsia="Georgia" w:cs="Georgia" w:ascii="Georgia" w:hAnsi="Georgia"/>
        </w:rPr>
        <w:t xml:space="preserve"> d'une association de deux terrains de perméabilité différentes, dans les deux cas suivants :</w:t>
      </w:r>
    </w:p>
    <w:p>
      <w:pPr>
        <w:numPr>
          <w:ilvl w:val="0"/>
          <w:numId w:val="4"/>
        </w:numPr>
        <w:spacing w:lineRule="auto"/>
      </w:pPr>
      <w:r>
        <w:rPr>
          <w:rFonts w:eastAsia="Georgia" w:cs="Georgia" w:ascii="Georgia" w:hAnsi="Georgia"/>
        </w:rPr>
        <w:t xml:space="preserve">association en parallèle (Fig. 3 [B]) : deux couches planes géologiques, de même largeur</w:t>
      </w:r>
    </w:p>
    <w:p>
      <w:pPr>
        <w:spacing w:after="220" w:lineRule="auto"/>
      </w:pPr>
      <w:r>
        <w:rPr>
          <w:rFonts w:eastAsia="Georgia" w:cs="Georgia" w:ascii="Georgia" w:hAnsi="Georgia"/>
        </w:rPr>
        <w:t xml:space="preserve">La perméabilité intrinsèque d'une roche est l'aptitude de cette roche à laisser circuler à travers ses pores un fluide dont elle est saturée. Cette grandeur peut être chiffrée grâce à la loi expérimentale de Darcy : soit un élément cylindrique d'échantillon de longueur </w:t>
      </w:r>
      <m:oMath>
        <m:r>
          <m:rPr>
            <m:sty m:val="p"/>
          </m:rPr>
          <m:t>d</m:t>
        </m:r>
        <m:r>
          <m:rPr>
            <m:sty m:val="i"/>
          </m:rPr>
          <m:t>z</m:t>
        </m:r>
      </m:oMath>
      <w:r>
        <w:rPr/>
        <w:t xml:space="preserve"> et de section d'aire </w:t>
      </w:r>
      <m:oMath>
        <m:r>
          <m:rPr>
            <m:sty m:val="i"/>
          </m:rPr>
          <m:t>A</m:t>
        </m:r>
      </m:oMath>
      <w:r>
        <w:rPr>
          <w:rFonts w:eastAsia="Georgia" w:cs="Georgia" w:ascii="Georgia" w:hAnsi="Georgia"/>
        </w:rPr>
        <w:t xml:space="preserve">, saturé d'un fluide de viscosité dynamisection d'aire </w:t>
      </w:r>
      <m:oMath>
        <m:r>
          <m:rPr>
            <m:sty m:val="i"/>
          </m:rPr>
          <m:t>A</m:t>
        </m:r>
      </m:oMath>
      <w:r>
        <w:rPr>
          <w:rFonts w:eastAsia="Georgia" w:cs="Georgia" w:ascii="Georgia" w:hAnsi="Georgia"/>
        </w:rPr>
        <w:t xml:space="preserve">, saturé d'un fluide de viscosité dynamiue </w:t>
      </w:r>
      <m:oMath>
        <m:r>
          <m:rPr>
            <m:sty m:val="i"/>
          </m:rPr>
          <m:t>η</m:t>
        </m:r>
      </m:oMath>
      <w:r>
        <w:rPr>
          <w:rFonts w:eastAsia="Georgia" w:cs="Georgia" w:ascii="Georgia" w:hAnsi="Georgia"/>
        </w:rPr>
        <w:t xml:space="preserve">, qui le traverse horizontalement avec un débit volumique </w:t>
      </w:r>
      <m:oMath>
        <m:r>
          <m:rPr>
            <m:sty m:val="i"/>
          </m:rPr>
          <m:t>Q</m:t>
        </m:r>
      </m:oMath>
      <w:r>
        <w:rPr>
          <w:rFonts w:eastAsia="Georgia" w:cs="Georgia" w:ascii="Georgia" w:hAnsi="Georgia"/>
        </w:rPr>
        <w:t xml:space="preserve">; en régime permanent, la pression amont est </w:t>
      </w:r>
      <m:oMath>
        <m:r>
          <m:rPr>
            <m:sty m:val="i"/>
          </m:rPr>
          <m:t>P</m:t>
        </m:r>
      </m:oMath>
      <w:r>
        <w:rPr/>
        <w:t xml:space="preserve">, la pression aval </w:t>
      </w:r>
      <m:oMath>
        <m:r>
          <m:rPr>
            <m:sty m:val="i"/>
          </m:rPr>
          <m:t>P</m:t>
        </m:r>
        <m:r>
          <m:rPr>
            <m:sty m:val="p"/>
          </m:rPr>
          <m:t>−</m:t>
        </m:r>
        <m:r>
          <m:rPr>
            <m:sty m:val="p"/>
          </m:rPr>
          <m:t>d</m:t>
        </m:r>
        <m:r>
          <m:rPr>
            <m:sty m:val="i"/>
          </m:rPr>
          <m:t>P</m:t>
        </m:r>
      </m:oMath>
      <w:r>
        <w:rPr/>
        <w:t xml:space="preserve"> (attention, </w:t>
      </w:r>
      <m:oMath>
        <m:r>
          <m:rPr>
            <m:sty m:val="p"/>
          </m:rPr>
          <m:t>d</m:t>
        </m:r>
        <m:r>
          <m:rPr>
            <m:sty m:val="i"/>
          </m:rPr>
          <m:t>P</m:t>
        </m:r>
        <m:r>
          <m:rPr>
            <m:sty m:val="p"/>
          </m:rPr>
          <m:t>&gt;</m:t>
        </m:r>
        <m:r>
          <m:rPr>
            <m:sty m:val="p"/>
          </m:rPr>
          <m:t>0</m:t>
        </m:r>
      </m:oMath>
      <w:r>
        <w:rPr>
          <w:rFonts w:eastAsia="Georgia" w:cs="Georgia" w:ascii="Georgia" w:hAnsi="Georgia"/>
        </w:rPr>
        <w:t xml:space="preserve"> ). Les parois latérales sont étanches et il n'y a pas de réaction du fluide sur la roche (cas général); dans ces conditions,</w:t>
      </w:r>
      <w:r>
        <w:rPr/>
        <w:br w:type="textWrapping"/>
      </w:r>
      <m:oMath>
        <m:r>
          <m:rPr>
            <m:sty m:val="i"/>
          </m:rPr>
          <m:t>Q</m:t>
        </m:r>
        <m:r>
          <m:rPr>
            <m:sty m:val="p"/>
          </m:rPr>
          <m:t>=</m:t>
        </m:r>
        <m:r>
          <m:rPr>
            <m:sty m:val="i"/>
          </m:rPr>
          <m:t>A</m:t>
        </m:r>
        <m:f>
          <m:fPr>
            <m:ctrlPr>
              <w:rPr>
                <w:rFonts w:ascii="Cambria Math" w:hAnsi="Cambria Math"/>
              </w:rPr>
            </m:ctrlPr>
          </m:fPr>
          <m:num>
            <m:r>
              <m:rPr>
                <m:sty m:val="i"/>
              </m:rPr>
              <m:t>k</m:t>
            </m:r>
          </m:num>
          <m:den>
            <m:r>
              <m:rPr>
                <m:sty m:val="i"/>
              </m:rPr>
              <m:t>η</m:t>
            </m:r>
          </m:den>
        </m:f>
        <m:f>
          <m:fPr>
            <m:ctrlPr>
              <w:rPr>
                <w:rFonts w:ascii="Cambria Math" w:hAnsi="Cambria Math"/>
              </w:rPr>
            </m:ctrlPr>
          </m:fPr>
          <m:num>
            <m:r>
              <m:rPr>
                <m:nor/>
              </m:rPr>
              <m:t xml:space="preserve"> </m:t>
            </m:r>
            <m:r>
              <m:rPr>
                <m:sty m:val="p"/>
              </m:rPr>
              <m:t>d</m:t>
            </m:r>
            <m:r>
              <m:rPr>
                <m:sty m:val="i"/>
              </m:rPr>
              <m:t>P</m:t>
            </m:r>
          </m:num>
          <m:den>
            <m:r>
              <m:rPr>
                <m:nor/>
              </m:rPr>
              <m:t xml:space="preserve"> </m:t>
            </m:r>
            <m:r>
              <m:rPr>
                <m:sty m:val="p"/>
              </m:rPr>
              <m:t>d</m:t>
            </m:r>
            <m:r>
              <m:rPr>
                <m:sty m:val="i"/>
              </m:rPr>
              <m:t>z</m:t>
            </m:r>
          </m:den>
        </m:f>
      </m:oMath>
      <w:r>
        <w:rPr>
          <w:rFonts w:eastAsia="Georgia" w:cs="Georgia" w:ascii="Georgia" w:hAnsi="Georgia"/>
        </w:rPr>
        <w:t xml:space="preserve">, où </w:t>
      </w:r>
      <m:oMath>
        <m:r>
          <m:rPr>
            <m:sty m:val="i"/>
          </m:rPr>
          <m:t>k</m:t>
        </m:r>
      </m:oMath>
      <w:r>
        <w:rPr>
          <w:rFonts w:eastAsia="Georgia" w:cs="Georgia" w:ascii="Georgia" w:hAnsi="Georgia"/>
        </w:rPr>
        <w:t xml:space="preserve">, coefficient de perméabilité est, en première approximation, indépendant du fluide considéré (C'est la loi de Darcy).</w:t>
      </w:r>
      <w:r>
        <w:rPr/>
        <w:br w:type="textWrapping"/>
      </w:r>
      <m:oMath>
        <m:r>
          <m:rPr>
            <m:sty m:val="i"/>
          </m:rPr>
          <m:t>◻</m:t>
        </m:r>
        <m:r>
          <m:rPr>
            <m:sty m:val="p"/>
          </m:rPr>
          <m:t>11</m:t>
        </m:r>
      </m:oMath>
      <w:r>
        <w:rPr/>
        <w:t xml:space="preserve"> - Quelle est la dimension de </w:t>
      </w:r>
      <m:oMath>
        <m:r>
          <m:rPr>
            <m:sty m:val="i"/>
          </m:rPr>
          <m:t>k</m:t>
        </m:r>
      </m:oMath>
      <w:r>
        <w:rPr/>
        <w:t xml:space="preserve"> ?</w:t>
      </w:r>
      <w:r>
        <w:rPr/>
        <w:br w:type="textWrapping"/>
      </w:r>
      <m:oMath>
        <m:r>
          <m:rPr>
            <m:sty m:val="i"/>
          </m:rPr>
          <m:t>◻</m:t>
        </m:r>
        <m:r>
          <m:rPr>
            <m:sty m:val="p"/>
          </m:rPr>
          <m:t>12</m:t>
        </m:r>
      </m:oMath>
      <w:r>
        <w:rPr>
          <w:rFonts w:eastAsia="Georgia" w:cs="Georgia" w:ascii="Georgia" w:hAnsi="Georgia"/>
        </w:rPr>
        <w:t xml:space="preserve"> - En modélisant l'échantillon de roche comme un faisceau de </w:t>
      </w:r>
      <m:oMath>
        <m:r>
          <m:rPr>
            <m:sty m:val="i"/>
          </m:rPr>
          <m:t>N</m:t>
        </m:r>
        <m:r>
          <m:rPr>
            <m:sty m:val="p"/>
          </m:rPr>
          <m:t>(</m:t>
        </m:r>
        <m:r>
          <m:rPr>
            <m:sty m:val="i"/>
          </m:rPr>
          <m:t>N</m:t>
        </m:r>
        <m:r>
          <m:rPr>
            <m:sty m:val="p"/>
          </m:rPr>
          <m:t>≫</m:t>
        </m:r>
        <m:r>
          <m:rPr>
            <m:sty m:val="p"/>
          </m:rPr>
          <m:t>1</m:t>
        </m:r>
        <m:r>
          <m:rPr>
            <m:sty m:val="p"/>
          </m:rPr>
          <m:t>)</m:t>
        </m:r>
      </m:oMath>
      <w:r>
        <w:rPr/>
        <w:t xml:space="preserve"> cylindres creux, de rayon </w:t>
      </w:r>
      <m:oMath>
        <m:r>
          <m:rPr>
            <m:sty m:val="i"/>
          </m:rPr>
          <m:t>a</m:t>
        </m:r>
        <m:r>
          <m:rPr>
            <m:sty m:val="p"/>
          </m:rPr>
          <m:t>(</m:t>
        </m:r>
        <m:r>
          <m:rPr>
            <m:sty m:val="i"/>
          </m:rPr>
          <m:t>a</m:t>
        </m:r>
        <m:r>
          <m:rPr>
            <m:sty m:val="p"/>
          </m:rPr>
          <m:t>≪</m:t>
        </m:r>
        <m:rad>
          <m:radPr>
            <m:degHide m:val="1"/>
            <m:ctrlPr>
              <w:rPr>
                <w:rFonts w:ascii="Cambria Math" w:hAnsi="Cambria Math"/>
              </w:rPr>
            </m:ctrlPr>
          </m:radPr>
          <m:deg/>
          <m:e>
            <m:r>
              <m:rPr>
                <m:sty m:val="i"/>
              </m:rPr>
              <m:t>A</m:t>
            </m:r>
          </m:e>
        </m:rad>
        <m:r>
          <m:rPr>
            <m:sty m:val="p"/>
          </m:rPr>
          <m:t>)</m:t>
        </m:r>
      </m:oMath>
      <w:r>
        <w:rPr>
          <w:rFonts w:eastAsia="Georgia" w:cs="Georgia" w:ascii="Georgia" w:hAnsi="Georgia"/>
        </w:rPr>
        <w:t xml:space="preserve">, juxtaposés et d'axes parallèles à </w:t>
      </w:r>
      <m:oMath>
        <m:r>
          <m:rPr>
            <m:sty m:val="p"/>
          </m:rPr>
          <m:t>O</m:t>
        </m:r>
        <m:r>
          <m:rPr>
            <m:sty m:val="i"/>
          </m:rPr>
          <m:t>z</m:t>
        </m:r>
      </m:oMath>
      <w:r>
        <w:rPr>
          <w:rFonts w:eastAsia="Georgia" w:cs="Georgia" w:ascii="Georgia" w:hAnsi="Georgia"/>
        </w:rPr>
        <w:t xml:space="preserve">, les interstices étant</w:t>
      </w:r>
      <w:r>
        <w:rPr/>
        <w:br w:type="textWrapping"/>
      </w:r>
    </w:p>
    <w:p>
      <w:pPr>
        <w:spacing w:lineRule="auto"/>
        <w:jc w:val="center"/>
      </w:pPr>
      <w:r>
        <w:rPr/>
        <w:drawing>
          <wp:inline distB="0" distL="0" distR="0" distT="0">
            <wp:extent cx="2638425" cy="2809875"/>
            <wp:effectExtent b="0" l="0" r="0" t="0"/>
            <wp:docPr id="7" name="image-8322100735bae066e4262a0a7a4b342e80ced416.jpg"/>
            <a:graphic>
              <a:graphicData uri="http://schemas.openxmlformats.org/drawingml/2006/picture">
                <pic:pic>
                  <pic:nvPicPr>
                    <pic:cNvPr id="7" name="image-8322100735bae066e4262a0a7a4b342e80ced416.jpg" descr=""/>
                    <pic:cNvPicPr/>
                  </pic:nvPicPr>
                  <pic:blipFill>
                    <a:blip r:embed="rId11" cstate="print"/>
                    <a:srcRect b="0" l="0" r="0" t="0"/>
                    <a:stretch>
                      <a:fillRect/>
                    </a:stretch>
                  </pic:blipFill>
                  <pic:spPr>
                    <a:xfrm>
                      <a:off x="0" y="0"/>
                      <a:ext cx="2638425" cy="2809875"/>
                    </a:xfrm>
                    <a:prstGeom prst="rect"/>
                  </pic:spPr>
                </pic:pic>
              </a:graphicData>
            </a:graphic>
          </wp:inline>
        </w:drawing>
      </w:r>
    </w:p>
    <w:p>
      <w:pPr>
        <w:spacing w:after="220" w:lineRule="auto"/>
      </w:pPr>
      <w:r>
        <w:rPr/>
        <w:br w:type="textWrapping"/>
      </w:r>
      <w:r>
        <w:rPr>
          <w:rFonts w:eastAsia="Georgia" w:cs="Georgia" w:ascii="Georgia" w:hAnsi="Georgia"/>
        </w:rPr>
        <w:t xml:space="preserve">pleins, montrer que la loi de Darcy peut être déduite de l'écoulement de Poiseuille étudié dans la première partie ; quelle serait, dans cette modéli-</w:t>
      </w:r>
      <w:r>
        <w:rPr/>
        <w:br w:type="textWrapping"/>
      </w:r>
      <w:r>
        <w:rPr>
          <w:rFonts w:eastAsia="Georgia" w:cs="Georgia" w:ascii="Georgia" w:hAnsi="Georgia"/>
        </w:rPr>
        <w:t xml:space="preserve">sation, et en négligeant l'aire des interstices, la valeur de la constante </w:t>
      </w:r>
      <m:oMath>
        <m:r>
          <m:rPr>
            <m:sty m:val="i"/>
          </m:rPr>
          <m:t>k</m:t>
        </m:r>
      </m:oMath>
      <w:r>
        <w:rPr/>
        <w:t xml:space="preserve"> ? Quelle est sa limite pour </w:t>
      </w:r>
      <m:oMath>
        <m:r>
          <m:rPr>
            <m:sty m:val="i"/>
          </m:rPr>
          <m:t>N</m:t>
        </m:r>
      </m:oMath>
      <w:r>
        <w:rPr/>
        <w:t xml:space="preserve"> infini?</w:t>
      </w:r>
      <w:r>
        <w:rPr/>
        <w:br w:type="textWrapping"/>
      </w:r>
      <m:oMath>
        <m:r>
          <m:rPr>
            <m:sty m:val="i"/>
          </m:rPr>
          <m:t>◻</m:t>
        </m:r>
        <m:r>
          <m:rPr>
            <m:sty m:val="p"/>
          </m:rPr>
          <m:t>13</m:t>
        </m:r>
      </m:oMath>
      <w:r>
        <w:rPr>
          <w:rFonts w:eastAsia="Georgia" w:cs="Georgia" w:ascii="Georgia" w:hAnsi="Georgia"/>
        </w:rPr>
        <w:t xml:space="preserve"> - Toujours dans le modèle de la roche à tubes cylindriques parallèles identiques, quelle est la relation liant </w:t>
      </w:r>
      <m:oMath>
        <m:r>
          <m:rPr>
            <m:sty m:val="i"/>
          </m:rPr>
          <m:t>ϕ</m:t>
        </m:r>
        <m:r>
          <m:rPr>
            <m:sty m:val="p"/>
          </m:rPr>
          <m:t>=</m:t>
        </m:r>
        <m:f>
          <m:fPr>
            <m:ctrlPr>
              <w:rPr>
                <w:rFonts w:ascii="Cambria Math" w:hAnsi="Cambria Math"/>
              </w:rPr>
            </m:ctrlPr>
          </m:fPr>
          <m:num>
            <m:sSub>
              <m:sSubPr/>
              <m:e>
                <m:r>
                  <m:rPr>
                    <m:sty m:val="i"/>
                  </m:rPr>
                  <m:t>V</m:t>
                </m:r>
              </m:e>
              <m:sub>
                <m:r>
                  <m:rPr>
                    <m:sty m:val="i"/>
                  </m:rPr>
                  <m:t>P</m:t>
                </m:r>
              </m:sub>
            </m:sSub>
          </m:num>
          <m:den>
            <m:sSub>
              <m:sSubPr/>
              <m:e>
                <m:r>
                  <m:rPr>
                    <m:sty m:val="i"/>
                  </m:rPr>
                  <m:t>V</m:t>
                </m:r>
              </m:e>
              <m:sub>
                <m:r>
                  <m:rPr>
                    <m:sty m:val="i"/>
                  </m:rPr>
                  <m:t>T</m:t>
                </m:r>
              </m:sub>
            </m:sSub>
          </m:den>
        </m:f>
      </m:oMath>
      <w:r>
        <w:rPr>
          <w:rFonts w:eastAsia="Georgia" w:cs="Georgia" w:ascii="Georgia" w:hAnsi="Georgia"/>
        </w:rPr>
        <w:t xml:space="preserve"> à </w:t>
      </w:r>
      <m:oMath>
        <m:r>
          <m:rPr>
            <m:sty m:val="i"/>
          </m:rPr>
          <m:t>k</m:t>
        </m:r>
      </m:oMath>
      <w:r>
        <w:rPr>
          <w:rFonts w:eastAsia="Georgia" w:cs="Georgia" w:ascii="Georgia" w:hAnsi="Georgia"/>
        </w:rPr>
        <w:t xml:space="preserve"> ? Pour l'établir, on consi14 - En raison de l'effet de bord, le problème de la limite de </w:t>
      </w:r>
      <m:oMath>
        <m:r>
          <m:rPr>
            <m:sty m:val="i"/>
          </m:rPr>
          <m:t>k</m:t>
        </m:r>
      </m:oMath>
      <w:r>
        <w:rPr/>
        <w:t xml:space="preserve"> et de </w:t>
      </w:r>
      <m:oMath>
        <m:r>
          <m:rPr>
            <m:sty m:val="i"/>
          </m:rPr>
          <m:t>ϕ</m:t>
        </m:r>
      </m:oMath>
      <w:r>
        <w:rPr/>
        <w:t xml:space="preserve"> pour </w:t>
      </w:r>
      <m:oMath>
        <m:r>
          <m:rPr>
            <m:sty m:val="i"/>
          </m:rPr>
          <m:t>N</m:t>
        </m:r>
      </m:oMath>
      <w:r>
        <w:rPr>
          <w:rFonts w:eastAsia="Georgia" w:cs="Georgia" w:ascii="Georgia" w:hAnsi="Georgia"/>
        </w:rPr>
        <w:t xml:space="preserve"> infini n'est pas simple. Pour s'en convaincre, on examine le cas (imaginaire !) d'un tube de section carrée de côté 1 , rempli de façon compacte par </w:t>
      </w:r>
      <m:oMath>
        <m:r>
          <m:rPr>
            <m:sty m:val="i"/>
          </m:rPr>
          <m:t>N</m:t>
        </m:r>
        <m:r>
          <m:rPr>
            <m:sty m:val="p"/>
          </m:rPr>
          <m:t>=</m:t>
        </m:r>
        <m:sSup>
          <m:sSupPr/>
          <m:e>
            <m:r>
              <m:rPr>
                <m:sty m:val="i"/>
              </m:rPr>
              <m:t>M</m:t>
            </m:r>
          </m:e>
          <m:sup>
            <m:r>
              <m:rPr>
                <m:sty m:val="p"/>
              </m:rPr>
              <m:t>2</m:t>
            </m:r>
          </m:sup>
        </m:sSup>
      </m:oMath>
      <w:r>
        <w:rPr/>
        <w:t xml:space="preserve"> cylindres identiques de rayon </w:t>
      </w:r>
      <m:oMath>
        <m:sSub>
          <m:sSubPr/>
          <m:e>
            <m:r>
              <m:rPr>
                <m:sty m:val="i"/>
              </m:rPr>
              <m:t>r</m:t>
            </m:r>
          </m:e>
          <m:sub>
            <m:r>
              <m:rPr>
                <m:sty m:val="i"/>
              </m:rPr>
              <m:t>N</m:t>
            </m:r>
          </m:sub>
        </m:sSub>
        <m:r>
          <m:rPr>
            <m:sty m:val="p"/>
          </m:rPr>
          <m:t>=</m:t>
        </m:r>
        <m:f>
          <m:fPr>
            <m:ctrlPr>
              <w:rPr>
                <w:rFonts w:ascii="Cambria Math" w:hAnsi="Cambria Math"/>
              </w:rPr>
            </m:ctrlPr>
          </m:fPr>
          <m:num>
            <m:r>
              <m:rPr>
                <m:sty m:val="p"/>
              </m:rPr>
              <m:t>1</m:t>
            </m:r>
          </m:num>
          <m:den>
            <m:r>
              <m:rPr>
                <m:sty m:val="p"/>
              </m:rPr>
              <m:t>2</m:t>
            </m:r>
            <m:r>
              <m:rPr>
                <m:sty m:val="i"/>
              </m:rPr>
              <m:t>M</m:t>
            </m:r>
          </m:den>
        </m:f>
      </m:oMath>
      <w:r>
        <w:rPr>
          <w:rFonts w:eastAsia="Georgia" w:cs="Georgia" w:ascii="Georgia" w:hAnsi="Georgia"/>
        </w:rPr>
        <w:t xml:space="preserve"> (enveloppe carrée). La illustre le cas </w:t>
      </w:r>
      <m:oMath>
        <m:r>
          <m:rPr>
            <m:sty m:val="i"/>
          </m:rPr>
          <m:t>M</m:t>
        </m:r>
        <m:r>
          <m:rPr>
            <m:sty m:val="p"/>
          </m:rPr>
          <m:t>=</m:t>
        </m:r>
        <m:r>
          <m:rPr>
            <m:sty m:val="p"/>
          </m:rPr>
          <m:t>2</m:t>
        </m:r>
      </m:oMath>
      <w:r>
        <w:rPr/>
        <w:t xml:space="preserve">. Montrer par</w:t>
      </w:r>
      <w:r>
        <w:rPr/>
        <w:br w:type="textWrapping"/>
      </w:r>
      <m:oMath>
        <m:r>
          <m:rPr>
            <m:sty m:val="i"/>
          </m:rPr>
          <m:t>N</m:t>
        </m:r>
      </m:oMath>
      <w:r>
        <w:rPr/>
        <w:t xml:space="preserve">.</w:t>
      </w:r>
      <w:r>
        <w:rPr/>
        <w:br w:type="textWrapping"/>
      </w:r>
      <w:r>
        <w:rPr>
          <w:rFonts w:eastAsia="Georgia" w:cs="Georgia" w:ascii="Georgia" w:hAnsi="Georgia"/>
        </w:rPr>
        <w:t xml:space="preserve">diverses géométries d'écoulements</w:t>
      </w:r>
    </w:p>
    <w:p>
      <w:pPr>
        <w:spacing w:line="271" w:before="330" w:lineRule="auto"/>
      </w:pPr>
      <w:r>
        <w:rPr>
          <w:rFonts w:eastAsia="Georgia" w:cs="Georgia" w:ascii="Georgia" w:hAnsi="Georgia"/>
          <w:b/>
          <w:sz w:val="42"/>
        </w:rPr>
        <w:t xml:space="preserve">\section*{Loi de Darcy et diverses géométries d'écoulements}</w:t>
      </w:r>
      <w:r>
        <w:rPr>
          <w:b/>
          <w:sz w:val="42"/>
        </w:rPr>
        <w:br w:type="textWrapping"/>
      </w:r>
      <w:r>
        <w:rPr>
          <w:rFonts w:eastAsia="Georgia" w:cs="Georgia" w:ascii="Georgia" w:hAnsi="Georgia"/>
          <w:b/>
          <w:sz w:val="42"/>
        </w:rPr>
        <w:t xml:space="preserve"> - Écoulements unidirectionnels</w:t>
      </w:r>
      <w:r>
        <w:rPr>
          <w:b/>
          <w:sz w:val="42"/>
        </w:rPr>
        <w:br w:type="textWrapping"/>
      </w:r>
      <w:r>
        <w:rPr>
          <w:rFonts w:eastAsia="Georgia" w:cs="Georgia" w:ascii="Georgia" w:hAnsi="Georgia"/>
          <w:b/>
          <w:sz w:val="42"/>
        </w:rPr>
        <w:t xml:space="preserve"> Loi de Darcy et diverses geomets unidirectionnels - Écoulements</w:t>
      </w:r>
      <w:r>
        <w:rPr>
          <w:b/>
          <w:sz w:val="42"/>
        </w:rPr>
        <w:br w:type="textWrapping"/>
      </w:r>
      <w:r>
        <w:rPr>
          <w:b/>
          <w:sz w:val="42"/>
        </w:rPr>
        <w:t xml:space="preserve"> LA</w:t>
      </w:r>
    </w:p>
    <w:p>
      <w:pPr>
        <w:spacing w:after="220" w:lineRule="auto"/>
      </w:pPr>
      <w:r>
        <w:rPr/>
        <w:t xml:space="preserve">15 - Calculer </w:t>
      </w:r>
      <m:oMath>
        <m:r>
          <m:rPr>
            <m:sty m:val="i"/>
          </m:rPr>
          <m:t>Q</m:t>
        </m:r>
      </m:oMath>
      <w:r>
        <w:rPr/>
        <w:t xml:space="preserve"> en fonction de </w:t>
      </w:r>
      <m:oMath>
        <m:r>
          <m:rPr>
            <m:sty m:val="i"/>
          </m:rPr>
          <m:t>A</m:t>
        </m:r>
        <m:r>
          <m:rPr>
            <m:sty m:val="p"/>
          </m:rPr>
          <m:t>,</m:t>
        </m:r>
        <m:r>
          <m:rPr>
            <m:sty m:val="i"/>
          </m:rPr>
          <m:t>η</m:t>
        </m:r>
        <m:r>
          <m:rPr>
            <m:sty m:val="p"/>
          </m:rPr>
          <m:t>,</m:t>
        </m:r>
        <m:r>
          <m:rPr>
            <m:sty m:val="i"/>
          </m:rPr>
          <m:t>k</m:t>
        </m:r>
        <m:r>
          <m:rPr>
            <m:sty m:val="p"/>
          </m:rPr>
          <m:t>,</m:t>
        </m:r>
        <m:sSub>
          <m:sSubPr/>
          <m:e>
            <m:r>
              <m:rPr>
                <m:sty m:val="i"/>
              </m:rPr>
              <m:t>P</m:t>
            </m:r>
          </m:e>
          <m:sub>
            <m:r>
              <m:rPr>
                <m:sty m:val="p"/>
              </m:rPr>
              <m:t>1</m:t>
            </m:r>
          </m:sub>
        </m:sSub>
        <m:r>
          <m:rPr>
            <m:sty m:val="p"/>
          </m:rPr>
          <m:t>,</m:t>
        </m:r>
        <m:sSub>
          <m:sSubPr/>
          <m:e>
            <m:r>
              <m:rPr>
                <m:sty m:val="i"/>
              </m:rPr>
              <m:t>P</m:t>
            </m:r>
          </m:e>
          <m:sub>
            <m:r>
              <m:rPr>
                <m:sty m:val="p"/>
              </m:rPr>
              <m:t>2</m:t>
            </m:r>
          </m:sub>
        </m:sSub>
      </m:oMath>
      <w:r>
        <w:rPr/>
        <w:t xml:space="preserve"> et </w:t>
      </w:r>
      <m:oMath>
        <m:r>
          <m:rPr>
            <m:sty m:val="i"/>
          </m:rPr>
          <m:t>ℓ</m:t>
        </m:r>
      </m:oMath>
      <w:r>
        <w:rPr>
          <w:rFonts w:eastAsia="Georgia" w:cs="Georgia" w:ascii="Georgia" w:hAnsi="Georgia"/>
        </w:rPr>
        <w:t xml:space="preserve"> pour un écoulement simple dans un cylindre de longueur </w:t>
      </w:r>
      <m:oMath>
        <m:r>
          <m:rPr>
            <m:sty m:val="i"/>
          </m:rPr>
          <m:t>ℓ</m:t>
        </m:r>
      </m:oMath>
      <w:r>
        <w:rPr/>
        <w:t xml:space="preserve"> et de section </w:t>
      </w:r>
      <m:oMath>
        <m:r>
          <m:rPr>
            <m:sty m:val="i"/>
          </m:rPr>
          <m:t>A</m:t>
        </m:r>
      </m:oMath>
      <w:r>
        <w:rPr/>
        <w:t xml:space="preserve"> (Fig. 3 [A]).</w:t>
      </w:r>
      <w:r>
        <w:rPr/>
        <w:br w:type="textWrapping"/>
      </w:r>
      <m:oMath>
        <m:r>
          <m:rPr>
            <m:sty m:val="i"/>
          </m:rPr>
          <m:t>e</m:t>
        </m:r>
      </m:oMath>
      <w:r>
        <w:rPr>
          <w:rFonts w:eastAsia="Georgia" w:cs="Georgia" w:ascii="Georgia" w:hAnsi="Georgia"/>
        </w:rPr>
        <w:t xml:space="preserve">, de même longueur </w:t>
      </w:r>
      <m:oMath>
        <m:r>
          <m:rPr>
            <m:sty m:val="i"/>
          </m:rPr>
          <m:t>ℓ</m:t>
        </m:r>
      </m:oMath>
      <w:r>
        <w:rPr>
          <w:rFonts w:eastAsia="Georgia" w:cs="Georgia" w:ascii="Georgia" w:hAnsi="Georgia"/>
        </w:rPr>
        <w:t xml:space="preserve">, d'épaisseurs respectives </w:t>
      </w:r>
      <m:oMath>
        <m:sSub>
          <m:sSubPr/>
          <m:e>
            <m:r>
              <m:rPr>
                <m:sty m:val="i"/>
              </m:rPr>
              <m:t>h</m:t>
            </m:r>
          </m:e>
          <m:sub>
            <m:r>
              <m:rPr>
                <m:sty m:val="p"/>
              </m:rPr>
              <m:t>1</m:t>
            </m:r>
          </m:sub>
        </m:sSub>
      </m:oMath>
      <w:r>
        <w:rPr/>
        <w:t xml:space="preserve"> et </w:t>
      </w:r>
      <m:oMath>
        <m:sSub>
          <m:sSubPr/>
          <m:e>
            <m:r>
              <m:rPr>
                <m:sty m:val="i"/>
              </m:rPr>
              <m:t>h</m:t>
            </m:r>
          </m:e>
          <m:sub>
            <m:r>
              <m:rPr>
                <m:sty m:val="p"/>
              </m:rPr>
              <m:t>2</m:t>
            </m:r>
          </m:sub>
        </m:sSub>
      </m:oMath>
      <w:r>
        <w:rPr>
          <w:rFonts w:eastAsia="Georgia" w:cs="Georgia" w:ascii="Georgia" w:hAnsi="Georgia"/>
        </w:rPr>
        <w:t xml:space="preserve"> et de perméabilités respectives </w:t>
      </w:r>
      <m:oMath>
        <m:sSub>
          <m:sSubPr/>
          <m:e>
            <m:r>
              <m:rPr>
                <m:sty m:val="i"/>
              </m:rPr>
              <m:t>k</m:t>
            </m:r>
          </m:e>
          <m:sub>
            <m:r>
              <m:rPr>
                <m:sty m:val="p"/>
              </m:rPr>
              <m:t>1</m:t>
            </m:r>
          </m:sub>
        </m:sSub>
      </m:oMath>
      <w:r>
        <w:rPr/>
        <w:t xml:space="preserve"> et </w:t>
      </w:r>
      <m:oMath>
        <m:sSub>
          <m:sSubPr/>
          <m:e>
            <m:r>
              <m:rPr>
                <m:sty m:val="i"/>
              </m:rPr>
              <m:t>k</m:t>
            </m:r>
          </m:e>
          <m:sub>
            <m:r>
              <m:rPr>
                <m:sty m:val="p"/>
              </m:rPr>
              <m:t>2</m:t>
            </m:r>
          </m:sub>
        </m:sSub>
      </m:oMath>
      <w:r>
        <w:rPr>
          <w:rFonts w:eastAsia="Georgia" w:cs="Georgia" w:ascii="Georgia" w:hAnsi="Georgia"/>
        </w:rPr>
        <w:t xml:space="preserve">, superposées parallèlement à la direction d'écoulement.</w:t>
      </w:r>
    </w:p>
    <w:p>
      <w:pPr>
        <w:numPr>
          <w:ilvl w:val="0"/>
          <w:numId w:val="5"/>
        </w:numPr>
        <w:spacing w:lineRule="auto"/>
      </w:pPr>
      <w:r>
        <w:rPr>
          <w:rFonts w:eastAsia="Georgia" w:cs="Georgia" w:ascii="Georgia" w:hAnsi="Georgia"/>
        </w:rPr>
        <w:t xml:space="preserve">association en série (Fig. 3 [C]) : deux couches planes géologiques, de même section </w:t>
      </w:r>
      <m:oMath>
        <m:r>
          <m:rPr>
            <m:sty m:val="i"/>
          </m:rPr>
          <m:t>A</m:t>
        </m:r>
      </m:oMath>
      <w:r>
        <w:rPr/>
        <w:t xml:space="preserve">, de longueurs respectives </w:t>
      </w:r>
      <m:oMath>
        <m:sSub>
          <m:sSubPr/>
          <m:e>
            <m:r>
              <m:rPr>
                <m:sty m:val="i"/>
              </m:rPr>
              <m:t>ℓ</m:t>
            </m:r>
          </m:e>
          <m:sub>
            <m:r>
              <m:rPr>
                <m:sty m:val="p"/>
              </m:rPr>
              <m:t>1</m:t>
            </m:r>
          </m:sub>
        </m:sSub>
      </m:oMath>
      <w:r>
        <w:rPr/>
        <w:t xml:space="preserve"> et </w:t>
      </w:r>
      <m:oMath>
        <m:sSub>
          <m:sSubPr/>
          <m:e>
            <m:r>
              <m:rPr>
                <m:sty m:val="i"/>
              </m:rPr>
              <m:t>ℓ</m:t>
            </m:r>
          </m:e>
          <m:sub>
            <m:r>
              <m:rPr>
                <m:sty m:val="p"/>
              </m:rPr>
              <m:t>2</m:t>
            </m:r>
          </m:sub>
        </m:sSub>
      </m:oMath>
      <w:r>
        <w:rPr>
          <w:rFonts w:eastAsia="Georgia" w:cs="Georgia" w:ascii="Georgia" w:hAnsi="Georgia"/>
        </w:rPr>
        <w:t xml:space="preserve"> et de perméabilités respectives </w:t>
      </w:r>
      <m:oMath>
        <m:sSub>
          <m:sSubPr/>
          <m:e>
            <m:r>
              <m:rPr>
                <m:sty m:val="i"/>
              </m:rPr>
              <m:t>k</m:t>
            </m:r>
          </m:e>
          <m:sub>
            <m:r>
              <m:rPr>
                <m:sty m:val="p"/>
              </m:rPr>
              <m:t>1</m:t>
            </m:r>
          </m:sub>
        </m:sSub>
      </m:oMath>
      <w:r>
        <w:rPr/>
        <w:t xml:space="preserve"> et </w:t>
      </w:r>
      <m:oMath>
        <m:sSub>
          <m:sSubPr/>
          <m:e>
            <m:r>
              <m:rPr>
                <m:sty m:val="i"/>
              </m:rPr>
              <m:t>k</m:t>
            </m:r>
          </m:e>
          <m:sub>
            <m:r>
              <m:rPr>
                <m:sty m:val="p"/>
              </m:rPr>
              <m:t>2</m:t>
            </m:r>
          </m:sub>
        </m:sSub>
      </m:oMath>
      <w:r>
        <w:rPr>
          <w:rFonts w:eastAsia="Georgia" w:cs="Georgia" w:ascii="Georgia" w:hAnsi="Georgia"/>
        </w:rPr>
        <w:t xml:space="preserve">, juxtaposées parallèlement à la direction d'écoulement.</w:t>
      </w:r>
    </w:p>
    <w:p>
      <w:pPr>
        <w:numPr>
          <w:ilvl w:val="0"/>
          <w:numId w:val="5"/>
        </w:numPr>
        <w:spacing w:lineRule="auto"/>
      </w:pPr>
      <w:r>
        <w:rPr>
          <w:rFonts w:eastAsia="Georgia" w:cs="Georgia" w:ascii="Georgia" w:hAnsi="Georgia"/>
        </w:rPr>
        <w:t xml:space="preserve">Écoulement radial</w:t>
      </w:r>
      <w:r>
        <w:rPr/>
        <w:br w:type="textWrapping"/>
      </w:r>
      <w:r>
        <w:rPr>
          <w:rFonts w:eastAsia="Georgia" w:cs="Georgia" w:ascii="Georgia" w:hAnsi="Georgia"/>
        </w:rPr>
        <w:t xml:space="preserve">-17 - On considère le régime permanent d'écoulement dans la portion d'échantillon de symétrie cylindrique représentée Fig. 3 [D]. La hauteur de l'élément est </w:t>
      </w:r>
      <m:oMath>
        <m:r>
          <m:rPr>
            <m:sty m:val="i"/>
          </m:rPr>
          <m:t>h</m:t>
        </m:r>
      </m:oMath>
      <w:r>
        <w:rPr>
          <w:rFonts w:eastAsia="Georgia" w:cs="Georgia" w:ascii="Georgia" w:hAnsi="Georgia"/>
        </w:rPr>
        <w:t xml:space="preserve">, la pression en un point du cylindre intérieur est </w:t>
      </w:r>
      <m:oMath>
        <m:r>
          <m:rPr>
            <m:sty m:val="i"/>
          </m:rPr>
          <m:t>P</m:t>
        </m:r>
        <m:d>
          <m:dPr>
            <m:begChr m:val="("/>
            <m:endChr m:val=")"/>
            <m:ctrlPr>
              <w:rPr>
                <w:rFonts w:ascii="Cambria Math" w:hAnsi="Cambria Math"/>
              </w:rPr>
            </m:ctrlPr>
          </m:dPr>
          <m:e>
            <m:sSub>
              <m:sSubPr/>
              <m:e>
                <m:r>
                  <m:rPr>
                    <m:sty m:val="i"/>
                  </m:rPr>
                  <m:t>R</m:t>
                </m:r>
              </m:e>
              <m:sub>
                <m:r>
                  <m:rPr>
                    <m:sty m:val="i"/>
                  </m:rPr>
                  <m:t>i</m:t>
                </m:r>
              </m:sub>
            </m:sSub>
          </m:e>
        </m:d>
        <m:r>
          <m:rPr>
            <m:sty m:val="p"/>
          </m:rPr>
          <m:t>=</m:t>
        </m:r>
        <m:sSub>
          <m:sSubPr/>
          <m:e>
            <m:r>
              <m:rPr>
                <m:sty m:val="i"/>
              </m:rPr>
              <m:t>P</m:t>
            </m:r>
          </m:e>
          <m:sub>
            <m:r>
              <m:rPr>
                <m:sty m:val="i"/>
              </m:rPr>
              <m:t>i</m:t>
            </m:r>
          </m:sub>
        </m:sSub>
      </m:oMath>
      <w:r>
        <w:rPr>
          <w:rFonts w:eastAsia="Georgia" w:cs="Georgia" w:ascii="Georgia" w:hAnsi="Georgia"/>
        </w:rPr>
        <w:t xml:space="preserve"> la pression à l'extérieur est </w:t>
      </w:r>
      <m:oMath>
        <m:r>
          <m:rPr>
            <m:sty m:val="i"/>
          </m:rPr>
          <m:t>P</m:t>
        </m:r>
        <m:d>
          <m:dPr>
            <m:begChr m:val="("/>
            <m:endChr m:val=")"/>
            <m:ctrlPr>
              <w:rPr>
                <w:rFonts w:ascii="Cambria Math" w:hAnsi="Cambria Math"/>
              </w:rPr>
            </m:ctrlPr>
          </m:dPr>
          <m:e>
            <m:sSub>
              <m:sSubPr/>
              <m:e>
                <m:r>
                  <m:rPr>
                    <m:sty m:val="i"/>
                  </m:rPr>
                  <m:t>R</m:t>
                </m:r>
              </m:e>
              <m:sub>
                <m:r>
                  <m:rPr>
                    <m:sty m:val="i"/>
                  </m:rPr>
                  <m:t>e</m:t>
                </m:r>
              </m:sub>
            </m:sSub>
          </m:e>
        </m:d>
        <m:r>
          <m:rPr>
            <m:sty m:val="p"/>
          </m:rPr>
          <m:t>=</m:t>
        </m:r>
        <m:sSub>
          <m:sSubPr/>
          <m:e>
            <m:r>
              <m:rPr>
                <m:sty m:val="i"/>
              </m:rPr>
              <m:t>P</m:t>
            </m:r>
          </m:e>
          <m:sub>
            <m:r>
              <m:rPr>
                <m:sty m:val="i"/>
              </m:rPr>
              <m:t>e</m:t>
            </m:r>
          </m:sub>
        </m:sSub>
      </m:oMath>
      <w:r>
        <w:rPr/>
        <w:t xml:space="preserve">, avec </w:t>
      </w:r>
      <m:oMath>
        <m:sSub>
          <m:sSubPr/>
          <m:e>
            <m:r>
              <m:rPr>
                <m:sty m:val="i"/>
              </m:rPr>
              <m:t>P</m:t>
            </m:r>
          </m:e>
          <m:sub>
            <m:r>
              <m:rPr>
                <m:sty m:val="i"/>
              </m:rPr>
              <m:t>e</m:t>
            </m:r>
          </m:sub>
        </m:sSub>
        <m:r>
          <m:rPr>
            <m:sty m:val="p"/>
          </m:rPr>
          <m:t>&gt;</m:t>
        </m:r>
        <m:sSub>
          <m:sSubPr/>
          <m:e>
            <m:r>
              <m:rPr>
                <m:sty m:val="i"/>
              </m:rPr>
              <m:t>P</m:t>
            </m:r>
          </m:e>
          <m:sub>
            <m:r>
              <m:rPr>
                <m:sty m:val="i"/>
              </m:rPr>
              <m:t>i</m:t>
            </m:r>
          </m:sub>
        </m:sSub>
      </m:oMath>
      <w:r>
        <w:rPr>
          <w:rFonts w:eastAsia="Georgia" w:cs="Georgia" w:ascii="Georgia" w:hAnsi="Georgia"/>
        </w:rPr>
        <w:t xml:space="preserve">. Montrer que la vitesse d'écoulement en un point à la distance </w:t>
      </w:r>
      <m:oMath>
        <m:r>
          <m:rPr>
            <m:sty m:val="i"/>
          </m:rPr>
          <m:t>r</m:t>
        </m:r>
      </m:oMath>
      <w:r>
        <w:rPr>
          <w:rFonts w:eastAsia="Georgia" w:cs="Georgia" w:ascii="Georgia" w:hAnsi="Georgia"/>
        </w:rPr>
        <w:t xml:space="preserve"> de l'axe est proportionnelle à </w:t>
      </w:r>
      <m:oMath>
        <m:r>
          <m:rPr>
            <m:sty m:val="p"/>
          </m:rPr>
          <m:t>1</m:t>
        </m:r>
        <m:r>
          <m:rPr>
            <m:sty m:val="p"/>
          </m:rPr>
          <m:t>/</m:t>
        </m:r>
        <m:r>
          <m:rPr>
            <m:sty m:val="i"/>
          </m:rPr>
          <m:t>r</m:t>
        </m:r>
      </m:oMath>
      <w:r>
        <w:rPr>
          <w:rFonts w:eastAsia="Georgia" w:cs="Georgia" w:ascii="Georgia" w:hAnsi="Georgia"/>
        </w:rPr>
        <w:t xml:space="preserve">; que peut-on en déduire sur le débit </w:t>
      </w:r>
      <m:oMath>
        <m:r>
          <m:rPr>
            <m:sty m:val="i"/>
          </m:rPr>
          <m:t>Q</m:t>
        </m:r>
        <m:r>
          <m:rPr>
            <m:sty m:val="p"/>
          </m:rPr>
          <m:t>(</m:t>
        </m:r>
        <m:r>
          <m:rPr>
            <m:sty m:val="i"/>
          </m:rPr>
          <m:t>r</m:t>
        </m:r>
        <m:r>
          <m:rPr>
            <m:sty m:val="p"/>
          </m:rPr>
          <m:t>)</m:t>
        </m:r>
      </m:oMath>
      <w:r>
        <w:rPr>
          <w:rFonts w:eastAsia="Georgia" w:cs="Georgia" w:ascii="Georgia" w:hAnsi="Georgia"/>
        </w:rPr>
        <w:t xml:space="preserve"> ? Admettant que la loi de Darcy s'écrive ici </w:t>
      </w:r>
      <m:oMath>
        <m:r>
          <m:rPr>
            <m:sty m:val="i"/>
          </m:rPr>
          <m:t>Q</m:t>
        </m:r>
        <m:r>
          <m:rPr>
            <m:sty m:val="p"/>
          </m:rPr>
          <m:t>=</m:t>
        </m:r>
        <m:r>
          <m:rPr>
            <m:sty m:val="i"/>
          </m:rPr>
          <m:t>A</m:t>
        </m:r>
        <m:f>
          <m:fPr>
            <m:ctrlPr>
              <w:rPr>
                <w:rFonts w:ascii="Cambria Math" w:hAnsi="Cambria Math"/>
              </w:rPr>
            </m:ctrlPr>
          </m:fPr>
          <m:num>
            <m:r>
              <m:rPr>
                <m:sty m:val="i"/>
              </m:rPr>
              <m:t>k</m:t>
            </m:r>
          </m:num>
          <m:den>
            <m:r>
              <m:rPr>
                <m:sty m:val="i"/>
              </m:rPr>
              <m:t>η</m:t>
            </m:r>
          </m:den>
        </m:f>
        <m:f>
          <m:fPr>
            <m:ctrlPr>
              <w:rPr>
                <w:rFonts w:ascii="Cambria Math" w:hAnsi="Cambria Math"/>
              </w:rPr>
            </m:ctrlPr>
          </m:fPr>
          <m:num>
            <m:r>
              <m:rPr>
                <m:nor/>
              </m:rPr>
              <m:t xml:space="preserve"> </m:t>
            </m:r>
            <m:r>
              <m:rPr>
                <m:sty m:val="p"/>
              </m:rPr>
              <m:t>d</m:t>
            </m:r>
            <m:r>
              <m:rPr>
                <m:sty m:val="i"/>
              </m:rPr>
              <m:t>P</m:t>
            </m:r>
          </m:num>
          <m:den>
            <m:r>
              <m:rPr>
                <m:nor/>
              </m:rPr>
              <m:t xml:space="preserve"> </m:t>
            </m:r>
            <m:r>
              <m:rPr>
                <m:sty m:val="p"/>
              </m:rPr>
              <m:t>d</m:t>
            </m:r>
            <m:r>
              <m:rPr>
                <m:sty m:val="i"/>
              </m:rPr>
              <m:t>r</m:t>
            </m:r>
          </m:den>
        </m:f>
        <m:r>
          <m:rPr>
            <m:sty m:val="p"/>
          </m:rPr>
          <m:t>=</m:t>
        </m:r>
        <m:r>
          <m:rPr>
            <m:sty m:val="p"/>
          </m:rPr>
          <m:t>2</m:t>
        </m:r>
        <m:r>
          <m:rPr>
            <m:sty m:val="i"/>
          </m:rPr>
          <m:t>π</m:t>
        </m:r>
        <m:r>
          <m:rPr>
            <m:sty m:val="i"/>
          </m:rPr>
          <m:t>r</m:t>
        </m:r>
        <m:r>
          <m:rPr>
            <m:sty m:val="i"/>
          </m:rPr>
          <m:t>h</m:t>
        </m:r>
        <m:f>
          <m:fPr>
            <m:ctrlPr>
              <w:rPr>
                <w:rFonts w:ascii="Cambria Math" w:hAnsi="Cambria Math"/>
              </w:rPr>
            </m:ctrlPr>
          </m:fPr>
          <m:num>
            <m:r>
              <m:rPr>
                <m:sty m:val="i"/>
              </m:rPr>
              <m:t>k</m:t>
            </m:r>
          </m:num>
          <m:den>
            <m:r>
              <m:rPr>
                <m:sty m:val="i"/>
              </m:rPr>
              <m:t>η</m:t>
            </m:r>
          </m:den>
        </m:f>
        <m:f>
          <m:fPr>
            <m:ctrlPr>
              <w:rPr>
                <w:rFonts w:ascii="Cambria Math" w:hAnsi="Cambria Math"/>
              </w:rPr>
            </m:ctrlPr>
          </m:fPr>
          <m:num>
            <m:r>
              <m:rPr>
                <m:nor/>
              </m:rPr>
              <m:t xml:space="preserve"> </m:t>
            </m:r>
            <m:r>
              <m:rPr>
                <m:sty m:val="p"/>
              </m:rPr>
              <m:t>d</m:t>
            </m:r>
            <m:r>
              <m:rPr>
                <m:sty m:val="i"/>
              </m:rPr>
              <m:t>P</m:t>
            </m:r>
          </m:num>
          <m:den>
            <m:r>
              <m:rPr>
                <m:nor/>
              </m:rPr>
              <m:t xml:space="preserve"> </m:t>
            </m:r>
            <m:r>
              <m:rPr>
                <m:sty m:val="p"/>
              </m:rPr>
              <m:t>d</m:t>
            </m:r>
            <m:r>
              <m:rPr>
                <m:sty m:val="i"/>
              </m:rPr>
              <m:t>r</m:t>
            </m:r>
          </m:den>
        </m:f>
      </m:oMath>
      <w:r>
        <w:rPr/>
        <w:t xml:space="preserve">, appliquer cette loi entre deux cylindres de rayons </w:t>
      </w:r>
      <m:oMath>
        <m:r>
          <m:rPr>
            <m:sty m:val="i"/>
          </m:rPr>
          <m:t>r</m:t>
        </m:r>
      </m:oMath>
      <w:r>
        <w:rPr/>
        <w:t xml:space="preserve"> et </w:t>
      </w:r>
      <m:oMath>
        <m:r>
          <m:rPr>
            <m:sty m:val="i"/>
          </m:rPr>
          <m:t>r</m:t>
        </m:r>
        <m:r>
          <m:rPr>
            <m:sty m:val="p"/>
          </m:rPr>
          <m:t>+</m:t>
        </m:r>
        <m:r>
          <m:rPr>
            <m:sty m:val="p"/>
          </m:rPr>
          <m:t>d</m:t>
        </m:r>
        <m:r>
          <m:rPr>
            <m:sty m:val="i"/>
          </m:rPr>
          <m:t>r</m:t>
        </m:r>
      </m:oMath>
      <w:r>
        <w:rPr>
          <w:rFonts w:eastAsia="Georgia" w:cs="Georgia" w:ascii="Georgia" w:hAnsi="Georgia"/>
        </w:rPr>
        <w:t xml:space="preserve"> et par intégration calculer </w:t>
      </w:r>
      <m:oMath>
        <m:sSub>
          <m:sSubPr/>
          <m:e>
            <m:r>
              <m:rPr>
                <m:sty m:val="i"/>
              </m:rPr>
              <m:t>P</m:t>
            </m:r>
          </m:e>
          <m:sub>
            <m:r>
              <m:rPr>
                <m:sty m:val="i"/>
              </m:rPr>
              <m:t>e</m:t>
            </m:r>
          </m:sub>
        </m:sSub>
        <m:r>
          <m:rPr>
            <m:sty m:val="p"/>
          </m:rPr>
          <m:t>−</m:t>
        </m:r>
        <m:sSub>
          <m:sSubPr/>
          <m:e>
            <m:r>
              <m:rPr>
                <m:sty m:val="i"/>
              </m:rPr>
              <m:t>P</m:t>
            </m:r>
          </m:e>
          <m:sub>
            <m:r>
              <m:rPr>
                <m:sty m:val="i"/>
              </m:rPr>
              <m:t>i</m:t>
            </m:r>
          </m:sub>
        </m:sSub>
      </m:oMath>
      <w:r>
        <w:rPr/>
        <w:t xml:space="preserve"> en fonction de </w:t>
      </w:r>
      <m:oMath>
        <m:r>
          <m:rPr>
            <m:sty m:val="i"/>
          </m:rPr>
          <m:t>h</m:t>
        </m:r>
        <m:r>
          <m:rPr>
            <m:sty m:val="p"/>
          </m:rPr>
          <m:t>,</m:t>
        </m:r>
        <m:r>
          <m:rPr>
            <m:sty m:val="i"/>
          </m:rPr>
          <m:t>k</m:t>
        </m:r>
        <m:r>
          <m:rPr>
            <m:sty m:val="p"/>
          </m:rPr>
          <m:t>,</m:t>
        </m:r>
        <m:r>
          <m:rPr>
            <m:sty m:val="i"/>
          </m:rPr>
          <m:t>η</m:t>
        </m:r>
        <m:r>
          <m:rPr>
            <m:sty m:val="p"/>
          </m:rPr>
          <m:t>,</m:t>
        </m:r>
        <m:sSub>
          <m:sSubPr/>
          <m:e>
            <m:r>
              <m:rPr>
                <m:sty m:val="i"/>
              </m:rPr>
              <m:t>R</m:t>
            </m:r>
          </m:e>
          <m:sub>
            <m:r>
              <m:rPr>
                <m:sty m:val="i"/>
              </m:rPr>
              <m:t>i</m:t>
            </m:r>
          </m:sub>
        </m:sSub>
        <m:r>
          <m:rPr>
            <m:sty m:val="p"/>
          </m:rPr>
          <m:t>,</m:t>
        </m:r>
        <m:sSub>
          <m:sSubPr/>
          <m:e>
            <m:r>
              <m:rPr>
                <m:sty m:val="i"/>
              </m:rPr>
              <m:t>R</m:t>
            </m:r>
          </m:e>
          <m:sub>
            <m:r>
              <m:rPr>
                <m:sty m:val="i"/>
              </m:rPr>
              <m:t>e</m:t>
            </m:r>
          </m:sub>
        </m:sSub>
      </m:oMath>
      <w:r>
        <w:rPr/>
        <w:t xml:space="preserve"> et </w:t>
      </w:r>
      <m:oMath>
        <m:r>
          <m:rPr>
            <m:sty m:val="i"/>
          </m:rPr>
          <m:t>Q</m:t>
        </m:r>
      </m:oMath>
      <w:r>
        <w:rPr/>
        <w:t xml:space="preserve">.</w:t>
      </w:r>
    </w:p>
    <w:p>
      <w:pPr>
        <w:spacing w:lineRule="auto"/>
        <w:jc w:val="center"/>
      </w:pPr>
      <w:r>
        <w:rPr/>
        <w:drawing>
          <wp:inline distB="0" distL="0" distR="0" distT="0">
            <wp:extent cx="3733800" cy="3267075"/>
            <wp:effectExtent b="0" l="0" r="0" t="0"/>
            <wp:docPr id="8" name="image-0cefde681fc223a748aa52797295f5b77498331f.jpg"/>
            <a:graphic>
              <a:graphicData uri="http://schemas.openxmlformats.org/drawingml/2006/picture">
                <pic:pic>
                  <pic:nvPicPr>
                    <pic:cNvPr id="8" name="image-0cefde681fc223a748aa52797295f5b77498331f.jpg" descr=""/>
                    <pic:cNvPicPr/>
                  </pic:nvPicPr>
                  <pic:blipFill>
                    <a:blip r:embed="rId12" cstate="print"/>
                    <a:srcRect b="0" l="0" r="0" t="0"/>
                    <a:stretch>
                      <a:fillRect/>
                    </a:stretch>
                  </pic:blipFill>
                  <pic:spPr>
                    <a:xfrm>
                      <a:off x="0" y="0"/>
                      <a:ext cx="3733800" cy="3267075"/>
                    </a:xfrm>
                    <a:prstGeom prst="rect"/>
                  </pic:spPr>
                </pic:pic>
              </a:graphicData>
            </a:graphic>
          </wp:inline>
        </w:drawing>
      </w:r>
    </w:p>
    <w:p>
      <w:pPr>
        <w:spacing w:lineRule="auto"/>
      </w:pPr>
      <w:r>
        <w:rPr/>
        <w:t xml:space="preserve">[A]</w:t>
      </w:r>
    </w:p>
    <w:p>
      <w:pPr>
        <w:spacing w:lineRule="auto"/>
        <w:jc w:val="center"/>
      </w:pPr>
      <w:r>
        <w:rPr/>
        <w:drawing>
          <wp:inline distB="0" distL="0" distR="0" distT="0">
            <wp:extent cx="5486400" cy="2847044"/>
            <wp:effectExtent b="0" l="0" r="0" t="0"/>
            <wp:docPr id="9" name="image-534f2071fb9a18a907ae4c49c628020b8d6dd1c7.jpg"/>
            <a:graphic>
              <a:graphicData uri="http://schemas.openxmlformats.org/drawingml/2006/picture">
                <pic:pic>
                  <pic:nvPicPr>
                    <pic:cNvPr id="9" name="image-534f2071fb9a18a907ae4c49c628020b8d6dd1c7.jpg" descr=""/>
                    <pic:cNvPicPr/>
                  </pic:nvPicPr>
                  <pic:blipFill>
                    <a:blip r:embed="rId13" cstate="print"/>
                    <a:srcRect b="0" l="0" r="0" t="0"/>
                    <a:stretch>
                      <a:fillRect/>
                    </a:stretch>
                  </pic:blipFill>
                  <pic:spPr>
                    <a:xfrm>
                      <a:off x="0" y="0"/>
                      <a:ext cx="5486400" cy="2847044"/>
                    </a:xfrm>
                    <a:prstGeom prst="rect"/>
                  </pic:spPr>
                </pic:pic>
              </a:graphicData>
            </a:graphic>
          </wp:inline>
        </w:drawing>
      </w:r>
    </w:p>
    <w:p>
      <w:pPr>
        <w:spacing w:lineRule="auto"/>
      </w:pPr>
      <w:r>
        <w:rPr/>
        <w:t xml:space="preserve">[B]</w:t>
      </w:r>
    </w:p>
    <w:p>
      <w:pPr>
        <w:spacing w:lineRule="auto"/>
        <w:jc w:val="center"/>
      </w:pPr>
      <w:r>
        <w:rPr/>
        <w:drawing>
          <wp:inline distB="0" distL="0" distR="0" distT="0">
            <wp:extent cx="5486400" cy="2354712"/>
            <wp:effectExtent b="0" l="0" r="0" t="0"/>
            <wp:docPr id="10" name="image-6e1e40c426912eaada98e0c6acb0c35fbf64d7e6.jpg"/>
            <a:graphic>
              <a:graphicData uri="http://schemas.openxmlformats.org/drawingml/2006/picture">
                <pic:pic>
                  <pic:nvPicPr>
                    <pic:cNvPr id="10" name="image-6e1e40c426912eaada98e0c6acb0c35fbf64d7e6.jpg" descr=""/>
                    <pic:cNvPicPr/>
                  </pic:nvPicPr>
                  <pic:blipFill>
                    <a:blip r:embed="rId14" cstate="print"/>
                    <a:srcRect b="0" l="0" r="0" t="0"/>
                    <a:stretch>
                      <a:fillRect/>
                    </a:stretch>
                  </pic:blipFill>
                  <pic:spPr>
                    <a:xfrm>
                      <a:off x="0" y="0"/>
                      <a:ext cx="5486400" cy="2354712"/>
                    </a:xfrm>
                    <a:prstGeom prst="rect"/>
                  </pic:spPr>
                </pic:pic>
              </a:graphicData>
            </a:graphic>
          </wp:inline>
        </w:drawing>
      </w:r>
    </w:p>
    <w:p>
      <w:pPr>
        <w:spacing w:lineRule="auto"/>
      </w:pPr>
      <w:r>
        <w:rPr/>
        <w:t xml:space="preserve">[C]</w:t>
      </w:r>
    </w:p>
    <w:p>
      <w:pPr>
        <w:spacing w:lineRule="auto"/>
        <w:jc w:val="center"/>
      </w:pPr>
      <w:r>
        <w:rPr/>
        <w:drawing>
          <wp:inline distB="0" distL="0" distR="0" distT="0">
            <wp:extent cx="4324350" cy="3676650"/>
            <wp:effectExtent b="0" l="0" r="0" t="0"/>
            <wp:docPr id="11" name="image-3ebb3636bad7b8b310dd487fa1b2371b7b218b7c.jpg"/>
            <a:graphic>
              <a:graphicData uri="http://schemas.openxmlformats.org/drawingml/2006/picture">
                <pic:pic>
                  <pic:nvPicPr>
                    <pic:cNvPr id="11" name="image-3ebb3636bad7b8b310dd487fa1b2371b7b218b7c.jpg" descr=""/>
                    <pic:cNvPicPr/>
                  </pic:nvPicPr>
                  <pic:blipFill>
                    <a:blip r:embed="rId15" cstate="print"/>
                    <a:srcRect b="0" l="0" r="0" t="0"/>
                    <a:stretch>
                      <a:fillRect/>
                    </a:stretch>
                  </pic:blipFill>
                  <pic:spPr>
                    <a:xfrm>
                      <a:off x="0" y="0"/>
                      <a:ext cx="4324350" cy="3676650"/>
                    </a:xfrm>
                    <a:prstGeom prst="rect"/>
                  </pic:spPr>
                </pic:pic>
              </a:graphicData>
            </a:graphic>
          </wp:inline>
        </w:drawing>
      </w:r>
    </w:p>
    <w:p>
      <w:pPr>
        <w:spacing w:lineRule="auto"/>
      </w:pPr>
      <w:r>
        <w:rPr/>
        <w:t xml:space="preserve">[D]</w:t>
      </w:r>
    </w:p>
    <w:p>
      <w:pPr>
        <w:spacing w:after="220" w:lineRule="auto"/>
      </w:pPr>
      <w:r>
        <w:rPr>
          <w:rFonts w:eastAsia="Georgia" w:cs="Georgia" w:ascii="Georgia" w:hAnsi="Georgia"/>
        </w:rPr>
        <w:t xml:space="preserve">Fig. 3 : diverses géométries d'écoulements : simple en </w:t>
      </w:r>
      <m:oMath>
        <m:r>
          <m:rPr>
            <m:sty m:val="p"/>
          </m:rPr>
          <m:t>[</m:t>
        </m:r>
        <m:r>
          <m:rPr>
            <m:sty m:val="p"/>
          </m:rPr>
          <m:t>A</m:t>
        </m:r>
        <m:r>
          <m:rPr>
            <m:sty m:val="p"/>
          </m:rPr>
          <m:t>]</m:t>
        </m:r>
      </m:oMath>
      <w:r>
        <w:rPr>
          <w:rFonts w:eastAsia="Georgia" w:cs="Georgia" w:ascii="Georgia" w:hAnsi="Georgia"/>
        </w:rPr>
        <w:t xml:space="preserve">, parallèle en </w:t>
      </w:r>
      <m:oMath>
        <m:r>
          <m:rPr>
            <m:sty m:val="p"/>
          </m:rPr>
          <m:t>[</m:t>
        </m:r>
        <m:r>
          <m:rPr>
            <m:sty m:val="p"/>
          </m:rPr>
          <m:t>B</m:t>
        </m:r>
        <m:r>
          <m:rPr>
            <m:sty m:val="p"/>
          </m:rPr>
          <m:t>]</m:t>
        </m:r>
      </m:oMath>
      <w:r>
        <w:rPr>
          <w:rFonts w:eastAsia="Georgia" w:cs="Georgia" w:ascii="Georgia" w:hAnsi="Georgia"/>
        </w:rPr>
        <w:t xml:space="preserve">, série en </w:t>
      </w:r>
      <m:oMath>
        <m:r>
          <m:rPr>
            <m:sty m:val="p"/>
          </m:rPr>
          <m:t>[</m:t>
        </m:r>
        <m:r>
          <m:rPr>
            <m:sty m:val="p"/>
          </m:rPr>
          <m:t>C</m:t>
        </m:r>
        <m:r>
          <m:rPr>
            <m:sty m:val="p"/>
          </m:rPr>
          <m:t>]</m:t>
        </m:r>
      </m:oMath>
      <w:r>
        <w:rPr>
          <w:rFonts w:eastAsia="Georgia" w:cs="Georgia" w:ascii="Georgia" w:hAnsi="Georgia"/>
        </w:rPr>
        <w:t xml:space="preserve"> et cylindrique en [D]. Les flèches indiquent le sens des divers écoulements.</w:t>
      </w:r>
    </w:p>
    <w:p>
      <w:pPr>
        <w:spacing w:lineRule="auto"/>
        <w:jc w:val="center"/>
      </w:pPr>
      <w:r>
        <w:rPr/>
        <w:drawing>
          <wp:inline distB="0" distL="0" distR="0" distT="0">
            <wp:extent cx="2533650" cy="2695575"/>
            <wp:effectExtent b="0" l="0" r="0" t="0"/>
            <wp:docPr id="12" name="image-42c030596da24f9ddd32902e89c812bdd98776ed.jpg"/>
            <a:graphic>
              <a:graphicData uri="http://schemas.openxmlformats.org/drawingml/2006/picture">
                <pic:pic>
                  <pic:nvPicPr>
                    <pic:cNvPr id="12" name="image-42c030596da24f9ddd32902e89c812bdd98776ed.jpg" descr=""/>
                    <pic:cNvPicPr/>
                  </pic:nvPicPr>
                  <pic:blipFill>
                    <a:blip r:embed="rId16" cstate="print"/>
                    <a:srcRect b="0" l="0" r="0" t="0"/>
                    <a:stretch>
                      <a:fillRect/>
                    </a:stretch>
                  </pic:blipFill>
                  <pic:spPr>
                    <a:xfrm>
                      <a:off x="0" y="0"/>
                      <a:ext cx="2533650" cy="2695575"/>
                    </a:xfrm>
                    <a:prstGeom prst="rect"/>
                  </pic:spPr>
                </pic:pic>
              </a:graphicData>
            </a:graphic>
          </wp:inline>
        </w:drawing>
      </w:r>
    </w:p>
    <w:p>
      <w:pPr>
        <w:spacing w:lineRule="auto"/>
      </w:pPr>
      <w:r>
        <w:rPr/>
        <w:t xml:space="preserve">Puits de forage</w:t>
      </w:r>
    </w:p>
    <w:p>
      <w:pPr>
        <w:spacing w:after="220" w:lineRule="auto"/>
      </w:pPr>
      <w:r>
        <w:rPr/>
        <w:t xml:space="preserve">18 - Application : la pression dans un puits de forage cylindrique de rayon </w:t>
      </w:r>
      <m:oMath>
        <m:r>
          <m:rPr>
            <m:sty m:val="i"/>
          </m:rPr>
          <m:t>a</m:t>
        </m:r>
      </m:oMath>
      <w:r>
        <w:rPr>
          <w:rFonts w:eastAsia="Georgia" w:cs="Georgia" w:ascii="Georgia" w:hAnsi="Georgia"/>
        </w:rPr>
        <w:t xml:space="preserve"> creusé dans la roche poreuse et situé loin des limites de la couche géologique est notée </w:t>
      </w:r>
      <m:oMath>
        <m:sSub>
          <m:sSubPr/>
          <m:e>
            <m:r>
              <m:rPr>
                <m:sty m:val="i"/>
              </m:rPr>
              <m:t>P</m:t>
            </m:r>
          </m:e>
          <m:sub>
            <m:r>
              <m:rPr>
                <m:sty m:val="p"/>
              </m:rPr>
              <m:t>1</m:t>
            </m:r>
          </m:sub>
        </m:sSub>
      </m:oMath>
      <w:r>
        <w:rPr>
          <w:rFonts w:eastAsia="Georgia" w:cs="Georgia" w:ascii="Georgia" w:hAnsi="Georgia"/>
        </w:rPr>
        <w:t xml:space="preserve">; on constate qu'à partir d'un certain rayon </w:t>
      </w:r>
      <m:oMath>
        <m:r>
          <m:rPr>
            <m:sty m:val="i"/>
          </m:rPr>
          <m:t>R</m:t>
        </m:r>
      </m:oMath>
      <w:r>
        <w:rPr/>
        <w:t xml:space="preserve">, (rayon de drainage) la pression ne varie plus et vaut </w:t>
      </w:r>
      <m:oMath>
        <m:sSub>
          <m:sSubPr/>
          <m:e>
            <m:r>
              <m:rPr>
                <m:sty m:val="i"/>
              </m:rPr>
              <m:t>P</m:t>
            </m:r>
          </m:e>
          <m:sub>
            <m:r>
              <m:rPr>
                <m:sty m:val="p"/>
              </m:rPr>
              <m:t>G</m:t>
            </m:r>
          </m:sub>
        </m:sSub>
      </m:oMath>
      <w:r>
        <w:rPr/>
        <w:t xml:space="preserve"> (pression de gisement </w:t>
      </w:r>
      <m:oMath>
        <m:sSup>
          <m:sSupPr/>
          <m:e>
            <m:r>
              <m:t xml:space="preserve"> </m:t>
            </m:r>
          </m:e>
          <m:sup>
            <m:r>
              <m:rPr>
                <m:sty m:val="p"/>
              </m:rPr>
              <m:t>1</m:t>
            </m:r>
          </m:sup>
        </m:sSup>
      </m:oMath>
      <w:r>
        <w:rPr>
          <w:rFonts w:eastAsia="Georgia" w:cs="Georgia" w:ascii="Georgia" w:hAnsi="Georgia"/>
        </w:rPr>
        <w:t xml:space="preserve"> ); exprimer le débit du puits en fonction de </w:t>
      </w:r>
      <m:oMath>
        <m:sSub>
          <m:sSubPr/>
          <m:e>
            <m:r>
              <m:rPr>
                <m:sty m:val="i"/>
              </m:rPr>
              <m:t>P</m:t>
            </m:r>
          </m:e>
          <m:sub>
            <m:r>
              <m:rPr>
                <m:sty m:val="p"/>
              </m:rPr>
              <m:t>G</m:t>
            </m:r>
          </m:sub>
        </m:sSub>
        <m:r>
          <m:rPr>
            <m:sty m:val="p"/>
          </m:rPr>
          <m:t>,</m:t>
        </m:r>
        <m:sSub>
          <m:sSubPr/>
          <m:e>
            <m:r>
              <m:rPr>
                <m:sty m:val="i"/>
              </m:rPr>
              <m:t>P</m:t>
            </m:r>
          </m:e>
          <m:sub>
            <m:r>
              <m:rPr>
                <m:sty m:val="p"/>
              </m:rPr>
              <m:t>1</m:t>
            </m:r>
          </m:sub>
        </m:sSub>
        <m:r>
          <m:rPr>
            <m:sty m:val="p"/>
          </m:rPr>
          <m:t>,</m:t>
        </m:r>
        <m:r>
          <m:rPr>
            <m:sty m:val="i"/>
          </m:rPr>
          <m:t>R</m:t>
        </m:r>
        <m:r>
          <m:rPr>
            <m:sty m:val="p"/>
          </m:rPr>
          <m:t>,</m:t>
        </m:r>
        <m:r>
          <m:rPr>
            <m:sty m:val="i"/>
          </m:rPr>
          <m:t>a</m:t>
        </m:r>
        <m:r>
          <m:rPr>
            <m:sty m:val="p"/>
          </m:rPr>
          <m:t>,</m:t>
        </m:r>
        <m:r>
          <m:rPr>
            <m:sty m:val="i"/>
          </m:rPr>
          <m:t>h</m:t>
        </m:r>
        <m:r>
          <m:rPr>
            <m:sty m:val="p"/>
          </m:rPr>
          <m:t>,</m:t>
        </m:r>
        <m:r>
          <m:rPr>
            <m:sty m:val="i"/>
          </m:rPr>
          <m:t>η</m:t>
        </m:r>
      </m:oMath>
      <w:r>
        <w:rPr/>
        <w:t xml:space="preserve"> et </w:t>
      </w:r>
      <m:oMath>
        <m:r>
          <m:rPr>
            <m:sty m:val="i"/>
          </m:rPr>
          <m:t>k</m:t>
        </m:r>
      </m:oMath>
      <w:r>
        <w:rPr/>
        <w:t xml:space="preserve">.</w:t>
      </w:r>
    </w:p>
    <w:p>
      <w:pPr>
        <w:spacing w:line="271" w:before="330" w:lineRule="auto"/>
      </w:pPr>
      <w:r>
        <w:rPr>
          <w:rFonts w:eastAsia="Georgia" w:cs="Georgia" w:ascii="Georgia" w:hAnsi="Georgia"/>
          <w:b/>
          <w:sz w:val="42"/>
        </w:rPr>
        <w:t xml:space="preserve">Modélisation fractale autosimilaire</w:t>
      </w:r>
    </w:p>
    <w:p>
      <w:pPr>
        <w:spacing w:lineRule="auto"/>
        <w:jc w:val="center"/>
      </w:pPr>
      <w:r>
        <w:rPr/>
        <w:drawing>
          <wp:inline distB="0" distL="0" distR="0" distT="0">
            <wp:extent cx="5000625" cy="5257800"/>
            <wp:effectExtent b="0" l="0" r="0" t="0"/>
            <wp:docPr id="13" name="image-3fb87f84843fd6913299e858324bdc21c1fc0350.jpg"/>
            <a:graphic>
              <a:graphicData uri="http://schemas.openxmlformats.org/drawingml/2006/picture">
                <pic:pic>
                  <pic:nvPicPr>
                    <pic:cNvPr id="13" name="image-3fb87f84843fd6913299e858324bdc21c1fc0350.jpg" descr=""/>
                    <pic:cNvPicPr/>
                  </pic:nvPicPr>
                  <pic:blipFill>
                    <a:blip r:embed="rId17" cstate="print"/>
                    <a:srcRect b="0" l="0" r="0" t="0"/>
                    <a:stretch>
                      <a:fillRect/>
                    </a:stretch>
                  </pic:blipFill>
                  <pic:spPr>
                    <a:xfrm>
                      <a:off x="0" y="0"/>
                      <a:ext cx="5000625" cy="5257800"/>
                    </a:xfrm>
                    <a:prstGeom prst="rect"/>
                  </pic:spPr>
                </pic:pic>
              </a:graphicData>
            </a:graphic>
          </wp:inline>
        </w:drawing>
      </w:r>
    </w:p>
    <w:p>
      <w:pPr>
        <w:spacing w:lineRule="auto"/>
      </w:pPr>
      <w:r>
        <w:rPr/>
        <w:t xml:space="preserve">Une figure auto-similaire. L'enveloppe est un cercle de rayon </w:t>
      </w:r>
      <m:oMath>
        <m:sSub>
          <m:sSubPr/>
          <m:e>
            <m:r>
              <m:rPr>
                <m:sty m:val="i"/>
              </m:rPr>
              <m:t>R</m:t>
            </m:r>
          </m:e>
          <m:sub>
            <m:r>
              <m:rPr>
                <m:sty m:val="p"/>
              </m:rPr>
              <m:t>∞</m:t>
            </m:r>
          </m:sub>
        </m:sSub>
      </m:oMath>
      <w:r>
        <w:rPr/>
        <w:t xml:space="preserve">.</w:t>
      </w:r>
    </w:p>
    <w:p>
      <w:pPr>
        <w:spacing w:after="220" w:lineRule="auto"/>
      </w:pPr>
      <w:r>
        <w:rPr>
          <w:rFonts w:eastAsia="Georgia" w:cs="Georgia" w:ascii="Georgia" w:hAnsi="Georgia"/>
        </w:rPr>
        <w:t xml:space="preserve">Pour décrire le milieu poreux de manière plus réaliste qu'avec le modèle des cylindres parallèles identiques, l'Institut Français du Pétrole a développé un modèle où le milieu est toujours représenté par un assemblage de tubes cylindriques parallèles à la direction d'écoulement, mais où les rayons des tubes sont décrits de manière itérative : le périmètre du disque initial, de rayon </w:t>
      </w:r>
      <m:oMath>
        <m:sSub>
          <m:sSubPr/>
          <m:e>
            <m:r>
              <m:rPr>
                <m:sty m:val="i"/>
              </m:rPr>
              <m:t>r</m:t>
            </m:r>
          </m:e>
          <m:sub>
            <m:r>
              <m:rPr>
                <m:sty m:val="p"/>
              </m:rPr>
              <m:t>0</m:t>
            </m:r>
          </m:sub>
        </m:sSub>
      </m:oMath>
      <w:r>
        <w:rPr>
          <w:rFonts w:eastAsia="Georgia" w:cs="Georgia" w:ascii="Georgia" w:hAnsi="Georgia"/>
        </w:rPr>
        <w:t xml:space="preserve">, est divisé en </w:t>
      </w:r>
      <m:oMath>
        <m:r>
          <m:rPr>
            <m:sty m:val="p"/>
          </m:rPr>
          <m:t>2</m:t>
        </m:r>
        <m:r>
          <m:rPr>
            <m:sty m:val="i"/>
          </m:rPr>
          <m:t>v</m:t>
        </m:r>
      </m:oMath>
      <w:r>
        <w:rPr>
          <w:rFonts w:eastAsia="Georgia" w:cs="Georgia" w:ascii="Georgia" w:hAnsi="Georgia"/>
        </w:rPr>
        <w:t xml:space="preserve"> parties égales ( </w:t>
      </w:r>
      <m:oMath>
        <m:r>
          <m:rPr>
            <m:sty m:val="i"/>
          </m:rPr>
          <m:t>v</m:t>
        </m:r>
      </m:oMath>
      <w:r>
        <w:rPr>
          <w:rFonts w:eastAsia="Georgia" w:cs="Georgia" w:ascii="Georgia" w:hAnsi="Georgia"/>
        </w:rPr>
        <w:t xml:space="preserve"> est la lettre grecque « nu »). Chacune de ces parties est prolongée par un demi disque s'appuyant sur le contour du grand cercle. L'entier </w:t>
      </w:r>
      <m:oMath>
        <m:r>
          <m:rPr>
            <m:sty m:val="i"/>
          </m:rPr>
          <m:t>v</m:t>
        </m:r>
      </m:oMath>
      <w:r>
        <w:rPr>
          <w:rFonts w:eastAsia="Georgia" w:cs="Georgia" w:ascii="Georgia" w:hAnsi="Georgia"/>
        </w:rPr>
        <w:t xml:space="preserve"> étant assez grand, on néglige la courbure du cercle de départ. On divise ensuite le contour de chaque demi-disque ainsi créé en </w:t>
      </w:r>
      <m:oMath>
        <m:r>
          <m:rPr>
            <m:sty m:val="i"/>
          </m:rPr>
          <m:t>v</m:t>
        </m:r>
      </m:oMath>
      <w:r>
        <w:rPr>
          <w:rFonts w:eastAsia="Georgia" w:cs="Georgia" w:ascii="Georgia" w:hAnsi="Georgia"/>
        </w:rPr>
        <w:t xml:space="preserve"> parties égales, sur lesquelles on ajoute des demi-disques et ainsi de suite. À la p-ième étape on compte </w:t>
      </w:r>
      <m:oMath>
        <m:sSub>
          <m:sSubPr/>
          <m:e>
            <m:r>
              <m:rPr>
                <m:sty m:val="i"/>
              </m:rPr>
              <m:t>N</m:t>
            </m:r>
          </m:e>
          <m:sub>
            <m:r>
              <m:rPr>
                <m:sty m:val="i"/>
              </m:rPr>
              <m:t>p</m:t>
            </m:r>
          </m:sub>
        </m:sSub>
        <m:r>
          <m:rPr>
            <m:sty m:val="p"/>
          </m:rPr>
          <m:t>=</m:t>
        </m:r>
        <m:r>
          <m:rPr>
            <m:sty m:val="p"/>
          </m:rPr>
          <m:t>2</m:t>
        </m:r>
        <m:r>
          <m:rPr>
            <m:sty m:val="p"/>
          </m:rPr>
          <m:t>×</m:t>
        </m:r>
        <m:sSup>
          <m:sSupPr/>
          <m:e>
            <m:r>
              <m:rPr>
                <m:sty m:val="i"/>
              </m:rPr>
              <m:t>v</m:t>
            </m:r>
          </m:e>
          <m:sup>
            <m:r>
              <m:rPr>
                <m:sty m:val="i"/>
              </m:rPr>
              <m:t>p</m:t>
            </m:r>
          </m:sup>
        </m:sSup>
      </m:oMath>
      <w:r>
        <w:rPr/>
        <w:t xml:space="preserve"> nouveaux demi-disques, de rayon </w:t>
      </w:r>
      <m:oMath>
        <m:sSub>
          <m:sSubPr/>
          <m:e>
            <m:r>
              <m:rPr>
                <m:sty m:val="i"/>
              </m:rPr>
              <m:t>r</m:t>
            </m:r>
          </m:e>
          <m:sub>
            <m:r>
              <m:rPr>
                <m:sty m:val="i"/>
              </m:rPr>
              <m:t>p</m:t>
            </m:r>
          </m:sub>
        </m:sSub>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π</m:t>
                    </m:r>
                  </m:num>
                  <m:den>
                    <m:r>
                      <m:rPr>
                        <m:sty m:val="p"/>
                      </m:rPr>
                      <m:t>2</m:t>
                    </m:r>
                    <m:r>
                      <m:rPr>
                        <m:sty m:val="i"/>
                      </m:rPr>
                      <m:t>v</m:t>
                    </m:r>
                  </m:den>
                </m:f>
              </m:e>
            </m:d>
          </m:e>
          <m:sup>
            <m:r>
              <m:rPr>
                <m:sty m:val="i"/>
              </m:rPr>
              <m:t>p</m:t>
            </m:r>
          </m:sup>
        </m:sSup>
        <m:sSub>
          <m:sSubPr/>
          <m:e>
            <m:r>
              <m:rPr>
                <m:sty m:val="i"/>
              </m:rPr>
              <m:t>r</m:t>
            </m:r>
          </m:e>
          <m:sub>
            <m:r>
              <m:rPr>
                <m:sty m:val="p"/>
              </m:rPr>
              <m:t>0</m:t>
            </m:r>
          </m:sub>
        </m:sSub>
        <m:r>
          <m:rPr>
            <m:sty m:val="p"/>
          </m:rPr>
          <m:t>=</m:t>
        </m:r>
        <m:sSup>
          <m:sSupPr/>
          <m:e>
            <m:r>
              <m:rPr>
                <m:sty m:val="i"/>
              </m:rPr>
              <m:t>ε</m:t>
            </m:r>
          </m:e>
          <m:sup>
            <m:r>
              <m:rPr>
                <m:sty m:val="i"/>
              </m:rPr>
              <m:t>p</m:t>
            </m:r>
          </m:sup>
        </m:sSup>
        <m:sSub>
          <m:sSubPr/>
          <m:e>
            <m:r>
              <m:rPr>
                <m:sty m:val="i"/>
              </m:rPr>
              <m:t>r</m:t>
            </m:r>
          </m:e>
          <m:sub>
            <m:r>
              <m:rPr>
                <m:sty m:val="p"/>
              </m:rPr>
              <m:t>0</m:t>
            </m:r>
          </m:sub>
        </m:sSub>
      </m:oMath>
      <w:r>
        <w:rPr>
          <w:rFonts w:eastAsia="Georgia" w:cs="Georgia" w:ascii="Georgia" w:hAnsi="Georgia"/>
        </w:rPr>
        <w:t xml:space="preserve"> (ce qui définit </w:t>
      </w:r>
      <m:oMath>
        <m:r>
          <m:rPr>
            <m:sty m:val="i"/>
          </m:rPr>
          <m:t>ε</m:t>
        </m:r>
      </m:oMath>
      <w:r>
        <w:rPr/>
        <w:t xml:space="preserve"> ) et recouvrant une aire </w:t>
      </w:r>
      <m:oMath>
        <m:sSub>
          <m:sSubPr/>
          <m:e>
            <m:r>
              <m:rPr>
                <m:sty m:val="i"/>
              </m:rPr>
              <m:t>A</m:t>
            </m:r>
          </m:e>
          <m:sub>
            <m:r>
              <m:rPr>
                <m:sty m:val="i"/>
              </m:rPr>
              <m:t>p</m:t>
            </m:r>
          </m:sub>
        </m:sSub>
        <m:r>
          <m:rPr>
            <m:sty m:val="p"/>
          </m:rPr>
          <m:t>=</m:t>
        </m:r>
        <m:sSub>
          <m:sSubPr/>
          <m:e>
            <m:r>
              <m:rPr>
                <m:sty m:val="i"/>
              </m:rPr>
              <m:t>N</m:t>
            </m:r>
          </m:e>
          <m:sub>
            <m:r>
              <m:rPr>
                <m:sty m:val="i"/>
              </m:rPr>
              <m:t>p</m:t>
            </m:r>
          </m:sub>
        </m:sSub>
        <m:r>
          <m:rPr>
            <m:sty m:val="p"/>
          </m:rPr>
          <m:t>×</m:t>
        </m:r>
        <m:f>
          <m:fPr>
            <m:ctrlPr>
              <w:rPr>
                <w:rFonts w:ascii="Cambria Math" w:hAnsi="Cambria Math"/>
              </w:rPr>
            </m:ctrlPr>
          </m:fPr>
          <m:num>
            <m:r>
              <m:rPr>
                <m:sty m:val="i"/>
              </m:rPr>
              <m:t>π</m:t>
            </m:r>
          </m:num>
          <m:den>
            <m:r>
              <m:rPr>
                <m:sty m:val="p"/>
              </m:rPr>
              <m:t>2</m:t>
            </m:r>
          </m:den>
        </m:f>
        <m:sSubSup>
          <m:sSubSupPr/>
          <m:e>
            <m:r>
              <m:rPr>
                <m:sty m:val="i"/>
              </m:rPr>
              <m:t>r</m:t>
            </m:r>
          </m:e>
          <m:sub>
            <m:r>
              <m:rPr>
                <m:sty m:val="i"/>
              </m:rPr>
              <m:t>p</m:t>
            </m:r>
          </m:sub>
          <m:sup>
            <m:r>
              <m:rPr>
                <m:sty m:val="p"/>
              </m:rPr>
              <m:t>2</m:t>
            </m:r>
          </m:sup>
        </m:sSubSup>
        <m:r>
          <m:rPr>
            <m:sty m:val="p"/>
          </m:rPr>
          <m:t>=</m:t>
        </m:r>
        <m:sSup>
          <m:sSupPr/>
          <m:e>
            <m:d>
              <m:dPr>
                <m:begChr m:val="("/>
                <m:endChr m:val=")"/>
                <m:ctrlPr>
                  <w:rPr>
                    <w:rFonts w:ascii="Cambria Math" w:hAnsi="Cambria Math"/>
                  </w:rPr>
                </m:ctrlPr>
              </m:dPr>
              <m:e>
                <m:f>
                  <m:fPr>
                    <m:ctrlPr>
                      <w:rPr>
                        <w:rFonts w:ascii="Cambria Math" w:hAnsi="Cambria Math"/>
                      </w:rPr>
                    </m:ctrlPr>
                  </m:fPr>
                  <m:num>
                    <m:sSup>
                      <m:sSupPr/>
                      <m:e>
                        <m:r>
                          <m:rPr>
                            <m:sty m:val="i"/>
                          </m:rPr>
                          <m:t>π</m:t>
                        </m:r>
                      </m:e>
                      <m:sup>
                        <m:r>
                          <m:rPr>
                            <m:sty m:val="p"/>
                          </m:rPr>
                          <m:t>2</m:t>
                        </m:r>
                      </m:sup>
                    </m:sSup>
                  </m:num>
                  <m:den>
                    <m:r>
                      <m:rPr>
                        <m:sty m:val="p"/>
                      </m:rPr>
                      <m:t>4</m:t>
                    </m:r>
                    <m:r>
                      <m:rPr>
                        <m:sty m:val="i"/>
                      </m:rPr>
                      <m:t>v</m:t>
                    </m:r>
                  </m:den>
                </m:f>
              </m:e>
            </m:d>
          </m:e>
          <m:sup>
            <m:r>
              <m:rPr>
                <m:sty m:val="i"/>
              </m:rPr>
              <m:t>p</m:t>
            </m:r>
          </m:sup>
        </m:sSup>
        <m:sSub>
          <m:sSubPr/>
          <m:e>
            <m:r>
              <m:rPr>
                <m:sty m:val="i"/>
              </m:rPr>
              <m:t>A</m:t>
            </m:r>
          </m:e>
          <m:sub>
            <m:r>
              <m:rPr>
                <m:sty m:val="p"/>
              </m:rPr>
              <m:t>0</m:t>
            </m:r>
          </m:sub>
        </m:sSub>
      </m:oMath>
      <w:r>
        <w:rPr>
          <w:rFonts w:eastAsia="Georgia" w:cs="Georgia" w:ascii="Georgia" w:hAnsi="Georgia"/>
        </w:rPr>
        <w:t xml:space="preserve"> (on néglige les recouvrements partiels possibles). L'enveloppe du processus est le cercle de rayon </w:t>
      </w:r>
      <m:oMath>
        <m:sSub>
          <m:sSubPr/>
          <m:e>
            <m:r>
              <m:rPr>
                <m:sty m:val="i"/>
              </m:rPr>
              <m:t>R</m:t>
            </m:r>
          </m:e>
          <m:sub>
            <m:r>
              <m:rPr>
                <m:sty m:val="p"/>
              </m:rPr>
              <m:t>∞</m:t>
            </m:r>
          </m:sub>
        </m:sSub>
        <m:r>
          <m:rPr>
            <m:sty m:val="p"/>
          </m:rPr>
          <m:t>=</m:t>
        </m:r>
        <m:nary>
          <m:naryPr>
            <m:chr m:val="∑"/>
            <m:limLoc m:val="undOvr"/>
            <m:grow m:val="1"/>
          </m:naryPr>
          <m:sub>
            <m:r>
              <m:rPr>
                <m:sty m:val="i"/>
              </m:rPr>
              <m:t>p</m:t>
            </m:r>
            <m:r>
              <m:rPr>
                <m:sty m:val="p"/>
              </m:rPr>
              <m:t>=</m:t>
            </m:r>
            <m:r>
              <m:rPr>
                <m:sty m:val="p"/>
              </m:rPr>
              <m:t>0</m:t>
            </m:r>
          </m:sub>
          <m:sup>
            <m:r>
              <m:rPr>
                <m:sty m:val="p"/>
              </m:rPr>
              <m:t>∞</m:t>
            </m:r>
          </m:sup>
          <m:e>
            <m:r>
              <m:rPr>
                <m:sty m:val="p"/>
              </m:rPr>
              <m:t xml:space="preserve"> </m:t>
            </m:r>
          </m:e>
        </m:nary>
        <m:sSub>
          <m:sSubPr/>
          <m:e>
            <m:r>
              <m:rPr>
                <m:sty m:val="i"/>
              </m:rPr>
              <m:t>r</m:t>
            </m:r>
          </m:e>
          <m:sub>
            <m:r>
              <m:rPr>
                <m:sty m:val="i"/>
              </m:rPr>
              <m:t>p</m:t>
            </m:r>
          </m:sub>
        </m:sSub>
      </m:oMath>
      <w:r>
        <w:rPr/>
        <w:t xml:space="preserve">, son aire apparente est </w:t>
      </w:r>
      <m:oMath>
        <m:r>
          <m:rPr>
            <m:sty m:val="i"/>
          </m:rPr>
          <m:t>A</m:t>
        </m:r>
        <m:r>
          <m:rPr>
            <m:sty m:val="p"/>
          </m:rPr>
          <m:t>=</m:t>
        </m:r>
        <m:r>
          <m:rPr>
            <m:sty m:val="i"/>
          </m:rPr>
          <m:t>π</m:t>
        </m:r>
        <m:sSubSup>
          <m:sSubSupPr/>
          <m:e>
            <m:r>
              <m:rPr>
                <m:sty m:val="i"/>
              </m:rPr>
              <m:t>R</m:t>
            </m:r>
          </m:e>
          <m:sub>
            <m:r>
              <m:rPr>
                <m:sty m:val="p"/>
              </m:rPr>
              <m:t>∞</m:t>
            </m:r>
          </m:sub>
          <m:sup>
            <m:r>
              <m:rPr>
                <m:sty m:val="p"/>
              </m:rPr>
              <m:t>2</m:t>
            </m:r>
          </m:sup>
        </m:sSubSup>
      </m:oMath>
      <w:r>
        <w:rPr>
          <w:rFonts w:eastAsia="Georgia" w:cs="Georgia" w:ascii="Georgia" w:hAnsi="Georgia"/>
        </w:rPr>
        <w:t xml:space="preserve"> et son aire réelle </w:t>
      </w:r>
      <m:oMath>
        <m:sSub>
          <m:sSubPr/>
          <m:e>
            <m:r>
              <m:rPr>
                <m:sty m:val="i"/>
              </m:rPr>
              <m:t>A</m:t>
            </m:r>
          </m:e>
          <m:sub>
            <m:r>
              <m:rPr>
                <m:sty m:val="i"/>
              </m:rPr>
              <m:t>r</m:t>
            </m:r>
          </m:sub>
        </m:sSub>
        <m:r>
          <m:rPr>
            <m:sty m:val="p"/>
          </m:rPr>
          <m:t>=</m:t>
        </m:r>
        <m:nary>
          <m:naryPr>
            <m:chr m:val="∑"/>
            <m:limLoc m:val="undOvr"/>
            <m:grow m:val="1"/>
          </m:naryPr>
          <m:sub>
            <m:r>
              <m:rPr>
                <m:sty m:val="i"/>
              </m:rPr>
              <m:t>p</m:t>
            </m:r>
            <m:r>
              <m:rPr>
                <m:sty m:val="p"/>
              </m:rPr>
              <m:t>=</m:t>
            </m:r>
            <m:r>
              <m:rPr>
                <m:sty m:val="p"/>
              </m:rPr>
              <m:t>0</m:t>
            </m:r>
          </m:sub>
          <m:sup>
            <m:r>
              <m:rPr>
                <m:sty m:val="p"/>
              </m:rPr>
              <m:t>∞</m:t>
            </m:r>
          </m:sup>
          <m:e>
            <m:r>
              <m:rPr>
                <m:sty m:val="p"/>
              </m:rPr>
              <m:t xml:space="preserve"> </m:t>
            </m:r>
          </m:e>
        </m:nary>
        <m:sSub>
          <m:sSubPr/>
          <m:e>
            <m:r>
              <m:rPr>
                <m:sty m:val="i"/>
              </m:rPr>
              <m:t>A</m:t>
            </m:r>
          </m:e>
          <m:sub>
            <m:r>
              <m:rPr>
                <m:sty m:val="i"/>
              </m:rPr>
              <m:t>p</m:t>
            </m:r>
          </m:sub>
        </m:sSub>
      </m:oMath>
      <w:r>
        <w:rPr/>
        <w:t xml:space="preserve">.</w:t>
      </w:r>
      <w:r>
        <w:rPr/>
        <w:br w:type="textWrapping"/>
      </w:r>
      <w:r>
        <w:rPr>
          <w:rFonts w:eastAsia="Georgia" w:cs="Georgia" w:ascii="Georgia" w:hAnsi="Georgia"/>
        </w:rPr>
        <w:t xml:space="preserve">19 - Calculer la porosité </w:t>
      </w:r>
      <m:oMath>
        <m:sSub>
          <m:sSubPr/>
          <m:e>
            <m:r>
              <m:rPr>
                <m:sty m:val="i"/>
              </m:rPr>
              <m:t>ϕ</m:t>
            </m:r>
          </m:e>
          <m:sub>
            <m:r>
              <m:rPr>
                <m:sty m:val="p"/>
              </m:rPr>
              <m:t>M</m:t>
            </m:r>
          </m:sub>
        </m:sSub>
      </m:oMath>
      <w:r>
        <w:rPr>
          <w:rFonts w:eastAsia="Georgia" w:cs="Georgia" w:ascii="Georgia" w:hAnsi="Georgia"/>
        </w:rPr>
        <w:t xml:space="preserve"> du modèle fractal en fonction de </w:t>
      </w:r>
      <m:oMath>
        <m:r>
          <m:rPr>
            <m:sty m:val="i"/>
          </m:rPr>
          <m:t>v</m:t>
        </m:r>
      </m:oMath>
      <w:r>
        <w:rPr>
          <w:rFonts w:eastAsia="Georgia" w:cs="Georgia" w:ascii="Georgia" w:hAnsi="Georgia"/>
        </w:rPr>
        <w:t xml:space="preserve">, faire l'application numérique pour </w:t>
      </w:r>
      <m:oMath>
        <m:r>
          <m:rPr>
            <m:sty m:val="i"/>
          </m:rPr>
          <m:t>v</m:t>
        </m:r>
        <m:r>
          <m:rPr>
            <m:sty m:val="p"/>
          </m:rPr>
          <m:t>=</m:t>
        </m:r>
        <m:r>
          <m:rPr>
            <m:sty m:val="p"/>
          </m:rPr>
          <m:t>5</m:t>
        </m:r>
      </m:oMath>
      <w:r>
        <w:rPr/>
        <w:t xml:space="preserve">.</w:t>
      </w:r>
      <w:r>
        <w:rPr/>
        <w:br w:type="textWrapping"/>
      </w:r>
      <w:r>
        <w:rPr/>
        <w:t xml:space="preserve">-20-La dimension fractale capacitive, </w:t>
      </w:r>
      <m:oMath>
        <m:sSub>
          <m:sSubPr/>
          <m:e>
            <m:r>
              <m:rPr>
                <m:sty m:val="i"/>
              </m:rPr>
              <m:t>D</m:t>
            </m:r>
          </m:e>
          <m:sub>
            <m:r>
              <m:rPr>
                <m:sty m:val="i"/>
              </m:rPr>
              <m:t>c</m:t>
            </m:r>
          </m:sub>
        </m:sSub>
        <m:r>
          <m:rPr>
            <m:sty m:val="p"/>
          </m:rPr>
          <m:t>(</m:t>
        </m:r>
        <m:r>
          <m:rPr>
            <m:sty m:val="i"/>
          </m:rPr>
          <m:t>v</m:t>
        </m:r>
        <m:r>
          <m:rPr>
            <m:sty m:val="p"/>
          </m:rPr>
          <m:t>)</m:t>
        </m:r>
      </m:oMath>
      <w:r>
        <w:rPr>
          <w:rFonts w:eastAsia="Georgia" w:cs="Georgia" w:ascii="Georgia" w:hAnsi="Georgia"/>
        </w:rPr>
        <w:t xml:space="preserve">, précise quantitativement la manière dont le nombre de motifs, </w:t>
      </w:r>
      <m:oMath>
        <m:sSub>
          <m:sSubPr/>
          <m:e>
            <m:r>
              <m:rPr>
                <m:sty m:val="i"/>
              </m:rPr>
              <m:t>M</m:t>
            </m:r>
          </m:e>
          <m:sub>
            <m:r>
              <m:rPr>
                <m:sty m:val="i"/>
              </m:rPr>
              <m:t>p</m:t>
            </m:r>
          </m:sub>
        </m:sSub>
      </m:oMath>
      <w:r>
        <w:rPr/>
        <w:t xml:space="preserve">, augmente quand la taille relative de ces motifs, </w:t>
      </w:r>
      <m:oMath>
        <m:sSub>
          <m:sSubPr/>
          <m:e>
            <m:r>
              <m:rPr>
                <m:sty m:val="i"/>
              </m:rPr>
              <m:t>ε</m:t>
            </m:r>
          </m:e>
          <m:sub>
            <m:r>
              <m:rPr>
                <m:sty m:val="i"/>
              </m:rPr>
              <m:t>p</m:t>
            </m:r>
          </m:sub>
        </m:sSub>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π</m:t>
                    </m:r>
                  </m:num>
                  <m:den>
                    <m:r>
                      <m:rPr>
                        <m:sty m:val="p"/>
                      </m:rPr>
                      <m:t>2</m:t>
                    </m:r>
                    <m:r>
                      <m:rPr>
                        <m:sty m:val="i"/>
                      </m:rPr>
                      <m:t>v</m:t>
                    </m:r>
                  </m:den>
                </m:f>
              </m:e>
            </m:d>
          </m:e>
          <m:sup>
            <m:r>
              <m:rPr>
                <m:sty m:val="i"/>
              </m:rPr>
              <m:t>p</m:t>
            </m:r>
          </m:sup>
        </m:sSup>
      </m:oMath>
      <w:r>
        <w:rPr/>
        <w:t xml:space="preserve">, dimi-</w:t>
      </w:r>
      <w:r>
        <w:rPr/>
        <w:br w:type="textWrapping"/>
      </w:r>
    </w:p>
    <w:p>
      <w:pPr>
        <w:spacing w:lineRule="auto"/>
      </w:pPr>
      <w:r>
        <w:rPr/>
        <w:drawing>
          <wp:inline distB="0" distL="0" distR="0" distT="0">
            <wp:extent cx="5362575" cy="3248025"/>
            <wp:effectExtent b="0" l="0" r="0" t="0"/>
            <wp:docPr id="14" name="image-79a2ad94b70187fa5afcf9731e5ba6e732651f5a.jpg"/>
            <a:graphic>
              <a:graphicData uri="http://schemas.openxmlformats.org/drawingml/2006/picture">
                <pic:pic>
                  <pic:nvPicPr>
                    <pic:cNvPr id="14" name="image-79a2ad94b70187fa5afcf9731e5ba6e732651f5a.jpg" descr=""/>
                    <pic:cNvPicPr/>
                  </pic:nvPicPr>
                  <pic:blipFill>
                    <a:blip r:embed="rId18" cstate="print"/>
                    <a:srcRect b="0" l="0" r="0" t="0"/>
                    <a:stretch>
                      <a:fillRect/>
                    </a:stretch>
                  </pic:blipFill>
                  <pic:spPr>
                    <a:xfrm>
                      <a:off x="0" y="0"/>
                      <a:ext cx="5362575" cy="3248025"/>
                    </a:xfrm>
                    <a:prstGeom prst="rect"/>
                  </pic:spPr>
                </pic:pic>
              </a:graphicData>
            </a:graphic>
          </wp:inline>
        </w:drawing>
      </w:r>
    </w:p>
    <w:p>
      <w:pPr>
        <w:spacing w:after="220" w:lineRule="auto"/>
      </w:pPr>
      <w:r>
        <w:rPr/>
        <w:t xml:space="preserve"> nue. La relation </w:t>
      </w:r>
      <m:oMath>
        <m:sSub>
          <m:sSubPr/>
          <m:e>
            <m:r>
              <m:rPr>
                <m:sty m:val="i"/>
              </m:rPr>
              <m:t>D</m:t>
            </m:r>
          </m:e>
          <m:sub>
            <m:r>
              <m:rPr>
                <m:sty m:val="i"/>
              </m:rPr>
              <m:t>c</m:t>
            </m:r>
          </m:sub>
        </m:sSub>
        <m:r>
          <m:rPr>
            <m:sty m:val="p"/>
          </m:rPr>
          <m:t>=</m:t>
        </m:r>
        <m:r>
          <m:rPr>
            <m:sty m:val="p"/>
          </m:rPr>
          <m:t>−</m:t>
        </m:r>
        <m:limLow>
          <m:limLowPr/>
          <m:e>
            <m:r>
              <m:rPr>
                <m:sty m:val="p"/>
              </m:rPr>
              <m:t>lim</m:t>
            </m:r>
          </m:e>
          <m:lim>
            <m:r>
              <m:rPr>
                <m:sty m:val="i"/>
              </m:rPr>
              <m:t>p</m:t>
            </m:r>
            <m:r>
              <m:rPr>
                <m:sty m:val="p"/>
              </m:rPr>
              <m:t>→</m:t>
            </m:r>
            <m:r>
              <m:rPr>
                <m:sty m:val="p"/>
              </m:rPr>
              <m:t>∞</m:t>
            </m:r>
          </m:lim>
        </m:limLow>
        <m:r>
          <m:rPr>
            <m:sty m:val="p"/>
          </m:rPr>
          <m:t xml:space="preserve"> </m:t>
        </m:r>
        <m:f>
          <m:fPr>
            <m:ctrlPr>
              <w:rPr>
                <w:rFonts w:ascii="Cambria Math" w:hAnsi="Cambria Math"/>
              </w:rPr>
            </m:ctrlPr>
          </m:fPr>
          <m:num>
            <m:r>
              <m:rPr>
                <m:sty m:val="p"/>
              </m:rPr>
              <m:t>ln</m:t>
            </m:r>
            <m:r>
              <m:rPr>
                <m:sty m:val="p"/>
              </m:rPr>
              <m:t>⁡</m:t>
            </m:r>
            <m:d>
              <m:dPr>
                <m:begChr m:val="("/>
                <m:endChr m:val=")"/>
                <m:ctrlPr>
                  <w:rPr>
                    <w:rFonts w:ascii="Cambria Math" w:hAnsi="Cambria Math"/>
                  </w:rPr>
                </m:ctrlPr>
              </m:dPr>
              <m:e>
                <m:sSub>
                  <m:sSubPr/>
                  <m:e>
                    <m:r>
                      <m:rPr>
                        <m:sty m:val="i"/>
                      </m:rPr>
                      <m:t>M</m:t>
                    </m:r>
                  </m:e>
                  <m:sub>
                    <m:r>
                      <m:rPr>
                        <m:sty m:val="i"/>
                      </m:rPr>
                      <m:t>p</m:t>
                    </m:r>
                  </m:sub>
                </m:sSub>
              </m:e>
            </m:d>
          </m:num>
          <m:den>
            <m:r>
              <m:rPr>
                <m:sty m:val="p"/>
              </m:rPr>
              <m:t>ln</m:t>
            </m:r>
            <m:r>
              <m:rPr>
                <m:sty m:val="p"/>
              </m:rPr>
              <m:t>⁡</m:t>
            </m:r>
            <m:r>
              <m:rPr>
                <m:sty m:val="p"/>
              </m:rPr>
              <m:t>(</m:t>
            </m:r>
            <m:r>
              <m:rPr>
                <m:sty m:val="i"/>
              </m:rPr>
              <m:t>ε</m:t>
            </m:r>
            <m:r>
              <m:rPr>
                <m:sty m:val="p"/>
              </m:rPr>
              <m:t>)</m:t>
            </m:r>
          </m:den>
        </m:f>
      </m:oMath>
      <w:r>
        <w:rPr>
          <w:rFonts w:eastAsia="Georgia" w:cs="Georgia" w:ascii="Georgia" w:hAnsi="Georgia"/>
        </w:rPr>
        <w:t xml:space="preserve"> définit la dimension du processus par le nombre réel positif, non nécessairement entier, </w:t>
      </w:r>
      <m:oMath>
        <m:sSub>
          <m:sSubPr/>
          <m:e>
            <m:r>
              <m:rPr>
                <m:sty m:val="i"/>
              </m:rPr>
              <m:t>D</m:t>
            </m:r>
          </m:e>
          <m:sub>
            <m:r>
              <m:rPr>
                <m:sty m:val="i"/>
              </m:rPr>
              <m:t>c</m:t>
            </m:r>
          </m:sub>
        </m:sSub>
        <m:r>
          <m:rPr>
            <m:sty m:val="p"/>
          </m:rPr>
          <m:t>(</m:t>
        </m:r>
        <m:r>
          <m:rPr>
            <m:sty m:val="i"/>
          </m:rPr>
          <m:t>v</m:t>
        </m:r>
        <m:r>
          <m:rPr>
            <m:sty m:val="p"/>
          </m:rPr>
          <m:t>)</m:t>
        </m:r>
      </m:oMath>
      <w:r>
        <w:rPr/>
        <w:t xml:space="preserve">. Calculer </w:t>
      </w:r>
      <m:oMath>
        <m:sSub>
          <m:sSubPr/>
          <m:e>
            <m:r>
              <m:rPr>
                <m:sty m:val="i"/>
              </m:rPr>
              <m:t>D</m:t>
            </m:r>
          </m:e>
          <m:sub>
            <m:r>
              <m:rPr>
                <m:sty m:val="i"/>
              </m:rPr>
              <m:t>c</m:t>
            </m:r>
          </m:sub>
        </m:sSub>
        <m:r>
          <m:rPr>
            <m:sty m:val="p"/>
          </m:rPr>
          <m:t>(</m:t>
        </m:r>
        <m:r>
          <m:rPr>
            <m:sty m:val="i"/>
          </m:rPr>
          <m:t>v</m:t>
        </m:r>
        <m:r>
          <m:rPr>
            <m:sty m:val="p"/>
          </m:rPr>
          <m:t>)</m:t>
        </m:r>
      </m:oMath>
      <w:r>
        <w:rPr/>
        <w:t xml:space="preserve"> en remarquant que </w:t>
      </w:r>
      <m:oMath>
        <m:limLow>
          <m:limLowPr/>
          <m:e>
            <m:r>
              <m:rPr>
                <m:sty m:val="p"/>
              </m:rPr>
              <m:t>lim</m:t>
            </m:r>
          </m:e>
          <m:lim>
            <m:r>
              <m:rPr>
                <m:sty m:val="i"/>
              </m:rPr>
              <m:t>p</m:t>
            </m:r>
            <m:r>
              <m:rPr>
                <m:sty m:val="p"/>
              </m:rPr>
              <m:t>→</m:t>
            </m:r>
            <m:r>
              <m:rPr>
                <m:sty m:val="p"/>
              </m:rPr>
              <m:t>∞</m:t>
            </m:r>
          </m:lim>
        </m:limLow>
        <m:r>
          <m:rPr>
            <m:sty m:val="p"/>
          </m:rPr>
          <m:t xml:space="preserve"> </m:t>
        </m:r>
        <m:f>
          <m:fPr>
            <m:ctrlPr>
              <w:rPr>
                <w:rFonts w:ascii="Cambria Math" w:hAnsi="Cambria Math"/>
              </w:rPr>
            </m:ctrlPr>
          </m:fPr>
          <m:num>
            <m:r>
              <m:rPr>
                <m:sty m:val="p"/>
              </m:rPr>
              <m:t>ln</m:t>
            </m:r>
            <m:r>
              <m:rPr>
                <m:sty m:val="p"/>
              </m:rPr>
              <m:t>⁡</m:t>
            </m:r>
            <m:d>
              <m:dPr>
                <m:begChr m:val="("/>
                <m:endChr m:val=")"/>
                <m:ctrlPr>
                  <w:rPr>
                    <w:rFonts w:ascii="Cambria Math" w:hAnsi="Cambria Math"/>
                  </w:rPr>
                </m:ctrlPr>
              </m:dPr>
              <m:e>
                <m:sSub>
                  <m:sSubPr/>
                  <m:e>
                    <m:r>
                      <m:rPr>
                        <m:sty m:val="i"/>
                      </m:rPr>
                      <m:t>M</m:t>
                    </m:r>
                  </m:e>
                  <m:sub>
                    <m:r>
                      <m:rPr>
                        <m:sty m:val="i"/>
                      </m:rPr>
                      <m:t>p</m:t>
                    </m:r>
                  </m:sub>
                </m:sSub>
              </m:e>
            </m:d>
          </m:num>
          <m:den>
            <m:r>
              <m:rPr>
                <m:sty m:val="p"/>
              </m:rPr>
              <m:t>ln</m:t>
            </m:r>
            <m:r>
              <m:rPr>
                <m:sty m:val="p"/>
              </m:rPr>
              <m:t>⁡</m:t>
            </m:r>
            <m:r>
              <m:rPr>
                <m:sty m:val="p"/>
              </m:rPr>
              <m:t>(</m:t>
            </m:r>
            <m:r>
              <m:rPr>
                <m:sty m:val="i"/>
              </m:rPr>
              <m:t>ε</m:t>
            </m:r>
            <m:r>
              <m:rPr>
                <m:sty m:val="p"/>
              </m:rPr>
              <m:t>)</m:t>
            </m:r>
          </m:den>
        </m:f>
        <m:r>
          <m:rPr>
            <m:sty m:val="p"/>
          </m:rPr>
          <m:t>=</m:t>
        </m:r>
        <m:limLow>
          <m:limLowPr/>
          <m:e>
            <m:r>
              <m:rPr>
                <m:sty m:val="p"/>
              </m:rPr>
              <m:t>lim</m:t>
            </m:r>
          </m:e>
          <m:lim>
            <m:r>
              <m:rPr>
                <m:sty m:val="i"/>
              </m:rPr>
              <m:t>p</m:t>
            </m:r>
            <m:r>
              <m:rPr>
                <m:sty m:val="p"/>
              </m:rPr>
              <m:t>→</m:t>
            </m:r>
            <m:r>
              <m:rPr>
                <m:sty m:val="p"/>
              </m:rPr>
              <m:t>∞</m:t>
            </m:r>
          </m:lim>
        </m:limLow>
        <m:r>
          <m:rPr>
            <m:sty m:val="p"/>
          </m:rPr>
          <m:t xml:space="preserve"> </m:t>
        </m:r>
        <m:f>
          <m:fPr>
            <m:ctrlPr>
              <w:rPr>
                <w:rFonts w:ascii="Cambria Math" w:hAnsi="Cambria Math"/>
              </w:rPr>
            </m:ctrlPr>
          </m:fPr>
          <m:num>
            <m:r>
              <m:rPr>
                <m:sty m:val="p"/>
              </m:rPr>
              <m:t>ln</m:t>
            </m:r>
            <m:r>
              <m:rPr>
                <m:sty m:val="p"/>
              </m:rPr>
              <m:t>⁡</m:t>
            </m:r>
            <m:d>
              <m:dPr>
                <m:begChr m:val="("/>
                <m:endChr m:val=")"/>
                <m:ctrlPr>
                  <w:rPr>
                    <w:rFonts w:ascii="Cambria Math" w:hAnsi="Cambria Math"/>
                  </w:rPr>
                </m:ctrlPr>
              </m:dPr>
              <m:e>
                <m:sSub>
                  <m:sSubPr/>
                  <m:e>
                    <m:r>
                      <m:rPr>
                        <m:sty m:val="i"/>
                      </m:rPr>
                      <m:t>N</m:t>
                    </m:r>
                  </m:e>
                  <m:sub>
                    <m:r>
                      <m:rPr>
                        <m:sty m:val="i"/>
                      </m:rPr>
                      <m:t>p</m:t>
                    </m:r>
                  </m:sub>
                </m:sSub>
              </m:e>
            </m:d>
          </m:num>
          <m:den>
            <m:r>
              <m:rPr>
                <m:sty m:val="p"/>
              </m:rPr>
              <m:t>ln</m:t>
            </m:r>
            <m:r>
              <m:rPr>
                <m:sty m:val="p"/>
              </m:rPr>
              <m:t>⁡</m:t>
            </m:r>
            <m:r>
              <m:rPr>
                <m:sty m:val="p"/>
              </m:rPr>
              <m:t>(</m:t>
            </m:r>
            <m:r>
              <m:rPr>
                <m:sty m:val="i"/>
              </m:rPr>
              <m:t>ε</m:t>
            </m:r>
            <m:r>
              <m:rPr>
                <m:sty m:val="p"/>
              </m:rPr>
              <m:t>)</m:t>
            </m:r>
          </m:den>
        </m:f>
      </m:oMath>
      <w:r>
        <w:rPr>
          <w:rFonts w:eastAsia="Georgia" w:cs="Georgia" w:ascii="Georgia" w:hAnsi="Georgia"/>
        </w:rPr>
        <w:t xml:space="preserve">. La figure ci-contre illustre graphiquement le résultat pour </w:t>
      </w:r>
      <m:oMath>
        <m:r>
          <m:rPr>
            <m:sty m:val="p"/>
          </m:rPr>
          <m:t>3</m:t>
        </m:r>
        <m:r>
          <m:rPr>
            <m:sty m:val="p"/>
          </m:rPr>
          <m:t>≤</m:t>
        </m:r>
        <m:r>
          <m:rPr>
            <m:sty m:val="i"/>
          </m:rPr>
          <m:t>v</m:t>
        </m:r>
        <m:r>
          <m:rPr>
            <m:sty m:val="p"/>
          </m:rPr>
          <m:t>≤</m:t>
        </m:r>
        <m:r>
          <m:rPr>
            <m:sty m:val="p"/>
          </m:rPr>
          <m:t>10</m:t>
        </m:r>
      </m:oMath>
      <w:r>
        <w:rPr>
          <w:rFonts w:eastAsia="Georgia" w:cs="Georgia" w:ascii="Georgia" w:hAnsi="Georgia"/>
        </w:rPr>
        <w:t xml:space="preserve">. Supposant que, dans un échantillon de section </w:t>
      </w:r>
      <m:oMath>
        <m:sSub>
          <m:sSubPr/>
          <m:e>
            <m:r>
              <m:rPr>
                <m:sty m:val="i"/>
              </m:rPr>
              <m:t>A</m:t>
            </m:r>
          </m:e>
          <m:sub>
            <m:r>
              <m:rPr>
                <m:sty m:val="i"/>
              </m:rPr>
              <m:t>r</m:t>
            </m:r>
          </m:sub>
        </m:sSub>
      </m:oMath>
      <w:r>
        <w:rPr>
          <w:rFonts w:eastAsia="Georgia" w:cs="Georgia" w:ascii="Georgia" w:hAnsi="Georgia"/>
        </w:rPr>
        <w:t xml:space="preserve"> chacun des tubes élémentaires définit un écoulement de Poiseuille, retrouver, dans le cadre de ce modèle, l'expression de la perméabilité </w:t>
      </w:r>
      <m:oMath>
        <m:r>
          <m:rPr>
            <m:sty m:val="i"/>
          </m:rPr>
          <m:t>k</m:t>
        </m:r>
      </m:oMath>
      <w:r>
        <w:rPr/>
        <w:t xml:space="preserve"> de la loi de Darcy en fonction de </w:t>
      </w:r>
      <m:oMath>
        <m:r>
          <m:rPr>
            <m:sty m:val="i"/>
          </m:rPr>
          <m:t>ϕ</m:t>
        </m:r>
        <m:r>
          <m:rPr>
            <m:sty m:val="p"/>
          </m:rPr>
          <m:t>,</m:t>
        </m:r>
        <m:r>
          <m:rPr>
            <m:sty m:val="i"/>
          </m:rPr>
          <m:t>v</m:t>
        </m:r>
        <m:r>
          <m:rPr>
            <m:sty m:val="p"/>
          </m:rPr>
          <m:t>(</m:t>
        </m:r>
        <m:r>
          <m:rPr>
            <m:sty m:val="i"/>
          </m:rPr>
          <m:t>v</m:t>
        </m:r>
        <m:r>
          <m:rPr>
            <m:sty m:val="p"/>
          </m:rPr>
          <m:t>&gt;</m:t>
        </m:r>
        <m:r>
          <m:rPr>
            <m:sty m:val="p"/>
          </m:rPr>
          <m:t>2</m:t>
        </m:r>
        <m:r>
          <m:rPr>
            <m:sty m:val="p"/>
          </m:rPr>
          <m:t>)</m:t>
        </m:r>
      </m:oMath>
      <w:r>
        <w:rPr/>
        <w:t xml:space="preserve"> et </w:t>
      </w:r>
      <m:oMath>
        <m:sSub>
          <m:sSubPr/>
          <m:e>
            <m:r>
              <m:rPr>
                <m:sty m:val="i"/>
              </m:rPr>
              <m:t>r</m:t>
            </m:r>
          </m:e>
          <m:sub>
            <m:r>
              <m:rPr>
                <m:sty m:val="p"/>
              </m:rPr>
              <m:t>0</m:t>
            </m:r>
          </m:sub>
        </m:sSub>
      </m:oMath>
      <w:r>
        <w:rPr>
          <w:rFonts w:eastAsia="Georgia" w:cs="Georgia" w:ascii="Georgia" w:hAnsi="Georgia"/>
        </w:rPr>
        <w:t xml:space="preserve">. Sachant que l'on peut déduire de certaines mesures </w:t>
      </w:r>
      <m:oMath>
        <m:sSub>
          <m:sSubPr/>
          <m:e>
            <m:r>
              <m:rPr>
                <m:sty m:val="i"/>
              </m:rPr>
              <m:t>D</m:t>
            </m:r>
          </m:e>
          <m:sub>
            <m:r>
              <m:rPr>
                <m:sty m:val="i"/>
              </m:rPr>
              <m:t>c</m:t>
            </m:r>
          </m:sub>
        </m:sSub>
        <m:r>
          <m:rPr>
            <m:sty m:val="p"/>
          </m:rPr>
          <m:t>≈</m:t>
        </m:r>
        <m:r>
          <m:rPr>
            <m:sty m:val="p"/>
          </m:rPr>
          <m:t>1</m:t>
        </m:r>
        <m:r>
          <m:rPr>
            <m:sty m:val="p"/>
          </m:rPr>
          <m:t>,</m:t>
        </m:r>
        <m:r>
          <m:rPr>
            <m:sty m:val="p"/>
          </m:rPr>
          <m:t>4</m:t>
        </m:r>
      </m:oMath>
      <w:r>
        <w:rPr>
          <w:rFonts w:eastAsia="Georgia" w:cs="Georgia" w:ascii="Georgia" w:hAnsi="Georgia"/>
        </w:rPr>
        <w:t xml:space="preserve">, faire l'application numérique et comparer le résultat à celui de la question 12 .</w:t>
      </w:r>
    </w:p>
    <w:p>
      <w:pPr>
        <w:spacing w:line="271" w:before="330" w:lineRule="auto"/>
      </w:pPr>
      <w:r>
        <w:rPr>
          <w:b/>
          <w:sz w:val="42"/>
        </w:rPr>
        <w:t xml:space="preserve">IV Essai de puits</w:t>
      </w:r>
    </w:p>
    <w:p>
      <w:pPr>
        <w:spacing w:after="220" w:lineRule="auto"/>
      </w:pPr>
      <w:r>
        <w:rPr>
          <w:rFonts w:eastAsia="Georgia" w:cs="Georgia" w:ascii="Georgia" w:hAnsi="Georgia"/>
        </w:rPr>
        <w:t xml:space="preserve">On considère la circulation d'un fluide unique dans la couche rocheuse poreuse (hydrocarbure seul, sans eau et sans gaz dissous). Le gisement est homogène et isotrope, de perméabilité </w:t>
      </w:r>
      <m:oMath>
        <m:r>
          <m:rPr>
            <m:sty m:val="i"/>
          </m:rPr>
          <m:t>k</m:t>
        </m:r>
      </m:oMath>
      <w:r>
        <w:rPr>
          <w:rFonts w:eastAsia="Georgia" w:cs="Georgia" w:ascii="Georgia" w:hAnsi="Georgia"/>
        </w:rPr>
        <w:t xml:space="preserve"> et de porosité </w:t>
      </w:r>
      <m:oMath>
        <m:r>
          <m:rPr>
            <m:sty m:val="i"/>
          </m:rPr>
          <m:t>ϕ</m:t>
        </m:r>
      </m:oMath>
      <w:r>
        <w:rPr>
          <w:rFonts w:eastAsia="Georgia" w:cs="Georgia" w:ascii="Georgia" w:hAnsi="Georgia"/>
        </w:rPr>
        <w:t xml:space="preserve">. La température du gisement est uniforme, la roche est incompressible et l'hydrocarbure possède un coefficient de compressibilité isotherme </w:t>
      </w:r>
      <m:oMath>
        <m:sSub>
          <m:sSubPr/>
          <m:e>
            <m:r>
              <m:rPr>
                <m:sty m:val="i"/>
              </m:rPr>
              <m:t>χ</m:t>
            </m:r>
          </m:e>
          <m:sub>
            <m:r>
              <m:rPr>
                <m:sty m:val="p"/>
              </m:rPr>
              <m:t>T</m:t>
            </m:r>
          </m:sub>
        </m:sSub>
      </m:oMath>
      <w:r>
        <w:rPr/>
        <w:t xml:space="preserve"> constant. La vitesse de filtration, </w:t>
      </w:r>
      <m:oMath>
        <m:sSub>
          <m:sSubPr/>
          <m:e>
            <m:r>
              <m:rPr>
                <m:sty m:val="b"/>
              </m:rPr>
              <m:t>V</m:t>
            </m:r>
          </m:e>
          <m:sub>
            <m:r>
              <m:rPr>
                <m:sty m:val="i"/>
              </m:rPr>
              <m:t>f</m:t>
            </m:r>
            <m:r>
              <m:rPr>
                <m:sty m:val="i"/>
              </m:rPr>
              <m:t>l</m:t>
            </m:r>
          </m:sub>
        </m:sSub>
      </m:oMath>
      <w:r>
        <w:rPr>
          <w:rFonts w:eastAsia="Georgia" w:cs="Georgia" w:ascii="Georgia" w:hAnsi="Georgia"/>
        </w:rPr>
        <w:t xml:space="preserve">, est le rapport du débit </w:t>
      </w:r>
      <m:oMath>
        <m:r>
          <m:rPr>
            <m:sty m:val="i"/>
          </m:rPr>
          <m:t>Q</m:t>
        </m:r>
      </m:oMath>
      <w:r>
        <w:rPr>
          <w:rFonts w:eastAsia="Georgia" w:cs="Georgia" w:ascii="Georgia" w:hAnsi="Georgia"/>
        </w:rPr>
        <w:t xml:space="preserve"> traversant une section à l'aire </w:t>
      </w:r>
      <m:oMath>
        <m:r>
          <m:rPr>
            <m:sty m:val="i"/>
          </m:rPr>
          <m:t>A</m:t>
        </m:r>
      </m:oMath>
      <w:r>
        <w:rPr/>
        <w:t xml:space="preserve"> de cette section.</w:t>
      </w:r>
      <w:r>
        <w:rPr/>
        <w:br w:type="textWrapping"/>
      </w:r>
      <m:oMath>
        <m:r>
          <m:rPr>
            <m:sty m:val="i"/>
          </m:rPr>
          <m:t>◻</m:t>
        </m:r>
        <m:r>
          <m:rPr>
            <m:sty m:val="p"/>
          </m:rPr>
          <m:t>21</m:t>
        </m:r>
      </m:oMath>
      <w:r>
        <w:rPr>
          <w:rFonts w:eastAsia="Georgia" w:cs="Georgia" w:ascii="Georgia" w:hAnsi="Georgia"/>
        </w:rPr>
        <w:t xml:space="preserve"> - Montrer que la loi de Darcy est compatible, pour un écoulement stationnaire horizontal, avec la relation </w:t>
      </w:r>
      <m:oMath>
        <m:sSub>
          <m:sSubPr/>
          <m:e>
            <m:r>
              <m:rPr>
                <m:sty m:val="b"/>
              </m:rPr>
              <m:t>V</m:t>
            </m:r>
          </m:e>
          <m:sub>
            <m:r>
              <m:rPr>
                <m:nor/>
              </m:rPr>
              <m:t>fil </m:t>
            </m:r>
          </m:sub>
        </m:sSub>
        <m:r>
          <m:rPr>
            <m:sty m:val="p"/>
          </m:rPr>
          <m:t>=</m:t>
        </m:r>
        <m:r>
          <m:rPr>
            <m:sty m:val="p"/>
          </m:rPr>
          <m:t>−</m:t>
        </m:r>
        <m:f>
          <m:fPr>
            <m:ctrlPr>
              <w:rPr>
                <w:rFonts w:ascii="Cambria Math" w:hAnsi="Cambria Math"/>
              </w:rPr>
            </m:ctrlPr>
          </m:fPr>
          <m:num>
            <m:r>
              <m:rPr>
                <m:sty m:val="i"/>
              </m:rPr>
              <m:t>k</m:t>
            </m:r>
          </m:num>
          <m:den>
            <m:r>
              <m:rPr>
                <m:sty m:val="i"/>
              </m:rPr>
              <m:t>η</m:t>
            </m:r>
          </m:den>
        </m:f>
        <m:r>
          <m:rPr>
            <m:sty m:val="p"/>
          </m:rPr>
          <m:t>grad</m:t>
        </m:r>
        <m:r>
          <m:rPr>
            <m:sty m:val="i"/>
          </m:rPr>
          <m:t>P</m:t>
        </m:r>
      </m:oMath>
      <w:r>
        <w:rPr>
          <w:rFonts w:eastAsia="Georgia" w:cs="Georgia" w:ascii="Georgia" w:hAnsi="Georgia"/>
        </w:rPr>
        <w:t xml:space="preserve">. Quelle différence y a-t-il entre la vitesse de filtration </w:t>
      </w:r>
      <m:oMath>
        <m:sSub>
          <m:sSubPr/>
          <m:e>
            <m:r>
              <m:rPr>
                <m:sty m:val="b"/>
              </m:rPr>
              <m:t>V</m:t>
            </m:r>
          </m:e>
          <m:sub>
            <m:r>
              <m:rPr>
                <m:nor/>
              </m:rPr>
              <m:t>fil </m:t>
            </m:r>
          </m:sub>
        </m:sSub>
      </m:oMath>
      <w:r>
        <w:rPr/>
        <w:t xml:space="preserve"> et la vitesse </w:t>
      </w:r>
      <m:oMath>
        <m:r>
          <m:rPr>
            <m:sty m:val="b"/>
          </m:rPr>
          <m:t>v</m:t>
        </m:r>
      </m:oMath>
      <w:r>
        <w:rPr>
          <w:rFonts w:eastAsia="Georgia" w:cs="Georgia" w:ascii="Georgia" w:hAnsi="Georgia"/>
        </w:rPr>
        <w:t xml:space="preserve"> d'un point du fluide, telle qu'elle est introduite dans les premières questions?</w:t>
      </w:r>
    </w:p>
    <w:p>
      <w:pPr>
        <w:spacing w:after="220" w:lineRule="auto"/>
      </w:pPr>
      <w:r>
        <w:rPr>
          <w:rFonts w:eastAsia="Georgia" w:cs="Georgia" w:ascii="Georgia" w:hAnsi="Georgia"/>
        </w:rPr>
        <w:t xml:space="preserve">22 - Exprimant le bilan de matière dans une portion de cylindre de section </w:t>
      </w:r>
      <m:oMath>
        <m:r>
          <m:rPr>
            <m:sty m:val="i"/>
          </m:rPr>
          <m:t>A</m:t>
        </m:r>
      </m:oMath>
      <w:r>
        <w:rPr/>
        <w:t xml:space="preserve"> et de longueur </w:t>
      </w:r>
      <m:oMath>
        <m:r>
          <m:rPr>
            <m:sty m:val="p"/>
          </m:rPr>
          <m:t>d</m:t>
        </m:r>
        <m:r>
          <m:rPr>
            <m:sty m:val="i"/>
          </m:rPr>
          <m:t>z</m:t>
        </m:r>
      </m:oMath>
      <w:r>
        <w:rPr>
          <w:rFonts w:eastAsia="Georgia" w:cs="Georgia" w:ascii="Georgia" w:hAnsi="Georgia"/>
        </w:rPr>
        <w:t xml:space="preserve">, écrire la loi de conservation de la masse du fluide sous la forme</w:t>
      </w:r>
    </w:p>
    <w:p>
      <w:pPr>
        <w:spacing w:after="220" w:lineRule="auto"/>
      </w:pPr>
      <m:oMathPara>
        <m:oMath>
          <m:r>
            <m:rPr>
              <m:sty m:val="i"/>
            </m:rPr>
            <m:t>ϕ</m:t>
          </m:r>
          <m:f>
            <m:fPr>
              <m:ctrlPr>
                <w:rPr>
                  <w:rFonts w:ascii="Cambria Math" w:hAnsi="Cambria Math"/>
                </w:rPr>
              </m:ctrlPr>
            </m:fPr>
            <m:num>
              <m:r>
                <m:rPr>
                  <m:sty m:val="i"/>
                </m:rPr>
                <m:t>∂</m:t>
              </m:r>
              <m:r>
                <m:rPr>
                  <m:sty m:val="i"/>
                </m:rPr>
                <m:t>ρ</m:t>
              </m:r>
            </m:num>
            <m:den>
              <m:r>
                <m:rPr>
                  <m:sty m:val="i"/>
                </m:rPr>
                <m:t>∂</m:t>
              </m:r>
              <m:r>
                <m:rPr>
                  <m:sty m:val="i"/>
                </m:rPr>
                <m:t>t</m:t>
              </m:r>
            </m:den>
          </m:f>
          <m:r>
            <m:rPr>
              <m:sty m:val="p"/>
            </m:rPr>
            <m:t>=</m:t>
          </m:r>
          <m:r>
            <m:rPr>
              <m:sty m:val="p"/>
            </m:rPr>
            <m:t>−</m:t>
          </m:r>
          <m:r>
            <m:rPr>
              <m:sty m:val="p"/>
            </m:rPr>
            <m:t>div</m:t>
          </m:r>
          <m:d>
            <m:dPr>
              <m:begChr m:val="("/>
              <m:endChr m:val=")"/>
              <m:ctrlPr>
                <w:rPr>
                  <w:rFonts w:ascii="Cambria Math" w:hAnsi="Cambria Math"/>
                </w:rPr>
              </m:ctrlPr>
            </m:dPr>
            <m:e>
              <m:r>
                <m:rPr>
                  <m:sty m:val="i"/>
                </m:rPr>
                <m:t>ρ</m:t>
              </m:r>
              <m:sSub>
                <m:sSubPr/>
                <m:e>
                  <m:r>
                    <m:rPr>
                      <m:sty m:val="b"/>
                    </m:rPr>
                    <m:t>V</m:t>
                  </m:r>
                </m:e>
                <m:sub>
                  <m:r>
                    <m:rPr>
                      <m:sty m:val="i"/>
                    </m:rPr>
                    <m:t>f</m:t>
                  </m:r>
                  <m:r>
                    <m:rPr>
                      <m:sty m:val="i"/>
                    </m:rPr>
                    <m:t>i</m:t>
                  </m:r>
                  <m:r>
                    <m:rPr>
                      <m:sty m:val="i"/>
                    </m:rPr>
                    <m:t>l</m:t>
                  </m:r>
                </m:sub>
              </m:sSub>
            </m:e>
          </m:d>
          <m:r>
            <m:rPr>
              <m:sty m:val="p"/>
            </m:rPr>
            <m:t>.</m:t>
          </m:r>
        </m:oMath>
      </m:oMathPara>
    </w:p>
    <w:p>
      <w:pPr>
        <w:spacing w:after="220" w:lineRule="auto"/>
      </w:pPr>
      <m:oMath>
        <m:r>
          <m:rPr>
            <m:sty m:val="i"/>
          </m:rPr>
          <m:t>◻</m:t>
        </m:r>
        <m:r>
          <m:rPr>
            <m:sty m:val="p"/>
          </m:rPr>
          <m:t>23</m:t>
        </m:r>
      </m:oMath>
      <w:r>
        <w:rPr>
          <w:rFonts w:eastAsia="Georgia" w:cs="Georgia" w:ascii="Georgia" w:hAnsi="Georgia"/>
        </w:rPr>
        <w:t xml:space="preserve"> - Justifier qu'en première approximation l'on puisse accepter pour équation d'état du fluide la relation </w:t>
      </w:r>
      <m:oMath>
        <m:r>
          <m:rPr>
            <m:sty m:val="i"/>
          </m:rPr>
          <m:t>ρ</m:t>
        </m:r>
        <m:r>
          <m:rPr>
            <m:sty m:val="p"/>
          </m:rPr>
          <m:t>=</m:t>
        </m:r>
        <m:sSub>
          <m:sSubPr/>
          <m:e>
            <m:r>
              <m:rPr>
                <m:sty m:val="i"/>
              </m:rPr>
              <m:t>ρ</m:t>
            </m:r>
          </m:e>
          <m:sub>
            <m:r>
              <m:rPr>
                <m:sty m:val="p"/>
              </m:rPr>
              <m:t>0</m:t>
            </m:r>
          </m:sub>
        </m:sSub>
        <m:d>
          <m:dPr>
            <m:begChr m:val="["/>
            <m:endChr m:val="]"/>
            <m:ctrlPr>
              <w:rPr>
                <w:rFonts w:ascii="Cambria Math" w:hAnsi="Cambria Math"/>
              </w:rPr>
            </m:ctrlPr>
          </m:dPr>
          <m:e>
            <m:r>
              <m:rPr>
                <m:sty m:val="p"/>
              </m:rPr>
              <m:t>1</m:t>
            </m:r>
            <m:r>
              <m:rPr>
                <m:sty m:val="p"/>
              </m:rPr>
              <m:t>+</m:t>
            </m:r>
            <m:sSub>
              <m:sSubPr/>
              <m:e>
                <m:r>
                  <m:rPr>
                    <m:sty m:val="i"/>
                  </m:rPr>
                  <m:t>χ</m:t>
                </m:r>
              </m:e>
              <m:sub>
                <m:r>
                  <m:rPr>
                    <m:sty m:val="i"/>
                  </m:rPr>
                  <m:t>T</m:t>
                </m:r>
              </m:sub>
            </m:sSub>
            <m:d>
              <m:dPr>
                <m:begChr m:val="("/>
                <m:endChr m:val=")"/>
                <m:ctrlPr>
                  <w:rPr>
                    <w:rFonts w:ascii="Cambria Math" w:hAnsi="Cambria Math"/>
                  </w:rPr>
                </m:ctrlPr>
              </m:dPr>
              <m:e>
                <m:r>
                  <m:rPr>
                    <m:sty m:val="i"/>
                  </m:rPr>
                  <m:t>P</m:t>
                </m:r>
                <m:r>
                  <m:rPr>
                    <m:sty m:val="p"/>
                  </m:rPr>
                  <m:t>−</m:t>
                </m:r>
                <m:sSub>
                  <m:sSubPr/>
                  <m:e>
                    <m:r>
                      <m:rPr>
                        <m:sty m:val="i"/>
                      </m:rPr>
                      <m:t>P</m:t>
                    </m:r>
                  </m:e>
                  <m:sub>
                    <m:r>
                      <m:rPr>
                        <m:sty m:val="p"/>
                      </m:rPr>
                      <m:t>0</m:t>
                    </m:r>
                  </m:sub>
                </m:sSub>
              </m:e>
            </m:d>
          </m:e>
        </m:d>
        <m:r>
          <m:rPr>
            <m:sty m:val="p"/>
          </m:rPr>
          <m:t>;</m:t>
        </m:r>
        <m:r>
          <m:rPr>
            <m:sty m:val="i"/>
          </m:rPr>
          <m:t>δ</m:t>
        </m:r>
        <m:r>
          <m:rPr>
            <m:sty m:val="i"/>
          </m:rPr>
          <m:t>P</m:t>
        </m:r>
      </m:oMath>
      <w:r>
        <w:rPr>
          <w:rFonts w:eastAsia="Georgia" w:cs="Georgia" w:ascii="Georgia" w:hAnsi="Georgia"/>
        </w:rPr>
        <w:t xml:space="preserve"> étant la variation typique de pression envisagée dans la suite, quelle inégalité relative au produit </w:t>
      </w:r>
      <m:oMath>
        <m:sSub>
          <m:sSubPr/>
          <m:e>
            <m:r>
              <m:rPr>
                <m:sty m:val="i"/>
              </m:rPr>
              <m:t>χ</m:t>
            </m:r>
          </m:e>
          <m:sub>
            <m:r>
              <m:rPr>
                <m:sty m:val="i"/>
              </m:rPr>
              <m:t>T</m:t>
            </m:r>
          </m:sub>
        </m:sSub>
        <m:r>
          <m:rPr>
            <m:sty m:val="i"/>
          </m:rPr>
          <m:t>δ</m:t>
        </m:r>
        <m:r>
          <m:rPr>
            <m:sty m:val="i"/>
          </m:rPr>
          <m:t>P</m:t>
        </m:r>
      </m:oMath>
      <w:r>
        <w:rPr/>
        <w:t xml:space="preserve"> cela implique-t-il?</w:t>
      </w:r>
    </w:p>
    <w:p>
      <w:pPr>
        <w:spacing w:after="220" w:lineRule="auto"/>
      </w:pPr>
      <w:r>
        <w:rPr>
          <w:rFonts w:eastAsia="Georgia" w:cs="Georgia" w:ascii="Georgia" w:hAnsi="Georgia"/>
        </w:rPr>
        <w:t xml:space="preserve">24- Au prix de quelle inégalité supplémentaire l'équation aux dérivées partielles </w:t>
      </w:r>
      <m:oMath>
        <m:r>
          <m:rPr>
            <m:sty m:val="p"/>
          </m:rPr>
          <m:t>Δ</m:t>
        </m:r>
        <m:r>
          <m:rPr>
            <m:sty m:val="i"/>
          </m:rPr>
          <m:t>P</m:t>
        </m:r>
        <m:r>
          <m:rPr>
            <m:sty m:val="p"/>
          </m:rPr>
          <m:t>=</m:t>
        </m:r>
        <m:f>
          <m:fPr>
            <m:ctrlPr>
              <w:rPr>
                <w:rFonts w:ascii="Cambria Math" w:hAnsi="Cambria Math"/>
              </w:rPr>
            </m:ctrlPr>
          </m:fPr>
          <m:num>
            <m:r>
              <m:rPr>
                <m:sty m:val="p"/>
              </m:rPr>
              <m:t>1</m:t>
            </m:r>
          </m:num>
          <m:den>
            <m:r>
              <m:rPr>
                <m:sty m:val="i"/>
              </m:rPr>
              <m:t>K</m:t>
            </m:r>
          </m:den>
        </m:f>
        <m:f>
          <m:fPr>
            <m:ctrlPr>
              <w:rPr>
                <w:rFonts w:ascii="Cambria Math" w:hAnsi="Cambria Math"/>
              </w:rPr>
            </m:ctrlPr>
          </m:fPr>
          <m:num>
            <m:r>
              <m:rPr>
                <m:sty m:val="i"/>
              </m:rPr>
              <m:t>∂</m:t>
            </m:r>
            <m:r>
              <m:rPr>
                <m:sty m:val="i"/>
              </m:rPr>
              <m:t>P</m:t>
            </m:r>
          </m:num>
          <m:den>
            <m:r>
              <m:rPr>
                <m:sty m:val="i"/>
              </m:rPr>
              <m:t>∂</m:t>
            </m:r>
            <m:r>
              <m:rPr>
                <m:sty m:val="i"/>
              </m:rPr>
              <m:t>t</m:t>
            </m:r>
          </m:den>
        </m:f>
      </m:oMath>
      <w:r>
        <w:rPr>
          <w:rFonts w:eastAsia="Georgia" w:cs="Georgia" w:ascii="Georgia" w:hAnsi="Georgia"/>
        </w:rPr>
        <w:t xml:space="preserve"> se déduit-elle de ce qui précède ? il n'est pas demandé de justifier cette inégalité ; exprimer </w:t>
      </w:r>
      <m:oMath>
        <m:r>
          <m:rPr>
            <m:sty m:val="i"/>
          </m:rPr>
          <m:t>K</m:t>
        </m:r>
      </m:oMath>
      <w:r>
        <w:rPr/>
        <w:t xml:space="preserve"> en fonction de </w:t>
      </w:r>
      <m:oMath>
        <m:r>
          <m:rPr>
            <m:sty m:val="i"/>
          </m:rPr>
          <m:t>k</m:t>
        </m:r>
        <m:r>
          <m:rPr>
            <m:sty m:val="p"/>
          </m:rPr>
          <m:t>,</m:t>
        </m:r>
        <m:r>
          <m:rPr>
            <m:sty m:val="i"/>
          </m:rPr>
          <m:t>ϕ</m:t>
        </m:r>
        <m:r>
          <m:rPr>
            <m:sty m:val="p"/>
          </m:rPr>
          <m:t>,</m:t>
        </m:r>
        <m:r>
          <m:rPr>
            <m:sty m:val="i"/>
          </m:rPr>
          <m:t>η</m:t>
        </m:r>
      </m:oMath>
      <w:r>
        <w:rPr/>
        <w:t xml:space="preserve"> et </w:t>
      </w:r>
      <m:oMath>
        <m:sSub>
          <m:sSubPr/>
          <m:e>
            <m:r>
              <m:rPr>
                <m:sty m:val="i"/>
              </m:rPr>
              <m:t>χ</m:t>
            </m:r>
          </m:e>
          <m:sub>
            <m:r>
              <m:rPr>
                <m:sty m:val="p"/>
              </m:rPr>
              <m:t>T</m:t>
            </m:r>
          </m:sub>
        </m:sSub>
      </m:oMath>
      <w:r>
        <w:rPr/>
        <w:t xml:space="preserve">. Comment peut-on, par analogie, nommer </w:t>
      </w:r>
      <m:oMath>
        <m:r>
          <m:rPr>
            <m:sty m:val="i"/>
          </m:rPr>
          <m:t>K</m:t>
        </m:r>
      </m:oMath>
      <w:r>
        <w:rPr/>
        <w:t xml:space="preserve"> ?</w:t>
      </w:r>
      <w:r>
        <w:rPr/>
        <w:br w:type="textWrapping"/>
      </w:r>
      <m:oMath>
        <m:r>
          <m:rPr>
            <m:sty m:val="i"/>
          </m:rPr>
          <m:t>◻</m:t>
        </m:r>
        <m:r>
          <m:rPr>
            <m:sty m:val="p"/>
          </m:rPr>
          <m:t>25</m:t>
        </m:r>
      </m:oMath>
      <w:r>
        <w:rPr/>
        <w:t xml:space="preserve"> - Calculer </w:t>
      </w:r>
      <m:oMath>
        <m:r>
          <m:rPr>
            <m:sty m:val="i"/>
          </m:rPr>
          <m:t>K</m:t>
        </m:r>
      </m:oMath>
      <w:r>
        <w:rPr/>
        <w:t xml:space="preserve"> pour </w:t>
      </w:r>
      <m:oMath>
        <m:r>
          <m:rPr>
            <m:sty m:val="i"/>
          </m:rPr>
          <m:t>k</m:t>
        </m:r>
        <m:r>
          <m:rPr>
            <m:sty m:val="p"/>
          </m:rPr>
          <m:t>=</m:t>
        </m:r>
        <m:r>
          <m:rPr>
            <m:sty m:val="p"/>
          </m:rPr>
          <m:t>4</m:t>
        </m:r>
        <m:r>
          <m:rPr>
            <m:sty m:val="p"/>
          </m:rPr>
          <m:t>,</m:t>
        </m:r>
        <m:r>
          <m:rPr>
            <m:sty m:val="p"/>
          </m:rPr>
          <m:t>0</m:t>
        </m:r>
        <m:r>
          <m:rPr>
            <m:sty m:val="p"/>
          </m:rPr>
          <m:t>×</m:t>
        </m:r>
        <m:sSup>
          <m:sSupPr/>
          <m:e>
            <m:r>
              <m:rPr>
                <m:sty m:val="p"/>
              </m:rPr>
              <m:t>10</m:t>
            </m:r>
          </m:e>
          <m:sup>
            <m:r>
              <m:rPr>
                <m:sty m:val="p"/>
              </m:rPr>
              <m:t>−</m:t>
            </m:r>
            <m:r>
              <m:rPr>
                <m:sty m:val="p"/>
              </m:rPr>
              <m:t>13</m:t>
            </m:r>
          </m:sup>
        </m:sSup>
        <m:sSup>
          <m:sSupPr/>
          <m:e>
            <m:r>
              <m:rPr>
                <m:nor/>
              </m:rPr>
              <m:t xml:space="preserve"> </m:t>
            </m:r>
            <m:r>
              <m:rPr>
                <m:sty m:val="p"/>
              </m:rPr>
              <m:t>m</m:t>
            </m:r>
          </m:e>
          <m:sup>
            <m:r>
              <m:rPr>
                <m:sty m:val="p"/>
              </m:rPr>
              <m:t>2</m:t>
            </m:r>
          </m:sup>
        </m:sSup>
        <m:r>
          <m:rPr>
            <m:sty m:val="p"/>
          </m:rPr>
          <m:t>,</m:t>
        </m:r>
        <m:r>
          <m:rPr>
            <m:sty m:val="i"/>
          </m:rPr>
          <m:t>ϕ</m:t>
        </m:r>
        <m:r>
          <m:rPr>
            <m:sty m:val="p"/>
          </m:rPr>
          <m:t>=</m:t>
        </m:r>
        <m:r>
          <m:rPr>
            <m:sty m:val="p"/>
          </m:rPr>
          <m:t>0</m:t>
        </m:r>
        <m:r>
          <m:rPr>
            <m:sty m:val="p"/>
          </m:rPr>
          <m:t>,</m:t>
        </m:r>
        <m:r>
          <m:rPr>
            <m:sty m:val="p"/>
          </m:rPr>
          <m:t>20</m:t>
        </m:r>
        <m:r>
          <m:rPr>
            <m:sty m:val="p"/>
          </m:rPr>
          <m:t>,</m:t>
        </m:r>
        <m:sSub>
          <m:sSubPr/>
          <m:e>
            <m:r>
              <m:rPr>
                <m:sty m:val="i"/>
              </m:rPr>
              <m:t>χ</m:t>
            </m:r>
          </m:e>
          <m:sub>
            <m:r>
              <m:rPr>
                <m:sty m:val="i"/>
              </m:rPr>
              <m:t>T</m:t>
            </m:r>
          </m:sub>
        </m:sSub>
        <m:r>
          <m:rPr>
            <m:sty m:val="p"/>
          </m:rPr>
          <m:t>=</m:t>
        </m:r>
        <m:r>
          <m:rPr>
            <m:sty m:val="p"/>
          </m:rPr>
          <m:t>2</m:t>
        </m:r>
        <m:r>
          <m:rPr>
            <m:sty m:val="p"/>
          </m:rPr>
          <m:t>,</m:t>
        </m:r>
        <m:r>
          <m:rPr>
            <m:sty m:val="p"/>
          </m:rPr>
          <m:t>0</m:t>
        </m:r>
        <m:r>
          <m:rPr>
            <m:sty m:val="p"/>
          </m:rPr>
          <m:t>×</m:t>
        </m:r>
        <m:sSup>
          <m:sSupPr/>
          <m:e>
            <m:r>
              <m:rPr>
                <m:sty m:val="p"/>
              </m:rPr>
              <m:t>10</m:t>
            </m:r>
          </m:e>
          <m:sup>
            <m:r>
              <m:rPr>
                <m:sty m:val="p"/>
              </m:rPr>
              <m:t>−</m:t>
            </m:r>
            <m:r>
              <m:rPr>
                <m:sty m:val="p"/>
              </m:rPr>
              <m:t>9</m:t>
            </m:r>
          </m:sup>
        </m:sSup>
        <m:sSup>
          <m:sSupPr/>
          <m:e>
            <m:r>
              <m:rPr>
                <m:nor/>
              </m:rPr>
              <m:t xml:space="preserve"> </m:t>
            </m:r>
            <m:r>
              <m:rPr>
                <m:sty m:val="p"/>
              </m:rPr>
              <m:t>Pa</m:t>
            </m:r>
          </m:e>
          <m:sup>
            <m:r>
              <m:rPr>
                <m:sty m:val="p"/>
              </m:rPr>
              <m:t>−</m:t>
            </m:r>
            <m:r>
              <m:rPr>
                <m:sty m:val="p"/>
              </m:rPr>
              <m:t>1</m:t>
            </m:r>
          </m:sup>
        </m:sSup>
      </m:oMath>
      <w:r>
        <w:rPr/>
        <w:t xml:space="preserve"> et </w:t>
      </w:r>
      <m:oMath>
        <m:r>
          <m:rPr>
            <m:sty m:val="i"/>
          </m:rPr>
          <m:t>η</m:t>
        </m:r>
        <m:r>
          <m:rPr>
            <m:sty m:val="p"/>
          </m:rPr>
          <m:t>=</m:t>
        </m:r>
        <m:r>
          <m:rPr>
            <m:sty m:val="p"/>
          </m:rPr>
          <m:t>0</m:t>
        </m:r>
        <m:r>
          <m:rPr>
            <m:sty m:val="p"/>
          </m:rPr>
          <m:t>,</m:t>
        </m:r>
        <m:r>
          <m:rPr>
            <m:sty m:val="p"/>
          </m:rPr>
          <m:t>10</m:t>
        </m:r>
        <m:r>
          <m:rPr>
            <m:nor/>
          </m:rPr>
          <m:t xml:space="preserve"> </m:t>
        </m:r>
        <m:r>
          <m:rPr>
            <m:sty m:val="p"/>
          </m:rPr>
          <m:t>Pa</m:t>
        </m:r>
        <m:r>
          <m:rPr>
            <m:sty m:val="p"/>
          </m:rPr>
          <m:t>.</m:t>
        </m:r>
        <m:r>
          <m:rPr>
            <m:sty m:val="p"/>
          </m:rPr>
          <m:t>s</m:t>
        </m:r>
      </m:oMath>
      <w:r>
        <w:rPr/>
        <w:t xml:space="preserve">.</w:t>
      </w:r>
      <w:r>
        <w:rPr/>
        <w:br w:type="textWrapping"/>
      </w:r>
      <w:r>
        <w:rPr>
          <w:rFonts w:eastAsia="Georgia" w:cs="Georgia" w:ascii="Georgia" w:hAnsi="Georgia"/>
        </w:rPr>
        <w:t xml:space="preserve">26 - La loi de Darcy, établie pour un régime permanent, est à la base de l'équation de la question 24, qui décrit un régime transitoire de pression. Dans quelle mesure cette dernière équation est-elle admissible?</w:t>
      </w:r>
    </w:p>
    <w:p>
      <w:pPr>
        <w:spacing w:line="271" w:before="330" w:lineRule="auto"/>
      </w:pPr>
      <w:r>
        <w:rPr>
          <w:rFonts w:eastAsia="Georgia" w:cs="Georgia" w:ascii="Georgia" w:hAnsi="Georgia"/>
          <w:b/>
          <w:sz w:val="42"/>
        </w:rPr>
        <w:t xml:space="preserve">FIN DU PROBLÈME</w:t>
      </w:r>
    </w:p>
    <w:p>
      <w:pPr>
        <w:spacing w:line="271" w:before="330" w:lineRule="auto"/>
      </w:pPr>
      <w:r>
        <w:rPr>
          <w:b/>
          <w:sz w:val="42"/>
        </w:rPr>
        <w:t xml:space="preserve">Formulaire page suivante.</w:t>
      </w:r>
    </w:p>
    <w:p>
      <w:pPr>
        <w:spacing w:after="220" w:lineRule="auto"/>
      </w:pPr>
      <w:r>
        <w:rPr>
          <w:rFonts w:eastAsia="Georgia" w:cs="Georgia" w:ascii="Georgia" w:hAnsi="Georgia"/>
        </w:rPr>
        <w:t xml:space="preserve">Coordonnées cylindriques d'axe </w:t>
      </w:r>
      <m:oMath>
        <m:r>
          <m:rPr>
            <m:sty m:val="p"/>
          </m:rPr>
          <m:t>O</m:t>
        </m:r>
        <m:r>
          <m:rPr>
            <m:sty m:val="i"/>
          </m:rPr>
          <m:t>z</m:t>
        </m:r>
      </m:oMath>
      <w:r>
        <w:rPr/>
        <w:t xml:space="preserve">; les vecteurs unitaires sont </w:t>
      </w:r>
      <m:oMath>
        <m:acc>
          <m:accPr>
            <m:chr m:val="ˆ"/>
          </m:accPr>
          <m:e>
            <m:r>
              <m:rPr>
                <m:sty m:val="b"/>
              </m:rPr>
              <m:t>r</m:t>
            </m:r>
          </m:e>
        </m:acc>
        <m:r>
          <m:rPr>
            <m:sty m:val="p"/>
          </m:rPr>
          <m:t>,</m:t>
        </m:r>
        <m:acc>
          <m:accPr>
            <m:chr m:val="ˆ"/>
          </m:accPr>
          <m:e>
            <m:r>
              <m:rPr>
                <m:sty m:val="bi"/>
              </m:rPr>
              <m:t>θ</m:t>
            </m:r>
          </m:e>
        </m:acc>
      </m:oMath>
      <w:r>
        <w:rPr/>
        <w:t xml:space="preserve"> et </w:t>
      </w:r>
      <m:oMath>
        <m:acc>
          <m:accPr>
            <m:chr m:val="ˆ"/>
          </m:accPr>
          <m:e>
            <m:r>
              <m:rPr>
                <m:sty m:val="b"/>
              </m:rPr>
              <m:t>z</m:t>
            </m:r>
          </m:e>
        </m:acc>
      </m:oMath>
      <w:r>
        <w:rPr/>
        <w:br w:type="textWrapping"/>
      </w:r>
    </w:p>
    <w:p>
      <w:pPr>
        <w:spacing w:lineRule="auto"/>
        <w:jc w:val="center"/>
      </w:pPr>
      <w:r>
        <w:rPr/>
        <w:drawing>
          <wp:inline distB="0" distL="0" distR="0" distT="0">
            <wp:extent cx="3409950" cy="3590925"/>
            <wp:effectExtent b="0" l="0" r="0" t="0"/>
            <wp:docPr id="15" name="image-3dfb75c9653fedaaf2bee9dd12180109ed514a6f.jpg"/>
            <a:graphic>
              <a:graphicData uri="http://schemas.openxmlformats.org/drawingml/2006/picture">
                <pic:pic>
                  <pic:nvPicPr>
                    <pic:cNvPr id="15" name="image-3dfb75c9653fedaaf2bee9dd12180109ed514a6f.jpg" descr=""/>
                    <pic:cNvPicPr/>
                  </pic:nvPicPr>
                  <pic:blipFill>
                    <a:blip r:embed="rId19" cstate="print"/>
                    <a:srcRect b="0" l="0" r="0" t="0"/>
                    <a:stretch>
                      <a:fillRect/>
                    </a:stretch>
                  </pic:blipFill>
                  <pic:spPr>
                    <a:xfrm>
                      <a:off x="0" y="0"/>
                      <a:ext cx="3409950" cy="3590925"/>
                    </a:xfrm>
                    <a:prstGeom prst="rect"/>
                  </pic:spPr>
                </pic:pic>
              </a:graphicData>
            </a:graphic>
          </wp:inline>
        </w:drawing>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p"/>
                  </m:rPr>
                  <m:t>div</m:t>
                </m:r>
                <m:r>
                  <m:rPr>
                    <m:sty m:val="p"/>
                  </m:rPr>
                  <m:t>(</m:t>
                </m:r>
                <m:r>
                  <m:rPr>
                    <m:sty m:val="b"/>
                  </m:rPr>
                  <m:t>A</m:t>
                </m:r>
                <m:r>
                  <m:rPr>
                    <m:sty m:val="p"/>
                  </m:rPr>
                  <m:t>)</m:t>
                </m:r>
              </m:e>
              <m:e>
                <m:r>
                  <m:rPr>
                    <m:sty m:val="i"/>
                  </m:rPr>
                  <m:t xml:space="preserve"> </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A</m:t>
                            </m:r>
                          </m:e>
                          <m:sub>
                            <m:r>
                              <m:rPr>
                                <m:sty m:val="i"/>
                              </m:rPr>
                              <m:t>r</m:t>
                            </m:r>
                          </m:sub>
                        </m:sSub>
                      </m:e>
                    </m:d>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z</m:t>
                    </m:r>
                  </m:den>
                </m:f>
              </m:e>
            </m:mr>
            <m:mr>
              <m:e>
                <m:r>
                  <m:rPr>
                    <m:sty m:val="p"/>
                  </m:rPr>
                  <m:t>Δ</m:t>
                </m:r>
                <m:r>
                  <m:rPr>
                    <m:sty m:val="p"/>
                  </m:rPr>
                  <m:t>[</m:t>
                </m:r>
                <m:r>
                  <m:rPr>
                    <m:sty m:val="i"/>
                  </m:rPr>
                  <m:t>f</m:t>
                </m:r>
                <m:r>
                  <m:rPr>
                    <m:sty m:val="p"/>
                  </m:rPr>
                  <m:t>(</m:t>
                </m:r>
                <m:r>
                  <m:rPr>
                    <m:sty m:val="i"/>
                  </m:rPr>
                  <m:t>r</m:t>
                </m:r>
                <m:r>
                  <m:rPr>
                    <m:sty m:val="p"/>
                  </m:rPr>
                  <m:t>)</m:t>
                </m:r>
                <m:r>
                  <m:rPr>
                    <m:sty m:val="p"/>
                  </m:rPr>
                  <m:t>]</m:t>
                </m:r>
              </m:e>
              <m:e>
                <m:r>
                  <m:rPr>
                    <m:sty m:val="i"/>
                  </m:rPr>
                  <m:t xml:space="preserve"> </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nor/>
                      </m:rPr>
                      <m:t xml:space="preserve"> </m:t>
                    </m:r>
                    <m:r>
                      <m:rPr>
                        <m:sty m:val="p"/>
                      </m:rPr>
                      <m:t>d</m:t>
                    </m:r>
                  </m:num>
                  <m:den>
                    <m:r>
                      <m:rPr>
                        <m:nor/>
                      </m:rPr>
                      <m:t xml:space="preserve"> </m:t>
                    </m:r>
                    <m:r>
                      <m:rPr>
                        <m:sty m:val="p"/>
                      </m:rPr>
                      <m:t>d</m:t>
                    </m:r>
                    <m:r>
                      <m:rPr>
                        <m:sty m:val="i"/>
                      </m:rPr>
                      <m:t>r</m:t>
                    </m:r>
                  </m:den>
                </m:f>
                <m:d>
                  <m:dPr>
                    <m:begChr m:val="("/>
                    <m:endChr m:val=")"/>
                    <m:ctrlPr>
                      <w:rPr>
                        <w:rFonts w:ascii="Cambria Math" w:hAnsi="Cambria Math"/>
                      </w:rPr>
                    </m:ctrlPr>
                  </m:dPr>
                  <m:e>
                    <m:r>
                      <m:rPr>
                        <m:sty m:val="i"/>
                      </m:rPr>
                      <m:t>r</m:t>
                    </m:r>
                    <m:f>
                      <m:fPr>
                        <m:ctrlPr>
                          <w:rPr>
                            <w:rFonts w:ascii="Cambria Math" w:hAnsi="Cambria Math"/>
                          </w:rPr>
                        </m:ctrlPr>
                      </m:fPr>
                      <m:num>
                        <m:r>
                          <m:rPr>
                            <m:nor/>
                          </m:rPr>
                          <m:t xml:space="preserve"> </m:t>
                        </m:r>
                        <m:r>
                          <m:rPr>
                            <m:sty m:val="p"/>
                          </m:rPr>
                          <m:t>d</m:t>
                        </m:r>
                        <m:r>
                          <m:rPr>
                            <m:sty m:val="i"/>
                          </m:rPr>
                          <m:t>f</m:t>
                        </m:r>
                      </m:num>
                      <m:den>
                        <m:r>
                          <m:rPr>
                            <m:nor/>
                          </m:rPr>
                          <m:t xml:space="preserve"> </m:t>
                        </m:r>
                        <m:r>
                          <m:rPr>
                            <m:sty m:val="p"/>
                          </m:rPr>
                          <m:t>d</m:t>
                        </m:r>
                        <m:r>
                          <m:rPr>
                            <m:sty m:val="i"/>
                          </m:rPr>
                          <m:t>r</m:t>
                        </m:r>
                      </m:den>
                    </m:f>
                  </m:e>
                </m:d>
              </m:e>
            </m:mr>
            <m:mr>
              <m:e>
                <m:r>
                  <m:rPr>
                    <m:sty m:val="p"/>
                  </m:rPr>
                  <m:t>grad</m:t>
                </m:r>
                <m:r>
                  <m:rPr>
                    <m:sty m:val="p"/>
                  </m:rPr>
                  <m:t>[</m:t>
                </m:r>
                <m:r>
                  <m:rPr>
                    <m:sty m:val="i"/>
                  </m:rPr>
                  <m:t>f</m:t>
                </m:r>
                <m:r>
                  <m:rPr>
                    <m:sty m:val="p"/>
                  </m:rPr>
                  <m:t>(</m:t>
                </m:r>
                <m:r>
                  <m:rPr>
                    <m:sty m:val="i"/>
                  </m:rPr>
                  <m:t>r</m:t>
                </m:r>
                <m:r>
                  <m:rPr>
                    <m:sty m:val="p"/>
                  </m:rPr>
                  <m:t>,</m:t>
                </m:r>
                <m:r>
                  <m:rPr>
                    <m:sty m:val="i"/>
                  </m:rPr>
                  <m:t>θ</m:t>
                </m:r>
                <m:r>
                  <m:rPr>
                    <m:sty m:val="p"/>
                  </m:rPr>
                  <m:t>,</m:t>
                </m:r>
                <m:r>
                  <m:rPr>
                    <m:sty m:val="i"/>
                  </m:rPr>
                  <m:t>z</m:t>
                </m:r>
                <m:r>
                  <m:rPr>
                    <m:sty m:val="p"/>
                  </m:rPr>
                  <m:t>)</m:t>
                </m:r>
                <m:r>
                  <m:rPr>
                    <m:sty m:val="p"/>
                  </m:rPr>
                  <m:t>]</m:t>
                </m:r>
              </m:e>
              <m:e>
                <m:r>
                  <m:rPr>
                    <m:sty m:val="i"/>
                  </m:rPr>
                  <m:t xml:space="preserve"> </m:t>
                </m:r>
                <m:r>
                  <m:rPr>
                    <m:sty m:val="p"/>
                  </m:rPr>
                  <m:t>=</m:t>
                </m:r>
                <m:f>
                  <m:fPr>
                    <m:ctrlPr>
                      <w:rPr>
                        <w:rFonts w:ascii="Cambria Math" w:hAnsi="Cambria Math"/>
                      </w:rPr>
                    </m:ctrlPr>
                  </m:fPr>
                  <m:num>
                    <m:r>
                      <m:rPr>
                        <m:sty m:val="i"/>
                      </m:rPr>
                      <m:t>∂</m:t>
                    </m:r>
                    <m:r>
                      <m:rPr>
                        <m:sty m:val="i"/>
                      </m:rPr>
                      <m:t>f</m:t>
                    </m:r>
                  </m:num>
                  <m:den>
                    <m:r>
                      <m:rPr>
                        <m:sty m:val="i"/>
                      </m:rPr>
                      <m:t>∂</m:t>
                    </m:r>
                    <m:r>
                      <m:rPr>
                        <m:sty m:val="i"/>
                      </m:rPr>
                      <m:t>r</m:t>
                    </m:r>
                  </m:den>
                </m:f>
                <m:sSub>
                  <m:sSubPr/>
                  <m:e>
                    <m:acc>
                      <m:accPr>
                        <m:chr m:val="ˆ"/>
                      </m:accPr>
                      <m:e>
                        <m:r>
                          <m:rPr>
                            <m:sty m:val="b"/>
                          </m:rPr>
                          <m:t>u</m:t>
                        </m:r>
                      </m:e>
                    </m:acc>
                  </m:e>
                  <m:sub>
                    <m:r>
                      <m:rPr>
                        <m:sty m:val="i"/>
                      </m:rPr>
                      <m:t>r</m:t>
                    </m:r>
                  </m:sub>
                </m:sSub>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r>
                      <m:rPr>
                        <m:sty m:val="i"/>
                      </m:rPr>
                      <m:t>f</m:t>
                    </m:r>
                  </m:num>
                  <m:den>
                    <m:r>
                      <m:rPr>
                        <m:sty m:val="i"/>
                      </m:rPr>
                      <m:t>∂</m:t>
                    </m:r>
                    <m:r>
                      <m:rPr>
                        <m:sty m:val="i"/>
                      </m:rPr>
                      <m:t>θ</m:t>
                    </m:r>
                  </m:den>
                </m:f>
                <m:sSub>
                  <m:sSubPr/>
                  <m:e>
                    <m:acc>
                      <m:accPr>
                        <m:chr m:val="ˆ"/>
                      </m:accPr>
                      <m:e>
                        <m:r>
                          <m:rPr>
                            <m:sty m:val="b"/>
                          </m:rPr>
                          <m:t>u</m:t>
                        </m:r>
                      </m:e>
                    </m:acc>
                  </m:e>
                  <m:sub>
                    <m:r>
                      <m:rPr>
                        <m:sty m:val="i"/>
                      </m:rPr>
                      <m:t>θ</m:t>
                    </m:r>
                  </m:sub>
                </m:sSub>
                <m:r>
                  <m:rPr>
                    <m:sty m:val="p"/>
                  </m:rPr>
                  <m:t>+</m:t>
                </m:r>
                <m:f>
                  <m:fPr>
                    <m:ctrlPr>
                      <w:rPr>
                        <w:rFonts w:ascii="Cambria Math" w:hAnsi="Cambria Math"/>
                      </w:rPr>
                    </m:ctrlPr>
                  </m:fPr>
                  <m:num>
                    <m:r>
                      <m:rPr>
                        <m:sty m:val="i"/>
                      </m:rPr>
                      <m:t>∂</m:t>
                    </m:r>
                    <m:r>
                      <m:rPr>
                        <m:sty m:val="i"/>
                      </m:rPr>
                      <m:t>f</m:t>
                    </m:r>
                  </m:num>
                  <m:den>
                    <m:r>
                      <m:rPr>
                        <m:sty m:val="i"/>
                      </m:rPr>
                      <m:t>∂</m:t>
                    </m:r>
                    <m:r>
                      <m:rPr>
                        <m:sty m:val="i"/>
                      </m:rPr>
                      <m:t>z</m:t>
                    </m:r>
                  </m:den>
                </m:f>
                <m:sSub>
                  <m:sSubPr/>
                  <m:e>
                    <m:acc>
                      <m:accPr>
                        <m:chr m:val="ˆ"/>
                      </m:accPr>
                      <m:e>
                        <m:r>
                          <m:rPr>
                            <m:sty m:val="b"/>
                          </m:rPr>
                          <m:t>u</m:t>
                        </m:r>
                      </m:e>
                    </m:acc>
                  </m:e>
                  <m:sub>
                    <m:r>
                      <m:rPr>
                        <m:sty m:val="i"/>
                      </m:rPr>
                      <m:t>z</m:t>
                    </m:r>
                  </m:sub>
                </m:sSub>
              </m:e>
            </m:mr>
          </m:m>
        </m:oMath>
      </m:oMathPara>
    </w:p>
    <w:p>
      <w:pPr>
        <w:spacing w:after="220" w:lineRule="auto"/>
      </w:pPr>
      <w:r>
        <w:rPr/>
        <w:t xml:space="preserve">Une formule utile : </w:t>
      </w:r>
      <m:oMath>
        <m:r>
          <m:rPr>
            <m:sty m:val="i"/>
          </m:rPr>
          <m:t>f</m:t>
        </m:r>
      </m:oMath>
      <w:r>
        <w:rPr>
          <w:rFonts w:eastAsia="Georgia" w:cs="Georgia" w:ascii="Georgia" w:hAnsi="Georgia"/>
        </w:rPr>
        <w:t xml:space="preserve"> étant une fonction et </w:t>
      </w:r>
      <m:oMath>
        <m:r>
          <m:rPr>
            <m:sty m:val="b"/>
          </m:rPr>
          <m:t>A</m:t>
        </m:r>
      </m:oMath>
      <w:r>
        <w:rPr/>
        <w:t xml:space="preserve"> un vecteur,</w:t>
      </w:r>
    </w:p>
    <w:p>
      <w:pPr>
        <w:spacing w:after="220" w:lineRule="auto"/>
      </w:pPr>
      <m:oMathPara>
        <m:oMath>
          <m:r>
            <m:rPr>
              <m:sty m:val="p"/>
            </m:rPr>
            <m:t>div</m:t>
          </m:r>
          <m:r>
            <m:rPr>
              <m:sty m:val="p"/>
            </m:rPr>
            <m:t>(</m:t>
          </m:r>
          <m:r>
            <m:rPr>
              <m:sty m:val="i"/>
            </m:rPr>
            <m:t>f</m:t>
          </m:r>
          <m:r>
            <m:rPr>
              <m:sty m:val="b"/>
            </m:rPr>
            <m:t>A</m:t>
          </m:r>
          <m:r>
            <m:rPr>
              <m:sty m:val="p"/>
            </m:rPr>
            <m:t>)</m:t>
          </m:r>
          <m:r>
            <m:rPr>
              <m:sty m:val="p"/>
            </m:rPr>
            <m:t>=</m:t>
          </m:r>
          <m:r>
            <m:rPr>
              <m:sty m:val="i"/>
            </m:rPr>
            <m:t>f</m:t>
          </m:r>
          <m:r>
            <m:rPr>
              <m:sty m:val="p"/>
            </m:rPr>
            <m:t>div</m:t>
          </m:r>
          <m:r>
            <m:rPr>
              <m:sty m:val="p"/>
            </m:rPr>
            <m:t>(</m:t>
          </m:r>
          <m:r>
            <m:rPr>
              <m:sty m:val="b"/>
            </m:rPr>
            <m:t>A</m:t>
          </m:r>
          <m:r>
            <m:rPr>
              <m:sty m:val="p"/>
            </m:rPr>
            <m:t>)</m:t>
          </m:r>
          <m:r>
            <m:rPr>
              <m:sty m:val="p"/>
            </m:rPr>
            <m:t>+</m:t>
          </m:r>
          <m:r>
            <m:rPr>
              <m:sty m:val="b"/>
            </m:rPr>
            <m:t>A</m:t>
          </m:r>
          <m:r>
            <m:rPr>
              <m:sty m:val="p"/>
            </m:rPr>
            <m:t>grad</m:t>
          </m:r>
          <m:r>
            <m:rPr>
              <m:sty m:val="p"/>
            </m:rPr>
            <m:t>(</m:t>
          </m:r>
          <m:r>
            <m:rPr>
              <m:sty m:val="i"/>
            </m:rPr>
            <m:t>f</m:t>
          </m:r>
          <m:r>
            <m:rPr>
              <m:sty m:val="p"/>
            </m:rPr>
            <m:t>)</m:t>
          </m:r>
          <m:r>
            <m:rPr>
              <m:sty m:val="p"/>
            </m:rPr>
            <m:t>.</m:t>
          </m:r>
        </m:oMath>
      </m:oMathPara>
    </w:p>
    <w:p>
      <w:pPr>
        <w:spacing w:line="271" w:before="330" w:lineRule="auto"/>
      </w:pPr>
      <w:r>
        <w:rPr>
          <w:rFonts w:eastAsia="Georgia" w:cs="Georgia" w:ascii="Georgia" w:hAnsi="Georgia"/>
          <w:b/>
          <w:sz w:val="42"/>
        </w:rPr>
        <w:t xml:space="preserve">FIN DE L'ÉPREUVE</w:t>
      </w:r>
    </w:p>
    <w:p>
      <w:pPr>
        <w:spacing w:line="271" w:before="330" w:lineRule="auto"/>
      </w:pPr>
      <w:r>
        <w:rPr>
          <w:b/>
          <w:sz w:val="42"/>
        </w:rPr>
        <w:t xml:space="preserve">1905-2005 Relation d'Einstein pour un mouvement lent</w:t>
      </w:r>
    </w:p>
    <w:p>
      <w:pPr>
        <w:spacing w:after="220" w:lineRule="auto"/>
      </w:pPr>
      <w:r>
        <w:rPr>
          <w:rFonts w:eastAsia="Georgia" w:cs="Georgia" w:ascii="Georgia" w:hAnsi="Georgia"/>
        </w:rPr>
        <w:t xml:space="preserve">La viscosité </w:t>
      </w:r>
      <m:oMath>
        <m:r>
          <m:rPr>
            <m:sty m:val="i"/>
          </m:rPr>
          <m:t>η</m:t>
        </m:r>
      </m:oMath>
      <w:r>
        <w:rPr>
          <w:rFonts w:eastAsia="Georgia" w:cs="Georgia" w:ascii="Georgia" w:hAnsi="Georgia"/>
        </w:rPr>
        <w:t xml:space="preserve"> d'une solution peut intuitivement être représentée par un développement en série de la concentration c du soluté : </w:t>
      </w:r>
      <m:oMath>
        <m:r>
          <m:rPr>
            <m:sty m:val="i"/>
          </m:rPr>
          <m:t>η</m:t>
        </m:r>
        <m:r>
          <m:rPr>
            <m:sty m:val="p"/>
          </m:rPr>
          <m:t>(</m:t>
        </m:r>
        <m:r>
          <m:rPr>
            <m:sty m:val="i"/>
          </m:rPr>
          <m:t>c</m:t>
        </m:r>
        <m:r>
          <m:rPr>
            <m:sty m:val="p"/>
          </m:rPr>
          <m:t>)</m:t>
        </m:r>
        <m:r>
          <m:rPr>
            <m:sty m:val="p"/>
          </m:rPr>
          <m:t>=</m:t>
        </m:r>
        <m:sSub>
          <m:sSubPr/>
          <m:e>
            <m:r>
              <m:rPr>
                <m:sty m:val="i"/>
              </m:rPr>
              <m:t>η</m:t>
            </m:r>
          </m:e>
          <m:sub>
            <m:r>
              <m:rPr>
                <m:sty m:val="p"/>
              </m:rPr>
              <m:t>0</m:t>
            </m:r>
          </m:sub>
        </m:sSub>
        <m:d>
          <m:dPr>
            <m:begChr m:val="("/>
            <m:endChr m:val=")"/>
            <m:ctrlPr>
              <w:rPr>
                <w:rFonts w:ascii="Cambria Math" w:hAnsi="Cambria Math"/>
              </w:rPr>
            </m:ctrlPr>
          </m:dPr>
          <m:e>
            <m:r>
              <m:rPr>
                <m:sty m:val="p"/>
              </m:rPr>
              <m:t>1</m:t>
            </m:r>
            <m:r>
              <m:rPr>
                <m:sty m:val="p"/>
              </m:rPr>
              <m:t>+</m:t>
            </m:r>
            <m:sSub>
              <m:sSubPr/>
              <m:e>
                <m:r>
                  <m:rPr>
                    <m:sty m:val="i"/>
                  </m:rPr>
                  <m:t>k</m:t>
                </m:r>
              </m:e>
              <m:sub>
                <m:r>
                  <m:rPr>
                    <m:sty m:val="p"/>
                  </m:rPr>
                  <m:t>1</m:t>
                </m:r>
              </m:sub>
            </m:sSub>
            <m:r>
              <m:rPr>
                <m:sty m:val="i"/>
              </m:rPr>
              <m:t>c</m:t>
            </m:r>
            <m:r>
              <m:rPr>
                <m:sty m:val="p"/>
              </m:rPr>
              <m:t>+</m:t>
            </m:r>
            <m:sSub>
              <m:sSubPr/>
              <m:e>
                <m:r>
                  <m:rPr>
                    <m:sty m:val="i"/>
                  </m:rPr>
                  <m:t>k</m:t>
                </m:r>
              </m:e>
              <m:sub>
                <m:r>
                  <m:rPr>
                    <m:sty m:val="p"/>
                  </m:rPr>
                  <m:t>2</m:t>
                </m:r>
              </m:sub>
            </m:sSub>
            <m:sSup>
              <m:sSupPr/>
              <m:e>
                <m:r>
                  <m:rPr>
                    <m:sty m:val="i"/>
                  </m:rPr>
                  <m:t>c</m:t>
                </m:r>
              </m:e>
              <m:sup>
                <m:r>
                  <m:rPr>
                    <m:sty m:val="p"/>
                  </m:rPr>
                  <m:t>2</m:t>
                </m:r>
              </m:sup>
            </m:sSup>
            <m:r>
              <m:rPr>
                <m:sty m:val="p"/>
              </m:rPr>
              <m:t>+</m:t>
            </m:r>
            <m:r>
              <m:rPr>
                <m:sty m:val="p"/>
              </m:rPr>
              <m:t>…</m:t>
            </m:r>
          </m:e>
        </m:d>
      </m:oMath>
      <w:r>
        <w:rPr>
          <w:rFonts w:eastAsia="Georgia" w:cs="Georgia" w:ascii="Georgia" w:hAnsi="Georgia"/>
        </w:rPr>
        <w:t xml:space="preserve">, ce qui entraîne </w:t>
      </w:r>
      <m:oMath>
        <m:sSub>
          <m:sSubPr/>
          <m:e>
            <m:r>
              <m:rPr>
                <m:sty m:val="i"/>
              </m:rPr>
              <m:t>η</m:t>
            </m:r>
          </m:e>
          <m:sub>
            <m:r>
              <m:rPr>
                <m:sty m:val="i"/>
              </m:rPr>
              <m:t>s</m:t>
            </m:r>
          </m:sub>
        </m:sSub>
        <m:r>
          <m:rPr>
            <m:sty m:val="p"/>
          </m:rPr>
          <m:t>=</m:t>
        </m:r>
        <m:f>
          <m:fPr>
            <m:ctrlPr>
              <w:rPr>
                <w:rFonts w:ascii="Cambria Math" w:hAnsi="Cambria Math"/>
              </w:rPr>
            </m:ctrlPr>
          </m:fPr>
          <m:num>
            <m:r>
              <m:rPr>
                <m:sty m:val="i"/>
              </m:rPr>
              <m:t>η</m:t>
            </m:r>
          </m:num>
          <m:den>
            <m:sSub>
              <m:sSubPr/>
              <m:e>
                <m:r>
                  <m:rPr>
                    <m:sty m:val="i"/>
                  </m:rPr>
                  <m:t>η</m:t>
                </m:r>
              </m:e>
              <m:sub>
                <m:r>
                  <m:rPr>
                    <m:sty m:val="p"/>
                  </m:rPr>
                  <m:t>0</m:t>
                </m:r>
              </m:sub>
            </m:sSub>
          </m:den>
        </m:f>
        <m:r>
          <m:rPr>
            <m:sty m:val="p"/>
          </m:rPr>
          <m:t>−</m:t>
        </m:r>
        <m:r>
          <m:rPr>
            <m:sty m:val="p"/>
          </m:rPr>
          <m:t>1</m:t>
        </m:r>
        <m:r>
          <m:rPr>
            <m:sty m:val="p"/>
          </m:rPr>
          <m:t>=</m:t>
        </m:r>
        <m:sSub>
          <m:sSubPr/>
          <m:e>
            <m:r>
              <m:rPr>
                <m:sty m:val="i"/>
              </m:rPr>
              <m:t>k</m:t>
            </m:r>
          </m:e>
          <m:sub>
            <m:r>
              <m:rPr>
                <m:sty m:val="p"/>
              </m:rPr>
              <m:t>1</m:t>
            </m:r>
          </m:sub>
        </m:sSub>
        <m:r>
          <m:rPr>
            <m:sty m:val="i"/>
          </m:rPr>
          <m:t>c</m:t>
        </m:r>
        <m:r>
          <m:rPr>
            <m:sty m:val="p"/>
          </m:rPr>
          <m:t>+</m:t>
        </m:r>
        <m:sSub>
          <m:sSubPr/>
          <m:e>
            <m:r>
              <m:rPr>
                <m:sty m:val="i"/>
              </m:rPr>
              <m:t>k</m:t>
            </m:r>
          </m:e>
          <m:sub>
            <m:r>
              <m:rPr>
                <m:sty m:val="p"/>
              </m:rPr>
              <m:t>2</m:t>
            </m:r>
          </m:sub>
        </m:sSub>
        <m:sSup>
          <m:sSupPr/>
          <m:e>
            <m:r>
              <m:rPr>
                <m:sty m:val="i"/>
              </m:rPr>
              <m:t>c</m:t>
            </m:r>
          </m:e>
          <m:sup>
            <m:r>
              <m:rPr>
                <m:sty m:val="p"/>
              </m:rPr>
              <m:t>2</m:t>
            </m:r>
          </m:sup>
        </m:sSup>
        <m:r>
          <m:rPr>
            <m:sty m:val="p"/>
          </m:rPr>
          <m:t>+</m:t>
        </m:r>
        <m:r>
          <m:rPr>
            <m:sty m:val="p"/>
          </m:rPr>
          <m:t>…</m:t>
        </m:r>
      </m:oMath>
      <w:r>
        <w:rPr>
          <w:rFonts w:eastAsia="Georgia" w:cs="Georgia" w:ascii="Georgia" w:hAnsi="Georgia"/>
        </w:rPr>
        <w:t xml:space="preserve">. Einstein a établi pour des particules sphériques la relation </w:t>
      </w:r>
      <m:oMath>
        <m:sSub>
          <m:sSubPr/>
          <m:e>
            <m:r>
              <m:rPr>
                <m:sty m:val="i"/>
              </m:rPr>
              <m:t>η</m:t>
            </m:r>
          </m:e>
          <m:sub>
            <m:r>
              <m:rPr>
                <m:sty m:val="i"/>
              </m:rPr>
              <m:t>s</m:t>
            </m:r>
          </m:sub>
        </m:sSub>
        <m:r>
          <m:rPr>
            <m:sty m:val="p"/>
          </m:rPr>
          <m:t>=</m:t>
        </m:r>
        <m:r>
          <m:rPr>
            <m:sty m:val="p"/>
          </m:rPr>
          <m:t>2</m:t>
        </m:r>
        <m:r>
          <m:rPr>
            <m:sty m:val="p"/>
          </m:rPr>
          <m:t>,</m:t>
        </m:r>
        <m:r>
          <m:rPr>
            <m:sty m:val="p"/>
          </m:rPr>
          <m:t>5</m:t>
        </m:r>
        <m:r>
          <m:rPr>
            <m:sty m:val="i"/>
          </m:rPr>
          <m:t>ϕ</m:t>
        </m:r>
      </m:oMath>
      <w:r>
        <w:rPr>
          <w:rFonts w:eastAsia="Georgia" w:cs="Georgia" w:ascii="Georgia" w:hAnsi="Georgia"/>
        </w:rPr>
        <w:t xml:space="preserve">, où </w:t>
      </w:r>
      <m:oMath>
        <m:r>
          <m:rPr>
            <m:sty m:val="i"/>
          </m:rPr>
          <m:t>ϕ</m:t>
        </m:r>
      </m:oMath>
      <w:r>
        <w:rPr>
          <w:rFonts w:eastAsia="Georgia" w:cs="Georgia" w:ascii="Georgia" w:hAnsi="Georgia"/>
        </w:rPr>
        <w:t xml:space="preserve"> est la fraction volumique du soluté dans la solution.</w:t>
      </w:r>
    </w:p>
    <w:p>
      <w:pPr>
        <w:spacing w:after="220" w:lineRule="auto"/>
      </w:pPr>
      <w:r>
        <w:rPr/>
        <w:t xml:space="preserve">Si </w:t>
      </w:r>
      <m:oMath>
        <m:sSub>
          <m:sSubPr/>
          <m:e>
            <m:r>
              <m:rPr>
                <m:sty m:val="i"/>
              </m:rPr>
              <m:t>V</m:t>
            </m:r>
          </m:e>
          <m:sub>
            <m:r>
              <m:rPr>
                <m:sty m:val="i"/>
              </m:rPr>
              <m:t>h</m:t>
            </m:r>
          </m:sub>
        </m:sSub>
      </m:oMath>
      <w:r>
        <w:rPr>
          <w:rFonts w:eastAsia="Georgia" w:cs="Georgia" w:ascii="Georgia" w:hAnsi="Georgia"/>
        </w:rPr>
        <w:t xml:space="preserve"> est le volume hydraté d'une particule de masse molaire </w:t>
      </w:r>
      <m:oMath>
        <m:r>
          <m:rPr>
            <m:sty m:val="i"/>
          </m:rPr>
          <m:t>M</m:t>
        </m:r>
      </m:oMath>
      <w:r>
        <w:rPr/>
        <w:t xml:space="preserve"> et </w:t>
      </w:r>
      <m:oMath>
        <m:sSub>
          <m:sSubPr/>
          <m:e>
            <m:r>
              <m:rPr>
                <m:sty m:val="i"/>
              </m:rPr>
              <m:t>N</m:t>
            </m:r>
          </m:e>
          <m:sub>
            <m:r>
              <m:rPr>
                <m:sty m:val="i"/>
              </m:rPr>
              <m:t>A</m:t>
            </m:r>
          </m:sub>
        </m:sSub>
      </m:oMath>
      <w:r>
        <w:rPr/>
        <w:t xml:space="preserve"> le nombre d'Avogadro, alors </w:t>
      </w:r>
      <m:oMath>
        <m:r>
          <m:rPr>
            <m:sty m:val="i"/>
          </m:rPr>
          <m:t>ϕ</m:t>
        </m:r>
        <m:r>
          <m:rPr>
            <m:sty m:val="p"/>
          </m:rPr>
          <m:t>=</m:t>
        </m:r>
        <m:sSub>
          <m:sSubPr/>
          <m:e>
            <m:r>
              <m:rPr>
                <m:sty m:val="i"/>
              </m:rPr>
              <m:t>V</m:t>
            </m:r>
          </m:e>
          <m:sub>
            <m:r>
              <m:rPr>
                <m:sty m:val="i"/>
              </m:rPr>
              <m:t>h</m:t>
            </m:r>
          </m:sub>
        </m:sSub>
        <m:f>
          <m:fPr>
            <m:ctrlPr>
              <w:rPr>
                <w:rFonts w:ascii="Cambria Math" w:hAnsi="Cambria Math"/>
              </w:rPr>
            </m:ctrlPr>
          </m:fPr>
          <m:num>
            <m:sSub>
              <m:sSubPr/>
              <m:e>
                <m:r>
                  <m:rPr>
                    <m:sty m:val="i"/>
                  </m:rPr>
                  <m:t>N</m:t>
                </m:r>
              </m:e>
              <m:sub>
                <m:r>
                  <m:rPr>
                    <m:sty m:val="i"/>
                  </m:rPr>
                  <m:t>A</m:t>
                </m:r>
              </m:sub>
            </m:sSub>
          </m:num>
          <m:den>
            <m:r>
              <m:rPr>
                <m:sty m:val="i"/>
              </m:rPr>
              <m:t>M</m:t>
            </m:r>
          </m:den>
        </m:f>
        <m:r>
          <m:rPr>
            <m:sty m:val="i"/>
          </m:rPr>
          <m:t>c</m:t>
        </m:r>
      </m:oMath>
      <w:r>
        <w:rPr/>
        <w:t xml:space="preserv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7"/>
        </w:numPr>
        <w:spacing w:after="220" w:lineRule="auto"/>
        <w:ind w:left="357"/>
      </w:pPr>
      <m:oMath>
        <m:sSup>
          <m:sSupPr/>
          <m:e>
            <m:r>
              <m:t xml:space="preserve"> </m:t>
            </m:r>
          </m:e>
          <m:sup>
            <m:r>
              <m:rPr>
                <m:sty m:val="p"/>
              </m:rPr>
              <m:t>1</m:t>
            </m:r>
          </m:sup>
        </m:sSup>
      </m:oMath>
      <w:r>
        <w:rPr>
          <w:rFonts w:eastAsia="Georgia" w:cs="Georgia" w:ascii="Georgia" w:hAnsi="Georgia"/>
        </w:rPr>
        <w:t xml:space="preserve"> Cette «saturation» exprime la limite de validité de la loi donnant </w:t>
      </w:r>
      <m:oMath>
        <m:sSub>
          <m:sSubPr/>
          <m:e>
            <m:r>
              <m:rPr>
                <m:sty m:val="i"/>
              </m:rPr>
              <m:t>P</m:t>
            </m:r>
          </m:e>
          <m:sub>
            <m:r>
              <m:rPr>
                <m:sty m:val="i"/>
              </m:rPr>
              <m:t>e</m:t>
            </m:r>
          </m:sub>
        </m:sSub>
        <m:r>
          <m:rPr>
            <m:sty m:val="p"/>
          </m:rPr>
          <m:t>−</m:t>
        </m:r>
        <m:sSub>
          <m:sSubPr/>
          <m:e>
            <m:r>
              <m:rPr>
                <m:sty m:val="i"/>
              </m:rPr>
              <m:t>P</m:t>
            </m:r>
          </m:e>
          <m:sub>
            <m:r>
              <m:rPr>
                <m:sty m:val="i"/>
              </m:rPr>
              <m:t>i</m:t>
            </m:r>
          </m:sub>
        </m:sSub>
      </m:oMath>
      <w:r>
        <w:rPr/>
        <w:t xml:space="preserve"> en fonction des rayons.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abstractNum>
  <w:abstractNum w:abstractNumId="7">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32d1347a7c9917536aca25689eb808dd1cbefbe.jpg" TargetMode="Internal"/><Relationship Id="rId6" Type="http://schemas.openxmlformats.org/officeDocument/2006/relationships/image" Target="media/image-5049f122ca7206cbf9de0e4b8676a465d635c9b5.jpg" TargetMode="Internal"/><Relationship Id="rId7" Type="http://schemas.openxmlformats.org/officeDocument/2006/relationships/image" Target="media/image-15349a2b1e65f48b5634636dcda5fd1ccc6e3bb1.jpg" TargetMode="Internal"/><Relationship Id="rId8" Type="http://schemas.openxmlformats.org/officeDocument/2006/relationships/image" Target="media/image-5fa6d1bac7001178984a7430f6bfc7727f54660d.jpg" TargetMode="Internal"/><Relationship Id="rId9" Type="http://schemas.openxmlformats.org/officeDocument/2006/relationships/image" Target="media/image-bfd455b9fac2f368db348fe13bd82334a43fefa5.jpg" TargetMode="Internal"/><Relationship Id="rId10" Type="http://schemas.openxmlformats.org/officeDocument/2006/relationships/image" Target="media/image-d4677ad0154ce3457aa67431ac0e8f755a64d8fb.jpg" TargetMode="Internal"/><Relationship Id="rId11" Type="http://schemas.openxmlformats.org/officeDocument/2006/relationships/image" Target="media/image-8322100735bae066e4262a0a7a4b342e80ced416.jpg" TargetMode="Internal"/><Relationship Id="rId12" Type="http://schemas.openxmlformats.org/officeDocument/2006/relationships/image" Target="media/image-0cefde681fc223a748aa52797295f5b77498331f.jpg" TargetMode="Internal"/><Relationship Id="rId13" Type="http://schemas.openxmlformats.org/officeDocument/2006/relationships/image" Target="media/image-534f2071fb9a18a907ae4c49c628020b8d6dd1c7.jpg" TargetMode="Internal"/><Relationship Id="rId14" Type="http://schemas.openxmlformats.org/officeDocument/2006/relationships/image" Target="media/image-6e1e40c426912eaada98e0c6acb0c35fbf64d7e6.jpg" TargetMode="Internal"/><Relationship Id="rId15" Type="http://schemas.openxmlformats.org/officeDocument/2006/relationships/image" Target="media/image-3ebb3636bad7b8b310dd487fa1b2371b7b218b7c.jpg" TargetMode="Internal"/><Relationship Id="rId16" Type="http://schemas.openxmlformats.org/officeDocument/2006/relationships/image" Target="media/image-42c030596da24f9ddd32902e89c812bdd98776ed.jpg" TargetMode="Internal"/><Relationship Id="rId17" Type="http://schemas.openxmlformats.org/officeDocument/2006/relationships/image" Target="media/image-3fb87f84843fd6913299e858324bdc21c1fc0350.jpg" TargetMode="Internal"/><Relationship Id="rId18" Type="http://schemas.openxmlformats.org/officeDocument/2006/relationships/image" Target="media/image-79a2ad94b70187fa5afcf9731e5ba6e732651f5a.jpg" TargetMode="Internal"/><Relationship Id="rId19" Type="http://schemas.openxmlformats.org/officeDocument/2006/relationships/image" Target="media/image-3dfb75c9653fedaaf2bee9dd12180109ed514a6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2025-09-04T18:50:54.745Z</dcterms:created>
  <dcterms:modified xsi:type="dcterms:W3CDTF">2025-09-04T18:50:54.745Z</dcterms:modified>
</cp:coreProperties>
</file>