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2000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Physique et Chimie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Lundi 22 mai 2000 de 08 h 00 à 12 h 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inséreront le document réponse dans les autres feuilles de composition après y avoir reporté leur code d'inscription.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Hydrogène : découvert par Henry Cavendish en 1766, nommé par Lavoisier</w:t>
      </w:r>
      <w:r>
        <w:rPr/>
        <w:br w:type="textWrapping"/>
      </w:r>
      <w:r>
        <w:rPr>
          <w:rFonts w:eastAsia="Georgia" w:cs="Georgia" w:ascii="Georgia" w:hAnsi="Georgia"/>
        </w:rPr>
        <w:t xml:space="preserve">(du grec hudôr, eau, et gennân, engendrer)</w:t>
      </w:r>
      <w:r>
        <w:rPr/>
        <w:br w:type="textWrapping"/>
      </w:r>
      <w:r>
        <w:rPr>
          <w:rFonts w:eastAsia="Georgia" w:cs="Georgia" w:ascii="Georgia" w:hAnsi="Georgia"/>
        </w:rPr>
        <w:t xml:space="preserve">Corps simple gazeux, très léger, qui entre dans la composition de l'eau.</w:t>
      </w:r>
      <w:r>
        <w:rPr/>
        <w:br w:type="textWrapping"/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'est l'élément le plus abondant dans l'univers.</w:t>
      </w:r>
    </w:p>
    <w:p>
      <w:pPr>
        <w:spacing w:line="271" w:before="330" w:lineRule="auto"/>
      </w:pPr>
      <w:r>
        <w:rPr>
          <w:b/>
          <w:sz w:val="42"/>
        </w:rPr>
        <w:t xml:space="preserve">Sommaire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 - Etude de modèles atomiques pour l'atome d'hydrogène : Thomson et Bohr</w:t>
      </w:r>
      <w:r>
        <w:rPr/>
        <w:br w:type="textWrapping"/>
      </w:r>
      <w:r>
        <w:rPr>
          <w:rFonts w:eastAsia="Georgia" w:cs="Georgia" w:ascii="Georgia" w:hAnsi="Georgia"/>
        </w:rPr>
        <w:t xml:space="preserve">II - Utilisation du dihydrogène dans les ballons sondes</w:t>
      </w:r>
      <w:r>
        <w:rPr/>
        <w:br w:type="textWrapping"/>
      </w:r>
      <w:r>
        <w:rPr>
          <w:rFonts w:eastAsia="Georgia" w:cs="Georgia" w:ascii="Georgia" w:hAnsi="Georgia"/>
        </w:rPr>
        <w:t xml:space="preserve">III - Détection de l'hydrogène interstellaire</w:t>
      </w:r>
      <w:r>
        <w:rPr/>
        <w:br w:type="textWrapping"/>
      </w:r>
      <w:r>
        <w:rPr>
          <w:rFonts w:eastAsia="Georgia" w:cs="Georgia" w:ascii="Georgia" w:hAnsi="Georgia"/>
        </w:rPr>
        <w:t xml:space="preserve">IV - Déplacement isotopique du spectre de l'hydrogène; hydrures</w:t>
      </w:r>
      <w:r>
        <w:rPr/>
        <w:br w:type="textWrapping"/>
      </w:r>
      <w:r>
        <w:rPr>
          <w:rFonts w:eastAsia="Georgia" w:cs="Georgia" w:ascii="Georgia" w:hAnsi="Georgia"/>
        </w:rPr>
        <w:t xml:space="preserve">V - Réactivité du dihydrogène avec le dioxygène: cinétique</w:t>
      </w:r>
      <w:r>
        <w:rPr/>
        <w:br w:type="textWrapping"/>
      </w:r>
      <w:r>
        <w:rPr>
          <w:rFonts w:eastAsia="Georgia" w:cs="Georgia" w:ascii="Georgia" w:hAnsi="Georgia"/>
        </w:rPr>
        <w:t xml:space="preserve">VI - Réactivité du dihydrogène avec le dioxygène: moteur d'Ariane V</w:t>
      </w:r>
      <w:r>
        <w:rPr/>
        <w:br w:type="textWrapping"/>
      </w:r>
      <w:r>
        <w:rPr>
          <w:rFonts w:eastAsia="Georgia" w:cs="Georgia" w:ascii="Georgia" w:hAnsi="Georgia"/>
        </w:rPr>
        <w:t xml:space="preserve">VII - Réactivité du dihydrogène avec le dioxygène: pile à combustible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</w:t>
      </w:r>
    </w:p>
    <w:p>
      <w:pPr>
        <w:spacing w:line="271" w:before="330" w:lineRule="auto"/>
      </w:pPr>
      <w:r>
        <w:rPr>
          <w:b/>
          <w:sz w:val="42"/>
        </w:rPr>
        <w:t xml:space="preserve">Constantes: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Permittivité du vide :</w:t>
      </w:r>
      <w:r>
        <w:rPr/>
        <w:br w:type="textWrapping"/>
      </w:r>
      <w:r>
        <w:rPr>
          <w:rFonts w:eastAsia="Georgia" w:cs="Georgia" w:ascii="Georgia" w:hAnsi="Georgia"/>
        </w:rPr>
        <w:t xml:space="preserve">Célérité de la lumière :</w:t>
      </w:r>
      <w:r>
        <w:rPr/>
        <w:br w:type="textWrapping"/>
      </w:r>
      <w:r>
        <w:rPr/>
        <w:t xml:space="preserve">Constante de Planck :</w:t>
      </w:r>
      <w:r>
        <w:rPr/>
        <w:br w:type="textWrapping"/>
      </w:r>
      <w:r>
        <w:rPr/>
        <w:t xml:space="preserve">Nombre d'Avogadro :</w:t>
      </w:r>
      <w:r>
        <w:rPr/>
        <w:br w:type="textWrapping"/>
      </w:r>
      <w:r>
        <w:rPr>
          <w:rFonts w:eastAsia="Georgia" w:cs="Georgia" w:ascii="Georgia" w:hAnsi="Georgia"/>
        </w:rPr>
        <w:t xml:space="preserve">Charge élémentaire :</w:t>
      </w:r>
      <w:r>
        <w:rPr/>
        <w:br w:type="textWrapping"/>
      </w:r>
      <w:r>
        <w:rPr/>
        <w:t xml:space="preserve">Electron Volt :</w:t>
      </w:r>
      <w:r>
        <w:rPr/>
        <w:br w:type="textWrapping"/>
      </w:r>
      <w:r>
        <w:rPr/>
        <w:t xml:space="preserve">Constante des gaz parfaits :</w:t>
      </w:r>
      <w:r>
        <w:rPr/>
        <w:br w:type="textWrapping"/>
      </w:r>
      <w:r>
        <w:rPr>
          <w:rFonts w:eastAsia="Georgia" w:cs="Georgia" w:ascii="Georgia" w:hAnsi="Georgia"/>
        </w:rPr>
        <w:t xml:space="preserve">Accélération de pesanteur :</w:t>
      </w:r>
      <w:r>
        <w:rPr/>
        <w:br w:type="textWrapping"/>
      </w:r>
      <w:r>
        <w:rPr/>
        <w:t xml:space="preserve">Constante de Rydberg pour l'isotope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8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34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s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23</m:t>
                    </m:r>
                  </m:sup>
                </m:sSup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19</m:t>
                    </m:r>
                  </m:sup>
                </m:sSup>
                <m:r>
                  <m:rPr>
                    <m:sty m:val="p"/>
                  </m:rPr>
                  <m:t>C</m:t>
                </m:r>
              </m:e>
            </m:mr>
            <m:mr>
              <m:e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eV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19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J</m:t>
                </m:r>
              </m:e>
            </m:mr>
            <m:mr>
              <m:e/>
              <m:e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32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9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H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109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cm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Masses :</w:t>
      </w:r>
    </w:p>
    <w:p>
      <w:pPr>
        <w:spacing w:after="220" w:lineRule="auto"/>
      </w:pPr>
      <w:r>
        <w:rPr/>
        <w:t xml:space="preserve">Masses molaires (en g. </w:t>
      </w:r>
      <m:oMath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nor/>
                </m:rPr>
                <m:t>air 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29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sSub>
                <m:sSubPr/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sSub>
                <m:sSubPr/>
                <m:e>
                  <m:r>
                    <m:rPr>
                      <m:sty m:val="p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32</m:t>
          </m:r>
        </m:oMath>
      </m:oMathPara>
    </w:p>
    <w:p>
      <w:pPr>
        <w:spacing w:after="220" w:lineRule="auto"/>
      </w:pPr>
      <w:r>
        <w:rPr/>
        <w:t xml:space="preserve">Masses atomiques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H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/>
        <w:t xml:space="preserve"> les masses respectives des noyaux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(deutérium)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00782</m:t>
        </m:r>
        <m:r>
          <m:rPr>
            <m:sty m:val="p"/>
          </m:rPr>
          <m:t>u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0141</m:t>
        </m:r>
        <m:r>
          <m:rPr>
            <m:sty m:val="p"/>
          </m:rPr>
          <m:t>u</m:t>
        </m:r>
      </m:oMath>
      <w:r>
        <w:rPr>
          <w:rFonts w:eastAsia="Georgia" w:cs="Georgia" w:ascii="Georgia" w:hAnsi="Georgia"/>
        </w:rPr>
        <w:t xml:space="preserve">; avec u unité de masse atomique</w:t>
      </w:r>
      <w:r>
        <w:rPr/>
        <w:br w:type="textWrapping"/>
      </w:r>
      <w:r>
        <w:rPr>
          <w:rFonts w:eastAsia="Georgia" w:cs="Georgia" w:ascii="Georgia" w:hAnsi="Georgia"/>
        </w:rPr>
        <w:t xml:space="preserve">Pour l'électron,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u</m:t>
        </m:r>
        <m:r>
          <m:rPr>
            <m:sty m:val="p"/>
          </m:rPr>
          <m:t xml:space="preserve"> 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thermodynamiques à 298 K</w:t>
      </w:r>
    </w:p>
    <w:p>
      <w:pPr>
        <w:spacing w:after="220" w:lineRule="auto"/>
      </w:pPr>
      <w:r>
        <w:rPr/>
        <w:t xml:space="preserve">Enthalpie standard de formation de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Capacités thermiques isobares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 en </m:t>
              </m:r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mol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Potentiel standard de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p"/>
                </m:rPr>
                <m:t>f</m:t>
              </m:r>
            </m:sub>
          </m:sSub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241</m:t>
          </m:r>
          <m:r>
            <m:rPr>
              <m:sty m:val="p"/>
            </m:rPr>
            <m:t>,</m:t>
          </m:r>
          <m:r>
            <m:rPr>
              <m:sty m:val="p"/>
            </m:rPr>
            <m:t>8</m:t>
          </m:r>
          <m:r>
            <m:rPr>
              <m:nor/>
            </m:rPr>
            <m:t xml:space="preserve"> </m:t>
          </m:r>
          <m:r>
            <m:rPr>
              <m:sty m:val="p"/>
            </m:rPr>
            <m:t>kJ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mol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l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27</m:t>
          </m:r>
          <m:r>
            <m:rPr>
              <m:sty m:val="p"/>
            </m:rPr>
            <m:t>,</m:t>
          </m:r>
          <m:r>
            <m:rPr>
              <m:sty m:val="p"/>
            </m:rPr>
            <m:t>28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26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⋅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30</m:t>
          </m:r>
          <m:r>
            <m:rPr>
              <m:sty m:val="p"/>
            </m:rPr>
            <m:t>,</m:t>
          </m:r>
          <m:r>
            <m:rPr>
              <m:sty m:val="p"/>
            </m:rPr>
            <m:t>54</m:t>
          </m:r>
          <m:r>
            <m:rPr>
              <m:sty m:val="p"/>
            </m:rPr>
            <m:t>+</m:t>
          </m:r>
          <m:r>
            <m:rPr>
              <m:sty m:val="p"/>
            </m:rPr>
            <m:t>10</m:t>
          </m:r>
          <m:r>
            <m:rPr>
              <m:sty m:val="p"/>
            </m:rPr>
            <m:t>,</m:t>
          </m:r>
          <m:r>
            <m:rPr>
              <m:sty m:val="p"/>
            </m:rPr>
            <m:t>29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⋅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</m:oMath>
      </m:oMathPara>
      <w:r>
        <w:rPr/>
        <w:br w:type="textWrapping"/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23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pH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Genèse d'un modèle atomique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une courte approche historique d'un modèle pour l'atome d'hydrogène. Aucune connaissance préalable n'est requise ni sur les modèles, ni en atomistique.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modèle globuleux pour l'hydrogène atomique (1902)</w:t>
      </w:r>
    </w:p>
    <w:p>
      <w:pPr>
        <w:spacing w:after="220" w:lineRule="auto"/>
      </w:pPr>
      <w:r>
        <w:rPr/>
        <w:t xml:space="preserve">Sir Joseph-John Thomson (1856-1940), Nobel 1906</w:t>
      </w:r>
      <w:r>
        <w:rPr/>
        <w:br w:type="textWrapping"/>
      </w:r>
      <w:r>
        <w:rPr>
          <w:rFonts w:eastAsia="Georgia" w:cs="Georgia" w:ascii="Georgia" w:hAnsi="Georgia"/>
        </w:rPr>
        <w:t xml:space="preserve">Proton sphérique</w:t>
      </w:r>
      <w:r>
        <w:rPr/>
        <w:br w:type="textWrapping"/>
      </w:r>
      <w:r>
        <w:rPr>
          <w:rFonts w:eastAsia="Georgia" w:cs="Georgia" w:ascii="Georgia" w:hAnsi="Georgia"/>
        </w:rPr>
        <w:t xml:space="preserve">uniformément chargé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190875" cy="3143250"/>
            <wp:effectExtent b="0" l="0" r="0" t="0"/>
            <wp:docPr id="1" name="image-198dcd66d7af0d5088450a9149aac8e17e48eb0b.jpg"/>
            <a:graphic>
              <a:graphicData uri="http://schemas.openxmlformats.org/drawingml/2006/picture">
                <pic:pic>
                  <pic:nvPicPr>
                    <pic:cNvPr id="1" name="image-198dcd66d7af0d5088450a9149aac8e17e48eb0b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L'anglais J.J.Thomson proposa de représenter le noyau comme une sphère finie de centre O , de rayon R , chargée avec une densité uniforme de charge volumique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. La charge totale de la sphère est celle du noyau: +e.</w:t>
      </w:r>
      <w:r>
        <w:rPr/>
        <w:br w:type="textWrapping"/>
      </w:r>
      <w:r>
        <w:rPr/>
        <w:t xml:space="preserve">Soit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sphériques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et les vecteurs unitaires des coordonnées sphériques (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t xml:space="preserve"> ) ; </w:t>
      </w:r>
      <m:oMath>
        <m:acc>
          <m:accPr>
            <m:chr m:val="⃗"/>
          </m:accPr>
          <m:e>
            <m:r>
              <m:rPr>
                <m:sty m:val="p"/>
              </m:rPr>
              <m:t>OM</m:t>
            </m:r>
          </m:e>
        </m:acc>
        <m:r>
          <m:rPr>
            <m:sty m:val="p"/>
          </m:rPr>
          <m:t>=</m:t>
        </m:r>
        <m:r>
          <m:rPr>
            <m:sty m:val="p"/>
          </m:rPr>
          <m:t>r</m:t>
        </m:r>
        <m:r>
          <m:rPr>
            <m:sty m:val="p"/>
          </m:rPr>
          <m:t>.</m:t>
        </m:r>
        <m:acc>
          <m:accPr>
            <m:chr m:val="⃗"/>
          </m:accPr>
          <m:e>
            <m:r>
              <m:rPr>
                <m:sty m:val="p"/>
              </m:rPr>
              <m:t>ur</m:t>
            </m:r>
          </m:e>
        </m:acc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I-1 Calcul du champ électrique au point </w:t>
      </w:r>
      <m:oMath>
        <m:r>
          <m:rPr>
            <m:sty m:val="i"/>
          </m:rPr>
          <w:rPr>
            <w:sz w:val="42"/>
          </w:rPr>
          <m:t>M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I-1-a Exprimer la densité volumique de charge </w:t>
      </w:r>
      <m:oMath>
        <m:r>
          <m:rPr>
            <m:sty m:val="i"/>
          </m:rPr>
          <m:t>ρ</m:t>
        </m:r>
      </m:oMath>
      <w:r>
        <w:rPr/>
        <w:t xml:space="preserve"> du noyau en fonction de e et R .</w:t>
      </w:r>
      <w:r>
        <w:rPr/>
        <w:br w:type="textWrapping"/>
      </w:r>
      <w:r>
        <w:rPr/>
        <w:t xml:space="preserve">I-1-b Donner la direction de </w:t>
      </w:r>
      <m:oMath>
        <m:acc>
          <m:accPr>
            <m:chr m:val="⃗"/>
          </m:accPr>
          <m:e>
            <m:r>
              <m:rPr>
                <m:sty m:val="p"/>
              </m:rPr>
              <m:t>E</m:t>
            </m:r>
          </m:e>
        </m:acc>
      </m:oMath>
      <w:r>
        <w:rPr/>
        <w:t xml:space="preserve"> au point M en la justifiant.</w:t>
      </w:r>
      <w:r>
        <w:rPr/>
        <w:br w:type="textWrapping"/>
      </w:r>
      <w:r>
        <w:rPr/>
        <w:t xml:space="preserve">I-1-c De quelles variables spatiales </w:t>
      </w:r>
      <m:oMath>
        <m:acc>
          <m:accPr>
            <m:chr m:val="⃗"/>
          </m:accPr>
          <m:e>
            <m:r>
              <m:rPr>
                <m:sty m:val="p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au point M dépend-il ? Justifier.</w:t>
      </w:r>
      <w:r>
        <w:rPr/>
        <w:br w:type="textWrapping"/>
      </w:r>
      <w:r>
        <w:rPr>
          <w:rFonts w:eastAsia="Georgia" w:cs="Georgia" w:ascii="Georgia" w:hAnsi="Georgia"/>
        </w:rPr>
        <w:t xml:space="preserve">I-1-d Déterminer </w:t>
      </w:r>
      <m:oMath>
        <m:acc>
          <m:accPr>
            <m:chr m:val="⃗"/>
          </m:accPr>
          <m:e>
            <m:r>
              <m:rPr>
                <m:sty m:val="p"/>
              </m:rPr>
              <m:t>E</m:t>
            </m:r>
          </m:e>
        </m:acc>
      </m:oMath>
      <w:r>
        <w:rPr/>
        <w:t xml:space="preserve"> en fonction de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OM</m:t>
            </m:r>
          </m:e>
        </m:acc>
      </m:oMath>
      <w:r>
        <w:rPr>
          <w:rFonts w:eastAsia="Georgia" w:cs="Georgia" w:ascii="Georgia" w:hAnsi="Georgia"/>
        </w:rPr>
        <w:t xml:space="preserve"> pour un point M à l'intérieur de la sphère.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I-2 Étude du mouvement d'oscillation de l'électron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modèle, l'électron n'est soumis qu'à la force d'attraction du noyau dans le repère galiléen lié à ce dernier. L'électron de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au point M et reste à l'intérieur du noyau ( </w:t>
      </w:r>
      <m:oMath>
        <m:r>
          <m:rPr>
            <m:sty m:val="p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R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I-2-a Démontrer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acc>
              <m:accPr>
                <m:chr m:val="⃗"/>
              </m:accPr>
              <m:e>
                <m:r>
                  <m:rPr>
                    <m:sty m:val="p"/>
                  </m:rPr>
                  <m:t>OM</m:t>
                </m:r>
              </m:e>
            </m:acc>
          </m:num>
          <m:den>
            <m:sSup>
              <m:sSupPr/>
              <m:e>
                <m:r>
                  <m:rPr>
                    <m:sty m:val="p"/>
                  </m:rPr>
                  <m:t>dt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p"/>
              </m:rPr>
              <m:t>OM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la fréquence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o</m:t>
            </m:r>
          </m:sub>
        </m:sSub>
      </m:oMath>
      <w:r>
        <w:rPr/>
        <w:t xml:space="preserve"> de cet oscillateur harmonique en fonction uniquement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I-2-b La plus petite fréquence observée à l'époque dans le spectre de l'hydrogène atomique était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nor/>
              </m:rPr>
              <m:t>min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460</m:t>
        </m:r>
        <m:r>
          <m:rPr>
            <m:sty m:val="p"/>
          </m:rPr>
          <m:t>THz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460.10</m:t>
            </m:r>
          </m:e>
          <m:sup>
            <m:r>
              <m:rPr>
                <m:sty m:val="p"/>
              </m:rPr>
              <m:t>12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>
          <w:rFonts w:eastAsia="Georgia" w:cs="Georgia" w:ascii="Georgia" w:hAnsi="Georgia"/>
        </w:rPr>
        <w:t xml:space="preserve">. En déduire une valeur numérique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majorant </w:t>
      </w:r>
      <m:oMath>
        <m:r>
          <m:rPr>
            <m:sty m:val="i"/>
          </m:rPr>
          <m:t>R</m:t>
        </m:r>
      </m:oMath>
      <w:r>
        <w:rPr/>
        <w:t xml:space="preserve">. C'est l'ordre de grandeur du rayon du noyau.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I-3 Critique du modèle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l'estimation actuelle du rayon du noyau d'hydrogène ?</w:t>
      </w:r>
      <w:r>
        <w:rPr/>
        <w:br w:type="textWrapping"/>
      </w:r>
      <w:r>
        <w:rPr>
          <w:rFonts w:eastAsia="Georgia" w:cs="Georgia" w:ascii="Georgia" w:hAnsi="Georgia"/>
        </w:rPr>
        <w:t xml:space="preserve">Ce modèle a été rapidement abandonné au profit du modèle planétaire de Bohr suite aux expériences de Rutherford en 1912-1913.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modèle planétaire pour l'hydrogène atomique (1913)</w:t>
      </w:r>
    </w:p>
    <w:p>
      <w:pPr>
        <w:spacing w:after="220" w:lineRule="auto"/>
      </w:pPr>
      <w:r>
        <w:rPr/>
        <w:t xml:space="preserve">Niels Bohr (1885-1962), Nobel 1922</w:t>
      </w:r>
      <w:r>
        <w:rPr/>
        <w:br w:type="textWrapping"/>
      </w:r>
      <w:r>
        <w:rPr>
          <w:rFonts w:eastAsia="Georgia" w:cs="Georgia" w:ascii="Georgia" w:hAnsi="Georgia"/>
        </w:rPr>
        <w:t xml:space="preserve">Si le modèle de Bohr ne permet pas de décrire l'atome d'hydrogène de manière correcte, ce dinosaure de l'atomistique a néanmoins l'immense mérite de donner accès aux ordres de grandeur caractéristiques de l'atome et d'introduire la quantification de manière très simple.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91025" cy="2647950"/>
            <wp:effectExtent b="0" l="0" r="0" t="0"/>
            <wp:docPr id="2" name="image-fc19085a64e7e926db4ce493103988aed58d0452.jpg"/>
            <a:graphic>
              <a:graphicData uri="http://schemas.openxmlformats.org/drawingml/2006/picture">
                <pic:pic>
                  <pic:nvPicPr>
                    <pic:cNvPr id="2" name="image-fc19085a64e7e926db4ce493103988aed58d0452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647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noyau ponctuel est fixe en O . L'électron est en M . On se place dans le référentiel du noyau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lié à la base orthonormée directe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O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y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z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.Il est supposé galiléen.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O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est le repère de projection polaire.</w:t>
      </w:r>
      <w:r>
        <w:rPr/>
        <w:br w:type="textWrapping"/>
      </w:r>
      <w:r>
        <w:rPr/>
        <w:t xml:space="preserve">En permanence </w:t>
      </w:r>
      <m:oMath>
        <m:acc>
          <m:accPr>
            <m:chr m:val="⃗"/>
          </m:accPr>
          <m:e>
            <m:r>
              <m:rPr>
                <m:sty m:val="p"/>
              </m:rPr>
              <m:t>OM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I-4 Éléments cinétiques du mouvement circulaire de l'électron</w:t>
      </w:r>
      <w:r>
        <w:rPr/>
        <w:br w:type="textWrapping"/>
      </w:r>
      <w:r>
        <w:rPr>
          <w:rFonts w:eastAsia="Georgia" w:cs="Georgia" w:ascii="Georgia" w:hAnsi="Georgia"/>
        </w:rPr>
        <w:t xml:space="preserve">L'électron décrit une trajectoire circulaire de centre O et de rayon </w:t>
      </w:r>
      <m:oMath>
        <m:r>
          <m:rPr>
            <m:sty m:val="i"/>
          </m:rPr>
          <m:t>r</m:t>
        </m:r>
      </m:oMath>
      <w:r>
        <w:rPr/>
        <w:t xml:space="preserve">. Sa masse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On admettra que la seule force non négligeable sur l'électron est la force d'interaction coulombienne noyau-électron : </w:t>
      </w:r>
      <m:oMath>
        <m:acc>
          <m:accPr>
            <m:chr m:val="⃗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p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r</m:t>
                </m:r>
              </m:sub>
            </m:sSub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I-4-a Déterminer la norme v de la vitesse de l'électron dans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I-4-b Déterminer la norme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du moment cinétique orbital par rapport à O de l'électron dans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I-4-c Démontrer que la force </w:t>
      </w:r>
      <m:oMath>
        <m:acc>
          <m:accPr>
            <m:chr m:val="⃗"/>
          </m:accPr>
          <m:e>
            <m:r>
              <m:rPr>
                <m:sty m:val="p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dérive d'une énergie potentielle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que l'on exprimera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r</m:t>
        </m:r>
      </m:oMath>
      <w:r>
        <w:rPr/>
        <w:t xml:space="preserve">. On prendra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limUpp>
          <m:limUppPr/>
          <m:e>
            <m:r>
              <m:rPr>
                <m:sty m:val="p"/>
              </m:rPr>
              <m:t>→</m:t>
            </m:r>
          </m:e>
          <m:lim>
            <m:phant>
              <m:phantPr/>
              <m:e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r>
          <m:rPr>
            <m:sty m:val="p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I-4-d En déduire l'énergie mécanique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l'électron dans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I-5 Équation aux dimensions</w:t>
      </w:r>
      <w:r>
        <w:rPr/>
        <w:br w:type="textWrapping"/>
      </w:r>
      <w:r>
        <w:rPr/>
        <w:t xml:space="preserve">Sir Joseph Larmor (1857-1942) ; Jean Perrin (1870-1942), Nobel 1926</w:t>
      </w:r>
      <w:r>
        <w:rPr/>
        <w:br w:type="textWrapping"/>
      </w:r>
      <w:r>
        <w:rPr/>
        <w:t xml:space="preserve">La puissance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rayonnée par un électron ayant une accélération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donnée par la formule de Larmor: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x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p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y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p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z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I-5-a Déterminer les entiers </w:t>
      </w:r>
      <m:oMath>
        <m:r>
          <m:rPr>
            <m:sty m:val="i"/>
          </m:rPr>
          <m:t>x</m:t>
        </m:r>
      </m:oMath>
      <w:r>
        <w:rPr/>
        <w:t xml:space="preserve">,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par une analyse dimensionnelle.</w:t>
      </w:r>
      <w:r>
        <w:rPr/>
        <w:br w:type="textWrapping"/>
      </w:r>
      <w:r>
        <w:rPr>
          <w:rFonts w:eastAsia="Georgia" w:cs="Georgia" w:ascii="Georgia" w:hAnsi="Georgia"/>
        </w:rPr>
        <w:t xml:space="preserve">I-5-b Jean Perrin avait proposé en 1901 ce type de modèle planétaire (1-4).</w:t>
      </w:r>
      <w:r>
        <w:rPr/>
        <w:br w:type="textWrapping"/>
      </w:r>
      <w:r>
        <w:rPr/>
        <w:t xml:space="preserve">Expliquer pourquoi il semble incompatible avec la formule de Larmor.</w:t>
      </w:r>
      <w:r>
        <w:rPr/>
        <w:br w:type="textWrapping"/>
      </w:r>
      <w:r>
        <w:rPr>
          <w:rFonts w:eastAsia="Georgia" w:cs="Georgia" w:ascii="Georgia" w:hAnsi="Georgia"/>
        </w:rPr>
        <w:t xml:space="preserve">I-6 Quantification des éléments cinétiques</w:t>
      </w:r>
      <w:r>
        <w:rPr/>
        <w:br w:type="textWrapping"/>
      </w:r>
      <w:r>
        <w:rPr>
          <w:rFonts w:eastAsia="Georgia" w:cs="Georgia" w:ascii="Georgia" w:hAnsi="Georgia"/>
        </w:rPr>
        <w:t xml:space="preserve">Pour expliquer le spectre de l'hydrogène, Bohr postula la quantification des éléments cinétiques de l'électron. Il en résulte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.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.</m:t>
        </m:r>
        <m:r>
          <m:rPr>
            <m:sty m:val="p"/>
          </m:rPr>
          <m:t xml:space="preserve"> 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ð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I-6-a Déduire que le rayon est quantifié en exprimant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, valeur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Exprimer le rayon de Bohr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et le calculer.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I-6-b Déduire que l'énergie mécanique est quantifiée en exprimant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limUpp>
              <m:limUppPr/>
              <m:e>
                <m:r>
                  <m:rPr>
                    <m:sty m:val="i"/>
                  </m:rPr>
                  <m:t>a</m:t>
                </m:r>
              </m:e>
              <m:lim>
                <m:r>
                  <m:rPr>
                    <m:sty m:val="p"/>
                  </m:rPr>
                  <m:t>∘</m:t>
                </m:r>
              </m:lim>
            </m:limUpp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et la calculer.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I-6-c L'électron passe du niveau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d'énergie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au niveau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d'énergie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II y a émission d'un photon de longueur d'onde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de nombre d'onde ó. On a ó </w:t>
      </w:r>
      <m:oMath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q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r>
          <m:rPr>
            <m:sty m:val="i"/>
          </m:rPr>
          <m:t>α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c.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numériquement la constante spectrographique ( </w:t>
      </w:r>
      <m:oMath>
        <m:r>
          <m:rPr>
            <m:sty m:val="i"/>
          </m:rPr>
          <m:t>α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synthèse des idées de Max Planck (quanta) et d'Ernest Rutherford (noyau ponctuel) a fait la force du modèle de Bohr à son époque.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I-7 Un problème à deux corps : le déplacement isotopique</w:t>
      </w:r>
    </w:p>
    <w:p>
      <w:pPr>
        <w:spacing w:after="220" w:lineRule="auto"/>
      </w:pPr>
      <w:r>
        <w:rPr/>
        <w:t xml:space="preserve">Harold C.Urey (1893-1981), Nobel 1934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la formule du I-6-c. On se place dans le référentiel barycentrique.</w:t>
      </w:r>
    </w:p>
    <w:p>
      <w:pPr>
        <w:spacing w:after="220" w:lineRule="auto"/>
      </w:pPr>
      <w:r>
        <w:rPr/>
        <w:t xml:space="preserve">I-7-a Le noyau n'est pas immobile et a une masse </w:t>
      </w:r>
      <m:oMath>
        <m:r>
          <m:rPr>
            <m:sty m:val="i"/>
          </m:rPr>
          <m:t>m</m:t>
        </m:r>
      </m:oMath>
      <w:r>
        <w:rPr/>
        <w:t xml:space="preserve">. En remarquant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reste constant, expliquer comment il suffit de corriger la formule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I-7-b L'hydrogène a deux isotopes naturels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et le deutérium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noté D ; le spectre de D est décalé par rapport à celui de H de </w:t>
      </w:r>
      <m:oMath>
        <m:r>
          <m:rPr>
            <m:sty m:val="p"/>
          </m:rPr>
          <m:t>Δ</m:t>
        </m:r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Trouver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Δ</m:t>
            </m:r>
            <m:r>
              <m:rPr>
                <m:sty m:val="i"/>
              </m:rPr>
              <m:t>σ</m:t>
            </m:r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H</m:t>
                </m:r>
              </m:sub>
            </m:sSub>
          </m:den>
        </m:f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.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D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(voir données)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numériquement cette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Le deutérium (0,01 % de l'hydrogène naturel) a été découvert en 1931 par Urey en observant dans le spectre de l'hydrogène les raies dues au déplacement isotopique.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I-8 Le magnéton de Bohr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rotation de période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l'électron autour du noyau crée un courant d'intensité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et un moment magnétique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L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I-8-a Exprimer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L</m:t>
                </m:r>
              </m:sub>
            </m:sSub>
          </m:e>
        </m:acc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des vecteurs de projection.</w:t>
      </w:r>
      <w:r>
        <w:rPr/>
        <w:br w:type="textWrapping"/>
      </w:r>
      <w:r>
        <w:rPr>
          <w:rFonts w:eastAsia="Georgia" w:cs="Georgia" w:ascii="Georgia" w:hAnsi="Georgia"/>
        </w:rPr>
        <w:t xml:space="preserve">I-8-b Démontrer que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L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.</m:t>
        </m:r>
        <m:acc>
          <m:accPr>
            <m:chr m:val="⃗"/>
          </m:accPr>
          <m:e>
            <m:r>
              <m:rPr>
                <m:sty m:val="p"/>
              </m:rPr>
              <m:t>L</m:t>
            </m:r>
          </m:e>
        </m:acc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⃗"/>
          </m:accPr>
          <m:e>
            <m:r>
              <m:rPr>
                <m:sty m:val="i"/>
              </m:rPr>
              <m:t>L</m:t>
            </m:r>
          </m:e>
        </m:acc>
      </m:oMath>
      <w:r>
        <w:rPr>
          <w:rFonts w:eastAsia="Georgia" w:cs="Georgia" w:ascii="Georgia" w:hAnsi="Georgia"/>
        </w:rPr>
        <w:t xml:space="preserve"> est le moment cinétique orbital de l'électron par rapport à O . Exprimer le rapport gyromagnétique orbital </w:t>
      </w:r>
      <m:oMath>
        <m:r>
          <m:rPr>
            <m:sty m:val="i"/>
          </m:rPr>
          <m:t>γ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I-8-c De la quantification du moment cinétique, déduire la valeur numérique du magnéton de Bohr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/>
        <w:t xml:space="preserve">, valeur de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L</m:t>
                </m:r>
              </m:sub>
            </m:sSub>
          </m:e>
        </m:acc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£e magnétisme électronique est vérifié par de très nombreuses expériences et utilisé dans de nombreux instruments de détection (RPE, RMN...).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Un hommage à Teisserenc de Bort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le premier ballon-sonde au dihydrogène est dû̀ à Gustave Hermitte et Georges Besançon (1892), c'est incontestablement à l'ingéniosité et à la ténacité de l'atypique Léon Teisserenc de Bort (1855-1913) que nous devons la mise au point des techniques d'investigation par ballon-sonde et la première cartographie atmosphérique.</w:t>
      </w:r>
      <w:r>
        <w:rPr/>
        <w:br w:type="textWrapping"/>
      </w:r>
      <w:r>
        <w:rPr/>
        <w:t xml:space="preserve">On note (Oz) l'axe vertical ascendant,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au niveau du sol. </w:t>
      </w:r>
      <m:oMath>
        <m:r>
          <m:rPr>
            <m:sty m:val="p"/>
          </m:rPr>
          <m:t xml:space="preserve"> </m:t>
        </m:r>
        <m:acc>
          <m:accPr>
            <m:chr m:val="⃗"/>
          </m:accPr>
          <m:e>
            <m:r>
              <m:rPr>
                <m:sty m:val="p"/>
              </m:rPr>
              <m:t>g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g</m:t>
        </m:r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z</m:t>
                </m:r>
              </m:sub>
            </m:sSub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la troposphère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troposphère est la partie de l'atmosphère terrestre inférieure à 10 km . On la considère comme un gaz parfait de pression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température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de volume massique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Au sol, on a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et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. Elle est en équilibre thermodynamique et mécanique et obéit à la loi polytropique empirique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.</m:t>
        </m:r>
        <m:r>
          <m:rPr>
            <m:sty m:val="p"/>
          </m:rPr>
          <m:t xml:space="preserve"> </m:t>
        </m:r>
        <m:bar>
          <m:barPr/>
          <m:e>
            <m:r>
              <m:rPr>
                <m:sty m:val="p"/>
              </m:rPr>
              <m:t>loi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ba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II-1 Questions préliminaires</w:t>
      </w:r>
    </w:p>
    <w:p>
      <w:pPr>
        <w:spacing w:after="220" w:lineRule="auto"/>
      </w:pPr>
      <w:r>
        <w:rPr/>
        <w:t xml:space="preserve">II-1-a Comment peut-on qualifier la transformation correspondant au cas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II-1-b Définir les mots «homogène» et «isotrope». Caractérisent-ils la troposphère ?</w:t>
      </w:r>
      <w:r>
        <w:rPr/>
        <w:br w:type="textWrapping"/>
      </w:r>
      <w:r>
        <w:rPr>
          <w:rFonts w:eastAsia="Georgia" w:cs="Georgia" w:ascii="Georgia" w:hAnsi="Georgia"/>
        </w:rPr>
        <w:t xml:space="preserve">II-1-c Donner l'équation d'état d'un gaz parfait liant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nor/>
              </m:rPr>
              <m:t>air 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loi (2)</w:t>
      </w:r>
      <w:r>
        <w:rPr/>
        <w:br w:type="textWrapping"/>
      </w:r>
      <w:r>
        <w:rPr/>
        <w:t xml:space="preserve">II-1-d Exprimer la loi de la statique des fluides avec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 et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loi (3)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II-2 Détermination du gradient thermique</w:t>
      </w:r>
    </w:p>
    <w:p>
      <w:pPr>
        <w:spacing w:after="220" w:lineRule="auto"/>
      </w:pPr>
      <w:r>
        <w:rPr/>
        <w:t xml:space="preserve">II-2-a Le gradient thermique est </w:t>
      </w:r>
      <m:oMath>
        <m:acc>
          <m:accPr>
            <m:chr m:val="⃗"/>
          </m:accPr>
          <m:e>
            <m:r>
              <m:rPr>
                <m:sty m:val="p"/>
              </m:rPr>
              <m:t>grad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.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. Déduire </w:t>
      </w:r>
      <m:oMath>
        <m:r>
          <m:rPr>
            <m:sty m:val="i"/>
          </m:rPr>
          <m:t>δ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nor/>
              </m:rPr>
              <m:t>air 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partir des lois ((1), (2) et (3)). Calculer numériquement </w:t>
      </w:r>
      <m:oMath>
        <m:r>
          <m:rPr>
            <m:sty m:val="i"/>
          </m:rPr>
          <m:t>δ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II-2-b Donner la loi de variation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II-3 Évolution du volume d'une quantité de gaz constante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quantité constante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de gaz parfait à l'altitude z qui évolue dans la troposphère. On note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volume qu'elle occupe à l'altitude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son volume au sol.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loi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 en fonction de </w:t>
      </w:r>
      <m:oMath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troposphère fut dénommée ainsi en 1902 par Léon Teisserenc de Bort à partir de la racine «tropos», le changement. Il découvrit aussi la stratosphère.</w:t>
      </w:r>
    </w:p>
    <w:p>
      <w:pPr>
        <w:spacing w:line="271" w:before="330" w:lineRule="auto"/>
      </w:pPr>
      <w:r>
        <w:rPr>
          <w:b/>
          <w:sz w:val="42"/>
        </w:rPr>
        <w:t xml:space="preserve">Ascension d'un ballon sonde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ballon sonde dégonflé et instrumenté a une masse totale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.</w:t>
      </w:r>
      <w:r>
        <w:rPr/>
        <w:br w:type="textWrapping"/>
      </w:r>
      <w:r>
        <w:rPr/>
        <w:t xml:space="preserve">On gonfle au sol son enveloppe avec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moles de dihydrogène. Son volume est alors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L'enveloppe reste fermée tant que son volume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.Lorsque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max , l'enveloppe se déchire et le ballon retombe au sol.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II-4 Quels sont les avantages et les inconvénients du dihydrogène ?</w:t>
      </w:r>
      <w:r>
        <w:rPr/>
        <w:br w:type="textWrapping"/>
      </w:r>
      <w:r>
        <w:rPr>
          <w:rFonts w:eastAsia="Georgia" w:cs="Georgia" w:ascii="Georgia" w:hAnsi="Georgia"/>
        </w:rPr>
        <w:t xml:space="preserve">II-5 Phase ascensionnelle à enveloppe hermétiquement fermée</w:t>
      </w:r>
      <w:r>
        <w:rPr/>
        <w:br w:type="textWrapping"/>
      </w:r>
      <w:r>
        <w:rPr/>
        <w:t xml:space="preserve">Sur ce ballon s'exerce une force de frottement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F</m:t>
                </m:r>
              </m:e>
            </m:acc>
          </m:e>
          <m:sub>
            <m:r>
              <m:rPr>
                <m:nor/>
              </m:rPr>
              <m:t>frottement 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force totale s'exerçant sur le ballon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⋅</m:t>
            </m:r>
            <m:r>
              <m:rPr>
                <m:sty m:val="i"/>
              </m:rPr>
              <m:t>g</m:t>
            </m:r>
          </m:e>
        </m:d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z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F</m:t>
                </m:r>
              </m:e>
            </m:acc>
          </m:e>
          <m:sub>
            <m:r>
              <m:rPr>
                <m:nor/>
              </m:rPr>
              <m:t>frottement 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II-5-a En effectuant un bilan des forces, déterminer le terme </w:t>
      </w:r>
      <m:oMath>
        <m:r>
          <m:rPr>
            <m:sty m:val="i"/>
          </m:rPr>
          <m:t>F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nor/>
              </m:rPr>
              <m:t>air 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II-5-b Calculer la valeur minimale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nor/>
              </m:rPr>
              <m:t>min 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pour que le ballon décolle.</w:t>
      </w:r>
      <w:r>
        <w:rPr/>
        <w:br w:type="textWrapping"/>
      </w:r>
      <w:r>
        <w:rPr>
          <w:rFonts w:eastAsia="Georgia" w:cs="Georgia" w:ascii="Georgia" w:hAnsi="Georgia"/>
        </w:rPr>
        <w:t xml:space="preserve">II-5-c On admet le modèle de troposphère précédent. Durant l'ascension, on peut considérer que la pression et la température sont quasiment identiques à l'intérieur et à l'extérieur du ballon.</w:t>
      </w:r>
      <w:r>
        <w:rPr/>
        <w:br w:type="textWrapping"/>
      </w:r>
      <w:r>
        <w:rPr/>
        <w:t xml:space="preserve">Calculer h, altitude maximale atteinte en prenant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293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Commenter le résultat.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II-6 Etude qualitative dans le cas d'une petite déchirure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d'une petite déchirure, le ballon ne retombe pas instantanément au sol. Il se vide lentement de son gaz. On propose une simulation graphique de sa descente.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Compléter les graphes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document réponse fourni avec le sujet en n'oubliant pas d'y reporter votre code candidat.</w:t>
      </w:r>
      <w:r>
        <w:rPr/>
        <w:br w:type="textWrapping"/>
      </w:r>
      <w:r>
        <w:rPr>
          <w:rFonts w:eastAsia="Georgia" w:cs="Georgia" w:ascii="Georgia" w:hAnsi="Georgia"/>
        </w:rPr>
        <w:t xml:space="preserve">La représentation est qualitative, mais un soin particulier doit être apporté afin de respecter les lois de la physique étudiées précédemment.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actuels ballons sont radio-sondes depuis 1927. Le problème de la récupération du matériel est aussi secondaire. L'altitude atteinte par ce type de ballon est de l'ordre de </w:t>
      </w:r>
      <m:oMath>
        <m:r>
          <m:rPr>
            <m:sty m:val="p"/>
          </m:rPr>
          <m:t>25</m:t>
        </m:r>
        <m:r>
          <m:rPr>
            <m:sty m:val="p"/>
          </m:rPr>
          <m:t>−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>
          <w:rFonts w:eastAsia="Georgia" w:cs="Georgia" w:ascii="Georgia" w:hAnsi="Georgia"/>
        </w:rPr>
        <w:t xml:space="preserve">. Ils sont depuis une dizaine d'années remplis d'hélium.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Simulation d'un élément de radiotélescope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Inauguré en 1965, le radiotélescope de Nançay a été créé pour étudier le décalage Doppler de la raie 21cm de l'atome d'hydrogène due au couplage spin nucléaire- spin électronique. C'est un moyen privilégié d'étude de la cinématique de l'hydrogène interstellaire, et donc des mouvements dans l'univers. De 1956 à 1967, de nombreux chercheurs ont travaillé à la très délicate mise au point de la chaîne de réception suivante.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89196"/>
            <wp:effectExtent b="0" l="0" r="0" t="0"/>
            <wp:docPr id="3" name="image-671637f519c0dd1ecfaca5ab9763fe0c857931b9.jpg"/>
            <a:graphic>
              <a:graphicData uri="http://schemas.openxmlformats.org/drawingml/2006/picture">
                <pic:pic>
                  <pic:nvPicPr>
                    <pic:cNvPr id="3" name="image-671637f519c0dd1ecfaca5ab9763fe0c857931b9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91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reproduire simplement le principe d'un mélangeur en TP en se plaçant 6 décades plus bas en fréquence.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III-1 Dédoublement de fréquence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Aucune connaissance préalable du AD633 n'est nécessaire.</w:t>
      </w:r>
      <w:r>
        <w:rPr/>
        <w:br w:type="textWrapping"/>
      </w:r>
      <w:r>
        <w:rPr/>
        <w:t xml:space="preserve">On a deux tensions: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⋅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t</m:t>
                    </m:r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1420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Hz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⋅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1450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Hz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mises aux entrées d'un multiplieur AD633 ; on obtient en sortie une tension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superposition de deux signaux sinusoïdaux de fréquence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i"/>
          </m:rPr>
          <m:t>f</m:t>
        </m:r>
      </m:oMath>
      <w:r>
        <w:rPr/>
        <w:t xml:space="preserve"> :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.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.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Calculer numériquement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III-2 Filtrage</w:t>
      </w:r>
    </w:p>
    <w:p>
      <w:pPr>
        <w:spacing w:after="220" w:lineRule="auto"/>
      </w:pPr>
      <w:r>
        <w:rPr/>
        <w:t xml:space="preserve">On utilise le filtre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043789"/>
            <wp:effectExtent b="0" l="0" r="0" t="0"/>
            <wp:docPr id="4" name="image-a36d4e7c00cf7f7faa5350bd68af0cfe24faf789.jpg"/>
            <a:graphic>
              <a:graphicData uri="http://schemas.openxmlformats.org/drawingml/2006/picture">
                <pic:pic>
                  <pic:nvPicPr>
                    <pic:cNvPr id="4" name="image-a36d4e7c00cf7f7faa5350bd68af0cfe24faf789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37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III-2-a En effectuant un schéma équivalent en BF (basse fréquence), puis un autre en HF (haute fréquence), déterminer sans calcul le type de ce filtre.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III-2-b Déterminer la fonction de transfert </w:t>
      </w:r>
      <m:oMath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ce filtre en fonction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.</m:t>
        </m:r>
        <m:r>
          <m:rPr>
            <m:sty m:val="i"/>
          </m:rPr>
          <m:t>R</m:t>
        </m:r>
        <m:r>
          <m:rPr>
            <m:sty m:val="p"/>
          </m:rPr>
          <m:t>.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III-2-c Déterminer sa pulsation de coupure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/>
        <w:t xml:space="preserve">, en fonction de </w:t>
      </w:r>
      <m:oMath>
        <m:r>
          <m:rPr>
            <m:sty m:val="i"/>
          </m:rPr>
          <m:t>R</m:t>
        </m:r>
      </m:oMath>
      <w:r>
        <w:rPr/>
        <w:t xml:space="preserve"> et C .</w:t>
      </w:r>
      <w:r>
        <w:rPr/>
        <w:br w:type="textWrapping"/>
      </w:r>
      <w:r>
        <w:rPr>
          <w:rFonts w:eastAsia="Georgia" w:cs="Georgia" w:ascii="Georgia" w:hAnsi="Georgia"/>
        </w:rPr>
        <w:t xml:space="preserve">III-2-d On a tracé ci-dessous le diagramme de Bode en gain de ce filtre.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78628"/>
            <wp:effectExtent b="0" l="0" r="0" t="0"/>
            <wp:docPr id="5" name="image-6ab6ca604d47f390cadb1c8b409437760f154ff5.jpg"/>
            <a:graphic>
              <a:graphicData uri="http://schemas.openxmlformats.org/drawingml/2006/picture">
                <pic:pic>
                  <pic:nvPicPr>
                    <pic:cNvPr id="5" name="image-6ab6ca604d47f390cadb1c8b409437760f154ff5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6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 ordre de grandeur du produit </w:t>
      </w:r>
      <m:oMath>
        <m:r>
          <m:rPr>
            <m:sty m:val="i"/>
          </m:rPr>
          <m:t>R</m:t>
        </m:r>
        <m:r>
          <m:rPr>
            <m:sty m:val="p"/>
          </m:rPr>
          <m:t>.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III-2-e En haute fréquence, pourquoi parle-t-on d'une intégration?</w:t>
      </w:r>
      <w:r>
        <w:rPr/>
        <w:br w:type="textWrapping"/>
      </w:r>
      <w:r>
        <w:rPr>
          <w:rFonts w:eastAsia="Georgia" w:cs="Georgia" w:ascii="Georgia" w:hAnsi="Georgia"/>
        </w:rPr>
        <w:t xml:space="preserve">Comment vérifie-t-on cette propriété sur le diagramme de Bode en gain?</w:t>
      </w:r>
      <w:r>
        <w:rPr/>
        <w:br w:type="textWrapping"/>
      </w:r>
      <w:r>
        <w:rPr>
          <w:rFonts w:eastAsia="Georgia" w:cs="Georgia" w:ascii="Georgia" w:hAnsi="Georgia"/>
        </w:rPr>
        <w:t xml:space="preserve">Vers quelle valeur tend alors le déphasage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III-3 Le mélangeur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place à l'entrée de ce filtre le signal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La sortie est alors</w:t>
      </w:r>
      <w:r>
        <w:rPr/>
        <w:br w:type="textWrapping"/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.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.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.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.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III-3-a Déterminer la valeur numérique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</m:num>
          <m:den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à partir du diagramme de Bode.</w:t>
      </w:r>
      <w:r>
        <w:rPr/>
        <w:br w:type="textWrapping"/>
      </w:r>
      <w:r>
        <w:rPr>
          <w:rFonts w:eastAsia="Georgia" w:cs="Georgia" w:ascii="Georgia" w:hAnsi="Georgia"/>
        </w:rPr>
        <w:t xml:space="preserve">III-3-b Sachant que l'atténuation de la véritable chaîne de réception est bien supérieure, en déduire la valeur de la fréquence du signal décalé de la chaîne originale.</w:t>
      </w:r>
    </w:p>
    <w:p>
      <w:pPr>
        <w:spacing w:line="271" w:before="330" w:lineRule="auto"/>
      </w:pPr>
      <w:r>
        <w:rPr>
          <w:b/>
          <w:sz w:val="42"/>
        </w:rPr>
        <w:t xml:space="preserve">CHIMIE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une courte étude de l'hydrogène atomique, nous nous intéresserons à la grande réactivité du dihydrogène avec le dioxygène.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-Etude de l'hydrogène atomique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IV-1 Déplacement isotopique du spectre de l'hydrogène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relevé en nm les 4 longueurs d'onde les plus élevées des séries de Balmer pour l'hydrogène (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H</m:t>
        </m:r>
      </m:oMath>
      <w:r>
        <w:rPr>
          <w:rFonts w:eastAsia="Georgia" w:cs="Georgia" w:ascii="Georgia" w:hAnsi="Georgia"/>
        </w:rPr>
        <w:t xml:space="preserve"> ) et son isotope naturel, le deutérium </w:t>
      </w:r>
      <m:oMath>
        <m:r>
          <m:rPr>
            <m:sty m:val="p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H</m:t>
            </m:r>
          </m:e>
        </m:d>
      </m:oMath>
      <w:r>
        <w:rPr/>
        <w:t xml:space="preserve">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H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656,11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486,01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433,94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410,07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Données à titre indicatif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655,93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485,88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433,82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409,96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Données pour le IV-1-b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IV-1 -a Rappeler la formule de Ritz.</w:t>
      </w:r>
      <w:r>
        <w:rPr/>
        <w:br w:type="textWrapping"/>
      </w:r>
      <w:r>
        <w:rPr>
          <w:rFonts w:eastAsia="Georgia" w:cs="Georgia" w:ascii="Georgia" w:hAnsi="Georgia"/>
        </w:rPr>
        <w:t xml:space="preserve">IV-1 -b On rappelle que la série de Balmer correspond à la désexcitation de l'atome vers le niveau d'énergie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Déterminer à cinq chiffres significatifs la constante de Rydberg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pour le deutérium.On précisera obligatoirement la méthode de calcul employée.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IV-2 Niveaux énergétiques</w:t>
      </w:r>
    </w:p>
    <w:p>
      <w:pPr>
        <w:spacing w:after="220" w:lineRule="auto"/>
      </w:pPr>
      <w:r>
        <w:rPr/>
        <w:t xml:space="preserve">En notant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nombre quantique principal, préciser sans démonstration le nombre de spin-orbitales (ou nombre maximal d'électrons) d'un niveau d'énergie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IV-3 Affinité électronique de l'hydrogène</w:t>
      </w:r>
      <w:r>
        <w:rPr/>
        <w:br w:type="textWrapping"/>
      </w:r>
      <w:r>
        <w:rPr>
          <w:rFonts w:eastAsia="Georgia" w:cs="Georgia" w:ascii="Georgia" w:hAnsi="Georgia"/>
        </w:rPr>
        <w:t xml:space="preserve">IV-3-a Définir l'affinité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l'hydrogène en écrivant la réaction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IV-3-b Sachant que la constante d'écran de la sous-couche 1s est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30</m:t>
        </m:r>
      </m:oMath>
      <w:r>
        <w:rPr/>
        <w:t xml:space="preserve">, calculer </w:t>
      </w:r>
      <m:oMath>
        <m:r>
          <m:rPr>
            <m:sty m:val="i"/>
          </m:rPr>
          <m:t>A</m:t>
        </m:r>
      </m:oMath>
      <w:r>
        <w:rPr/>
        <w:t xml:space="preserve"> en eV .</w:t>
      </w:r>
      <w:r>
        <w:rPr/>
        <w:br w:type="textWrapping"/>
      </w:r>
      <w:r>
        <w:rPr>
          <w:rFonts w:eastAsia="Georgia" w:cs="Georgia" w:ascii="Georgia" w:hAnsi="Georgia"/>
        </w:rPr>
        <w:t xml:space="preserve">IV-3-c Les tables de données chimiques nous donnent: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70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O</m:t>
        </m:r>
      </m:oMath>
      <w:r>
        <w:rPr>
          <w:rFonts w:eastAsia="Georgia" w:cs="Georgia" w:ascii="Georgia" w:hAnsi="Georgia"/>
        </w:rPr>
        <w:t xml:space="preserve">. Comment expliquer cette valeur très surprenante par rapport au IV-3-b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IV-3-d Cette affinité faible, mais positive, limite l'existence des ions hydrure aux éléments les plus électropositifs. A quelle famille appartiennent ces derniers?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- Synthèse de l'eau dans un réacteur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mécanisme exact de la réaction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</m:t>
        </m:r>
      </m:oMath>
      <w:r>
        <w:rPr>
          <w:rFonts w:eastAsia="Georgia" w:cs="Georgia" w:ascii="Georgia" w:hAnsi="Georgia"/>
        </w:rPr>
        <w:t xml:space="preserve"> reste encore indéterminé. On peut néanmoins proposer dans le désordre le mécanisme réactionnel approché suivant :</w:t>
      </w:r>
    </w:p>
    <w:p>
      <w:pPr>
        <w:spacing w:after="220" w:lineRule="auto"/>
      </w:pPr>
      <m:oMathPara>
        <m:oMath>
          <m:r>
            <m:rPr>
              <m:sty m:val="p"/>
            </m:rPr>
            <m:t>H</m:t>
          </m:r>
          <m:r>
            <m:rPr>
              <m:sty m:val="p"/>
            </m:rPr>
            <m:t>⋅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p"/>
                </m:rPr>
                <m:t>2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sSub>
                    <m:sSubPr/>
                    <m:e>
                      <m:r>
                        <m:rPr>
                          <m:sty m:val="p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r>
            <m:rPr>
              <m:sty m:val="p"/>
            </m:rPr>
            <m:t>⋅</m:t>
          </m:r>
          <m:r>
            <m:rPr>
              <m:sty m:val="p"/>
            </m:rPr>
            <m:t>OH</m:t>
          </m:r>
          <m:r>
            <m:rPr>
              <m:sty m:val="p"/>
            </m:rPr>
            <m:t>+</m:t>
          </m:r>
          <m:r>
            <m:rPr>
              <m:sty m:val="p"/>
            </m:rPr>
            <m:t>O</m:t>
          </m:r>
          <m:r>
            <m:rPr>
              <m:sty m:val="p"/>
            </m:rPr>
            <m:t>: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⋅</m:t>
          </m:r>
          <m:r>
            <m:rPr>
              <m:sty m:val="p"/>
            </m:rPr>
            <m:t>OH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sSub>
                    <m:sSubPr/>
                    <m:e>
                      <m:r>
                        <m:rPr>
                          <m:sty m:val="p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O</m:t>
          </m:r>
          <m:r>
            <m:rPr>
              <m:sty m:val="p"/>
            </m:rPr>
            <m:t>+</m:t>
          </m:r>
          <m:r>
            <m:rPr>
              <m:sty m:val="p"/>
            </m:rPr>
            <m:t>H</m:t>
          </m:r>
          <m:r>
            <m:rPr>
              <m:sty m:val="p"/>
            </m:rPr>
            <m:t>⋅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H</m:t>
          </m:r>
          <m:r>
            <m:rPr>
              <m:sty m:val="p"/>
            </m:rPr>
            <m:t>⋅</m:t>
          </m:r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sSub>
                    <m:sSubPr/>
                    <m:e>
                      <m:r>
                        <m:rPr>
                          <m:sty m:val="p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nor/>
                </m:rPr>
                <m:t>adsorbé </m:t>
              </m:r>
            </m:sub>
          </m:sSub>
        </m:oMath>
      </m:oMathPara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sSub>
                    <m:sSubPr/>
                    <m:e>
                      <m:r>
                        <m:rPr>
                          <m:sty m:val="p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r>
            <m:rPr>
              <m:sty m:val="p"/>
            </m:rPr>
            <m:t>2</m:t>
          </m:r>
          <m:r>
            <m:rPr>
              <m:sty m:val="p"/>
            </m:rPr>
            <m:t>H</m:t>
          </m:r>
          <m:r>
            <m:rPr>
              <m:sty m:val="p"/>
            </m:rPr>
            <m:t>⋅</m:t>
          </m:r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O</m:t>
          </m:r>
          <m:r>
            <m:rPr>
              <m:sty m:val="p"/>
            </m:rPr>
            <m:t>: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sSub>
                    <m:sSubPr/>
                    <m:e>
                      <m:r>
                        <m:rPr>
                          <m:sty m:val="p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5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r>
            <m:rPr>
              <m:sty m:val="p"/>
            </m:rPr>
            <m:t>⋅</m:t>
          </m:r>
          <m:r>
            <m:rPr>
              <m:sty m:val="p"/>
            </m:rPr>
            <m:t>OH</m:t>
          </m:r>
          <m:r>
            <m:rPr>
              <m:sty m:val="p"/>
            </m:rPr>
            <m:t>+</m:t>
          </m:r>
          <m:r>
            <m:rPr>
              <m:sty m:val="p"/>
            </m:rPr>
            <m:t>H</m:t>
          </m:r>
          <m:r>
            <m:rPr>
              <m:sty m:val="p"/>
            </m:rPr>
            <m:t>⋅</m:t>
          </m:r>
        </m:oMath>
      </m:oMathPara>
    </w:p>
    <w:p>
      <w:pPr>
        <w:spacing w:after="220"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4</m:t>
              </m:r>
            </m:sub>
          </m:sSub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p"/>
                </m:rPr>
                <m:t>5</m:t>
              </m:r>
            </m:sub>
          </m:sSub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V-1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V-1-a Identifier les trois phases du mécanisme et préciser leur nom ainsi que les réactions qui leurs sont associées.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V-1-b Quelles sont les charges des espèces </w:t>
      </w:r>
      <m:oMath>
        <m:r>
          <m:rPr>
            <m:sty m:val="p"/>
          </m:rPr>
          <m:t>⋅</m:t>
        </m:r>
        <m:r>
          <m:rPr>
            <m:sty m:val="p"/>
          </m:rPr>
          <m:t>OH</m:t>
        </m:r>
        <m:r>
          <m:rPr>
            <m:sty m:val="p"/>
          </m:rPr>
          <m:t>,</m:t>
        </m:r>
        <m:r>
          <m:rPr>
            <m:sty m:val="p"/>
          </m:rPr>
          <m:t>O</m:t>
        </m:r>
        <m:r>
          <m:rPr>
            <m:sty m:val="p"/>
          </m:rPr>
          <m:t>:</m:t>
        </m:r>
      </m:oMath>
      <w:r>
        <w:rPr/>
        <w:t xml:space="preserve">, et </w:t>
      </w:r>
      <m:oMath>
        <m:r>
          <m:rPr>
            <m:sty m:val="p"/>
          </m:rPr>
          <m:t>H</m:t>
        </m:r>
        <m:r>
          <m:rPr>
            <m:sty m:val="p"/>
          </m:rPr>
          <m:t>⋅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V-2 Vitesse de formation de l'eau</w:t>
      </w:r>
    </w:p>
    <w:p>
      <w:pPr>
        <w:spacing w:after="220" w:lineRule="auto"/>
      </w:pPr>
      <w:r>
        <w:rPr/>
        <w:t xml:space="preserve">V-2-a Ecrire avec les vitesses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les équations traduisant l'approximation des états quasi stationnaires.</w:t>
      </w:r>
      <w:r>
        <w:rPr/>
        <w:br w:type="textWrapping"/>
      </w:r>
      <w:r>
        <w:rPr/>
        <w:t xml:space="preserve">V-2-b Ecrire les vitesses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des 5 réactions en fonction des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de la concentration des espèces (loi de Van't Hoff).</w:t>
      </w:r>
      <w:r>
        <w:rPr/>
        <w:br w:type="textWrapping"/>
      </w:r>
      <w:r>
        <w:rPr/>
        <w:t xml:space="preserve">V-2-c Calculer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O</m:t>
                </m:r>
              </m:e>
            </m:d>
          </m:num>
          <m:den>
            <m:r>
              <m:rPr>
                <m:sty m:val="p"/>
              </m:rPr>
              <m:t>dt</m:t>
            </m:r>
          </m:den>
        </m:f>
      </m:oMath>
      <w:r>
        <w:rPr/>
        <w:t xml:space="preserve">, vitesse volumique de formation de l'eau en fonction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V-2-d Pour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, que se passe-t-il ?</w:t>
      </w:r>
    </w:p>
    <w:p>
      <w:pPr>
        <w:spacing w:line="271" w:before="330" w:lineRule="auto"/>
      </w:pPr>
      <w:r>
        <w:rPr>
          <w:b/>
          <w:sz w:val="42"/>
        </w:rPr>
        <w:t xml:space="preserve">VI -L'Etage Principal Cryotechnique d'Ariane V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L'étage principal cryotechnique (EPC) et le moteur Vulcain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diamètre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</m:oMath>
            </m:oMathPara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hauteur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30 m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masse totale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170 tonnes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poussée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100 tonnes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1133475" cy="4143375"/>
                  <wp:effectExtent b="0" l="0" r="0" t="0"/>
                  <wp:docPr id="6" name="image-e1575256c17e3116248fde47fcbe3ad382428f22.jpg"/>
                  <a:graphic>
                    <a:graphicData uri="http://schemas.openxmlformats.org/drawingml/2006/picture">
                      <pic:pic>
                        <pic:nvPicPr>
                          <pic:cNvPr id="6" name="image-e1575256c17e3116248fde47fcbe3ad382428f22.jpg" descr=""/>
                          <pic:cNvPicPr/>
                        </pic:nvPicPr>
                        <pic:blipFill>
                          <a:blip r:embed="rId10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41433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contenance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25 tonnes d'hydrogène 130 tonnes d'oxygène liquides stockées à basse température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temps de consommation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570 secondes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Source : CNES</w:t>
      </w:r>
      <w:r>
        <w:rPr/>
        <w:br w:type="textWrapping"/>
      </w:r>
      <w:r>
        <w:rPr/>
        <w:t xml:space="preserve">Les ergols (carburant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comburant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sont vaporisés et réchauffés à environ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298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 avant d'être mélangés.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VI-1 Préliminaires</w:t>
      </w:r>
    </w:p>
    <w:p>
      <w:pPr>
        <w:spacing w:after="220" w:lineRule="auto"/>
      </w:pPr>
      <w:r>
        <w:rPr/>
        <w:t xml:space="preserve">VI-1-a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la fraction molaire initiale du comburant. 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VI-1-b Ecrire l'équation bilan de la réaction de combustion entre les ergols .</w:t>
      </w:r>
      <w:r>
        <w:rPr/>
        <w:br w:type="textWrapping"/>
      </w:r>
      <w:r>
        <w:rPr>
          <w:rFonts w:eastAsia="Georgia" w:cs="Georgia" w:ascii="Georgia" w:hAnsi="Georgia"/>
        </w:rPr>
        <w:t xml:space="preserve">Les ergols ne sont pas en proportion stoechiométrique. Lequel est en excès ?</w:t>
      </w:r>
      <w:r>
        <w:rPr/>
        <w:br w:type="textWrapping"/>
      </w:r>
      <w:r>
        <w:rPr/>
        <w:t xml:space="preserve">VI-1-c Donner un ordre de grandeur des enthalpies standard de formation de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Par la suite, on notera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le nombre de moles total initial (comburant et carburant).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VI-2 Température de flamme</w:t>
      </w:r>
    </w:p>
    <w:p>
      <w:pPr>
        <w:spacing w:after="220" w:lineRule="auto"/>
      </w:pPr>
      <w:r>
        <w:rPr/>
        <w:t xml:space="preserve">Etat initial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moles de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moles de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gazeux à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Etat final : gaz résiduel à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l'air extérieur n'intervient pas lors de cette combustion.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transformation est supposée isobare ( à la pression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et adiabatique.</w:t>
      </w:r>
      <w:r>
        <w:rPr/>
        <w:br w:type="textWrapping"/>
      </w:r>
      <w:r>
        <w:rPr>
          <w:rFonts w:eastAsia="Georgia" w:cs="Georgia" w:ascii="Georgia" w:hAnsi="Georgia"/>
        </w:rPr>
        <w:t xml:space="preserve">VI-2-a Donner la composition du gaz résiduel dans l'état final. On tiendra compte du fait qu'un ergol est en excès.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VI-2-b Déterminer la variation d'enthalpie </w:t>
      </w:r>
      <m:oMath>
        <m:r>
          <m:rPr>
            <m:sty m:val="p"/>
          </m:rPr>
          <m:t>Δ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du système entre l'état initial et l'état final.</w:t>
      </w:r>
      <w:r>
        <w:rPr/>
        <w:br w:type="textWrapping"/>
      </w:r>
      <w:r>
        <w:rPr>
          <w:rFonts w:eastAsia="Georgia" w:cs="Georgia" w:ascii="Georgia" w:hAnsi="Georgia"/>
        </w:rPr>
        <w:t xml:space="preserve">VI-2-c Calculer la température de flamme adiabatique due à ce mélange en précisant bien votre raisonnement.</w:t>
      </w:r>
    </w:p>
    <w:p>
      <w:pPr>
        <w:spacing w:after="220" w:lineRule="auto"/>
      </w:pPr>
      <w:r>
        <w:rPr/>
        <w:t xml:space="preserve">VI-3 Puissance Evaluer l'ordre de grandeur de la puissance moyenne du moteur Vulcain.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 - La pile à combustible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Inventée en 1839 par Sir William Robert Grove, elle prit de l'intérêt grâce à la conquête spatiale. Depuis les missions Apollo, une âpre compétition technologique s'est engagée car elle permet une propulsion propre devançant de très loin les moteurs thermiques en rendement. Le tandem Mercedes-Ford a présenté l'an dernier la Necar 4, une classe A avec de très honorables performances.</w:t>
      </w:r>
      <w:r>
        <w:rPr/>
        <w:br w:type="textWrapping"/>
      </w:r>
      <w:r>
        <w:rPr>
          <w:rFonts w:eastAsia="Georgia" w:cs="Georgia" w:ascii="Georgia" w:hAnsi="Georgia"/>
        </w:rPr>
        <w:t xml:space="preserve">Objectif commercial annoncé : 2005...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VII-1 Compréhension de la pile</w:t>
      </w:r>
    </w:p>
    <w:p>
      <w:pPr>
        <w:spacing w:after="220" w:lineRule="auto"/>
      </w:pPr>
      <w:r>
        <w:rPr/>
        <w:t xml:space="preserve">VII-1-a Dessiner la pile </w:t>
      </w:r>
      <m:oMath>
        <m:r>
          <m:rPr>
            <m:sty m:val="p"/>
          </m:rPr>
          <m:t>Pt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g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bar</m:t>
            </m:r>
            <m:r>
              <m:rPr>
                <m:sty m:val="p"/>
              </m:rPr>
              <m:t>)</m:t>
            </m:r>
          </m:e>
        </m:d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KOH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mol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  <m:sup>
                <m:r>
                  <m:rPr>
                    <m:sty m:val="p"/>
                  </m:rPr>
                  <m:t>)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bar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Pt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Préciser sur ce schéma sa polarité et le sens de déplacement des électrons.</w:t>
      </w:r>
      <w:r>
        <w:rPr/>
        <w:br w:type="textWrapping"/>
      </w:r>
      <w:r>
        <w:rPr>
          <w:rFonts w:eastAsia="Georgia" w:cs="Georgia" w:ascii="Georgia" w:hAnsi="Georgia"/>
        </w:rPr>
        <w:t xml:space="preserve">VII-1-b Noter sur le schéma la cathode, l'anode et leurs définitions.</w:t>
      </w:r>
      <w:r>
        <w:rPr/>
        <w:br w:type="textWrapping"/>
      </w:r>
      <w:r>
        <w:rPr/>
        <w:t xml:space="preserve">VII-1-c Quel type de conduction a-t-on dans la potasse ?</w:t>
      </w:r>
    </w:p>
    <w:p>
      <w:pPr>
        <w:spacing w:line="271" w:before="330" w:lineRule="auto"/>
      </w:pPr>
      <w:r>
        <w:rPr>
          <w:b/>
          <w:sz w:val="42"/>
        </w:rPr>
        <w:t xml:space="preserve">VII-2 Etude de la pile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VII-2-a Ecrire les deux demi réactions ayant lieu aux deux électrodes dans le milieu électrolytique contenant la potasse.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VII-2-b Déterminer la formule de la force électromotrice de cette pile pour des pressions en dihydrogène et dioxygène de 1 bar.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VII-2-c Pour une pile de 10 kW , calculer la charge débitée en une heure. En déduire la consommation en g.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en dihydrogène, puis en dioxygène.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327709"/>
            <wp:effectExtent b="0" l="0" r="0" t="0"/>
            <wp:docPr id="7" name="image-30c985f31d1740cde29bc1a6edc76bb983c884dd.jpg"/>
            <a:graphic>
              <a:graphicData uri="http://schemas.openxmlformats.org/drawingml/2006/picture">
                <pic:pic>
                  <pic:nvPicPr>
                    <pic:cNvPr id="7" name="image-30c985f31d1740cde29bc1a6edc76bb983c884dd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7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Document réponse de la question II-6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400425" cy="2809875"/>
            <wp:effectExtent b="0" l="0" r="0" t="0"/>
            <wp:docPr id="8" name="image-32e1cb97b7cc3a0d287affee9b2bfc502f549669.jpg"/>
            <a:graphic>
              <a:graphicData uri="http://schemas.openxmlformats.org/drawingml/2006/picture">
                <pic:pic>
                  <pic:nvPicPr>
                    <pic:cNvPr id="8" name="image-32e1cb97b7cc3a0d287affee9b2bfc502f549669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8098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98dcd66d7af0d5088450a9149aac8e17e48eb0b.jpg" TargetMode="Internal"/><Relationship Id="rId6" Type="http://schemas.openxmlformats.org/officeDocument/2006/relationships/image" Target="media/image-fc19085a64e7e926db4ce493103988aed58d0452.jpg" TargetMode="Internal"/><Relationship Id="rId7" Type="http://schemas.openxmlformats.org/officeDocument/2006/relationships/image" Target="media/image-671637f519c0dd1ecfaca5ab9763fe0c857931b9.jpg" TargetMode="Internal"/><Relationship Id="rId8" Type="http://schemas.openxmlformats.org/officeDocument/2006/relationships/image" Target="media/image-a36d4e7c00cf7f7faa5350bd68af0cfe24faf789.jpg" TargetMode="Internal"/><Relationship Id="rId9" Type="http://schemas.openxmlformats.org/officeDocument/2006/relationships/image" Target="media/image-6ab6ca604d47f390cadb1c8b409437760f154ff5.jpg" TargetMode="Internal"/><Relationship Id="rId10" Type="http://schemas.openxmlformats.org/officeDocument/2006/relationships/image" Target="media/image-e1575256c17e3116248fde47fcbe3ad382428f22.jpg" TargetMode="Internal"/><Relationship Id="rId11" Type="http://schemas.openxmlformats.org/officeDocument/2006/relationships/image" Target="media/image-30c985f31d1740cde29bc1a6edc76bb983c884dd.jpg" TargetMode="Internal"/><Relationship Id="rId12" Type="http://schemas.openxmlformats.org/officeDocument/2006/relationships/image" Target="media/image-32e1cb97b7cc3a0d287affee9b2bfc502f54966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2025-09-04T11:58:03.233Z</dcterms:created>
  <dcterms:modified xsi:type="dcterms:W3CDTF">2025-09-04T11:58:03.233Z</dcterms:modified>
</cp:coreProperties>
</file>