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svg" ContentType="image/svg+xml"/>
  <Default Extension="xml" ContentType="application/xml"/>
  <Default Extension="jpg" ContentType="application/octet-stream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m="http://schemas.openxmlformats.org/officeDocument/2006/math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 xmlns:a14="http://schemas.microsoft.com/office/drawing/2010/main" xmlns:asvg="http://schemas.microsoft.com/office/drawing/2016/SVG/main">
  <w:body>
    <w:p>
      <w:pPr>
        <w:spacing w:line="288" w:after="220" w:lineRule="auto"/>
        <w:jc w:val="center"/>
      </w:pPr>
      <w:r>
        <w:rPr>
          <w:rFonts w:eastAsia="Georgia" w:cs="Georgia" w:ascii="Georgia" w:hAnsi="Georgia"/>
          <w:b/>
          <w:sz w:val="56"/>
        </w:rPr>
        <w:t xml:space="preserve">Epreuve de Physique et Chimie (toutes filières)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Mardi 21 mai 2002 de 8 h00 à 12h00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Barème indicatif : Chimie </w:t>
      </w:r>
      <m:oMath>
        <m:r>
          <m:rPr>
            <m:sty m:val="p"/>
          </m:rPr>
          <m:t>1</m:t>
        </m:r>
        <m:r>
          <m:rPr>
            <m:sty m:val="p"/>
          </m:rPr>
          <m:t>/</m:t>
        </m:r>
        <m:r>
          <m:rPr>
            <m:sty m:val="p"/>
          </m:rPr>
          <m:t>3</m:t>
        </m:r>
      </m:oMath>
      <w:r>
        <w:rPr/>
        <w:t xml:space="preserve"> Physique </w:t>
      </w:r>
      <m:oMath>
        <m:r>
          <m:rPr>
            <m:sty m:val="p"/>
          </m:rPr>
          <m:t>2</m:t>
        </m:r>
        <m:r>
          <m:rPr>
            <m:sty m:val="p"/>
          </m:rPr>
          <m:t>/</m:t>
        </m:r>
        <m:r>
          <m:rPr>
            <m:sty m:val="p"/>
          </m:rPr>
          <m:t>3</m:t>
        </m:r>
      </m:oMath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Instructions générales: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Les candidats doivent vérifier que le sujet comprend 16 pages numérotées </w:t>
      </w:r>
      <m:oMath>
        <m:r>
          <m:rPr>
            <m:sty m:val="p"/>
          </m:rPr>
          <m:t>1</m:t>
        </m:r>
        <m:r>
          <m:rPr>
            <m:sty m:val="p"/>
          </m:rPr>
          <m:t>/</m:t>
        </m:r>
        <m:r>
          <m:rPr>
            <m:sty m:val="p"/>
          </m:rPr>
          <m:t>16</m:t>
        </m:r>
        <m:r>
          <m:rPr>
            <m:sty m:val="p"/>
          </m:rPr>
          <m:t>,</m:t>
        </m:r>
        <m:r>
          <m:rPr>
            <m:sty m:val="p"/>
          </m:rPr>
          <m:t>2</m:t>
        </m:r>
        <m:r>
          <m:rPr>
            <m:sty m:val="p"/>
          </m:rPr>
          <m:t>/</m:t>
        </m:r>
        <m:r>
          <m:rPr>
            <m:sty m:val="p"/>
          </m:rPr>
          <m:t>16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16</m:t>
        </m:r>
        <m:r>
          <m:rPr>
            <m:sty m:val="p"/>
          </m:rPr>
          <m:t>/</m:t>
        </m:r>
        <m:r>
          <m:rPr>
            <m:sty m:val="p"/>
          </m:rPr>
          <m:t>16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La page 15 est à découper et à joindre à la copie.</w:t>
      </w:r>
      <w:r>
        <w:rPr/>
        <w:br w:type="textWrapping"/>
      </w:r>
      <w:r>
        <w:rPr>
          <w:rFonts w:eastAsia="Georgia" w:cs="Georgia" w:ascii="Georgia" w:hAnsi="Georgia"/>
        </w:rPr>
        <w:t xml:space="preserve">Les candidats sont invités à porter une attention particulière à la rédaction : les copies illisibles ou mal présentées seront pénalisées.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Les candidats colleront sur leur première feuille de composition l'étiquette à code à barres correspondante.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Toute application numérique ne comportant pas d'unité ne donnera pas lieu à attribution de points.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Analogies et différences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Les 3 problèmes de physique sont indépendants. De même, les parties sont indépendantes sauf pour les questions B-6 et F-2-6 . Les questions peuvent être traitées dans l'ordre choisi par le candidat. Il prendra toutefois soin de bien numéroter les questions.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PHYSIQUE I : Etude d'un ressort dans 2 référentiels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Attention : Ce n'est pas une étude comparée dans les deux référentiels.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A- Etude dans le référentiel R du laboratoire: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4276456"/>
            <wp:effectExtent b="0" l="0" r="0" t="0"/>
            <wp:docPr id="1" name="image-6c525aa53991156b4647dcfecc0e2d41873e8863.jpg"/>
            <a:graphic>
              <a:graphicData uri="http://schemas.openxmlformats.org/drawingml/2006/picture">
                <pic:pic>
                  <pic:nvPicPr>
                    <pic:cNvPr id="1" name="image-6c525aa53991156b4647dcfecc0e2d41873e8863.jpg" descr=""/>
                    <pic:cNvPicPr/>
                  </pic:nvPicPr>
                  <pic:blipFill>
                    <a:blip r:embed="rId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4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 mouvement est étudié dans le référentiel du laboratoire assimilé à un référentiel galiléen et associé à un repère ( </w:t>
      </w:r>
      <m:oMath>
        <m:r>
          <m:rPr>
            <m:sty m:val="p"/>
          </m:rPr>
          <m:t>O</m:t>
        </m:r>
        <m:r>
          <m:rPr>
            <m:sty m:val="p"/>
          </m:rPr>
          <m:t>,</m:t>
        </m:r>
        <m:acc>
          <m:accPr>
            <m:chr m:val="⃗"/>
          </m:accPr>
          <m:e>
            <m:r>
              <m:rPr>
                <m:sty m:val="i"/>
              </m:rPr>
              <m:t>i</m:t>
            </m:r>
          </m:e>
        </m:acc>
        <m:r>
          <m:rPr>
            <m:sty m:val="p"/>
          </m:rPr>
          <m:t>,</m:t>
        </m:r>
        <m:acc>
          <m:accPr>
            <m:chr m:val="⃗"/>
          </m:accPr>
          <m:e>
            <m:r>
              <m:rPr>
                <m:sty m:val="i"/>
              </m:rPr>
              <m:t>j</m:t>
            </m:r>
          </m:e>
        </m:acc>
        <m:r>
          <m:rPr>
            <m:sty m:val="p"/>
          </m:rPr>
          <m:t>,</m:t>
        </m:r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/>
        <w:t xml:space="preserve"> ). Un palet </w:t>
      </w:r>
      <m:oMath>
        <m:r>
          <m:rPr>
            <m:sty m:val="i"/>
          </m:rPr>
          <m:t>M</m:t>
        </m:r>
      </m:oMath>
      <w:r>
        <w:rPr/>
        <w:t xml:space="preserve"> de masse </w:t>
      </w:r>
      <m:oMath>
        <m:r>
          <m:rPr>
            <m:sty m:val="i"/>
          </m:rPr>
          <m:t>m</m:t>
        </m:r>
      </m:oMath>
      <w:r>
        <w:rPr/>
        <w:t xml:space="preserve"> peut se mouvoir sans frottement dans le plan ( </w:t>
      </w:r>
      <m:oMath>
        <m:r>
          <m:rPr>
            <m:sty m:val="i"/>
          </m:rPr>
          <m:t>O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,</m:t>
        </m:r>
        <m:r>
          <m:rPr>
            <m:sty m:val="i"/>
          </m:rPr>
          <m:t>y</m:t>
        </m:r>
      </m:oMath>
      <w:r>
        <w:rPr>
          <w:rFonts w:eastAsia="Georgia" w:cs="Georgia" w:ascii="Georgia" w:hAnsi="Georgia"/>
        </w:rPr>
        <w:t xml:space="preserve"> ) horizontal (table à coussin d'air par exemple). Le champ de pesanteur est suivant la verticale </w:t>
      </w:r>
      <m:oMath>
        <m:r>
          <m:rPr>
            <m:sty m:val="p"/>
          </m:rPr>
          <m:t>Oz</m:t>
        </m:r>
        <m:r>
          <m:rPr>
            <m:sty m:val="p"/>
          </m:rPr>
          <m:t>:</m:t>
        </m:r>
        <m:acc>
          <m:accPr>
            <m:chr m:val="⃗"/>
          </m:accPr>
          <m:e>
            <m:r>
              <m:rPr>
                <m:sty m:val="i"/>
              </m:rPr>
              <m:t>g</m:t>
            </m:r>
          </m:e>
        </m:acc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g</m:t>
        </m:r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/>
        <w:t xml:space="preserve">.</w:t>
      </w:r>
    </w:p>
    <w:p>
      <w:pPr>
        <w:spacing w:after="220" w:lineRule="auto"/>
      </w:pPr>
      <w:r>
        <w:rPr/>
        <w:t xml:space="preserve">La masse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est accrochée à l'extrémité d'un ressort (point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) de longueur à vide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o</m:t>
            </m:r>
          </m:sub>
        </m:sSub>
      </m:oMath>
      <w:r>
        <w:rPr/>
        <w:t xml:space="preserve">, de raideur </w:t>
      </w:r>
      <m:oMath>
        <m:r>
          <m:rPr>
            <m:sty m:val="i"/>
          </m:rPr>
          <m:t>k</m:t>
        </m:r>
      </m:oMath>
      <w:r>
        <w:rPr>
          <w:rFonts w:eastAsia="Georgia" w:cs="Georgia" w:ascii="Georgia" w:hAnsi="Georgia"/>
        </w:rPr>
        <w:t xml:space="preserve">, dont l'autre extrémité est fixée en O . La position de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est repérée dans la base ( </w:t>
      </w:r>
      <m:oMath>
        <m:acc>
          <m:accPr>
            <m:chr m:val="⃗"/>
          </m:accPr>
          <m:e>
            <m:r>
              <m:rPr>
                <m:sty m:val="i"/>
              </m:rPr>
              <m:t>i</m:t>
            </m:r>
          </m:e>
        </m:acc>
        <m:r>
          <m:rPr>
            <m:sty m:val="p"/>
          </m:rPr>
          <m:t>,</m:t>
        </m:r>
        <m:acc>
          <m:accPr>
            <m:chr m:val="⃗"/>
          </m:accPr>
          <m:e>
            <m:r>
              <m:rPr>
                <m:sty m:val="i"/>
              </m:rPr>
              <m:t>j</m:t>
            </m:r>
          </m:e>
        </m:acc>
      </m:oMath>
      <w:r>
        <w:rPr/>
        <w:t xml:space="preserve"> ) par </w:t>
      </w:r>
      <m:oMath>
        <m:acc>
          <m:accPr>
            <m:chr m:val="⃗"/>
          </m:accPr>
          <m:e>
            <m:r>
              <m:rPr>
                <m:sty m:val="i"/>
              </m:rPr>
              <m:t>O</m:t>
            </m:r>
            <m:r>
              <m:rPr>
                <m:sty m:val="i"/>
              </m:rPr>
              <m:t>M</m:t>
            </m:r>
          </m:e>
        </m:acc>
        <m:r>
          <m:rPr>
            <m:sty m:val="p"/>
          </m:rPr>
          <m:t>=</m:t>
        </m:r>
        <m:r>
          <m:rPr>
            <m:sty m:val="i"/>
          </m:rPr>
          <m:t>x</m:t>
        </m:r>
        <m:acc>
          <m:accPr>
            <m:chr m:val="⃗"/>
          </m:accPr>
          <m:e>
            <m:r>
              <m:rPr>
                <m:sty m:val="i"/>
              </m:rPr>
              <m:t>i</m:t>
            </m:r>
          </m:e>
        </m:acc>
        <m:r>
          <m:rPr>
            <m:sty m:val="p"/>
          </m:rPr>
          <m:t>+</m:t>
        </m:r>
        <m:r>
          <m:rPr>
            <m:sty m:val="i"/>
          </m:rPr>
          <m:t>y</m:t>
        </m:r>
        <m:acc>
          <m:accPr>
            <m:chr m:val="⃗"/>
          </m:accPr>
          <m:e>
            <m:r>
              <m:rPr>
                <m:sty m:val="i"/>
              </m:rPr>
              <m:t>j</m:t>
            </m:r>
          </m:e>
        </m:acc>
      </m:oMath>
      <w:r>
        <w:rPr/>
        <w:t xml:space="preserve"> ou dans la base (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r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θ</m:t>
                </m:r>
              </m:sub>
            </m:sSub>
          </m:e>
        </m:acc>
      </m:oMath>
      <w:r>
        <w:rPr/>
        <w:t xml:space="preserve"> ) par </w:t>
      </w:r>
      <m:oMath>
        <m:acc>
          <m:accPr>
            <m:chr m:val="⃗"/>
          </m:accPr>
          <m:e>
            <m:r>
              <m:rPr>
                <m:sty m:val="i"/>
              </m:rPr>
              <m:t>O</m:t>
            </m:r>
            <m:r>
              <m:rPr>
                <m:sty m:val="i"/>
              </m:rPr>
              <m:t>M</m:t>
            </m:r>
          </m:e>
        </m:acc>
        <m:r>
          <m:rPr>
            <m:sty m:val="p"/>
          </m:rPr>
          <m:t>=</m:t>
        </m:r>
        <m:r>
          <m:rPr>
            <m:sty m:val="i"/>
          </m:rPr>
          <m:t>r</m:t>
        </m:r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r</m:t>
                </m:r>
              </m:sub>
            </m:sSub>
          </m:e>
        </m:acc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A-1 Faire un bilan des forces. Montrer qu'il y a conservation du moment cinétique,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L</m:t>
                </m:r>
              </m:e>
              <m:sub>
                <m:r>
                  <m:rPr>
                    <m:sty m:val="i"/>
                  </m:rPr>
                  <m:t>o</m:t>
                </m:r>
              </m:sub>
            </m:sSub>
          </m:e>
        </m:acc>
      </m:oMath>
      <w:r>
        <w:rPr>
          <w:rFonts w:eastAsia="Georgia" w:cs="Georgia" w:ascii="Georgia" w:hAnsi="Georgia"/>
        </w:rPr>
        <w:t xml:space="preserve"> par rapport à O .</w:t>
      </w:r>
    </w:p>
    <w:p>
      <w:pPr>
        <w:spacing w:after="220" w:lineRule="auto"/>
      </w:pPr>
      <w:r>
        <w:rPr/>
        <w:t xml:space="preserve">A-2</w:t>
      </w:r>
      <w:r>
        <w:rPr/>
        <w:br w:type="textWrapping"/>
      </w:r>
      <w:r>
        <w:rPr/>
        <w:t xml:space="preserve">A </w:t>
      </w:r>
      <m:oMath>
        <m:r>
          <m:rPr>
            <m:sty m:val="p"/>
          </m:rPr>
          <m:t>t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>
          <w:rFonts w:eastAsia="Georgia" w:cs="Georgia" w:ascii="Georgia" w:hAnsi="Georgia"/>
        </w:rPr>
        <w:t xml:space="preserve">, la masse est lâchée, sans vitesse initiale d'une longueur </w:t>
      </w:r>
      <m:oMath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2</m:t>
        </m:r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0</m:t>
            </m:r>
          </m:sub>
        </m:sSub>
        <m:r>
          <m:rPr>
            <m:sty m:val="p"/>
          </m:rPr>
          <m:t>:</m:t>
        </m:r>
        <m:acc>
          <m:accPr>
            <m:chr m:val="⃗"/>
          </m:accPr>
          <m:e>
            <m:r>
              <m:rPr>
                <m:sty m:val="i"/>
              </m:rPr>
              <m:t>O</m:t>
            </m:r>
            <m:r>
              <m:rPr>
                <m:sty m:val="i"/>
              </m:rPr>
              <m:t>M</m:t>
            </m:r>
          </m:e>
        </m:acc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,</m:t>
        </m:r>
        <m:r>
          <m:rPr>
            <m:sty m:val="p"/>
          </m:rPr>
          <m:t>2</m:t>
        </m:r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0</m:t>
            </m:r>
          </m:sub>
        </m:sSub>
        <m:acc>
          <m:accPr>
            <m:chr m:val="⃗"/>
          </m:accPr>
          <m:e>
            <m:r>
              <m:rPr>
                <m:sty m:val="i"/>
              </m:rPr>
              <m:t>i</m:t>
            </m:r>
          </m:e>
        </m:acc>
      </m:oMath>
      <w:r>
        <w:rPr/>
        <w:t xml:space="preserve">. A-2-1 Calculer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L</m:t>
                </m:r>
              </m:e>
              <m:sub>
                <m:r>
                  <m:rPr>
                    <m:sty m:val="i"/>
                  </m:rPr>
                  <m:t>o</m:t>
                </m:r>
              </m:sub>
            </m:sSub>
          </m:e>
        </m:acc>
      </m:oMath>
      <w:r>
        <w:rPr/>
        <w:t xml:space="preserve">. Quelle est la nature de la trajectoire ?</w:t>
      </w:r>
      <w:r>
        <w:rPr/>
        <w:br w:type="textWrapping"/>
      </w:r>
      <w:r>
        <w:rPr>
          <w:rFonts w:eastAsia="Georgia" w:cs="Georgia" w:ascii="Georgia" w:hAnsi="Georgia"/>
        </w:rPr>
        <w:t xml:space="preserve">A-2-2 Déterminer l'évolution temporelle de la longueur du ressort, </w:t>
      </w:r>
      <m:oMath>
        <m:r>
          <m:rPr>
            <m:sty m:val="i"/>
          </m:rPr>
          <m:t>l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i"/>
          </m:rPr>
          <m:t>O</m:t>
        </m:r>
        <m:r>
          <m:rPr>
            <m:sty m:val="i"/>
          </m:rPr>
          <m:t>M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. Préciser l'intervalle de variation de </w:t>
      </w:r>
      <m:oMath>
        <m:r>
          <m:rPr>
            <m:sty m:val="i"/>
          </m:rPr>
          <m:t>l</m:t>
        </m:r>
      </m:oMath>
      <w:r>
        <w:rPr/>
        <w:t xml:space="preserve">, longueur du ressort.</w:t>
      </w:r>
    </w:p>
    <w:p>
      <w:pPr>
        <w:spacing w:after="220" w:lineRule="auto"/>
      </w:pPr>
      <w:r>
        <w:rPr/>
        <w:t xml:space="preserve">A-3</w:t>
      </w:r>
      <w:r>
        <w:rPr/>
        <w:br w:type="textWrapping"/>
      </w:r>
      <w:r>
        <w:rPr/>
        <w:t xml:space="preserve">On lance la particule d'un point </w:t>
      </w:r>
      <m:oMath>
        <m:acc>
          <m:accPr>
            <m:chr m:val="⃗"/>
          </m:accPr>
          <m:e>
            <m:r>
              <m:rPr>
                <m:sty m:val="i"/>
              </m:rPr>
              <m:t>O</m:t>
            </m:r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o</m:t>
                </m:r>
              </m:sub>
            </m:sSub>
          </m:e>
        </m:acc>
        <m:r>
          <m:rPr>
            <m:sty m:val="p"/>
          </m:rPr>
          <m:t>=</m:t>
        </m:r>
        <m:acc>
          <m:accPr>
            <m:chr m:val="⃗"/>
          </m:accPr>
          <m:e>
            <m:r>
              <m:rPr>
                <m:sty m:val="i"/>
              </m:rPr>
              <m:t>O</m:t>
            </m:r>
            <m:r>
              <m:rPr>
                <m:sty m:val="i"/>
              </m:rPr>
              <m:t>M</m:t>
            </m:r>
          </m:e>
        </m:acc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  <m:acc>
          <m:accPr>
            <m:chr m:val="⃗"/>
          </m:accPr>
          <m:e>
            <m:r>
              <m:rPr>
                <m:sty m:val="i"/>
              </m:rPr>
              <m:t>i</m:t>
            </m:r>
          </m:e>
        </m:acc>
      </m:oMath>
      <w:r>
        <w:rPr/>
        <w:t xml:space="preserve">, avec une vitesse initiale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o</m:t>
                </m:r>
              </m:sub>
            </m:sSub>
          </m:e>
        </m:acc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i"/>
          </m:rPr>
          <m:t>ω</m:t>
        </m:r>
        <m:acc>
          <m:accPr>
            <m:chr m:val="⃗"/>
          </m:accPr>
          <m:e>
            <m:r>
              <m:rPr>
                <m:sty m:val="i"/>
              </m:rPr>
              <m:t>j</m:t>
            </m:r>
          </m:e>
        </m:acc>
      </m:oMath>
      <w:r>
        <w:rPr>
          <w:rFonts w:eastAsia="Georgia" w:cs="Georgia" w:ascii="Georgia" w:hAnsi="Georgia"/>
        </w:rPr>
        <w:t xml:space="preserve">, orthogonale à </w:t>
      </w:r>
      <m:oMath>
        <m:acc>
          <m:accPr>
            <m:chr m:val="⃗"/>
          </m:accPr>
          <m:e>
            <m:r>
              <m:rPr>
                <m:sty m:val="i"/>
              </m:rPr>
              <m:t>O</m:t>
            </m:r>
            <m:sSub>
              <m:sSubPr/>
              <m:e>
                <m:r>
                  <m:rPr>
                    <m:sty m:val="i"/>
                  </m:rPr>
                  <m:t>M</m:t>
                </m:r>
              </m:e>
              <m:sub>
                <m:r>
                  <m:rPr>
                    <m:sty m:val="i"/>
                  </m:rPr>
                  <m:t>o</m:t>
                </m:r>
              </m:sub>
            </m:sSub>
          </m:e>
        </m:acc>
      </m:oMath>
      <w:r>
        <w:rPr>
          <w:rFonts w:eastAsia="Georgia" w:cs="Georgia" w:ascii="Georgia" w:hAnsi="Georgia"/>
        </w:rPr>
        <w:t xml:space="preserve">. Dans la suite, on travaillera en coordonnées polaires dans le plan ( </w:t>
      </w:r>
      <m:oMath>
        <m:r>
          <m:rPr>
            <m:sty m:val="i"/>
          </m:rPr>
          <m:t>O</m:t>
        </m:r>
        <m:r>
          <m:rPr>
            <m:sty m:val="p"/>
          </m:rPr>
          <m:t>,</m:t>
        </m:r>
        <m:r>
          <m:rPr>
            <m:sty m:val="i"/>
          </m:rPr>
          <m:t>x</m:t>
        </m:r>
        <m:r>
          <m:rPr>
            <m:sty m:val="p"/>
          </m:rPr>
          <m:t>,</m:t>
        </m:r>
        <m:r>
          <m:rPr>
            <m:sty m:val="i"/>
          </m:rPr>
          <m:t>y</m:t>
        </m:r>
      </m:oMath>
      <w:r>
        <w:rPr>
          <w:rFonts w:eastAsia="Georgia" w:cs="Georgia" w:ascii="Georgia" w:hAnsi="Georgia"/>
        </w:rPr>
        <w:t xml:space="preserve"> ) . A-3-1 Préciser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L</m:t>
                </m:r>
              </m:e>
              <m:sub>
                <m:r>
                  <m:rPr>
                    <m:sty m:val="i"/>
                  </m:rPr>
                  <m:t>o</m:t>
                </m:r>
              </m:sub>
            </m:sSub>
          </m:e>
        </m:acc>
      </m:oMath>
      <w:r>
        <w:rPr/>
        <w:t xml:space="preserve"> en fonction </w:t>
      </w:r>
      <m:oMath>
        <m:r>
          <m:rPr>
            <m:sty m:val="i"/>
          </m:rPr>
          <m:t>r</m:t>
        </m:r>
      </m:oMath>
      <w:r>
        <w:rPr/>
        <w:t xml:space="preserve"> et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d</m:t>
            </m:r>
            <m:r>
              <m:rPr>
                <m:sty m:val="i"/>
              </m:rPr>
              <m:t>θ</m:t>
            </m:r>
          </m:num>
          <m:den>
            <m:r>
              <m:rPr>
                <m:sty m:val="i"/>
              </m:rPr>
              <m:t>d</m:t>
            </m:r>
            <m:r>
              <m:rPr>
                <m:sty m:val="i"/>
              </m:rPr>
              <m:t>t</m:t>
            </m:r>
          </m:den>
        </m:f>
      </m:oMath>
      <w:r>
        <w:rPr/>
        <w:t xml:space="preserve"> puis en fonction des conditions initiales et des vecteurs de base. On notera </w:t>
      </w:r>
      <m:oMath>
        <m:r>
          <m:rPr>
            <m:sty m:val="i"/>
          </m:rPr>
          <m:t>L</m:t>
        </m:r>
      </m:oMath>
      <w:r>
        <w:rPr/>
        <w:t xml:space="preserve">, le module de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L</m:t>
                </m:r>
              </m:e>
              <m:sub>
                <m:r>
                  <m:rPr>
                    <m:sty m:val="i"/>
                  </m:rPr>
                  <m:t>o</m:t>
                </m:r>
              </m:sub>
            </m:sSub>
          </m:e>
        </m:acc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A-3-2 Rappeler l'expression de l'énergie potentielle élastique.</w:t>
      </w:r>
      <w:r>
        <w:rPr/>
        <w:br w:type="textWrapping"/>
      </w:r>
      <w:r>
        <w:rPr>
          <w:rFonts w:eastAsia="Georgia" w:cs="Georgia" w:ascii="Georgia" w:hAnsi="Georgia"/>
        </w:rPr>
        <w:t xml:space="preserve">Doit-on tenir compte de l'énergie potentielle de pesanteur pour étudier le mouvement?</w:t>
      </w:r>
      <w:r>
        <w:rPr/>
        <w:br w:type="textWrapping"/>
      </w:r>
      <w:r>
        <w:rPr>
          <w:rFonts w:eastAsia="Georgia" w:cs="Georgia" w:ascii="Georgia" w:hAnsi="Georgia"/>
        </w:rPr>
        <w:t xml:space="preserve">Montrer qu'il y a conservation de l'énergie mécanique,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m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Préciser l'expression de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m</m:t>
            </m:r>
          </m:sub>
        </m:sSub>
      </m:oMath>
      <w:r>
        <w:rPr/>
        <w:t xml:space="preserve"> :</w:t>
      </w:r>
    </w:p>
    <w:p>
      <w:pPr>
        <w:numPr>
          <w:ilvl w:val="0"/>
          <w:numId w:val="1"/>
        </w:numPr>
        <w:spacing w:lineRule="auto"/>
      </w:pPr>
      <w:r>
        <w:rPr/>
        <w:t xml:space="preserve">en fonction des conditions initiales,</w:t>
      </w:r>
    </w:p>
    <w:p>
      <w:pPr>
        <w:numPr>
          <w:ilvl w:val="0"/>
          <w:numId w:val="1"/>
        </w:numPr>
        <w:spacing w:lineRule="auto"/>
      </w:pPr>
      <w:r>
        <w:rPr/>
        <w:t xml:space="preserve">en fonction de </w:t>
      </w:r>
      <m:oMath>
        <m:r>
          <m:rPr>
            <m:sty m:val="p"/>
          </m:rPr>
          <m:t>r</m:t>
        </m:r>
        <m:r>
          <m:rPr>
            <m:sty m:val="p"/>
          </m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d</m:t>
            </m:r>
            <m:r>
              <m:rPr>
                <m:sty m:val="i"/>
              </m:rPr>
              <m:t>r</m:t>
            </m:r>
          </m:num>
          <m:den>
            <m:r>
              <m:rPr>
                <m:sty m:val="i"/>
              </m:rPr>
              <m:t>d</m:t>
            </m:r>
            <m:r>
              <m:rPr>
                <m:sty m:val="i"/>
              </m:rPr>
              <m:t>t</m:t>
            </m:r>
          </m:den>
        </m:f>
        <m:r>
          <m:rPr>
            <m:sty m:val="p"/>
          </m:rPr>
          <m:t>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d</m:t>
            </m:r>
            <m:r>
              <m:rPr>
                <m:sty m:val="i"/>
              </m:rPr>
              <m:t>θ</m:t>
            </m:r>
          </m:num>
          <m:den>
            <m:r>
              <m:rPr>
                <m:sty m:val="i"/>
              </m:rPr>
              <m:t>d</m:t>
            </m:r>
            <m:r>
              <m:rPr>
                <m:sty m:val="i"/>
              </m:rPr>
              <m:t>t</m:t>
            </m:r>
          </m:den>
        </m:f>
        <m:r>
          <m:rPr>
            <m:sty m:val="p"/>
          </m:rPr>
          <m:t>,</m:t>
        </m:r>
        <m:r>
          <m:rPr>
            <m:sty m:val="i"/>
          </m:rPr>
          <m:t>m</m:t>
        </m:r>
        <m:r>
          <m:rPr>
            <m:sty m:val="p"/>
          </m:rPr>
          <m:t>,</m:t>
        </m:r>
        <m:r>
          <m:rPr>
            <m:sty m:val="i"/>
          </m:rPr>
          <m:t>k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o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A-3-3 Montrer que l'énergie mécanique peut s'écrire :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m</m:t>
            </m:r>
          </m:sub>
        </m:sSub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</m:den>
        </m:f>
        <m:r>
          <m:rPr>
            <m:sty m:val="i"/>
          </m:rPr>
          <m:t>m</m:t>
        </m:r>
        <m:sSup>
          <m:sSupPr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i"/>
                  </m:rPr>
                  <m:t>d</m:t>
                </m:r>
                <m:r>
                  <m:rPr>
                    <m:sty m:val="i"/>
                  </m:rPr>
                  <m:t>r</m:t>
                </m:r>
              </m:num>
              <m:den>
                <m:r>
                  <m:rPr>
                    <m:sty m:val="i"/>
                  </m:rPr>
                  <m:t>d</m:t>
                </m:r>
                <m:r>
                  <m:rPr>
                    <m:sty m:val="i"/>
                  </m:rPr>
                  <m:t>t</m:t>
                </m:r>
              </m:den>
            </m:f>
          </m:e>
          <m:sup>
            <m:r>
              <m:rPr>
                <m:sty m:val="p"/>
              </m:rPr>
              <m:t>2</m:t>
            </m:r>
          </m:sup>
        </m:sSup>
        <m:r>
          <m:rPr>
            <m:sty m:val="p"/>
          </m:rPr>
          <m:t>+</m:t>
        </m:r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e</m:t>
            </m:r>
            <m:r>
              <m:rPr>
                <m:sty m:val="i"/>
              </m:rPr>
              <m:t>f</m:t>
            </m:r>
            <m:r>
              <m:rPr>
                <m:sty m:val="i"/>
              </m:rPr>
              <m:t>f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Préciser l'expression de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nor/>
              </m:rPr>
              <m:t>eff 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</m:oMath>
      <w:r>
        <w:rPr/>
        <w:t xml:space="preserve">. Tracer l'allure de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nor/>
              </m:rPr>
              <m:t>eff 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A-3-4 La masse peut-elle s'éloigner indéfiniment du pôle d'attraction?</w:t>
      </w:r>
      <w:r>
        <w:rPr/>
        <w:br w:type="textWrapping"/>
      </w:r>
      <w:r>
        <w:rPr/>
        <w:t xml:space="preserve">A-3-5 La vitesse de la particule peut-elle s'annuler au cours de son mouvement?</w:t>
      </w:r>
      <w:r>
        <w:rPr/>
        <w:br w:type="textWrapping"/>
      </w:r>
      <w:r>
        <w:rPr/>
        <w:t xml:space="preserve">A-3-6 La particule peut-elle passer par le centre d'attraction au cours de son mouvement?</w:t>
      </w:r>
      <w:r>
        <w:rPr/>
        <w:br w:type="textWrapping"/>
      </w:r>
      <w:r>
        <w:rPr/>
        <w:t xml:space="preserve">A-4</w:t>
      </w:r>
      <w:r>
        <w:rPr/>
        <w:br w:type="textWrapping"/>
      </w:r>
      <w:r>
        <w:rPr>
          <w:rFonts w:eastAsia="Georgia" w:cs="Georgia" w:ascii="Georgia" w:hAnsi="Georgia"/>
        </w:rPr>
        <w:t xml:space="preserve">On cherche à déterminer une condition entre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ω</m:t>
        </m:r>
      </m:oMath>
      <w:r>
        <w:rPr/>
        <w:t xml:space="preserve"> pour avoir un mouvement circulaire.</w:t>
      </w:r>
      <w:r>
        <w:rPr/>
        <w:br w:type="textWrapping"/>
      </w:r>
      <w:r>
        <w:rPr/>
        <w:t xml:space="preserve">A-4-1 Montrer que dans ce cas, le mouvement est uniforme.</w:t>
      </w:r>
      <w:r>
        <w:rPr/>
        <w:br w:type="textWrapping"/>
      </w:r>
      <w:r>
        <w:rPr>
          <w:rFonts w:eastAsia="Georgia" w:cs="Georgia" w:ascii="Georgia" w:hAnsi="Georgia"/>
        </w:rPr>
        <w:t xml:space="preserve">A-4-2 Déterminer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en fonction de </w:t>
      </w:r>
      <m:oMath>
        <m:r>
          <m:rPr>
            <m:sty m:val="i"/>
          </m:rPr>
          <m:t>k</m:t>
        </m:r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o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ω</m:t>
        </m:r>
      </m:oMath>
      <w:r>
        <w:rPr/>
        <w:t xml:space="preserve">. Est-elle valable pour tout </w:t>
      </w:r>
      <m:oMath>
        <m:r>
          <m:rPr>
            <m:sty m:val="i"/>
          </m:rPr>
          <m:t>ω</m:t>
        </m:r>
      </m:oMath>
      <w:r>
        <w:rPr/>
        <w:t xml:space="preserve"> ?</w:t>
      </w:r>
    </w:p>
    <w:p>
      <w:pPr>
        <w:spacing w:line="271" w:before="330" w:lineRule="auto"/>
      </w:pPr>
      <m:oMath>
        <m:bar>
          <m:barPr/>
          <m:e>
            <m:r>
              <m:rPr>
                <m:sty m:val="i"/>
              </m:rPr>
              <w:rPr>
                <w:sz w:val="42"/>
              </w:rPr>
              <m:t>B</m:t>
            </m:r>
          </m:e>
        </m:bar>
      </m:oMath>
      <w:r>
        <w:rPr>
          <w:rFonts w:eastAsia="Georgia" w:cs="Georgia" w:ascii="Georgia" w:hAnsi="Georgia"/>
          <w:b/>
          <w:sz w:val="42"/>
        </w:rPr>
        <w:t xml:space="preserve"> - Etude dans un référentiel </w:t>
      </w:r>
      <m:oMath>
        <m:sSup>
          <m:sSupPr>
            <m:ctrlPr>
              <w:rPr>
                <w:rFonts w:ascii="Cambria Math" w:hAnsi="Cambria Math"/>
                <w:sz w:val="42"/>
              </w:rPr>
            </m:ctrlPr>
          </m:sSupPr>
          <m:e>
            <m:r>
              <m:rPr>
                <m:sty m:val="i"/>
              </m:rPr>
              <w:rPr>
                <w:sz w:val="42"/>
              </w:rPr>
              <m:t>R</m:t>
            </m:r>
          </m:e>
          <m:sup>
            <m:r>
              <m:rPr>
                <m:sty m:val="i"/>
              </m:rPr>
              <w:rPr>
                <w:sz w:val="42"/>
              </w:rPr>
              <m:t>′</m:t>
            </m:r>
          </m:sup>
        </m:sSup>
      </m:oMath>
      <w:r>
        <w:rPr>
          <w:b/>
          <w:sz w:val="42"/>
        </w:rPr>
        <w:t xml:space="preserve"> en rotation uniforme autour d'un axe fixe :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 mouvement est étudié dans le référentiel R ' en rotation uniforme autour d'un axe Oz fixe, de vecteur vitesse </w:t>
      </w:r>
      <m:oMath>
        <m:acc>
          <m:accPr>
            <m:chr m:val="⃗"/>
          </m:accPr>
          <m:e>
            <m:r>
              <m:rPr>
                <m:sty m:val="p"/>
              </m:rPr>
              <m:t>Ω</m:t>
            </m:r>
          </m:e>
        </m:acc>
        <m:r>
          <m:rPr>
            <m:sty m:val="p"/>
          </m:rPr>
          <m:t>=</m:t>
        </m:r>
        <m:r>
          <m:rPr>
            <m:sty m:val="i"/>
          </m:rPr>
          <m:t>ω</m:t>
        </m:r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>
          <w:rFonts w:eastAsia="Georgia" w:cs="Georgia" w:ascii="Georgia" w:hAnsi="Georgia"/>
        </w:rPr>
        <w:t xml:space="preserve">, et associé au repère ( </w:t>
      </w:r>
      <m:oMath>
        <m:r>
          <m:rPr>
            <m:sty m:val="p"/>
          </m:rPr>
          <m:t>O</m:t>
        </m:r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r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θ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/>
        <w:t xml:space="preserve"> ).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considère une particule M de masse </w:t>
      </w:r>
      <m:oMath>
        <m:r>
          <m:rPr>
            <m:sty m:val="i"/>
          </m:rPr>
          <m:t>m</m:t>
        </m:r>
      </m:oMath>
      <w:r>
        <w:rPr/>
        <w:t xml:space="preserve"> pouvant se mouvoir sans frottement le long de l'axe ( </w:t>
      </w:r>
      <m:oMath>
        <m:r>
          <m:rPr>
            <m:sty m:val="i"/>
          </m:rPr>
          <m:t>O</m:t>
        </m:r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r</m:t>
                </m:r>
              </m:sub>
            </m:sSub>
          </m:e>
        </m:acc>
      </m:oMath>
      <w:r>
        <w:rPr/>
        <w:t xml:space="preserve"> ). Le champ de pesanteur est toujours suivant la verticale </w:t>
      </w:r>
      <m:oMath>
        <m:r>
          <m:rPr>
            <m:sty m:val="p"/>
          </m:rPr>
          <m:t>Oz</m:t>
        </m:r>
        <m:r>
          <m:rPr>
            <m:sty m:val="p"/>
          </m:rPr>
          <m:t>:</m:t>
        </m:r>
        <m:acc>
          <m:accPr>
            <m:chr m:val="⃗"/>
          </m:accPr>
          <m:e>
            <m:r>
              <m:rPr>
                <m:sty m:val="i"/>
              </m:rPr>
              <m:t>g</m:t>
            </m:r>
          </m:e>
        </m:acc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i"/>
          </m:rPr>
          <m:t>g</m:t>
        </m:r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/>
        <w:t xml:space="preserve">.</w:t>
      </w:r>
    </w:p>
    <w:p>
      <w:pPr>
        <w:spacing w:after="220" w:lineRule="auto"/>
      </w:pPr>
      <w:r>
        <w:rPr/>
        <w:t xml:space="preserve">La masse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est accrochée à l'extrémité d'un ressort ( point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) de longueur à vide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i"/>
              </m:rPr>
              <m:t>o</m:t>
            </m:r>
          </m:sub>
        </m:sSub>
      </m:oMath>
      <w:r>
        <w:rPr/>
        <w:t xml:space="preserve">, de raideur </w:t>
      </w:r>
      <m:oMath>
        <m:r>
          <m:rPr>
            <m:sty m:val="i"/>
          </m:rPr>
          <m:t>k</m:t>
        </m:r>
      </m:oMath>
      <w:r>
        <w:rPr>
          <w:rFonts w:eastAsia="Georgia" w:cs="Georgia" w:ascii="Georgia" w:hAnsi="Georgia"/>
        </w:rPr>
        <w:t xml:space="preserve">, dont l'autre extrémité est fixée en O . La position de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est repérée dans la base (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r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θ</m:t>
                </m:r>
              </m:sub>
            </m:sSub>
          </m:e>
        </m:acc>
      </m:oMath>
      <w:r>
        <w:rPr/>
        <w:t xml:space="preserve"> ) par </w:t>
      </w:r>
      <m:oMath>
        <m:acc>
          <m:accPr>
            <m:chr m:val="⃗"/>
          </m:accPr>
          <m:e>
            <m:r>
              <m:rPr>
                <m:sty m:val="i"/>
              </m:rPr>
              <m:t>O</m:t>
            </m:r>
            <m:r>
              <m:rPr>
                <m:sty m:val="i"/>
              </m:rPr>
              <m:t>M</m:t>
            </m:r>
          </m:e>
        </m:acc>
        <m:r>
          <m:rPr>
            <m:sty m:val="p"/>
          </m:rPr>
          <m:t>=</m:t>
        </m:r>
        <m:r>
          <m:rPr>
            <m:sty m:val="i"/>
          </m:rPr>
          <m:t>r</m:t>
        </m:r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r</m:t>
                </m:r>
              </m:sub>
            </m:sSub>
          </m:e>
        </m:acc>
      </m:oMath>
      <w:r>
        <w:rPr/>
        <w:t xml:space="preserve">.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4218819"/>
            <wp:effectExtent b="0" l="0" r="0" t="0"/>
            <wp:docPr id="2" name="image-b818ce90f599fbe551f57fe7fb270de6bed62e76.jpg"/>
            <a:graphic>
              <a:graphicData uri="http://schemas.openxmlformats.org/drawingml/2006/picture">
                <pic:pic>
                  <pic:nvPicPr>
                    <pic:cNvPr id="2" name="image-b818ce90f599fbe551f57fe7fb270de6bed62e76.jpg" descr=""/>
                    <pic:cNvPicPr/>
                  </pic:nvPicPr>
                  <pic:blipFill>
                    <a:blip r:embed="rId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88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B-1 Préciser les expressions vectorielles des forces d'inertie dans la base ( </w:t>
      </w:r>
      <m:oMath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r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θ</m:t>
                </m:r>
              </m:sub>
            </m:sSub>
          </m:e>
        </m:acc>
        <m:r>
          <m:rPr>
            <m:sty m:val="p"/>
          </m:rPr>
          <m:t>,</m:t>
        </m:r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/>
        <w:t xml:space="preserve"> ).</w:t>
      </w:r>
      <w:r>
        <w:rPr/>
        <w:br w:type="textWrapping"/>
      </w:r>
      <w:r>
        <w:rPr>
          <w:rFonts w:eastAsia="Georgia" w:cs="Georgia" w:ascii="Georgia" w:hAnsi="Georgia"/>
        </w:rPr>
        <w:t xml:space="preserve">B-2 Montrer que la force d'inertie d'entraînement dérive d'une énergie potentielle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p</m:t>
            </m:r>
            <m:sSub>
              <m:sSubPr/>
              <m:e>
                <m:r>
                  <m:rPr>
                    <m:sty m:val="i"/>
                  </m:rPr>
                  <m:t>f</m:t>
                </m:r>
              </m:e>
              <m:sub>
                <m:r>
                  <m:rPr>
                    <m:sty m:val="i"/>
                  </m:rPr>
                  <m:t>i</m:t>
                </m:r>
                <m:r>
                  <m:rPr>
                    <m:sty m:val="i"/>
                  </m:rPr>
                  <m:t>e</m:t>
                </m:r>
              </m:sub>
            </m:sSub>
          </m:sub>
        </m:sSub>
      </m:oMath>
      <w:r>
        <w:rPr>
          <w:rFonts w:eastAsia="Georgia" w:cs="Georgia" w:ascii="Georgia" w:hAnsi="Georgia"/>
        </w:rPr>
        <w:t xml:space="preserve"> que l'on précisera.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B-3 En est-il de même pour la force d'inertie de Coriolis ou complémentaire?</w:t>
      </w:r>
      <w:r>
        <w:rPr/>
        <w:br w:type="textWrapping"/>
      </w:r>
      <w:r>
        <w:rPr>
          <w:rFonts w:eastAsia="Georgia" w:cs="Georgia" w:ascii="Georgia" w:hAnsi="Georgia"/>
        </w:rPr>
        <w:t xml:space="preserve">B-4 Déterminer l'énergie potentielle totale. Tracer l'allure de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p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r</m:t>
        </m:r>
        <m:r>
          <m:rPr>
            <m:sty m:val="p"/>
          </m:rPr>
          <m:t>)</m:t>
        </m:r>
      </m:oMath>
      <w:r>
        <w:rPr/>
        <w:t xml:space="preserve">. On distinguera les 3 cas possibles selon la valeur de </w:t>
      </w:r>
      <m:oMath>
        <m:r>
          <m:rPr>
            <m:sty m:val="i"/>
          </m:rPr>
          <m:t>ω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B-5 Déterminer la longueur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correspondant à la position d'équilibre dans le référentiel R '.</w:t>
      </w:r>
      <w:r>
        <w:rPr/>
        <w:br w:type="textWrapping"/>
      </w:r>
      <w:r>
        <w:rPr/>
        <w:t xml:space="preserve">A quelle condition sur </w:t>
      </w:r>
      <m:oMath>
        <m:r>
          <m:rPr>
            <m:sty m:val="i"/>
          </m:rPr>
          <m:t>ω</m:t>
        </m:r>
      </m:oMath>
      <w:r>
        <w:rPr>
          <w:rFonts w:eastAsia="Georgia" w:cs="Georgia" w:ascii="Georgia" w:hAnsi="Georgia"/>
        </w:rPr>
        <w:t xml:space="preserve"> le résultat est-il possible ? Cet équilibre est-il stable ?</w:t>
      </w:r>
      <w:r>
        <w:rPr/>
        <w:br w:type="textWrapping"/>
      </w:r>
      <w:r>
        <w:rPr>
          <w:rFonts w:eastAsia="Georgia" w:cs="Georgia" w:ascii="Georgia" w:hAnsi="Georgia"/>
        </w:rPr>
        <w:t xml:space="preserve">Quel est alors le mouvement dans le référentiel du laboratoire?</w:t>
      </w:r>
      <w:r>
        <w:rPr/>
        <w:br w:type="textWrapping"/>
      </w:r>
      <w:r>
        <w:rPr/>
        <w:t xml:space="preserve">B-6 Comparer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>
          <w:rFonts w:eastAsia="Georgia" w:cs="Georgia" w:ascii="Georgia" w:hAnsi="Georgia"/>
        </w:rPr>
        <w:t xml:space="preserve"> à </w:t>
      </w:r>
      <m:oMath>
        <m:sSub>
          <m:sSubPr/>
          <m:e>
            <m:r>
              <m:rPr>
                <m:sty m:val="i"/>
              </m:rPr>
              <m:t>l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>
          <w:rFonts w:eastAsia="Georgia" w:cs="Georgia" w:ascii="Georgia" w:hAnsi="Georgia"/>
        </w:rPr>
        <w:t xml:space="preserve"> du paragraphe précédent. Conclusion.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Physique II : Transitoires thermiques et électriques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C - Transitoire électrique :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Un dipôle comporte entre ses bornes un résistor de résistance </w:t>
      </w:r>
      <m:oMath>
        <m:r>
          <m:rPr>
            <m:sty m:val="i"/>
          </m:rPr>
          <m:t>R</m:t>
        </m:r>
      </m:oMath>
      <w:r>
        <w:rPr>
          <w:rFonts w:eastAsia="Georgia" w:cs="Georgia" w:ascii="Georgia" w:hAnsi="Georgia"/>
        </w:rPr>
        <w:t xml:space="preserve"> et un condensateur de capacité </w:t>
      </w:r>
      <m:oMath>
        <m:r>
          <m:rPr>
            <m:sty m:val="i"/>
          </m:rPr>
          <m:t>C</m:t>
        </m:r>
      </m:oMath>
      <w:r>
        <w:rPr>
          <w:rFonts w:eastAsia="Georgia" w:cs="Georgia" w:ascii="Georgia" w:hAnsi="Georgia"/>
        </w:rPr>
        <w:t xml:space="preserve"> placés en série.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le place aux bornes d'un générateur de force électromotrice </w:t>
      </w:r>
      <m:oMath>
        <m:r>
          <m:rPr>
            <m:sty m:val="i"/>
          </m:rPr>
          <m:t>E</m:t>
        </m:r>
      </m:oMath>
      <w:r>
        <w:rPr>
          <w:rFonts w:eastAsia="Georgia" w:cs="Georgia" w:ascii="Georgia" w:hAnsi="Georgia"/>
        </w:rPr>
        <w:t xml:space="preserve"> et de résistance interne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g</m:t>
            </m:r>
          </m:sub>
        </m:sSub>
      </m:oMath>
      <w:r>
        <w:rPr>
          <w:rFonts w:eastAsia="Georgia" w:cs="Georgia" w:ascii="Georgia" w:hAnsi="Georgia"/>
        </w:rPr>
        <w:t xml:space="preserve"> en série avec un interrupteur </w:t>
      </w:r>
      <m:oMath>
        <m:r>
          <m:rPr>
            <m:sty m:val="i"/>
          </m:rPr>
          <m:t>K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Initialement, le circuit est ouvert et le condensateur déchargé. Soit </w:t>
      </w:r>
      <m:oMath>
        <m:sSub>
          <m:sSubPr/>
          <m:e>
            <m:r>
              <m:rPr>
                <m:sty m:val="i"/>
              </m:rPr>
              <m:t>u</m:t>
            </m:r>
          </m:e>
          <m:sub>
            <m:r>
              <m:rPr>
                <m:sty m:val="i"/>
              </m:rPr>
              <m:t>c</m:t>
            </m:r>
          </m:sub>
        </m:sSub>
      </m:oMath>
      <w:r>
        <w:rPr/>
        <w:t xml:space="preserve">, la tension aux bornes du condensateur. A l'instant </w:t>
      </w:r>
      <m:oMath>
        <m:r>
          <m:rPr>
            <m:sty m:val="p"/>
          </m:rPr>
          <m:t>t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, on ferme l'interrupteur, </w:t>
      </w:r>
      <m:oMath>
        <m:r>
          <m:rPr>
            <m:sty m:val="i"/>
          </m:rPr>
          <m:t>K</m:t>
        </m:r>
      </m:oMath>
      <w:r>
        <w:rPr/>
        <w:t xml:space="preserve">.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3098470"/>
            <wp:effectExtent b="0" l="0" r="0" t="0"/>
            <wp:docPr id="3" name="image-3f7d6b256f8d835f1d5370ef74e19ed734f31f28.jpg"/>
            <a:graphic>
              <a:graphicData uri="http://schemas.openxmlformats.org/drawingml/2006/picture">
                <pic:pic>
                  <pic:nvPicPr>
                    <pic:cNvPr id="3" name="image-3f7d6b256f8d835f1d5370ef74e19ed734f31f28.jp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C-1 Déterminer, sans calcul et en le justifiant </w:t>
      </w:r>
      <m:oMath>
        <m:sSub>
          <m:sSubPr/>
          <m:e>
            <m:r>
              <m:rPr>
                <m:sty m:val="i"/>
              </m:rPr>
              <m:t>u</m:t>
            </m:r>
          </m:e>
          <m:sub>
            <m:r>
              <m:rPr>
                <m:sty m:val="i"/>
              </m:rPr>
              <m:t>c</m:t>
            </m:r>
          </m:sub>
        </m:sSub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p"/>
                  </m:rPr>
                  <m:t>0</m:t>
                </m:r>
              </m:e>
              <m:sup>
                <m:r>
                  <m:rPr>
                    <m:sty m:val="p"/>
                  </m:rPr>
                  <m:t>+</m:t>
                </m:r>
              </m:sup>
            </m:sSup>
          </m:e>
        </m:d>
        <m:r>
          <m:rPr>
            <m:sty m:val="p"/>
          </m:rPr>
          <m:t>,</m:t>
        </m:r>
        <m:r>
          <m:rPr>
            <m:sty m:val="i"/>
          </m:rPr>
          <m:t>i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rPr>
                    <m:sty m:val="p"/>
                  </m:rPr>
                  <m:t>0</m:t>
                </m:r>
              </m:e>
              <m:sup>
                <m:r>
                  <m:rPr>
                    <m:sty m:val="p"/>
                  </m:rPr>
                  <m:t>+</m:t>
                </m:r>
              </m:sup>
            </m:sSup>
          </m:e>
        </m:d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C-2 Etablir l'équation différentielle à laquelle obéit </w:t>
      </w:r>
      <m:oMath>
        <m:sSub>
          <m:sSubPr/>
          <m:e>
            <m:r>
              <m:rPr>
                <m:sty m:val="i"/>
              </m:rPr>
              <m:t>u</m:t>
            </m:r>
          </m:e>
          <m:sub>
            <m:r>
              <m:rPr>
                <m:sty m:val="i"/>
              </m:rPr>
              <m:t>c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C-3 Déterminer la constante de temps </w:t>
      </w:r>
      <m:oMath>
        <m:r>
          <m:rPr>
            <m:sty m:val="i"/>
          </m:rPr>
          <m:t>τ</m:t>
        </m:r>
      </m:oMath>
      <w:r>
        <w:rPr>
          <w:rFonts w:eastAsia="Georgia" w:cs="Georgia" w:ascii="Georgia" w:hAnsi="Georgia"/>
        </w:rPr>
        <w:t xml:space="preserve"> du circuit, et donner son interprétation physique.</w:t>
      </w:r>
      <w:r>
        <w:rPr/>
        <w:br w:type="textWrapping"/>
      </w:r>
      <w:r>
        <w:rPr/>
        <w:t xml:space="preserve">C-4 Etablir l'expression de </w:t>
      </w:r>
      <m:oMath>
        <m:sSub>
          <m:sSubPr/>
          <m:e>
            <m:r>
              <m:rPr>
                <m:sty m:val="i"/>
              </m:rPr>
              <m:t>u</m:t>
            </m:r>
          </m:e>
          <m:sub>
            <m:r>
              <m:rPr>
                <m:sty m:val="i"/>
              </m:rPr>
              <m:t>c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C-5 Déterminer l'expression de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p"/>
              </m:rPr>
              <m:t>1</m:t>
            </m:r>
          </m:sub>
        </m:sSub>
      </m:oMath>
      <w:r>
        <w:rPr/>
        <w:t xml:space="preserve"> pour que </w:t>
      </w:r>
      <m:oMath>
        <m:sSub>
          <m:sSubPr/>
          <m:e>
            <m:r>
              <m:rPr>
                <m:sty m:val="i"/>
              </m:rPr>
              <m:t>u</m:t>
            </m:r>
          </m:e>
          <m:sub>
            <m:r>
              <m:rPr>
                <m:sty m:val="i"/>
              </m:rPr>
              <m:t>C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9</m:t>
        </m:r>
        <m:r>
          <m:rPr>
            <m:sty m:val="i"/>
          </m:rPr>
          <m:t>E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Dans l'étude expérimentale du circuit RC, on observe l'oscillogramme ci-dessous en utilisant un générateur délivrant des signaux créneaux.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Les sensibilités sont : </w:t>
      </w:r>
      <m:oMath>
        <m:r>
          <m:rPr>
            <m:sty m:val="p"/>
          </m:rPr>
          <m:t>1</m:t>
        </m:r>
        <m:r>
          <m:rPr>
            <m:nor/>
          </m:rPr>
          <m:t xml:space="preserve"> </m:t>
        </m:r>
        <m:r>
          <m:rPr>
            <m:sty m:val="p"/>
          </m:rPr>
          <m:t>V</m:t>
        </m:r>
        <m:r>
          <m:rPr>
            <m:sty m:val="p"/>
          </m:rPr>
          <m:t>/</m:t>
        </m:r>
      </m:oMath>
      <w:r>
        <w:rPr/>
        <w:t xml:space="preserve"> carreau vertical ; </w:t>
      </w:r>
      <m:oMath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</m:t>
        </m:r>
        <m:r>
          <m:rPr>
            <m:nor/>
          </m:rPr>
          <m:t xml:space="preserve"> </m:t>
        </m:r>
        <m:r>
          <m:rPr>
            <m:sty m:val="p"/>
          </m:rPr>
          <m:t>ms</m:t>
        </m:r>
        <m:r>
          <m:rPr>
            <m:sty m:val="p"/>
          </m:rPr>
          <m:t>/</m:t>
        </m:r>
      </m:oMath>
      <w:r>
        <w:rPr/>
        <w:t xml:space="preserve"> carreau horizontal .</w:t>
      </w:r>
      <w:r>
        <w:rPr/>
        <w:br w:type="textWrapping"/>
      </w:r>
      <w:r>
        <w:rPr>
          <w:rFonts w:eastAsia="Georgia" w:cs="Georgia" w:ascii="Georgia" w:hAnsi="Georgia"/>
        </w:rPr>
        <w:t xml:space="preserve">On néglige les caractéristiques de l'oscilloscope.</w:t>
      </w:r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>00</m:t>
                </m:r>
                <m:r>
                  <m:rPr>
                    <m:sty m:val="p"/>
                  </m:rPr>
                  <m:t>%</m:t>
                </m:r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>
                <w:rFonts w:eastAsia="Georgia" w:cs="Georgia" w:ascii="Georgia" w:hAnsi="Georgia"/>
              </w:rPr>
              <w:t xml:space="preserve">声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w:r>
              <w:rPr/>
              <w:t xml:space="preserve">P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left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1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/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</w:tbl>
    <w:p>
      <w:pPr>
        <w:spacing w:lineRule="auto"/>
      </w:pPr>
    </w:p>
    <w:p>
      <w:pPr>
        <w:spacing w:after="220" w:lineRule="auto"/>
      </w:pPr>
      <w:r>
        <w:rPr/>
        <w:t xml:space="preserve">C-6 Identifier les courbes (1) et (2) aux voies A et B en justifiant votre choix.</w:t>
      </w:r>
      <w:r>
        <w:rPr/>
        <w:br w:type="textWrapping"/>
      </w:r>
      <w:r>
        <w:rPr>
          <w:rFonts w:eastAsia="Georgia" w:cs="Georgia" w:ascii="Georgia" w:hAnsi="Georgia"/>
        </w:rPr>
        <w:t xml:space="preserve">C-7 Doit-on être sur le couplage alternatif AC ou le couplage continu DC?</w:t>
      </w:r>
      <w:r>
        <w:rPr/>
        <w:br w:type="textWrapping"/>
      </w:r>
      <w:r>
        <w:rPr>
          <w:rFonts w:eastAsia="Georgia" w:cs="Georgia" w:ascii="Georgia" w:hAnsi="Georgia"/>
        </w:rPr>
        <w:t xml:space="preserve">C-8 Préciser l'expression de la tension au point P. Sachant que </w:t>
      </w:r>
      <m:oMath>
        <m:r>
          <m:rPr>
            <m:sty m:val="i"/>
          </m:rPr>
          <m:t>R</m:t>
        </m:r>
        <m:r>
          <m:rPr>
            <m:sty m:val="p"/>
          </m:rPr>
          <m:t>=</m:t>
        </m:r>
        <m:r>
          <m:rPr>
            <m:sty m:val="p"/>
          </m:rPr>
          <m:t>100</m:t>
        </m:r>
        <m:r>
          <m:rPr>
            <m:sty m:val="p"/>
          </m:rPr>
          <m:t>Ω</m:t>
        </m:r>
      </m:oMath>
      <w:r>
        <w:rPr>
          <w:rFonts w:eastAsia="Georgia" w:cs="Georgia" w:ascii="Georgia" w:hAnsi="Georgia"/>
        </w:rPr>
        <w:t xml:space="preserve">, déterminer </w:t>
      </w:r>
      <m:oMath>
        <m:sSub>
          <m:sSubPr/>
          <m:e>
            <m:r>
              <m:rPr>
                <m:sty m:val="i"/>
              </m:rPr>
              <m:t>R</m:t>
            </m:r>
          </m:e>
          <m:sub>
            <m:r>
              <m:rPr>
                <m:sty m:val="i"/>
              </m:rPr>
              <m:t>g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C-9 En déduire la valeur de </w:t>
      </w:r>
      <m:oMath>
        <m:r>
          <m:rPr>
            <m:sty m:val="i"/>
          </m:rPr>
          <m:t>C</m:t>
        </m:r>
      </m:oMath>
      <w:r>
        <w:rPr/>
        <w:t xml:space="preserve"> et </w:t>
      </w:r>
      <m:oMath>
        <m:r>
          <m:rPr>
            <m:sty m:val="i"/>
          </m:rPr>
          <m:t>E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C-10 Estimer une majoration de la fréquence du signal carré utilisé.</w:t>
      </w:r>
      <w:r>
        <w:rPr/>
        <w:br w:type="textWrapping"/>
      </w:r>
      <w:r>
        <w:rPr>
          <w:rFonts w:eastAsia="Georgia" w:cs="Georgia" w:ascii="Georgia" w:hAnsi="Georgia"/>
        </w:rPr>
        <w:t xml:space="preserve">C-11 Comment pourrait-on observer l'intensité ?</w:t>
      </w:r>
    </w:p>
    <w:p>
      <w:pPr>
        <w:spacing w:line="271" w:before="330" w:lineRule="auto"/>
      </w:pPr>
      <w:r>
        <w:rPr>
          <w:b/>
          <w:sz w:val="42"/>
        </w:rPr>
        <w:t xml:space="preserve">D- Transitoire thermique :</w:t>
      </w:r>
    </w:p>
    <w:p>
      <w:pPr>
        <w:spacing w:after="220" w:lineRule="auto"/>
      </w:pPr>
      <w:r>
        <w:rPr/>
        <w:t xml:space="preserve">On donne: </w:t>
      </w:r>
      <m:oMath>
        <m:r>
          <m:rPr>
            <m:sty m:val="i"/>
          </m:rPr>
          <m:t>m</m:t>
        </m:r>
        <m:r>
          <m:rPr>
            <m:sty m:val="p"/>
          </m:rPr>
          <m:t>=</m:t>
        </m:r>
        <m:r>
          <m:rPr>
            <m:sty m:val="p"/>
          </m:rPr>
          <m:t>200</m:t>
        </m:r>
        <m:r>
          <m:rPr>
            <m:nor/>
          </m:rPr>
          <m:t xml:space="preserve"> </m:t>
        </m:r>
        <m:r>
          <m:rPr>
            <m:sty m:val="p"/>
          </m:rPr>
          <m:t>g</m:t>
        </m:r>
        <m:r>
          <m:rPr>
            <m:sty m:val="p"/>
          </m:rPr>
          <m:t>;</m:t>
        </m:r>
        <m:r>
          <m:rPr>
            <m:sty m:val="i"/>
          </m:rPr>
          <m:t>c</m:t>
        </m:r>
        <m:r>
          <m:rPr>
            <m:sty m:val="p"/>
          </m:rPr>
          <m:t>=</m:t>
        </m:r>
        <m:r>
          <m:rPr>
            <m:sty m:val="p"/>
          </m:rPr>
          <m:t>4</m:t>
        </m:r>
        <m:r>
          <m:rPr>
            <m:sty m:val="p"/>
          </m:rPr>
          <m:t>,</m:t>
        </m:r>
        <m:r>
          <m:rPr>
            <m:sty m:val="p"/>
          </m:rPr>
          <m:t>18</m:t>
        </m:r>
        <m:r>
          <m:rPr>
            <m:nor/>
          </m:rPr>
          <m:t xml:space="preserve"> </m:t>
        </m:r>
        <m:r>
          <m:rPr>
            <m:sty m:val="p"/>
          </m:rPr>
          <m:t>J</m:t>
        </m:r>
        <m:r>
          <m:rPr>
            <m:sty m:val="p"/>
          </m:rPr>
          <m:t>/</m:t>
        </m:r>
        <m:r>
          <m:rPr>
            <m:sty m:val="p"/>
          </m:rPr>
          <m:t>K</m:t>
        </m:r>
        <m:r>
          <m:rPr>
            <m:sty m:val="p"/>
          </m:rPr>
          <m:t>/</m:t>
        </m:r>
        <m:r>
          <m:rPr>
            <m:sty m:val="p"/>
          </m:rPr>
          <m:t>g</m:t>
        </m:r>
        <m:r>
          <m:rPr>
            <m:sty m:val="p"/>
          </m:rPr>
          <m:t>;</m:t>
        </m:r>
        <m:r>
          <m:rPr>
            <m:sty m:val="p"/>
          </m:rPr>
          <m:t>Γ</m:t>
        </m:r>
        <m:r>
          <m:rPr>
            <m:sty m:val="p"/>
          </m:rPr>
          <m:t>=</m:t>
        </m:r>
        <m:r>
          <m:rPr>
            <m:sty m:val="p"/>
          </m:rPr>
          <m:t>50</m:t>
        </m:r>
        <m:r>
          <m:rPr>
            <m:nor/>
          </m:rPr>
          <m:t xml:space="preserve"> </m:t>
        </m:r>
        <m:r>
          <m:rPr>
            <m:sty m:val="p"/>
          </m:rPr>
          <m:t>J</m:t>
        </m:r>
        <m:r>
          <m:rPr>
            <m:sty m:val="p"/>
          </m:rPr>
          <m:t>/</m:t>
        </m:r>
        <m:r>
          <m:rPr>
            <m:sty m:val="p"/>
          </m:rPr>
          <m:t>K</m:t>
        </m:r>
      </m:oMath>
      <w:r>
        <w:rPr/>
        <w:t xml:space="preserve">;</w:t>
      </w:r>
      <w:r>
        <w:rPr/>
        <w:br w:type="textWrapping"/>
      </w:r>
      <w:r>
        <w:rPr/>
        <w:t xml:space="preserve">On rappelle que </w:t>
      </w:r>
      <m:oMath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K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i"/>
          </m:rPr>
          <m:t>T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p>
              <m:sSupPr/>
              <m:e>
                <m:r>
                  <m:t xml:space="preserve"> </m:t>
                </m:r>
              </m:e>
              <m:sup>
                <m:r>
                  <m:rPr>
                    <m:sty m:val="p"/>
                  </m:rPr>
                  <m:t>∘</m:t>
                </m:r>
              </m:sup>
            </m:sSup>
            <m:r>
              <m:rPr>
                <m:sty m:val="p"/>
              </m:rPr>
              <m:t>C</m:t>
            </m:r>
          </m:e>
        </m:d>
        <m:r>
          <m:rPr>
            <m:sty m:val="p"/>
          </m:rPr>
          <m:t>+</m:t>
        </m:r>
        <m:r>
          <m:rPr>
            <m:sty m:val="p"/>
          </m:rPr>
          <m:t>273</m:t>
        </m:r>
        <m:r>
          <m:rPr>
            <m:sty m:val="p"/>
          </m:rPr>
          <m:t>,</m:t>
        </m:r>
        <m:r>
          <m:rPr>
            <m:sty m:val="p"/>
          </m:rPr>
          <m:t>15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Dans un calorimètre de capacité thermique </w:t>
      </w:r>
      <m:oMath>
        <m:r>
          <m:rPr>
            <m:sty m:val="p"/>
          </m:rPr>
          <m:t>Γ</m:t>
        </m:r>
      </m:oMath>
      <w:r>
        <w:rPr>
          <w:rFonts w:eastAsia="Georgia" w:cs="Georgia" w:ascii="Georgia" w:hAnsi="Georgia"/>
        </w:rPr>
        <w:t xml:space="preserve"> à la température extérieure,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e</m:t>
            </m:r>
            <m:r>
              <m:rPr>
                <m:sty m:val="i"/>
              </m:rPr>
              <m:t>x</m:t>
            </m:r>
            <m:r>
              <m:rPr>
                <m:sty m:val="i"/>
              </m:rPr>
              <m:t>t</m:t>
            </m:r>
          </m:sub>
        </m:sSub>
      </m:oMath>
      <w:r>
        <w:rPr/>
        <w:t xml:space="preserve">, on verse une masse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d'eau à la température extérieure,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nor/>
              </m:rPr>
              <m:t>ext </m:t>
            </m:r>
          </m:sub>
        </m:sSub>
      </m:oMath>
      <w:r>
        <w:rPr>
          <w:rFonts w:eastAsia="Georgia" w:cs="Georgia" w:ascii="Georgia" w:hAnsi="Georgia"/>
        </w:rPr>
        <w:t xml:space="preserve"> et on plonge une résistance chauffante de valeur </w:t>
      </w:r>
      <m:oMath>
        <m:r>
          <m:rPr>
            <m:sty m:val="i"/>
          </m:rPr>
          <m:t>R</m:t>
        </m:r>
      </m:oMath>
      <w:r>
        <w:rPr>
          <w:rFonts w:eastAsia="Georgia" w:cs="Georgia" w:ascii="Georgia" w:hAnsi="Georgia"/>
        </w:rPr>
        <w:t xml:space="preserve">, alimentée sous une tension continue </w:t>
      </w:r>
      <m:oMath>
        <m:r>
          <m:rPr>
            <m:sty m:val="i"/>
          </m:rPr>
          <m:t>U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considérera comme système {eau-calorimètre}</w:t>
      </w:r>
      <w:r>
        <w:rPr/>
        <w:br w:type="textWrapping"/>
      </w:r>
      <w:r>
        <w:rPr/>
        <w:t xml:space="preserve">On note </w:t>
      </w:r>
      <m:oMath>
        <m:r>
          <m:rPr>
            <m:sty m:val="i"/>
          </m:rPr>
          <m:t>T</m:t>
        </m:r>
      </m:oMath>
      <w:r>
        <w:rPr>
          <w:rFonts w:eastAsia="Georgia" w:cs="Georgia" w:ascii="Georgia" w:hAnsi="Georgia"/>
        </w:rPr>
        <w:t xml:space="preserve"> la température, </w:t>
      </w:r>
      <m:oMath>
        <m:r>
          <m:rPr>
            <m:sty m:val="i"/>
          </m:rPr>
          <m:t>t</m:t>
        </m:r>
      </m:oMath>
      <w:r>
        <w:rPr/>
        <w:t xml:space="preserve"> le temps et </w:t>
      </w:r>
      <m:oMath>
        <m:r>
          <m:rPr>
            <m:sty m:val="i"/>
          </m:rPr>
          <m:t>c</m:t>
        </m:r>
      </m:oMath>
      <w:r>
        <w:rPr>
          <w:rFonts w:eastAsia="Georgia" w:cs="Georgia" w:ascii="Georgia" w:hAnsi="Georgia"/>
        </w:rPr>
        <w:t xml:space="preserve"> la capacité thermique massique de l'eau.</w:t>
      </w:r>
      <w:r>
        <w:rPr/>
        <w:br w:type="textWrapping"/>
      </w:r>
      <w:r>
        <w:rPr/>
        <w:t xml:space="preserve">On admet de plus que les fuites thermiques peuvent se traduire par une puissance de perte </w:t>
      </w:r>
      <m:oMath>
        <m:r>
          <m:rPr>
            <m:sty m:val="i"/>
          </m:rPr>
          <m:t>p</m:t>
        </m:r>
        <m:r>
          <m:rPr>
            <m:sty m:val="p"/>
          </m:rPr>
          <m:t>=</m:t>
        </m:r>
        <m:r>
          <m:rPr>
            <m:sty m:val="i"/>
          </m:rPr>
          <m:t>k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r>
              <m:rPr>
                <m:sty m:val="i"/>
              </m:rPr>
              <m:t>T</m:t>
            </m:r>
            <m:r>
              <m:rPr>
                <m:sty m:val="p"/>
              </m:rPr>
              <m:t>−</m:t>
            </m:r>
            <m:sSub>
              <m:sSubPr/>
              <m:e>
                <m:r>
                  <m:rPr>
                    <m:sty m:val="i"/>
                  </m:rPr>
                  <m:t>T</m:t>
                </m:r>
              </m:e>
              <m:sub>
                <m:r>
                  <m:rPr>
                    <m:nor/>
                  </m:rPr>
                  <m:t>ext </m:t>
                </m:r>
              </m:sub>
            </m:sSub>
          </m:e>
        </m:d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D-1 A quelle variation de fonction d'état s'identifie </w:t>
      </w:r>
      <m:oMath>
        <m:r>
          <m:rPr>
            <m:sty m:val="i"/>
          </m:rPr>
          <m:t>δ</m:t>
        </m:r>
        <m:r>
          <m:rPr>
            <m:sty m:val="i"/>
          </m:rPr>
          <m:t>Q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D-2 Faire un bilan d'énergie pendant un intervalle de temps dt. Montrer que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d</m:t>
            </m:r>
            <m:r>
              <m:rPr>
                <m:sty m:val="i"/>
              </m:rPr>
              <m:t>T</m:t>
            </m:r>
          </m:num>
          <m:den>
            <m:r>
              <m:rPr>
                <m:sty m:val="i"/>
              </m:rPr>
              <m:t>d</m:t>
            </m:r>
            <m:r>
              <m:rPr>
                <m:sty m:val="i"/>
              </m:rPr>
              <m:t>t</m:t>
            </m:r>
          </m:den>
        </m:f>
        <m:r>
          <m:rPr>
            <m:sty m:val="p"/>
          </m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T</m:t>
            </m:r>
          </m:num>
          <m:den>
            <m:r>
              <m:rPr>
                <m:sty m:val="i"/>
              </m:rPr>
              <m:t>τ</m:t>
            </m:r>
          </m:den>
        </m:f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/>
              <m:e>
                <m:r>
                  <m:rPr>
                    <m:sty m:val="i"/>
                  </m:rPr>
                  <m:t>T</m:t>
                </m:r>
              </m:e>
              <m:sub>
                <m:r>
                  <m:rPr>
                    <m:sty m:val="i"/>
                  </m:rPr>
                  <m:t>M</m:t>
                </m:r>
              </m:sub>
            </m:sSub>
          </m:num>
          <m:den>
            <m:r>
              <m:rPr>
                <m:sty m:val="i"/>
              </m:rPr>
              <m:t>τ</m:t>
            </m:r>
          </m:den>
        </m:f>
      </m:oMath>
      <w:r>
        <w:rPr/>
        <w:t xml:space="preserve">.</w:t>
      </w:r>
      <w:r>
        <w:rPr/>
        <w:br w:type="textWrapping"/>
      </w:r>
      <w:r>
        <w:rPr/>
        <w:t xml:space="preserve">Exprimer </w:t>
      </w:r>
      <m:oMath>
        <m:r>
          <m:rPr>
            <m:sty m:val="i"/>
          </m:rPr>
          <m:t>τ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M</m:t>
            </m:r>
          </m:sub>
        </m:sSub>
      </m:oMath>
      <w:r>
        <w:rPr/>
        <w:t xml:space="preserve"> en fonction de </w:t>
      </w:r>
      <m:oMath>
        <m:r>
          <m:rPr>
            <m:sty m:val="i"/>
          </m:rPr>
          <m:t>m</m:t>
        </m:r>
        <m:r>
          <m:rPr>
            <m:sty m:val="p"/>
          </m:rPr>
          <m:t>,</m:t>
        </m:r>
        <m:r>
          <m:rPr>
            <m:sty m:val="i"/>
          </m:rPr>
          <m:t>c</m:t>
        </m:r>
        <m:r>
          <m:rPr>
            <m:sty m:val="p"/>
          </m:rPr>
          <m:t>,</m:t>
        </m:r>
        <m:r>
          <m:rPr>
            <m:sty m:val="p"/>
          </m:rPr>
          <m:t>Γ</m:t>
        </m:r>
        <m:r>
          <m:rPr>
            <m:sty m:val="p"/>
          </m:rPr>
          <m:t>,</m:t>
        </m:r>
        <m:r>
          <m:rPr>
            <m:sty m:val="i"/>
          </m:rPr>
          <m:t>U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k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nor/>
              </m:rPr>
              <m:t>ext 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Quelle est l'interprétation physique de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M</m:t>
            </m:r>
          </m:sub>
        </m:sSub>
      </m:oMath>
      <w:r>
        <w:rPr/>
        <w:t xml:space="preserve"> ?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coupe le chauffage. On négligera la capacité thermique de la résistance chauffante.</w:t>
      </w:r>
      <w:r>
        <w:rPr/>
        <w:br w:type="textWrapping"/>
      </w:r>
      <w:r>
        <w:rPr>
          <w:rFonts w:eastAsia="Georgia" w:cs="Georgia" w:ascii="Georgia" w:hAnsi="Georgia"/>
        </w:rPr>
        <w:t xml:space="preserve">D-3 Refaire un bilan d'énergie pendant un intervalle de temps </w:t>
      </w:r>
      <m:oMath>
        <m:r>
          <m:rPr>
            <m:sty m:val="i"/>
          </m:rPr>
          <m:t>d</m:t>
        </m:r>
        <m:r>
          <m:rPr>
            <m:sty m:val="i"/>
          </m:rPr>
          <m:t>t</m:t>
        </m:r>
      </m:oMath>
      <w:r>
        <w:rPr>
          <w:rFonts w:eastAsia="Georgia" w:cs="Georgia" w:ascii="Georgia" w:hAnsi="Georgia"/>
        </w:rPr>
        <w:t xml:space="preserve">. En déduire </w:t>
      </w:r>
      <m:oMath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/>
        <w:t xml:space="preserve">On notera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sty m:val="i"/>
              </m:rPr>
              <m:t>o</m:t>
            </m:r>
          </m:sub>
        </m:sSub>
        <m:r>
          <m:rPr>
            <m:sty m:val="p"/>
          </m:rPr>
          <m:t>=</m:t>
        </m:r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p"/>
          </m:rPr>
          <m:t>0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, la température à l'instant </w:t>
      </w:r>
      <m:oMath>
        <m:r>
          <m:rPr>
            <m:sty m:val="i"/>
          </m:rPr>
          <m:t>t</m:t>
        </m:r>
        <m:r>
          <m:rPr>
            <m:sty m:val="p"/>
          </m:rPr>
          <m:t>=</m:t>
        </m:r>
        <m:r>
          <m:rPr>
            <m:sty m:val="p"/>
          </m:rPr>
          <m:t>0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D-4 On enregistre grâce à une interface la température </w:t>
      </w:r>
      <m:oMath>
        <m:r>
          <m:rPr>
            <m:sty m:val="i"/>
          </m:rPr>
          <m:t>T</m:t>
        </m:r>
        <m:r>
          <m:rPr>
            <m:sty m:val="p"/>
          </m:rPr>
          <m:t>(</m:t>
        </m:r>
        <m:r>
          <m:rPr>
            <m:sty m:val="i"/>
          </m:rPr>
          <m:t>t</m:t>
        </m:r>
        <m:r>
          <m:rPr>
            <m:sty m:val="p"/>
          </m:rPr>
          <m:t>)</m:t>
        </m:r>
      </m:oMath>
      <w:r>
        <w:rPr/>
        <w:t xml:space="preserve"> au cours du refroidissement.</w:t>
      </w:r>
      <w:r>
        <w:rPr/>
        <w:br w:type="textWrapping"/>
      </w:r>
      <w:r>
        <w:rPr>
          <w:rFonts w:eastAsia="Georgia" w:cs="Georgia" w:ascii="Georgia" w:hAnsi="Georgia"/>
        </w:rPr>
        <w:t xml:space="preserve">Déterminer sur l'enregistrement </w:t>
      </w:r>
      <m:oMath>
        <m:r>
          <m:rPr>
            <m:sty m:val="i"/>
          </m:rPr>
          <m:t>τ</m:t>
        </m:r>
      </m:oMath>
      <w:r>
        <w:rPr/>
        <w:t xml:space="preserve"> et </w:t>
      </w:r>
      <m:oMath>
        <m:sSub>
          <m:sSubPr/>
          <m:e>
            <m:r>
              <m:rPr>
                <m:sty m:val="i"/>
              </m:rPr>
              <m:t>T</m:t>
            </m:r>
          </m:e>
          <m:sub>
            <m:r>
              <m:rPr>
                <m:nor/>
              </m:rPr>
              <m:t>ext </m:t>
            </m:r>
          </m:sub>
        </m:sSub>
      </m:oMath>
      <w:r>
        <w:rPr>
          <w:rFonts w:eastAsia="Georgia" w:cs="Georgia" w:ascii="Georgia" w:hAnsi="Georgia"/>
        </w:rPr>
        <w:t xml:space="preserve">. En déduire </w:t>
      </w:r>
      <m:oMath>
        <m:r>
          <m:rPr>
            <m:sty m:val="i"/>
          </m:rPr>
          <m:t>k</m:t>
        </m:r>
      </m:oMath>
      <w:r>
        <w:rPr/>
        <w:t xml:space="preserve">.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3083266"/>
            <wp:effectExtent b="0" l="0" r="0" t="0"/>
            <wp:docPr id="4" name="image-48969fb2ae69a43b0c8186c5ca98316fdd3af43c.jpg"/>
            <a:graphic>
              <a:graphicData uri="http://schemas.openxmlformats.org/drawingml/2006/picture">
                <pic:pic>
                  <pic:nvPicPr>
                    <pic:cNvPr id="4" name="image-48969fb2ae69a43b0c8186c5ca98316fdd3af43c.jpg" descr=""/>
                    <pic:cNvPicPr/>
                  </pic:nvPicPr>
                  <pic:blipFill>
                    <a:blip r:embed="rId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D-5 En déduire, littéralement puis numériquement entre les instants initial et final :</w:t>
      </w:r>
    </w:p>
    <w:p>
      <w:pPr>
        <w:numPr>
          <w:ilvl w:val="0"/>
          <w:numId w:val="2"/>
        </w:numPr>
        <w:spacing w:lineRule="auto"/>
      </w:pPr>
      <w:r>
        <w:rPr>
          <w:rFonts w:eastAsia="Georgia" w:cs="Georgia" w:ascii="Georgia" w:hAnsi="Georgia"/>
        </w:rPr>
        <w:t xml:space="preserve">la variation d'entropie pour le calorimètre, </w:t>
      </w:r>
      <m:oMath>
        <m:r>
          <m:rPr>
            <m:sty m:val="p"/>
          </m:rPr>
          <m:t>Δ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nor/>
              </m:rPr>
              <m:t>calorimère </m:t>
            </m:r>
          </m:sub>
        </m:sSub>
      </m:oMath>
      <w:r>
        <w:rPr/>
        <w:t xml:space="preserve">;</w:t>
      </w:r>
    </w:p>
    <w:p>
      <w:pPr>
        <w:numPr>
          <w:ilvl w:val="0"/>
          <w:numId w:val="2"/>
        </w:numPr>
        <w:spacing w:lineRule="auto"/>
      </w:pPr>
      <w:r>
        <w:rPr/>
        <w:t xml:space="preserve">la variation d'entropie pour l'eau, </w:t>
      </w:r>
      <m:oMath>
        <m:r>
          <m:rPr>
            <m:sty m:val="p"/>
          </m:rPr>
          <m:t>Δ</m:t>
        </m:r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nor/>
              </m:rPr>
              <m:t>eau </m:t>
            </m:r>
          </m:sub>
        </m:sSub>
      </m:oMath>
      <w:r>
        <w:rPr/>
        <w:t xml:space="preserve">;</w:t>
      </w:r>
    </w:p>
    <w:p>
      <w:pPr>
        <w:numPr>
          <w:ilvl w:val="0"/>
          <w:numId w:val="2"/>
        </w:numPr>
        <w:spacing w:lineRule="auto"/>
      </w:pPr>
      <w:r>
        <w:rPr>
          <w:rFonts w:eastAsia="Georgia" w:cs="Georgia" w:ascii="Georgia" w:hAnsi="Georgia"/>
        </w:rPr>
        <w:t xml:space="preserve">l'entropie échangée,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e</m:t>
            </m:r>
          </m:sub>
        </m:sSub>
      </m:oMath>
      <w:r>
        <w:rPr/>
        <w:t xml:space="preserve">;</w:t>
      </w:r>
    </w:p>
    <w:p>
      <w:pPr>
        <w:numPr>
          <w:ilvl w:val="0"/>
          <w:numId w:val="2"/>
        </w:numPr>
        <w:spacing w:lineRule="auto"/>
      </w:pPr>
      <w:r>
        <w:rPr>
          <w:rFonts w:eastAsia="Georgia" w:cs="Georgia" w:ascii="Georgia" w:hAnsi="Georgia"/>
        </w:rPr>
        <w:t xml:space="preserve">l'entropie créée, </w:t>
      </w:r>
      <m:oMath>
        <m:sSub>
          <m:sSubPr/>
          <m:e>
            <m:r>
              <m:rPr>
                <m:sty m:val="i"/>
              </m:rPr>
              <m:t>S</m:t>
            </m:r>
          </m:e>
          <m:sub>
            <m:r>
              <m:rPr>
                <m:sty m:val="i"/>
              </m:rPr>
              <m:t>C</m:t>
            </m:r>
          </m:sub>
        </m:sSub>
      </m:oMath>
      <w:r>
        <w:rPr/>
        <w:t xml:space="preserve">;</w:t>
      </w:r>
    </w:p>
    <w:p>
      <w:pPr>
        <w:spacing w:after="220" w:lineRule="auto"/>
      </w:pPr>
      <w:r>
        <w:rPr/>
        <w:t xml:space="preserve">Conclusion.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Physique III : Les champs électrostatiques et magnétostatiques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E - Champ électrostatique créé par une spire:</w:t>
      </w:r>
    </w:p>
    <w:p>
      <w:pPr>
        <w:spacing w:line="271" w:before="330" w:lineRule="auto"/>
      </w:pPr>
      <w:r>
        <w:rPr>
          <w:b/>
          <w:sz w:val="42"/>
        </w:rPr>
        <w:t xml:space="preserve">E-1 Champ sur l'axe :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2838216"/>
            <wp:effectExtent b="0" l="0" r="0" t="0"/>
            <wp:docPr id="5" name="image-947eb4c261532ca6a0ee3b71fd7a519fc78a580d.jpg"/>
            <a:graphic>
              <a:graphicData uri="http://schemas.openxmlformats.org/drawingml/2006/picture">
                <pic:pic>
                  <pic:nvPicPr>
                    <pic:cNvPr id="5" name="image-947eb4c261532ca6a0ee3b71fd7a519fc78a580d.jpg" descr=""/>
                    <pic:cNvPicPr/>
                  </pic:nvPicPr>
                  <pic:blipFill>
                    <a:blip r:embed="rId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2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/>
        <w:t xml:space="preserve">On donne une spire circulaire de rayon R , de centre </w:t>
      </w:r>
      <m:oMath>
        <m:r>
          <m:rPr>
            <m:sty m:val="i"/>
          </m:rPr>
          <m:t>O</m:t>
        </m:r>
      </m:oMath>
      <w:r>
        <w:rPr/>
        <w:t xml:space="preserve">, d'axe Oz. Cette spire porte une charge positive </w:t>
      </w:r>
      <m:oMath>
        <m:r>
          <m:rPr>
            <m:sty m:val="i"/>
          </m:rPr>
          <m:t>Q</m:t>
        </m:r>
      </m:oMath>
      <w:r>
        <w:rPr>
          <w:rFonts w:eastAsia="Georgia" w:cs="Georgia" w:ascii="Georgia" w:hAnsi="Georgia"/>
        </w:rPr>
        <w:t xml:space="preserve"> répartie uniformément avec densité linéique de charge </w:t>
      </w:r>
      <m:oMath>
        <m:r>
          <m:rPr>
            <m:sty m:val="i"/>
          </m:rPr>
          <m:t>λ</m:t>
        </m:r>
      </m:oMath>
      <w:r>
        <w:rPr/>
        <w:t xml:space="preserve"> en C. </w:t>
      </w:r>
      <m:oMath>
        <m:sSup>
          <m:sSupPr/>
          <m:e>
            <m:r>
              <m:rPr>
                <m:sty m:val="p"/>
              </m:rPr>
              <m:t>m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E-1-1 Montrer par des arguments de symétrie que, sur l'axe, le champ électrostatique </w:t>
      </w:r>
      <m:oMath>
        <m:acc>
          <m:accPr>
            <m:chr m:val="⃗"/>
          </m:accPr>
          <m:e>
            <m:r>
              <m:rPr>
                <m:sty m:val="i"/>
              </m:rPr>
              <m:t>E</m:t>
            </m:r>
          </m:e>
        </m:acc>
      </m:oMath>
      <w:r>
        <w:rPr>
          <w:rFonts w:eastAsia="Georgia" w:cs="Georgia" w:ascii="Georgia" w:hAnsi="Georgia"/>
        </w:rPr>
        <w:t xml:space="preserve"> est porté par l'axe et prend la forme de </w:t>
      </w:r>
      <m:oMath>
        <m:acc>
          <m:accPr>
            <m:chr m:val="⃗"/>
          </m:accPr>
          <m:e>
            <m:r>
              <m:rPr>
                <m:sty m:val="i"/>
              </m:rPr>
              <m:t>E</m:t>
            </m:r>
          </m:e>
        </m:acc>
        <m:r>
          <m:rPr>
            <m:sty m:val="p"/>
          </m:rPr>
          <m:t>=</m:t>
        </m:r>
        <m:r>
          <m:rPr>
            <m:sty m:val="i"/>
          </m:rPr>
          <m:t>E</m:t>
        </m:r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>
          <w:rFonts w:eastAsia="Georgia" w:cs="Georgia" w:ascii="Georgia" w:hAnsi="Georgia"/>
        </w:rPr>
        <w:t xml:space="preserve"> où </w:t>
      </w:r>
      <m:oMath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>
          <w:rFonts w:eastAsia="Georgia" w:cs="Georgia" w:ascii="Georgia" w:hAnsi="Georgia"/>
        </w:rPr>
        <w:t xml:space="preserve"> est un vecteur unitaire porté par l'axe Oz .</w:t>
      </w:r>
    </w:p>
    <w:p>
      <w:pPr>
        <w:spacing w:after="220" w:lineRule="auto"/>
      </w:pPr>
      <w:r>
        <w:rPr/>
        <w:t xml:space="preserve">E-1-2 Comparer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/>
        <w:t xml:space="preserve"> et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E-1-3 Calculer le champ électrostatique créé en un point </w:t>
      </w:r>
      <m:oMath>
        <m:r>
          <m:rPr>
            <m:sty m:val="i"/>
          </m:rPr>
          <m:t>M</m:t>
        </m:r>
      </m:oMath>
      <w:r>
        <w:rPr/>
        <w:t xml:space="preserve"> de l'axe tel que </w:t>
      </w:r>
      <m:oMath>
        <m:r>
          <m:rPr>
            <m:sty m:val="i"/>
          </m:rPr>
          <m:t>O</m:t>
        </m:r>
        <m:r>
          <m:rPr>
            <m:sty m:val="i"/>
          </m:rPr>
          <m:t>M</m:t>
        </m:r>
        <m:r>
          <m:rPr>
            <m:sty m:val="p"/>
          </m:rPr>
          <m:t>=</m:t>
        </m:r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. On donnera le résultat en fonction de </w:t>
      </w:r>
      <m:oMath>
        <m:r>
          <m:rPr>
            <m:sty m:val="i"/>
          </m:rPr>
          <m:t>Q</m:t>
        </m:r>
      </m:oMath>
      <w:r>
        <w:rPr/>
        <w:t xml:space="preserve">, la charge totale, du rayon </w:t>
      </w:r>
      <m:oMath>
        <m:r>
          <m:rPr>
            <m:sty m:val="i"/>
          </m:rPr>
          <m:t>R</m:t>
        </m:r>
      </m:oMath>
      <w:r>
        <w:rPr>
          <w:rFonts w:eastAsia="Georgia" w:cs="Georgia" w:ascii="Georgia" w:hAnsi="Georgia"/>
        </w:rPr>
        <w:t xml:space="preserve">, de la permittivité du vide </w:t>
      </w:r>
      <m:oMath>
        <m:sSub>
          <m:sSubPr/>
          <m:e>
            <m:r>
              <m:rPr>
                <m:sty m:val="i"/>
              </m:rPr>
              <m:t>ε</m:t>
            </m:r>
          </m:e>
          <m:sub>
            <m:r>
              <m:rPr>
                <m:sty m:val="i"/>
              </m:rPr>
              <m:t>o</m:t>
            </m:r>
          </m:sub>
        </m:sSub>
      </m:oMath>
      <w:r>
        <w:rPr/>
        <w:t xml:space="preserve"> et de la distance </w:t>
      </w:r>
      <m:oMath>
        <m:r>
          <m:rPr>
            <m:sty m:val="i"/>
          </m:rPr>
          <m:t>z</m:t>
        </m:r>
      </m:oMath>
      <w:r>
        <w:rPr/>
        <w:t xml:space="preserve">.</w:t>
      </w:r>
    </w:p>
    <w:p>
      <w:pPr>
        <w:spacing w:after="220" w:lineRule="auto"/>
      </w:pPr>
      <w:r>
        <w:rPr/>
        <w:t xml:space="preserve">E-1-4 Tracer le graphe de la fonction </w:t>
      </w:r>
      <m:oMath>
        <m:r>
          <m:rPr>
            <m:sty m:val="i"/>
          </m:rPr>
          <m:t>E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/>
        <w:t xml:space="preserve">.</w:t>
      </w:r>
    </w:p>
    <w:p>
      <w:pPr>
        <w:spacing w:line="271" w:before="330" w:lineRule="auto"/>
      </w:pPr>
      <w:r>
        <w:rPr>
          <w:b/>
          <w:sz w:val="42"/>
        </w:rPr>
        <w:t xml:space="preserve">E-2 Champ au voisinage de l'axe :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2813840"/>
            <wp:effectExtent b="0" l="0" r="0" t="0"/>
            <wp:docPr id="6" name="image-80115ee8363531f94bd2bb80afb3011acba755af.jpg"/>
            <a:graphic>
              <a:graphicData uri="http://schemas.openxmlformats.org/drawingml/2006/picture">
                <pic:pic>
                  <pic:nvPicPr>
                    <pic:cNvPr id="6" name="image-80115ee8363531f94bd2bb80afb3011acba755af.jpg" descr=""/>
                    <pic:cNvPicPr/>
                  </pic:nvPicPr>
                  <pic:blipFill>
                    <a:blip r:embed="rId1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3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s'intéresse maintenant au champ électrostatique au voisinage de l'axe. On calcule donc le champ en un point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défini par des coordonnées cylindriques ( </w:t>
      </w:r>
      <m:oMath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θ</m:t>
        </m:r>
        <m:r>
          <m:rPr>
            <m:sty m:val="p"/>
          </m:rPr>
          <m:t>,</m:t>
        </m:r>
        <m:r>
          <m:rPr>
            <m:sty m:val="i"/>
          </m:rPr>
          <m:t>z</m:t>
        </m:r>
      </m:oMath>
      <w:r>
        <w:rPr/>
        <w:t xml:space="preserve"> ).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E-2-1 Montrer par des arguments de symétrie très précis, qu'en M , le champ </w:t>
      </w:r>
      <m:oMath>
        <m:acc>
          <m:accPr>
            <m:chr m:val="⃗"/>
          </m:accPr>
          <m:e>
            <m:r>
              <m:rPr>
                <m:sty m:val="i"/>
              </m:rPr>
              <m:t>E</m:t>
            </m:r>
          </m:e>
        </m:acc>
      </m:oMath>
      <w:r>
        <w:rPr/>
        <w:t xml:space="preserve"> n'a pas de composante orthoradiale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θ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/>
        <w:t xml:space="preserve">E-2-2 Montrer que la norme de </w:t>
      </w:r>
      <m:oMath>
        <m:r>
          <m:rPr>
            <m:sty m:val="i"/>
          </m:rPr>
          <m:t>E</m:t>
        </m:r>
      </m:oMath>
      <w:r>
        <w:rPr>
          <w:rFonts w:eastAsia="Georgia" w:cs="Georgia" w:ascii="Georgia" w:hAnsi="Georgia"/>
        </w:rPr>
        <w:t xml:space="preserve"> ne dépend que de </w:t>
      </w:r>
      <m:oMath>
        <m:r>
          <m:rPr>
            <m:sty m:val="i"/>
          </m:rPr>
          <m:t>r</m:t>
        </m:r>
      </m:oMath>
      <w:r>
        <w:rPr/>
        <w:t xml:space="preserve"> et </w:t>
      </w:r>
      <m:oMath>
        <m:r>
          <m:rPr>
            <m:sty m:val="i"/>
          </m:rPr>
          <m:t>z</m:t>
        </m:r>
      </m:oMath>
      <w:r>
        <w:rPr/>
        <w:t xml:space="preserve">.</w:t>
      </w:r>
    </w:p>
    <w:p>
      <w:pPr>
        <w:spacing w:after="220" w:lineRule="auto"/>
      </w:pPr>
      <w:r>
        <w:rPr/>
        <w:t xml:space="preserve">E-2-3 Montrer qu'au voisinage de l'axe, le flux du champ </w:t>
      </w:r>
      <m:oMath>
        <m:acc>
          <m:accPr>
            <m:chr m:val="⃗"/>
          </m:accPr>
          <m:e>
            <m:r>
              <m:rPr>
                <m:sty m:val="i"/>
              </m:rPr>
              <m:t>E</m:t>
            </m:r>
          </m:e>
        </m:acc>
      </m:oMath>
      <w:r>
        <w:rPr/>
        <w:t xml:space="preserve"> est conservatif.</w:t>
      </w:r>
      <w:r>
        <w:rPr/>
        <w:br w:type="textWrapping"/>
      </w:r>
      <w:r>
        <w:rPr>
          <w:rFonts w:eastAsia="Georgia" w:cs="Georgia" w:ascii="Georgia" w:hAnsi="Georgia"/>
        </w:rPr>
        <w:t xml:space="preserve">Que peut-on dire de sa circulation sur un contour fermé ?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2812610"/>
            <wp:effectExtent b="0" l="0" r="0" t="0"/>
            <wp:docPr id="7" name="image-5e5cf37fa96fb59aed0b948aa989b500394665a7.jpg"/>
            <a:graphic>
              <a:graphicData uri="http://schemas.openxmlformats.org/drawingml/2006/picture">
                <pic:pic>
                  <pic:nvPicPr>
                    <pic:cNvPr id="7" name="image-5e5cf37fa96fb59aed0b948aa989b500394665a7.jpg" descr=""/>
                    <pic:cNvPicPr/>
                  </pic:nvPicPr>
                  <pic:blipFill>
                    <a:blip r:embed="rId1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2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/>
        <w:t xml:space="preserve">E-2-4 Calculer le flux de </w:t>
      </w:r>
      <m:oMath>
        <m:acc>
          <m:accPr>
            <m:chr m:val="⃗"/>
          </m:accPr>
          <m:e>
            <m:r>
              <m:rPr>
                <m:sty m:val="i"/>
              </m:rPr>
              <m:t>E</m:t>
            </m:r>
          </m:e>
        </m:acc>
      </m:oMath>
      <w:r>
        <w:rPr>
          <w:rFonts w:eastAsia="Georgia" w:cs="Georgia" w:ascii="Georgia" w:hAnsi="Georgia"/>
        </w:rPr>
        <w:t xml:space="preserve"> à travers une surface fermée cylindrique d'axe Oz dont les bases sont des disques de rayon </w:t>
      </w:r>
      <m:oMath>
        <m:r>
          <m:rPr>
            <m:sty m:val="i"/>
          </m:rPr>
          <m:t>r</m:t>
        </m:r>
      </m:oMath>
      <w:r>
        <w:rPr/>
        <w:t xml:space="preserve"> petit et de cotes </w:t>
      </w:r>
      <m:oMath>
        <m:r>
          <m:rPr>
            <m:sty m:val="i"/>
          </m:rPr>
          <m:t>z</m:t>
        </m:r>
      </m:oMath>
      <w:r>
        <w:rPr/>
        <w:t xml:space="preserve"> et </w:t>
      </w:r>
      <m:oMath>
        <m:r>
          <m:rPr>
            <m:sty m:val="i"/>
          </m:rPr>
          <m:t>z</m:t>
        </m:r>
        <m:r>
          <m:rPr>
            <m:sty m:val="p"/>
          </m:rPr>
          <m:t>+</m:t>
        </m:r>
        <m:r>
          <m:rPr>
            <m:sty m:val="i"/>
          </m:rPr>
          <m:t>d</m:t>
        </m:r>
        <m:r>
          <m:rPr>
            <m:sty m:val="i"/>
          </m:rPr>
          <m:t>z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En déduire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r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rPr>
            <m:sty m:val="p"/>
          </m:rPr>
          <m:t>−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r</m:t>
            </m:r>
          </m:num>
          <m:den>
            <m:r>
              <m:rPr>
                <m:sty m:val="p"/>
              </m:rPr>
              <m:t>2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d</m:t>
            </m:r>
            <m:sSub>
              <m:sSubPr/>
              <m:e>
                <m:r>
                  <m:rPr>
                    <m:sty m:val="i"/>
                  </m:rPr>
                  <m:t>E</m:t>
                </m:r>
              </m:e>
              <m:sub>
                <m:r>
                  <m:rPr>
                    <m:sty m:val="i"/>
                  </m:rPr>
                  <m:t>z</m:t>
                </m:r>
              </m:sub>
            </m:sSub>
            <m:r>
              <m:rPr>
                <m:sty m:val="p"/>
              </m:rPr>
              <m:t>(</m:t>
            </m:r>
            <m:r>
              <m:rPr>
                <m:sty m:val="i"/>
              </m:rPr>
              <m:t>z</m:t>
            </m:r>
            <m:r>
              <m:rPr>
                <m:sty m:val="p"/>
              </m:rPr>
              <m:t>,</m:t>
            </m:r>
            <m:r>
              <m:rPr>
                <m:sty m:val="p"/>
              </m:rPr>
              <m:t>0</m:t>
            </m:r>
            <m:r>
              <m:rPr>
                <m:sty m:val="p"/>
              </m:rPr>
              <m:t>)</m:t>
            </m:r>
          </m:num>
          <m:den>
            <m:r>
              <m:rPr>
                <m:sty m:val="i"/>
              </m:rPr>
              <m:t>d</m:t>
            </m:r>
            <m:r>
              <m:rPr>
                <m:sty m:val="i"/>
              </m:rPr>
              <m:t>z</m:t>
            </m:r>
          </m:den>
        </m:f>
      </m:oMath>
      <w:r>
        <w:rPr/>
        <w:t xml:space="preserve">.</w:t>
      </w:r>
      <w:r>
        <w:rPr/>
        <w:br w:type="textWrapping"/>
      </w:r>
      <w:r>
        <w:rPr/>
        <w:t xml:space="preserve">Calculer l'expression de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r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)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E-2-5 A l'aide d'un logiciel de simulation, on trace les lignes de champ et les équipotentielles.</w:t>
      </w:r>
      <w:r>
        <w:rPr/>
        <w:br w:type="textWrapping"/>
      </w:r>
      <w:r>
        <w:rPr>
          <w:rFonts w:eastAsia="Georgia" w:cs="Georgia" w:ascii="Georgia" w:hAnsi="Georgia"/>
        </w:rPr>
        <w:t xml:space="preserve">E-2-5-1 Sur la feuille donnée en annexe page 15 et à joindre à la copie, préciser les lignes de champ avec des flèches en supposant </w:t>
      </w:r>
      <m:oMath>
        <m:r>
          <m:rPr>
            <m:sty m:val="i"/>
          </m:rPr>
          <m:t>λ</m:t>
        </m:r>
        <m:r>
          <m:rPr>
            <m:sty m:val="p"/>
          </m:rPr>
          <m:t>&gt;</m:t>
        </m:r>
        <m:r>
          <m:rPr>
            <m:sty m:val="p"/>
          </m:rPr>
          <m:t>0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E-2-5-2 Qu'obtiendrait-on comme allure de lignes de champ à grande distance ?</w:t>
      </w:r>
      <w:r>
        <w:rPr/>
        <w:br w:type="textWrapping"/>
      </w:r>
      <w:r>
        <w:rPr>
          <w:rFonts w:eastAsia="Georgia" w:cs="Georgia" w:ascii="Georgia" w:hAnsi="Georgia"/>
        </w:rPr>
        <w:t xml:space="preserve">E-2-5-3 Qu'obtiendrait-on comme allure d'équipotentielles à grande distance ?</w:t>
      </w:r>
      <w:r>
        <w:rPr/>
        <w:br w:type="textWrapping"/>
      </w:r>
      <w:r>
        <w:rPr>
          <w:rFonts w:eastAsia="Georgia" w:cs="Georgia" w:ascii="Georgia" w:hAnsi="Georgia"/>
        </w:rPr>
        <w:t xml:space="preserve">E-2-5-4 Montrer que les lignes de champs sont perpendiculaires aux équipotentielles.</w:t>
      </w:r>
      <w:r>
        <w:rPr/>
        <w:br w:type="textWrapping"/>
      </w:r>
      <w:r>
        <w:rPr/>
        <w:t xml:space="preserve">Que se passe-t-il au centre?</w:t>
      </w:r>
      <w:r>
        <w:rPr/>
        <w:br w:type="textWrapping"/>
      </w:r>
      <w:r>
        <w:rPr>
          <w:rFonts w:eastAsia="Georgia" w:cs="Georgia" w:ascii="Georgia" w:hAnsi="Georgia"/>
        </w:rPr>
        <w:t xml:space="preserve">E-2-5-5 Justifier le fait que les lignes de champ se rapprochent puis s'éloignent de l'axe.</w:t>
      </w:r>
      <w:r>
        <w:rPr/>
        <w:br w:type="textWrapping"/>
      </w:r>
      <w:r>
        <w:rPr/>
        <w:t xml:space="preserve">On pourra utiliser l'expression de </w:t>
      </w:r>
      <m:oMath>
        <m:sSub>
          <m:sSubPr/>
          <m:e>
            <m:r>
              <m:rPr>
                <m:sty m:val="i"/>
              </m:rPr>
              <m:t>E</m:t>
            </m:r>
          </m:e>
          <m:sub>
            <m:r>
              <m:rPr>
                <m:sty m:val="i"/>
              </m:rPr>
              <m:t>r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 déterminée dans la question E-2-4.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F- Champ magnétostatique créé par une spire parcoure par un courant I:</w:t>
      </w:r>
    </w:p>
    <w:p>
      <w:pPr>
        <w:spacing w:line="271" w:before="330" w:lineRule="auto"/>
      </w:pPr>
      <w:r>
        <w:rPr>
          <w:b/>
          <w:sz w:val="42"/>
        </w:rPr>
        <w:t xml:space="preserve">F-1 Champ sur l'axe :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2832149"/>
            <wp:effectExtent b="0" l="0" r="0" t="0"/>
            <wp:docPr id="8" name="image-7a513b40e65feca75deeb4212297e8ed146af8d5.jpg"/>
            <a:graphic>
              <a:graphicData uri="http://schemas.openxmlformats.org/drawingml/2006/picture">
                <pic:pic>
                  <pic:nvPicPr>
                    <pic:cNvPr id="8" name="image-7a513b40e65feca75deeb4212297e8ed146af8d5.jpg" descr=""/>
                    <pic:cNvPicPr/>
                  </pic:nvPicPr>
                  <pic:blipFill>
                    <a:blip r:embed="rId1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1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/>
        <w:t xml:space="preserve">On donne une spire circulaire de rayon </w:t>
      </w:r>
      <m:oMath>
        <m:r>
          <m:rPr>
            <m:sty m:val="i"/>
          </m:rPr>
          <m:t>R</m:t>
        </m:r>
      </m:oMath>
      <w:r>
        <w:rPr>
          <w:rFonts w:eastAsia="Georgia" w:cs="Georgia" w:ascii="Georgia" w:hAnsi="Georgia"/>
        </w:rPr>
        <w:t xml:space="preserve">, de centre O, d'axe Oz. Cette spire est parcourue par un courant électrique d'intensité I constante.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F-1-1 Montrer par des arguments de symétrie que, sur l'axe, le champ magnétostatique </w:t>
      </w:r>
      <m:oMath>
        <m:acc>
          <m:accPr>
            <m:chr m:val="⃗"/>
          </m:accPr>
          <m:e>
            <m:r>
              <m:rPr>
                <m:sty m:val="i"/>
              </m:rPr>
              <m:t>B</m:t>
            </m:r>
          </m:e>
        </m:acc>
      </m:oMath>
      <w:r>
        <w:rPr>
          <w:rFonts w:eastAsia="Georgia" w:cs="Georgia" w:ascii="Georgia" w:hAnsi="Georgia"/>
        </w:rPr>
        <w:t xml:space="preserve"> est porté par l'axe et prend la forme de </w:t>
      </w:r>
      <m:oMath>
        <m:acc>
          <m:accPr>
            <m:chr m:val="⃗"/>
          </m:accPr>
          <m:e>
            <m:r>
              <m:rPr>
                <m:sty m:val="i"/>
              </m:rPr>
              <m:t>B</m:t>
            </m:r>
          </m:e>
        </m:acc>
        <m:r>
          <m:rPr>
            <m:sty m:val="p"/>
          </m:rPr>
          <m:t>=</m:t>
        </m:r>
        <m:r>
          <m:rPr>
            <m:sty m:val="i"/>
          </m:rPr>
          <m:t>B</m:t>
        </m:r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>
          <w:rFonts w:eastAsia="Georgia" w:cs="Georgia" w:ascii="Georgia" w:hAnsi="Georgia"/>
        </w:rPr>
        <w:t xml:space="preserve"> où </w:t>
      </w:r>
      <m:oMath>
        <m:acc>
          <m:accPr>
            <m:chr m:val="⃗"/>
          </m:accPr>
          <m:e>
            <m:r>
              <m:rPr>
                <m:sty m:val="i"/>
              </m:rPr>
              <m:t>k</m:t>
            </m:r>
          </m:e>
        </m:acc>
      </m:oMath>
      <w:r>
        <w:rPr>
          <w:rFonts w:eastAsia="Georgia" w:cs="Georgia" w:ascii="Georgia" w:hAnsi="Georgia"/>
        </w:rPr>
        <w:t xml:space="preserve"> est un vecteur unitaire porté par l'axe Oz.</w:t>
      </w:r>
    </w:p>
    <w:p>
      <w:pPr>
        <w:spacing w:after="220" w:lineRule="auto"/>
      </w:pPr>
      <w:r>
        <w:rPr/>
        <w:t xml:space="preserve">F-1-2 Comparer </w:t>
      </w:r>
      <m:oMath>
        <m:r>
          <m:rPr>
            <m:sty m:val="i"/>
          </m:rPr>
          <m:t>B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/>
        <w:t xml:space="preserve"> et </w:t>
      </w:r>
      <m:oMath>
        <m:r>
          <m:rPr>
            <m:sty m:val="i"/>
          </m:rPr>
          <m:t>B</m:t>
        </m:r>
        <m:r>
          <m:rPr>
            <m:sty m:val="p"/>
          </m:rPr>
          <m:t>(</m:t>
        </m:r>
        <m:r>
          <m:rPr>
            <m:sty m:val="p"/>
          </m:rPr>
          <m:t>−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/>
        <w:t xml:space="preserve"> ?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F-1-3 Calculer le champ magnétostatique créé en un point </w:t>
      </w:r>
      <m:oMath>
        <m:r>
          <m:rPr>
            <m:sty m:val="i"/>
          </m:rPr>
          <m:t>M</m:t>
        </m:r>
      </m:oMath>
      <w:r>
        <w:rPr/>
        <w:t xml:space="preserve"> de l'axe tel que </w:t>
      </w:r>
      <m:oMath>
        <m:r>
          <m:rPr>
            <m:sty m:val="i"/>
          </m:rPr>
          <m:t>O</m:t>
        </m:r>
        <m:r>
          <m:rPr>
            <m:sty m:val="i"/>
          </m:rPr>
          <m:t>M</m:t>
        </m:r>
        <m:r>
          <m:rPr>
            <m:sty m:val="p"/>
          </m:rPr>
          <m:t>=</m:t>
        </m:r>
        <m:r>
          <m:rPr>
            <m:sty m:val="i"/>
          </m:rPr>
          <m:t>z</m:t>
        </m:r>
      </m:oMath>
      <w:r>
        <w:rPr>
          <w:rFonts w:eastAsia="Georgia" w:cs="Georgia" w:ascii="Georgia" w:hAnsi="Georgia"/>
        </w:rPr>
        <w:t xml:space="preserve">. On écrira </w:t>
      </w:r>
      <m:oMath>
        <m:r>
          <m:rPr>
            <m:sty m:val="i"/>
          </m:rPr>
          <m:t>B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  <m:r>
          <m:rPr>
            <m:sty m:val="p"/>
          </m:rPr>
          <m:t>=</m:t>
        </m:r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o</m:t>
            </m:r>
          </m:sub>
        </m:sSub>
        <m:r>
          <m:rPr>
            <m:sty m:val="i"/>
          </m:rPr>
          <m:t>f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Z</m:t>
            </m:r>
          </m:num>
          <m:den>
            <m:r>
              <m:rPr>
                <m:sty m:val="i"/>
              </m:rPr>
              <m:t>R</m:t>
            </m:r>
          </m:den>
        </m:f>
      </m:oMath>
      <w:r>
        <w:rPr>
          <w:rFonts w:eastAsia="Georgia" w:cs="Georgia" w:ascii="Georgia" w:hAnsi="Georgia"/>
        </w:rPr>
        <w:t xml:space="preserve"> où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o</m:t>
            </m:r>
          </m:sub>
        </m:sSub>
        <m:r>
          <m:rPr>
            <m:sty m:val="p"/>
          </m:rPr>
          <m:t>=</m:t>
        </m:r>
        <m:r>
          <m:rPr>
            <m:sty m:val="i"/>
          </m:rPr>
          <m:t>B</m:t>
        </m:r>
        <m:r>
          <m:rPr>
            <m:sty m:val="p"/>
          </m:rPr>
          <m:t>(</m:t>
        </m:r>
        <m:r>
          <m:rPr>
            <m:sty m:val="p"/>
          </m:rPr>
          <m:t>0</m:t>
        </m:r>
        <m:r>
          <m:rPr>
            <m:sty m:val="p"/>
          </m:rPr>
          <m:t>)</m:t>
        </m:r>
      </m:oMath>
      <w:r>
        <w:rPr>
          <w:rFonts w:eastAsia="Georgia" w:cs="Georgia" w:ascii="Georgia" w:hAnsi="Georgia"/>
        </w:rPr>
        <w:t xml:space="preserve">. Préciser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o</m:t>
            </m:r>
          </m:sub>
        </m:sSub>
      </m:oMath>
      <w:r>
        <w:rPr/>
        <w:t xml:space="preserve"> et </w:t>
      </w:r>
      <m:oMath>
        <m:r>
          <m:rPr>
            <m:sty m:val="i"/>
          </m:rPr>
          <m:t>f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i"/>
              </m:rPr>
              <m:t>Z</m:t>
            </m:r>
          </m:num>
          <m:den>
            <m:r>
              <m:rPr>
                <m:sty m:val="i"/>
              </m:rPr>
              <m:t>R</m:t>
            </m:r>
          </m:den>
        </m:f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F-1-4 Tracer le graphe représentant les variations de la fonction </w:t>
      </w:r>
      <m:oMath>
        <m:r>
          <m:rPr>
            <m:sty m:val="i"/>
          </m:rPr>
          <m:t>B</m:t>
        </m:r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)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s'intéresse maintenant au champ</w:t>
      </w:r>
    </w:p>
    <w:p>
      <w:pPr>
        <w:spacing w:lineRule="auto"/>
      </w:pPr>
      <w:r>
        <w:rPr/>
        <w:t xml:space="preserve">F-2 Champ au voisinage de l'axe :</w:t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2840182"/>
            <wp:effectExtent b="0" l="0" r="0" t="0"/>
            <wp:docPr id="9" name="image-91ea1b1aa59b2d503619fde35207b9b0975fbe3b.jpg"/>
            <a:graphic>
              <a:graphicData uri="http://schemas.openxmlformats.org/drawingml/2006/picture">
                <pic:pic>
                  <pic:nvPicPr>
                    <pic:cNvPr id="9" name="image-91ea1b1aa59b2d503619fde35207b9b0975fbe3b.jpg" descr=""/>
                    <pic:cNvPicPr/>
                  </pic:nvPicPr>
                  <pic:blipFill>
                    <a:blip r:embed="rId1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01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magnétostatique au voisinage de l'axe. On calcule donc le champ en un point </w:t>
      </w:r>
      <m:oMath>
        <m:r>
          <m:rPr>
            <m:sty m:val="i"/>
          </m:rPr>
          <m:t>M</m:t>
        </m:r>
      </m:oMath>
      <w:r>
        <w:rPr>
          <w:rFonts w:eastAsia="Georgia" w:cs="Georgia" w:ascii="Georgia" w:hAnsi="Georgia"/>
        </w:rPr>
        <w:t xml:space="preserve"> défini par ces coordonnées cylindriques ( </w:t>
      </w:r>
      <m:oMath>
        <m:r>
          <m:rPr>
            <m:sty m:val="i"/>
          </m:rPr>
          <m:t>r</m:t>
        </m:r>
        <m:r>
          <m:rPr>
            <m:sty m:val="p"/>
          </m:rPr>
          <m:t>,</m:t>
        </m:r>
        <m:r>
          <m:rPr>
            <m:sty m:val="i"/>
          </m:rPr>
          <m:t>θ</m:t>
        </m:r>
        <m:r>
          <m:rPr>
            <m:sty m:val="p"/>
          </m:rPr>
          <m:t>,</m:t>
        </m:r>
        <m:r>
          <m:rPr>
            <m:sty m:val="i"/>
          </m:rPr>
          <m:t>z</m:t>
        </m:r>
      </m:oMath>
      <w:r>
        <w:rPr/>
        <w:t xml:space="preserve"> ).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F-2-1 Montrer par des arguments de symétrie très précis, qu'en </w:t>
      </w:r>
      <m:oMath>
        <m:r>
          <m:rPr>
            <m:sty m:val="i"/>
          </m:rPr>
          <m:t>M</m:t>
        </m:r>
        <m:r>
          <m:rPr>
            <m:sty m:val="p"/>
          </m:rPr>
          <m:t>,</m:t>
        </m:r>
        <m:acc>
          <m:accPr>
            <m:chr m:val="⃗"/>
          </m:accPr>
          <m:e>
            <m:r>
              <m:rPr>
                <m:sty m:val="i"/>
              </m:rPr>
              <m:t>B</m:t>
            </m:r>
          </m:e>
        </m:acc>
      </m:oMath>
      <w:r>
        <w:rPr/>
        <w:t xml:space="preserve"> n'a pas de composante orthoradiale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θ</m:t>
            </m:r>
          </m:sub>
        </m:sSub>
      </m:oMath>
      <w:r>
        <w:rPr/>
        <w:t xml:space="preserve">. Montrer que la norme de </w:t>
      </w:r>
      <m:oMath>
        <m:r>
          <m:rPr>
            <m:sty m:val="i"/>
          </m:rPr>
          <m:t>B</m:t>
        </m:r>
      </m:oMath>
      <w:r>
        <w:rPr>
          <w:rFonts w:eastAsia="Georgia" w:cs="Georgia" w:ascii="Georgia" w:hAnsi="Georgia"/>
        </w:rPr>
        <w:t xml:space="preserve"> ne dépend que de </w:t>
      </w:r>
      <m:oMath>
        <m:r>
          <m:rPr>
            <m:sty m:val="i"/>
          </m:rPr>
          <m:t>r</m:t>
        </m:r>
      </m:oMath>
      <w:r>
        <w:rPr/>
        <w:t xml:space="preserve"> et </w:t>
      </w:r>
      <m:oMath>
        <m:r>
          <m:rPr>
            <m:sty m:val="i"/>
          </m:rPr>
          <m:t>z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F-2-2 Compléter sur la feuille donnée en annexe page 15 et à rendre avec la copie, les lignes de champ par des flèches en indiquant leur sens, en précisant le sens du courant.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F-2-3 Qu'obtiendrait-on comme allure de lignes de champ à grande distance ?</w:t>
      </w:r>
      <w:r>
        <w:rPr/>
        <w:br w:type="textWrapping"/>
      </w:r>
      <w:r>
        <w:rPr>
          <w:rFonts w:eastAsia="Georgia" w:cs="Georgia" w:ascii="Georgia" w:hAnsi="Georgia"/>
        </w:rPr>
        <w:t xml:space="preserve">F-2-4 Quelle(s) différence(s) fondamentale(s) a-t-on entre les deux topographies ?</w:t>
      </w:r>
      <w:r>
        <w:rPr/>
        <w:br w:type="textWrapping"/>
      </w:r>
      <w:r>
        <w:rPr/>
        <w:t xml:space="preserve">F-2-5 Montrer qu'au voisinage de l'axe, la circulation de </w:t>
      </w:r>
      <m:oMath>
        <m:acc>
          <m:accPr>
            <m:chr m:val="⃗"/>
          </m:accPr>
          <m:e>
            <m:r>
              <m:rPr>
                <m:sty m:val="i"/>
              </m:rPr>
              <m:t>B</m:t>
            </m:r>
          </m:e>
        </m:acc>
      </m:oMath>
      <w:r>
        <w:rPr/>
        <w:t xml:space="preserve"> est conservative.</w:t>
      </w:r>
      <w:r>
        <w:rPr/>
        <w:br w:type="textWrapping"/>
      </w:r>
      <w:r>
        <w:rPr/>
        <w:t xml:space="preserve">Que peut-on dire du flux de </w:t>
      </w:r>
      <m:oMath>
        <m:acc>
          <m:accPr>
            <m:chr m:val="⃗"/>
          </m:accPr>
          <m:e>
            <m:r>
              <m:rPr>
                <m:sty m:val="i"/>
              </m:rPr>
              <m:t>B</m:t>
            </m:r>
          </m:e>
        </m:acc>
      </m:oMath>
      <w:r>
        <w:rPr>
          <w:rFonts w:eastAsia="Georgia" w:cs="Georgia" w:ascii="Georgia" w:hAnsi="Georgia"/>
        </w:rPr>
        <w:t xml:space="preserve"> à travers une surface fermée ?</w:t>
      </w:r>
      <w:r>
        <w:rPr/>
        <w:br w:type="textWrapping"/>
      </w:r>
      <w:r>
        <w:rPr>
          <w:rFonts w:eastAsia="Georgia" w:cs="Georgia" w:ascii="Georgia" w:hAnsi="Georgia"/>
        </w:rPr>
        <w:t xml:space="preserve">En déduire, sans calcul,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r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)</m:t>
        </m:r>
      </m:oMath>
      <w:r>
        <w:rPr/>
        <w:t xml:space="preserve"> par analogie avec la question E-2-4.</w:t>
      </w:r>
      <w:r>
        <w:rPr/>
        <w:br w:type="textWrapping"/>
      </w:r>
      <w:r>
        <w:rPr/>
        <w:t xml:space="preserve">F-2-6 Calculer explicitement </w:t>
      </w:r>
      <m:oMath>
        <m:sSub>
          <m:sSubPr/>
          <m:e>
            <m:r>
              <m:rPr>
                <m:sty m:val="i"/>
              </m:rPr>
              <m:t>B</m:t>
            </m:r>
          </m:e>
          <m:sub>
            <m:r>
              <m:rPr>
                <m:sty m:val="i"/>
              </m:rPr>
              <m:t>r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z</m:t>
        </m:r>
        <m:r>
          <m:rPr>
            <m:sty m:val="p"/>
          </m:rPr>
          <m:t>,</m:t>
        </m:r>
        <m:r>
          <m:rPr>
            <m:sty m:val="i"/>
          </m:rPr>
          <m:t>r</m:t>
        </m:r>
        <m:r>
          <m:rPr>
            <m:sty m:val="p"/>
          </m:rPr>
          <m:t>)</m:t>
        </m:r>
      </m:oMath>
      <w:r>
        <w:rPr/>
        <w:t xml:space="preserve">.</w:t>
      </w:r>
    </w:p>
    <w:p>
      <w:pPr>
        <w:spacing w:line="271" w:before="330" w:lineRule="auto"/>
      </w:pPr>
      <w:r>
        <w:rPr>
          <w:b/>
          <w:sz w:val="42"/>
        </w:rPr>
        <w:t xml:space="preserve">CHIMIE : Autour de l'ammoniac</w:t>
      </w:r>
    </w:p>
    <w:p>
      <w:pPr>
        <w:spacing w:line="271" w:before="330" w:lineRule="auto"/>
      </w:pPr>
      <w:r>
        <w:rPr>
          <w:b/>
          <w:sz w:val="42"/>
        </w:rPr>
        <w:t xml:space="preserve">I- Structure :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I-1 Préciser la structure électronique de l'azote ( </w:t>
      </w:r>
      <m:oMath>
        <m:r>
          <m:rPr>
            <m:sty m:val="p"/>
          </m:rPr>
          <m:t>Z</m:t>
        </m:r>
        <m:r>
          <m:rPr>
            <m:sty m:val="p"/>
          </m:rPr>
          <m:t>=</m:t>
        </m:r>
        <m:r>
          <m:rPr>
            <m:sty m:val="p"/>
          </m:rPr>
          <m:t>7</m:t>
        </m:r>
      </m:oMath>
      <w:r>
        <w:rPr/>
        <w:t xml:space="preserve"> ).</w:t>
      </w:r>
      <w:r>
        <w:rPr/>
        <w:br w:type="textWrapping"/>
      </w:r>
      <w:r>
        <w:rPr/>
        <w:t xml:space="preserve">I-2 Ecrire les structures de Lewis de </w:t>
      </w:r>
      <m:oMath>
        <m:sSub>
          <m:sSubPr/>
          <m:e>
            <m:r>
              <m:rPr>
                <m:sty m:val="p"/>
              </m:rPr>
              <m:t>NH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HNO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HNO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 (l'azote est au centre)</w:t>
      </w:r>
      <w:r>
        <w:rPr/>
        <w:br w:type="textWrapping"/>
      </w:r>
      <w:r>
        <w:rPr>
          <w:rFonts w:eastAsia="Georgia" w:cs="Georgia" w:ascii="Georgia" w:hAnsi="Georgia"/>
        </w:rPr>
        <w:t xml:space="preserve">Préciser les charges formelles portées par les atomes.</w:t>
      </w:r>
      <w:r>
        <w:rPr/>
        <w:br w:type="textWrapping"/>
      </w:r>
      <w:r>
        <w:rPr>
          <w:rFonts w:eastAsia="Georgia" w:cs="Georgia" w:ascii="Georgia" w:hAnsi="Georgia"/>
        </w:rPr>
        <w:t xml:space="preserve">I-3 En utilisant la théorie de la V.S.E.P.R, indiquer la géométrie de </w:t>
      </w:r>
      <m:oMath>
        <m:sSub>
          <m:sSubPr/>
          <m:e>
            <m:r>
              <m:rPr>
                <m:sty m:val="p"/>
              </m:rPr>
              <m:t>NH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p"/>
              </m:rPr>
              <m:t>HNO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et </w:t>
      </w:r>
      <m:oMath>
        <m:sSub>
          <m:sSubPr/>
          <m:e>
            <m:r>
              <m:rPr>
                <m:sty m:val="p"/>
              </m:rPr>
              <m:t>HNO</m:t>
            </m:r>
          </m:e>
          <m:sub>
            <m:r>
              <m:rPr>
                <m:sty m:val="p"/>
              </m:rPr>
              <m:t>3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I-4 Le phosphore appartient à la même colonne que l'azote et peut conduire à l'ion </w:t>
      </w:r>
      <m:oMath>
        <m:sSubSup>
          <m:sSubSupPr/>
          <m:e>
            <m:r>
              <m:rPr>
                <m:sty m:val="p"/>
              </m:rPr>
              <m:t>PF</m:t>
            </m:r>
          </m:e>
          <m:sub>
            <m:r>
              <m:rPr>
                <m:sty m:val="p"/>
              </m:rPr>
              <m:t>6</m:t>
            </m:r>
          </m:sub>
          <m:sup>
            <m:r>
              <m:rPr>
                <m:sty m:val="p"/>
              </m:rPr>
              <m:t>−</m:t>
            </m:r>
          </m:sup>
        </m:sSubSup>
      </m:oMath>
      <w:r>
        <w:rPr/>
        <w:t xml:space="preserve">. Pourquoi l'analogue n'existe-t-il pas dans la chimie de l'azote ?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II - Les propriétés acido-basiques de NH3 :</w:t>
      </w:r>
    </w:p>
    <w:p>
      <w:pPr>
        <w:spacing w:after="220" w:lineRule="auto"/>
      </w:pPr>
      <w:r>
        <w:rPr/>
        <w:t xml:space="preserve">On dose 10 mL d'une solution d'ammoniaque de </w:t>
      </w:r>
      <m:oMath>
        <m:sSub>
          <m:sSubPr/>
          <m:e>
            <m:r>
              <m:rPr>
                <m:sty m:val="p"/>
              </m:rPr>
              <m:t>pK</m:t>
            </m:r>
          </m:e>
          <m:sub>
            <m:r>
              <m:rPr>
                <m:sty m:val="p"/>
              </m:rPr>
              <m:t>a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9</m:t>
        </m:r>
        <m:r>
          <m:rPr>
            <m:sty m:val="p"/>
          </m:rPr>
          <m:t>,</m:t>
        </m:r>
        <m:r>
          <m:rPr>
            <m:sty m:val="p"/>
          </m:rPr>
          <m:t>2</m:t>
        </m:r>
      </m:oMath>
      <w:r>
        <w:rPr>
          <w:rFonts w:eastAsia="Georgia" w:cs="Georgia" w:ascii="Georgia" w:hAnsi="Georgia"/>
        </w:rPr>
        <w:t xml:space="preserve"> de concentration inconnue par une solution d'acide chlorhydrique de concentration égale à </w:t>
      </w:r>
      <m:oMath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mol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>
          <w:rFonts w:eastAsia="Georgia" w:cs="Georgia" w:ascii="Georgia" w:hAnsi="Georgia"/>
        </w:rPr>
        <w:t xml:space="preserve">. La réaction est suivie par conductimétrie en mesurant la conductance G de la solution au fur et à mesure de l'addition d'acide chlorhydrique.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désigne par :</w:t>
      </w:r>
    </w:p>
    <w:p>
      <w:pPr>
        <w:numPr>
          <w:ilvl w:val="0"/>
          <w:numId w:val="3"/>
        </w:numPr>
        <w:spacing w:lineRule="auto"/>
      </w:pP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a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mol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 la concentration de l'acide chlorhydrique.</w:t>
      </w:r>
    </w:p>
    <w:p>
      <w:pPr>
        <w:numPr>
          <w:ilvl w:val="0"/>
          <w:numId w:val="3"/>
        </w:numPr>
        <w:spacing w:lineRule="auto"/>
      </w:pP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10</m:t>
        </m:r>
        <m:r>
          <m:rPr>
            <m:nor/>
          </m:rPr>
          <m:t xml:space="preserve"> </m:t>
        </m:r>
        <m:r>
          <m:rPr>
            <m:sty m:val="p"/>
          </m:rPr>
          <m:t>mL</m:t>
        </m:r>
      </m:oMath>
      <w:r>
        <w:rPr>
          <w:rFonts w:eastAsia="Georgia" w:cs="Georgia" w:ascii="Georgia" w:hAnsi="Georgia"/>
        </w:rPr>
        <w:t xml:space="preserve"> le volume d'ammoniaque utilisé.</w:t>
      </w:r>
    </w:p>
    <w:p>
      <w:pPr>
        <w:numPr>
          <w:ilvl w:val="0"/>
          <w:numId w:val="3"/>
        </w:numPr>
        <w:spacing w:lineRule="auto"/>
      </w:pP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b</m:t>
            </m:r>
          </m:sub>
        </m:sSub>
        <m:r>
          <m:rPr>
            <m:sty m:val="p"/>
          </m:rPr>
          <m:t>=</m:t>
        </m:r>
      </m:oMath>
      <w:r>
        <w:rPr/>
        <w:t xml:space="preserve"> la concentration initiale de la solution d'ammoniaque.</w:t>
      </w:r>
    </w:p>
    <w:p>
      <w:pPr>
        <w:numPr>
          <w:ilvl w:val="0"/>
          <w:numId w:val="3"/>
        </w:numPr>
        <w:spacing w:lineRule="auto"/>
      </w:pP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a</m:t>
            </m:r>
          </m:sub>
        </m:sSub>
      </m:oMath>
      <w:r>
        <w:rPr>
          <w:rFonts w:eastAsia="Georgia" w:cs="Georgia" w:ascii="Georgia" w:hAnsi="Georgia"/>
        </w:rPr>
        <w:t xml:space="preserve"> (exprimé en mL ) le volume d'acide chlorhydrique versé.</w:t>
      </w:r>
    </w:p>
    <w:p>
      <w:pPr>
        <w:numPr>
          <w:ilvl w:val="0"/>
          <w:numId w:val="3"/>
        </w:numPr>
        <w:spacing w:lineRule="auto"/>
      </w:pP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la conductivité molaire de l'ion "i", assimilée à la conductivité molaire à dilution infinie </w:t>
      </w:r>
      <m:oMath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i</m:t>
            </m:r>
            <m:r>
              <m:rPr>
                <m:sty m:val="i"/>
              </m:rPr>
              <m:t>o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rappelle que la conductivité </w:t>
      </w:r>
      <m:oMath>
        <m:r>
          <m:rPr>
            <m:sty m:val="i"/>
          </m:rPr>
          <m:t>σ</m:t>
        </m:r>
      </m:oMath>
      <w:r>
        <w:rPr/>
        <w:t xml:space="preserve"> de la solution a pour expression : </w:t>
      </w:r>
      <m:oMath>
        <m:r>
          <m:rPr>
            <m:sty m:val="i"/>
          </m:rPr>
          <m:t>σ</m:t>
        </m:r>
        <m:r>
          <m:rPr>
            <m:sty m:val="p"/>
          </m:rPr>
          <m:t>=</m:t>
        </m:r>
        <m:r>
          <m:rPr>
            <m:sty m:val="p"/>
          </m:rPr>
          <m:t>1000</m:t>
        </m:r>
        <m:sSub>
          <m:sSubPr/>
          <m:e>
            <m:r>
              <m:rPr>
                <m:sty m:val="p"/>
              </m:rPr>
              <m:t>∑</m:t>
            </m:r>
          </m:e>
          <m:sub>
            <m:r>
              <m:rPr>
                <m:sty m:val="i"/>
              </m:rPr>
              <m:t>i</m:t>
            </m:r>
          </m:sub>
        </m:sSub>
        <m:r>
          <m:rPr>
            <m:sty m:val="p"/>
          </m:rPr>
          <m:t xml:space="preserve"> </m:t>
        </m:r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i</m:t>
            </m:r>
          </m:sub>
        </m:sSub>
        <m:sSub>
          <m:sSubPr/>
          <m:e>
            <m:r>
              <m:rPr>
                <m:sty m:val="i"/>
              </m:rPr>
              <m:t>λ</m:t>
            </m:r>
          </m:e>
          <m:sub>
            <m:r>
              <m:rPr>
                <m:sty m:val="i"/>
              </m:rPr>
              <m:t>o</m:t>
            </m:r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où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i"/>
              </m:rPr>
              <m:t>i</m:t>
            </m:r>
          </m:sub>
        </m:sSub>
      </m:oMath>
      <w:r>
        <w:rPr>
          <w:rFonts w:eastAsia="Georgia" w:cs="Georgia" w:ascii="Georgia" w:hAnsi="Georgia"/>
        </w:rPr>
        <w:t xml:space="preserve"> est la concentration de l'ion i exprimée en mol. </w:t>
      </w:r>
      <m:oMath>
        <m:sSup>
          <m:sSupPr/>
          <m:e>
            <m:r>
              <m:rPr>
                <m:sty m:val="p"/>
              </m:rPr>
              <m:t>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 tableau ci-dessous donne les conductivités molaires à dilution infinie de différents ions à 298 K :</w:t>
      </w:r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1728"/>
        <w:gridCol w:w="1728"/>
        <w:gridCol w:w="1728"/>
        <w:gridCol w:w="1728"/>
        <w:gridCol w:w="1728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Ions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sSub>
                  <m:sSubPr/>
                  <m:e>
                    <m:r>
                      <m:rPr>
                        <m:sty m:val="p"/>
                      </m:rPr>
                      <m:t>H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sSup>
                  <m:sSupPr/>
                  <m:e>
                    <m:r>
                      <m:rPr>
                        <m:sty m:val="p"/>
                      </m:rPr>
                      <m:t>O</m:t>
                    </m:r>
                  </m:e>
                  <m:sup>
                    <m:r>
                      <m:rPr>
                        <m:sty m:val="p"/>
                      </m:rPr>
                      <m:t>+</m:t>
                    </m:r>
                  </m:sup>
                </m:s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sSubSup>
                  <m:sSubSupPr/>
                  <m:e>
                    <m:r>
                      <m:rPr>
                        <m:sty m:val="p"/>
                      </m:rPr>
                      <m:t>NH</m:t>
                    </m:r>
                  </m:e>
                  <m:sub>
                    <m:r>
                      <m:rPr>
                        <m:sty m:val="p"/>
                      </m:rPr>
                      <m:t>4</m:t>
                    </m:r>
                  </m:sub>
                  <m:sup>
                    <m:r>
                      <m:rPr>
                        <m:sty m:val="p"/>
                      </m:rPr>
                      <m:t>+</m:t>
                    </m:r>
                  </m:sup>
                </m:sSub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sSup>
                  <m:sSupPr/>
                  <m:e>
                    <m:r>
                      <m:rPr>
                        <m:sty m:val="p"/>
                      </m:rPr>
                      <m:t>Cl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</m:sup>
                </m:s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sSup>
                  <m:sSupPr/>
                  <m:e>
                    <m:r>
                      <m:rPr>
                        <m:sty m:val="p"/>
                      </m:rPr>
                      <m:t>OH</m:t>
                    </m:r>
                  </m:e>
                  <m:sup>
                    <m:r>
                      <m:rPr>
                        <m:sty m:val="p"/>
                      </m:rPr>
                      <m:t>−</m:t>
                    </m:r>
                  </m:sup>
                </m:sSup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sSubSup>
                  <m:sSubSupPr/>
                  <m:e>
                    <m:r>
                      <m:rPr>
                        <m:sty m:val="i"/>
                      </m:rPr>
                      <m:t>λ</m:t>
                    </m:r>
                  </m:e>
                  <m:sub>
                    <m:r>
                      <m:rPr>
                        <m:sty m:val="i"/>
                      </m:rPr>
                      <m:t>i</m:t>
                    </m:r>
                  </m:sub>
                  <m:sup>
                    <m:r>
                      <m:rPr>
                        <m:sty m:val="p"/>
                      </m:rPr>
                      <m:t>∘</m:t>
                    </m:r>
                  </m:sup>
                </m:sSubSup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mS</m:t>
                    </m:r>
                    <m:r>
                      <m:rPr>
                        <m:sty m:val="p"/>
                      </m:rPr>
                      <m:t>.</m:t>
                    </m:r>
                    <m:sSup>
                      <m:sSupPr/>
                      <m:e>
                        <m:r>
                          <m:rPr>
                            <m:sty m:val="p"/>
                          </m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m:t>.</m:t>
                    </m:r>
                    <m:sSup>
                      <m:sSupPr/>
                      <m:e>
                        <m:r>
                          <m:rPr>
                            <m:sty m:val="p"/>
                          </m:rPr>
                          <m:t>mol</m:t>
                        </m:r>
                      </m:e>
                      <m:sup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34,98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7,34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7,63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19,92</w:t>
            </w:r>
          </w:p>
        </w:tc>
      </w:tr>
    </w:tbl>
    <w:p>
      <w:pPr>
        <w:spacing w:lineRule="auto"/>
      </w:pP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II-1 Ecrire l'équation bilan de la réaction de dosage.</w:t>
      </w:r>
      <w:r>
        <w:rPr/>
        <w:br w:type="textWrapping"/>
      </w:r>
      <w:r>
        <w:rPr>
          <w:rFonts w:eastAsia="Georgia" w:cs="Georgia" w:ascii="Georgia" w:hAnsi="Georgia"/>
        </w:rPr>
        <w:t xml:space="preserve">Montrer que la réaction est quasiment totale.</w:t>
      </w:r>
      <w:r>
        <w:rPr/>
        <w:br w:type="textWrapping"/>
      </w:r>
      <w:r>
        <w:rPr/>
        <w:t xml:space="preserve">II-2 La courbe obtenue </w:t>
      </w:r>
      <m:oMath>
        <m:sSup>
          <m:sSupPr/>
          <m:e>
            <m:r>
              <m:rPr>
                <m:sty m:val="i"/>
              </m:rPr>
              <m:t>σ</m:t>
            </m:r>
          </m:e>
          <m:sup>
            <m:r>
              <m:rPr>
                <m:sty m:val="i"/>
              </m:rPr>
              <m:t>′</m:t>
            </m:r>
          </m:sup>
        </m:sSup>
        <m:r>
          <m:rPr>
            <m:sty m:val="p"/>
          </m:rPr>
          <m:t>=</m:t>
        </m:r>
        <m:r>
          <m:rPr>
            <m:sty m:val="i"/>
          </m:rPr>
          <m:t>σ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a</m:t>
                </m:r>
              </m:sub>
            </m:sSub>
            <m:r>
              <m:rPr>
                <m:sty m:val="p"/>
              </m:rPr>
              <m:t>+</m:t>
            </m:r>
            <m:sSub>
              <m:sSubPr/>
              <m:e>
                <m:r>
                  <m:rPr>
                    <m:sty m:val="i"/>
                  </m:rPr>
                  <m:t>v</m:t>
                </m:r>
              </m:e>
              <m:sub>
                <m:r>
                  <m:rPr>
                    <m:sty m:val="i"/>
                  </m:rPr>
                  <m:t>b</m:t>
                </m:r>
              </m:sub>
            </m:sSub>
          </m:e>
        </m:d>
      </m:oMath>
      <w:r>
        <w:rPr/>
        <w:t xml:space="preserve"> en fonction de </w:t>
      </w:r>
      <m:oMath>
        <m:sSub>
          <m:sSubPr/>
          <m:e>
            <m:r>
              <m:rPr>
                <m:sty m:val="i"/>
              </m:rPr>
              <m:t>v</m:t>
            </m:r>
          </m:e>
          <m:sub>
            <m:r>
              <m:rPr>
                <m:sty m:val="i"/>
              </m:rPr>
              <m:t>a</m:t>
            </m:r>
          </m:sub>
        </m:sSub>
      </m:oMath>
      <w:r>
        <w:rPr>
          <w:rFonts w:eastAsia="Georgia" w:cs="Georgia" w:ascii="Georgia" w:hAnsi="Georgia"/>
        </w:rPr>
        <w:t xml:space="preserve"> est représentée sur la figure ci-dessous.</w:t>
      </w:r>
      <w:r>
        <w:rPr/>
        <w:br w:type="textWrapping"/>
      </w:r>
      <w:r>
        <w:rPr>
          <w:rFonts w:eastAsia="Georgia" w:cs="Georgia" w:ascii="Georgia" w:hAnsi="Georgia"/>
        </w:rPr>
        <w:t xml:space="preserve">On trace cette fonction afin d'obtenir des portions de droites et s'affranchir du phénomène de dilution. Justifier sans calcul l'allure de la courbe.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4067013"/>
            <wp:effectExtent b="0" l="0" r="0" t="0"/>
            <wp:docPr id="10" name="image-4999b4ac5ed3446440e3395e65f269c32967ec73.jpg"/>
            <a:graphic>
              <a:graphicData uri="http://schemas.openxmlformats.org/drawingml/2006/picture">
                <pic:pic>
                  <pic:nvPicPr>
                    <pic:cNvPr id="10" name="image-4999b4ac5ed3446440e3395e65f269c32967ec73.jpg" descr=""/>
                    <pic:cNvPicPr/>
                  </pic:nvPicPr>
                  <pic:blipFill>
                    <a:blip r:embed="rId1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0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II-3 En déduire la concentration initiale de la solution d'ammoniaque .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III - Les propriétés complexantes de NH3 avec les ions cuivre (II) :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On définit les constantes de formation globale de complexation, </w:t>
      </w:r>
      <m:oMath>
        <m:sSub>
          <m:sSubPr/>
          <m:e>
            <m:r>
              <m:rPr>
                <m:sty m:val="i"/>
              </m:rPr>
              <m:t>β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>
          <w:rFonts w:eastAsia="Georgia" w:cs="Georgia" w:ascii="Georgia" w:hAnsi="Georgia"/>
        </w:rPr>
        <w:t xml:space="preserve">, les constantes de loi d'action de masse pour les réactions : </w:t>
      </w:r>
      <m:oMath>
        <m:sSup>
          <m:sSupPr/>
          <m:e>
            <m:r>
              <m:rPr>
                <m:sty m:val="p"/>
              </m:rPr>
              <m:t>Cu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  <m:r>
          <m:rPr>
            <m:sty m:val="p"/>
          </m:rPr>
          <m:t>+</m:t>
        </m:r>
        <m:sSub>
          <m:sSubPr/>
          <m:e>
            <m:r>
              <m:rPr>
                <m:sty m:val="p"/>
              </m:rPr>
              <m:t>nNH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⇄</m:t>
        </m:r>
        <m:r>
          <m:rPr>
            <m:sty m:val="p"/>
          </m:rPr>
          <m:t>Cu</m:t>
        </m:r>
        <m:sSub>
          <m:sSub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p"/>
                      </m:rPr>
                      <m:t>NH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</m:e>
            </m:d>
          </m:e>
          <m:sub>
            <m:r>
              <m:rPr>
                <m:sty m:val="p"/>
              </m:rPr>
              <m:t>n</m:t>
            </m:r>
          </m:sub>
        </m:sSub>
        <m:sSup>
          <m:sSupPr/>
          <m:e>
            <m:r>
              <m:t xml:space="preserve"> 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/>
        <w:t xml:space="preserve">.</w:t>
      </w:r>
    </w:p>
    <w:p>
      <w:pPr>
        <w:spacing w:after="220" w:lineRule="auto"/>
      </w:pPr>
      <w:r>
        <w:rPr/>
        <w:t xml:space="preserve">Les tables donnent :</w:t>
      </w:r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1728"/>
        <w:gridCol w:w="1728"/>
        <w:gridCol w:w="1728"/>
        <w:gridCol w:w="1728"/>
        <w:gridCol w:w="1728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Cu</m:t>
                </m:r>
                <m:sSup>
                  <m:sSupPr/>
                  <m:e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/>
                          <m:e>
                            <m:r>
                              <m:rPr>
                                <m:sty m:val="p"/>
                              </m:rP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p"/>
                      </m:rPr>
                      <m:t>+</m:t>
                    </m:r>
                  </m:sup>
                </m:s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Cu</m:t>
                </m:r>
                <m:sSubSup>
                  <m:sSubSupPr/>
                  <m:e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/>
                          <m:e>
                            <m:r>
                              <m:rPr>
                                <m:sty m:val="p"/>
                              </m:rP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  <m:sup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p"/>
                      </m:rPr>
                      <m:t>+</m:t>
                    </m:r>
                  </m:sup>
                </m:sSub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Cu</m:t>
                </m:r>
                <m:sSubSup>
                  <m:sSubSupPr/>
                  <m:e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/>
                          <m:e>
                            <m:r>
                              <m:rPr>
                                <m:sty m:val="p"/>
                              </m:rP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  <m:sup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p"/>
                      </m:rPr>
                      <m:t>+</m:t>
                    </m:r>
                  </m:sup>
                </m:sSubSup>
              </m:oMath>
            </m:oMathPara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Cu</m:t>
                </m:r>
                <m:sSubSup>
                  <m:sSubSupPr/>
                  <m:e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/>
                          <m:e>
                            <m:r>
                              <m:rPr>
                                <m:sty m:val="p"/>
                              </m:rP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sty m:val="p"/>
                      </m:rPr>
                      <m:t>4</m:t>
                    </m:r>
                  </m:sub>
                  <m:sup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p"/>
                      </m:rPr>
                      <m:t>+</m:t>
                    </m:r>
                  </m:sup>
                </m:sSubSup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log</m:t>
                </m:r>
                <m:r>
                  <m:rPr>
                    <m:sty m:val="p"/>
                  </m:rPr>
                  <m:t>⁡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/>
                      <m:e>
                        <m:r>
                          <m:rPr>
                            <m:sty m:val="i"/>
                          </m:rPr>
                          <m:t>β</m:t>
                        </m:r>
                      </m:e>
                      <m:sub>
                        <m:r>
                          <m:rPr>
                            <m:sty m:val="i"/>
                          </m:rPr>
                          <m:t>n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4.2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7.6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10.6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12.6</w:t>
            </w:r>
          </w:p>
        </w:tc>
      </w:tr>
    </w:tbl>
    <w:p>
      <w:pPr>
        <w:spacing w:lineRule="auto"/>
      </w:pPr>
    </w:p>
    <w:p>
      <w:pPr>
        <w:spacing w:after="220" w:lineRule="auto"/>
      </w:pPr>
      <w:r>
        <w:rPr/>
        <w:t xml:space="preserve">III-1 Ecrire les expressions de </w:t>
      </w:r>
      <m:oMath>
        <m:sSub>
          <m:sSubPr/>
          <m:e>
            <m:r>
              <m:rPr>
                <m:sty m:val="i"/>
              </m:rPr>
              <m:t>β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.</w:t>
      </w:r>
      <w:r>
        <w:rPr/>
        <w:br w:type="textWrapping"/>
      </w:r>
      <w:r>
        <w:rPr/>
        <w:t xml:space="preserve">Ecrire les expressions des constantes de dissociations successives </w:t>
      </w:r>
      <m:oMath>
        <m:sSub>
          <m:sSubPr/>
          <m:e>
            <m:r>
              <m:rPr>
                <m:sty m:val="i"/>
              </m:rPr>
              <m:t>K</m:t>
            </m:r>
          </m:e>
          <m:sub>
            <m:r>
              <m:rPr>
                <m:sty m:val="i"/>
              </m:rPr>
              <m:t>d</m:t>
            </m:r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j</m:t>
        </m:r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sty m:val="p"/>
          </m:rPr>
          <m:t>.</m:t>
        </m:r>
        <m:r>
          <m:rPr>
            <m:sty m:val="p"/>
          </m:rPr>
          <m:t>.4</m:t>
        </m:r>
      </m:oMath>
      <w:r>
        <w:rPr/>
        <w:t xml:space="preserve">.</w:t>
      </w:r>
    </w:p>
    <w:p>
      <w:pPr>
        <w:spacing w:after="220" w:lineRule="auto"/>
      </w:pPr>
      <m:oMathPara>
        <m:oMath>
          <m:r>
            <m:rPr>
              <m:sty m:val="p"/>
            </m:rPr>
            <m:t>Cu</m:t>
          </m:r>
          <m:sSubSup>
            <m:sSubSupPr/>
            <m:e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p"/>
                        </m:rPr>
                        <m:t>NH</m:t>
                      </m:r>
                    </m:e>
                    <m:sub>
                      <m:r>
                        <m:rPr>
                          <m:sty m:val="p"/>
                        </m:rPr>
                        <m:t>3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m:t>j</m:t>
              </m:r>
            </m:sub>
            <m:sup>
              <m:r>
                <m:rPr>
                  <m:sty m:val="p"/>
                </m:rPr>
                <m:t>2</m:t>
              </m:r>
              <m:r>
                <m:rPr>
                  <m:sty m:val="p"/>
                </m:rPr>
                <m:t>+</m:t>
              </m:r>
            </m:sup>
          </m:sSubSup>
          <m:r>
            <m:rPr>
              <m:sty m:val="p"/>
            </m:rPr>
            <m:t>⇄</m:t>
          </m:r>
          <m:r>
            <m:rPr>
              <m:sty m:val="p"/>
            </m:rPr>
            <m:t>Cu</m:t>
          </m:r>
          <m:sSubSup>
            <m:sSubSupPr/>
            <m:e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/>
                    <m:e>
                      <m:r>
                        <m:rPr>
                          <m:sty m:val="p"/>
                        </m:rPr>
                        <m:t>NH</m:t>
                      </m:r>
                    </m:e>
                    <m:sub>
                      <m:r>
                        <m:rPr>
                          <m:sty m:val="p"/>
                        </m:rPr>
                        <m:t>3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m:t>j</m:t>
              </m:r>
              <m:r>
                <m:rPr>
                  <m:sty m:val="p"/>
                </m:rPr>
                <m:t>−</m:t>
              </m:r>
              <m:r>
                <m:rPr>
                  <m:sty m:val="p"/>
                </m:rPr>
                <m:t>1</m:t>
              </m:r>
            </m:sub>
            <m:sup>
              <m:r>
                <m:rPr>
                  <m:sty m:val="p"/>
                </m:rPr>
                <m:t>2</m:t>
              </m:r>
              <m:r>
                <m:rPr>
                  <m:sty m:val="p"/>
                </m:rPr>
                <m:t>+</m:t>
              </m:r>
            </m:sup>
          </m:sSubSup>
          <m:r>
            <m:rPr>
              <m:sty m:val="p"/>
            </m:rPr>
            <m:t>+</m:t>
          </m:r>
          <m:sSub>
            <m:sSubPr/>
            <m:e>
              <m:r>
                <m:rPr>
                  <m:sty m:val="p"/>
                </m:rPr>
                <m:t>NH</m:t>
              </m:r>
            </m:e>
            <m:sub>
              <m:r>
                <m:rPr>
                  <m:sty m:val="p"/>
                </m:rPr>
                <m:t>3</m:t>
              </m:r>
            </m:sub>
          </m:sSub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En déduire une relation entre les constantes de dissociations successives </w:t>
      </w:r>
      <m:oMath>
        <m:sSub>
          <m:sSubPr/>
          <m:e>
            <m:r>
              <m:rPr>
                <m:sty m:val="i"/>
              </m:rPr>
              <m:t>K</m:t>
            </m:r>
          </m:e>
          <m:sub>
            <m:r>
              <m:rPr>
                <m:sty m:val="i"/>
              </m:rPr>
              <m:t>d</m:t>
            </m:r>
            <m:r>
              <m:rPr>
                <m:sty m:val="i"/>
              </m:rPr>
              <m:t>j</m:t>
            </m:r>
          </m:sub>
        </m:sSub>
      </m:oMath>
      <w:r>
        <w:rPr/>
        <w:t xml:space="preserve"> et les constantes de formation globale de complexation , </w:t>
      </w:r>
      <m:oMath>
        <m:sSub>
          <m:sSubPr/>
          <m:e>
            <m:r>
              <m:rPr>
                <m:sty m:val="i"/>
              </m:rPr>
              <m:t>β</m:t>
            </m:r>
          </m:e>
          <m:sub>
            <m:r>
              <m:rPr>
                <m:sty m:val="i"/>
              </m:rPr>
              <m:t>n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En déduire les valeurs numériques de </w:t>
      </w:r>
      <m:oMath>
        <m:r>
          <m:rPr>
            <m:sty m:val="i"/>
          </m:rPr>
          <m:t>p</m:t>
        </m:r>
        <m:sSub>
          <m:sSubPr/>
          <m:e>
            <m:r>
              <m:rPr>
                <m:sty m:val="i"/>
              </m:rPr>
              <m:t>K</m:t>
            </m:r>
          </m:e>
          <m:sub>
            <m:r>
              <m:rPr>
                <m:sty m:val="i"/>
              </m:rPr>
              <m:t>d</m:t>
            </m:r>
            <m:r>
              <m:rPr>
                <m:sty m:val="i"/>
              </m:rPr>
              <m:t>j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p"/>
          </m:rPr>
          <m:t>log</m:t>
        </m:r>
        <m:r>
          <m:rPr>
            <m:sty m:val="p"/>
          </m:rPr>
          <m:t>⁡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i"/>
                  </m:rPr>
                  <m:t>K</m:t>
                </m:r>
              </m:e>
              <m:sub>
                <m:r>
                  <m:rPr>
                    <m:sty m:val="i"/>
                  </m:rPr>
                  <m:t>d</m:t>
                </m:r>
                <m:r>
                  <m:rPr>
                    <m:sty m:val="i"/>
                  </m:rPr>
                  <m:t>j</m:t>
                </m:r>
              </m:sub>
            </m:sSub>
          </m:e>
        </m:d>
      </m:oMath>
      <w:r>
        <w:rPr/>
        <w:br w:type="textWrapping"/>
      </w:r>
      <w:r>
        <w:rPr>
          <w:rFonts w:eastAsia="Georgia" w:cs="Georgia" w:ascii="Georgia" w:hAnsi="Georgia"/>
        </w:rPr>
        <w:t xml:space="preserve">III-2 En déduire le diagramme de prédominance en fonction de </w:t>
      </w:r>
      <m:oMath>
        <m:r>
          <m:rPr>
            <m:sty m:val="i"/>
          </m:rPr>
          <m:t>p</m:t>
        </m:r>
        <m:sSub>
          <m:sSubPr/>
          <m:e>
            <m:r>
              <m:rPr>
                <m:sty m:val="p"/>
              </m:rPr>
              <m:t>NH</m:t>
            </m:r>
          </m:e>
          <m:sub>
            <m:r>
              <m:rPr>
                <m:sty m:val="p"/>
              </m:rPr>
              <m:t>3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−</m:t>
        </m:r>
        <m:r>
          <m:rPr>
            <m:sty m:val="p"/>
          </m:rPr>
          <m:t>log</m:t>
        </m:r>
        <m:r>
          <m:rPr>
            <m:sty m:val="p"/>
          </m:rPr>
          <m:t>⁡</m:t>
        </m:r>
        <m:d>
          <m:dPr>
            <m:begChr m:val="("/>
            <m:endChr m:val=")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p"/>
                  </m:rPr>
                  <m:t>NH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</m:e>
        </m:d>
      </m:oMath>
      <w:r>
        <w:rPr/>
        <w:t xml:space="preserve">.</w:t>
      </w:r>
      <w:r>
        <w:rPr/>
        <w:br w:type="textWrapping"/>
      </w:r>
      <w:r>
        <w:rPr/>
        <w:t xml:space="preserve">III-3</w:t>
      </w:r>
      <w:r>
        <w:rPr/>
        <w:br w:type="textWrapping"/>
      </w:r>
      <w:r>
        <w:rPr>
          <w:rFonts w:eastAsia="Georgia" w:cs="Georgia" w:ascii="Georgia" w:hAnsi="Georgia"/>
        </w:rPr>
        <w:t xml:space="preserve">On considère un bécher de 50 mL contenant un mélange de 20 mL d'une solution d'ammoniaque </w:t>
      </w:r>
      <m:oMath>
        <m:r>
          <m:rPr>
            <m:sty m:val="p"/>
          </m:rPr>
          <m:t>1</m:t>
        </m:r>
        <m:r>
          <m:rPr>
            <m:nor/>
          </m:rPr>
          <m:t xml:space="preserve"> </m:t>
        </m:r>
        <m:r>
          <m:rPr>
            <m:sty m:val="p"/>
          </m:rPr>
          <m:t>mol</m:t>
        </m:r>
        <m:r>
          <m:rPr>
            <m:sty m:val="p"/>
          </m:rPr>
          <m:t>/</m:t>
        </m:r>
        <m:r>
          <m:rPr>
            <m:sty m:val="p"/>
          </m:rPr>
          <m:t>L</m:t>
        </m:r>
      </m:oMath>
      <w:r>
        <w:rPr/>
        <w:t xml:space="preserve"> et de 20 mL d'une solution de sulfate de cuivre (II), </w:t>
      </w:r>
      <m:oMath>
        <m:sSub>
          <m:sSubPr/>
          <m:e>
            <m:r>
              <m:rPr>
                <m:sty m:val="p"/>
              </m:rPr>
              <m:t>CuSO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, de concentration </w:t>
      </w:r>
      <m:oMath>
        <m:sSub>
          <m:sSubPr/>
          <m:e>
            <m:r>
              <m:rPr>
                <m:sty m:val="p"/>
              </m:rPr>
              <m:t>C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01</m:t>
        </m:r>
        <m:r>
          <m:rPr>
            <m:nor/>
          </m:rPr>
          <m:t xml:space="preserve"> </m:t>
        </m:r>
        <m:r>
          <m:rPr>
            <m:sty m:val="p"/>
          </m:rPr>
          <m:t>mol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</w:t>
      </w:r>
    </w:p>
    <w:p>
      <w:pPr>
        <w:spacing w:after="220" w:lineRule="auto"/>
      </w:pPr>
      <w:r>
        <w:rPr/>
        <w:t xml:space="preserve">III-3-1 Expliquez pourquoi </w:t>
      </w:r>
      <m:oMath>
        <m:r>
          <m:rPr>
            <m:sty m:val="p"/>
          </m:rPr>
          <m:t>Cu</m:t>
        </m:r>
        <m:sSubSup>
          <m:sSub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p"/>
                      </m:rPr>
                      <m:t>NH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</m:e>
            </m:d>
          </m:e>
          <m:sub>
            <m:r>
              <m:rPr>
                <m:sty m:val="p"/>
              </m:rPr>
              <m:t>4</m:t>
            </m:r>
          </m:sub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bSup>
      </m:oMath>
      <w:r>
        <w:rPr>
          <w:rFonts w:eastAsia="Georgia" w:cs="Georgia" w:ascii="Georgia" w:hAnsi="Georgia"/>
        </w:rPr>
        <w:t xml:space="preserve"> est majoritaire. Ecrire la réaction globale.</w:t>
      </w:r>
      <w:r>
        <w:rPr/>
        <w:br w:type="textWrapping"/>
      </w:r>
      <w:r>
        <w:rPr/>
        <w:t xml:space="preserve">III-3-2 Quelles sont les concentrations de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p"/>
                  </m:rPr>
                  <m:t>NH</m:t>
                </m:r>
              </m:e>
              <m:sub>
                <m:r>
                  <m:rPr>
                    <m:sty m:val="p"/>
                  </m:rPr>
                  <m:t>3</m:t>
                </m:r>
              </m:sub>
            </m:sSub>
          </m:e>
        </m:d>
        <m:r>
          <m:rPr>
            <m:sty m:val="p"/>
          </m:rPr>
          <m:t>,</m:t>
        </m:r>
        <m:r>
          <m:rPr>
            <m:sty m:val="p"/>
          </m:rPr>
          <m:t>Cu</m:t>
        </m:r>
        <m:sSubSup>
          <m:sSubSupPr/>
          <m:e>
            <m:d>
              <m:dPr>
                <m:begChr m:val="("/>
                <m:endChr m:val=")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p"/>
                      </m:rPr>
                      <m:t>NH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</m:e>
            </m:d>
          </m:e>
          <m:sub>
            <m:r>
              <m:rPr>
                <m:sty m:val="p"/>
              </m:rPr>
              <m:t>4</m:t>
            </m:r>
          </m:sub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bSup>
      </m:oMath>
      <w:r>
        <w:rPr/>
        <w:t xml:space="preserve"> et </w:t>
      </w:r>
      <m:oMath>
        <m:sSup>
          <m:sSupPr/>
          <m:e>
            <m:r>
              <m:rPr>
                <m:sty m:val="p"/>
              </m:rPr>
              <m:t>Cu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</m:oMath>
      <w:r>
        <w:rPr>
          <w:rFonts w:eastAsia="Georgia" w:cs="Georgia" w:ascii="Georgia" w:hAnsi="Georgia"/>
        </w:rPr>
        <w:t xml:space="preserve"> à l'équilibre.</w:t>
      </w:r>
      <w:r>
        <w:rPr/>
        <w:br w:type="textWrapping"/>
      </w:r>
      <w:r>
        <w:rPr/>
        <w:t xml:space="preserve">III-4</w:t>
      </w:r>
      <w:r>
        <w:rPr/>
        <w:br w:type="textWrapping"/>
      </w:r>
      <w:r>
        <w:rPr>
          <w:rFonts w:eastAsia="Georgia" w:cs="Georgia" w:ascii="Georgia" w:hAnsi="Georgia"/>
        </w:rPr>
        <w:t xml:space="preserve">On constitue la pile suivante à </w:t>
      </w:r>
      <m:oMath>
        <m:sSup>
          <m:sSupPr/>
          <m:e>
            <m:r>
              <m:rPr>
                <m:sty m:val="p"/>
              </m:rPr>
              <m:t>25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sty m:val="p"/>
          </m:rPr>
          <m:t>C</m:t>
        </m:r>
      </m:oMath>
      <w:r>
        <w:rPr/>
        <w:t xml:space="preserve"> :</w:t>
      </w:r>
    </w:p>
    <w:p>
      <w:pPr>
        <w:numPr>
          <w:ilvl w:val="0"/>
          <w:numId w:val="4"/>
        </w:numPr>
        <w:spacing w:lineRule="auto"/>
      </w:pPr>
      <w:r>
        <w:rPr>
          <w:rFonts w:eastAsia="Georgia" w:cs="Georgia" w:ascii="Georgia" w:hAnsi="Georgia"/>
        </w:rPr>
        <w:t xml:space="preserve">le compartiment A comporte une électrode de cuivre plongeant dans une solution de sulfate de cuivre II, </w:t>
      </w:r>
      <m:oMath>
        <m:sSub>
          <m:sSubPr/>
          <m:e>
            <m:r>
              <m:rPr>
                <m:sty m:val="p"/>
              </m:rPr>
              <m:t>CuSO</m:t>
            </m:r>
          </m:e>
          <m:sub>
            <m:r>
              <m:rPr>
                <m:sty m:val="p"/>
              </m:rPr>
              <m:t>4</m:t>
            </m:r>
          </m:sub>
        </m:sSub>
      </m:oMath>
      <w:r>
        <w:rPr/>
        <w:t xml:space="preserve">, de concentration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01</m:t>
        </m:r>
        <m:r>
          <m:rPr>
            <m:nor/>
          </m:rPr>
          <m:t xml:space="preserve"> </m:t>
        </m:r>
        <m:r>
          <m:rPr>
            <m:sty m:val="p"/>
          </m:rPr>
          <m:t>mol</m:t>
        </m:r>
        <m:r>
          <m:rPr>
            <m:sty m:val="p"/>
          </m:rPr>
          <m:t>.</m:t>
        </m:r>
        <m:sSup>
          <m:sSupPr/>
          <m:e>
            <m:r>
              <m:rPr>
                <m:sty m:val="p"/>
              </m:rPr>
              <m:t>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>
          <w:rFonts w:eastAsia="Georgia" w:cs="Georgia" w:ascii="Georgia" w:hAnsi="Georgia"/>
        </w:rPr>
        <w:t xml:space="preserve"> dans un bécher de 50 mL .</w:t>
      </w:r>
    </w:p>
    <w:p>
      <w:pPr>
        <w:numPr>
          <w:ilvl w:val="0"/>
          <w:numId w:val="4"/>
        </w:numPr>
        <w:spacing w:lineRule="auto"/>
      </w:pPr>
      <w:r>
        <w:rPr>
          <w:rFonts w:eastAsia="Georgia" w:cs="Georgia" w:ascii="Georgia" w:hAnsi="Georgia"/>
        </w:rPr>
        <w:t xml:space="preserve">Le compartiment B comporte une électrode de cuivre plongeant dans un bécher de 50 mL contenant un mélange de 20 mL d'une solution d'ammoniaque de concentration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1</m:t>
        </m:r>
        <m:r>
          <m:rPr>
            <m:nor/>
          </m:rPr>
          <m:t xml:space="preserve"> </m:t>
        </m:r>
        <m:r>
          <m:rPr>
            <m:sty m:val="p"/>
          </m:rPr>
          <m:t>mol</m:t>
        </m:r>
        <m:r>
          <m:rPr>
            <m:sty m:val="p"/>
          </m:rPr>
          <m:t>/</m:t>
        </m:r>
        <m:r>
          <m:rPr>
            <m:sty m:val="p"/>
          </m:rPr>
          <m:t>L</m:t>
        </m:r>
      </m:oMath>
      <w:r>
        <w:rPr/>
        <w:t xml:space="preserve"> et de 20 mL d'une solution de sulfate de cuivre II, ( </w:t>
      </w:r>
      <m:oMath>
        <m:sSup>
          <m:sSupPr/>
          <m:e>
            <m:r>
              <m:rPr>
                <m:sty m:val="p"/>
              </m:rPr>
              <m:t>Cu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  <m:r>
          <m:rPr>
            <m:sty m:val="p"/>
          </m:rPr>
          <m:t>,</m:t>
        </m:r>
        <m:sSubSup>
          <m:sSubSupPr/>
          <m:e>
            <m:r>
              <m:rPr>
                <m:sty m:val="p"/>
              </m:rPr>
              <m:t>SO</m:t>
            </m:r>
          </m:e>
          <m:sub>
            <m:r>
              <m:rPr>
                <m:sty m:val="p"/>
              </m:rPr>
              <m:t>4</m:t>
            </m:r>
          </m:sub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−</m:t>
            </m:r>
          </m:sup>
        </m:sSubSup>
      </m:oMath>
      <w:r>
        <w:rPr/>
        <w:t xml:space="preserve"> ), de concentration </w:t>
      </w:r>
      <m:oMath>
        <m:sSub>
          <m:sSubPr/>
          <m:e>
            <m:r>
              <m:rPr>
                <m:sty m:val="i"/>
              </m:rPr>
              <m:t>C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0</m:t>
        </m:r>
        <m:r>
          <m:rPr>
            <m:sty m:val="p"/>
          </m:rPr>
          <m:t>,</m:t>
        </m:r>
        <m:r>
          <m:rPr>
            <m:sty m:val="p"/>
          </m:rPr>
          <m:t>01</m:t>
        </m:r>
      </m:oMath>
      <w:r>
        <w:rPr/>
        <w:t xml:space="preserve"> mol. </w:t>
      </w:r>
      <m:oMath>
        <m:sSup>
          <m:sSupPr/>
          <m:e>
            <m:r>
              <m:rPr>
                <m:sty m:val="i"/>
              </m:rPr>
              <m:t>L</m:t>
            </m:r>
          </m:e>
          <m:sup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p>
        </m:sSup>
      </m:oMath>
      <w:r>
        <w:rPr/>
        <w:t xml:space="preserve">.</w:t>
      </w:r>
    </w:p>
    <w:p>
      <w:pPr>
        <w:spacing w:after="220" w:lineRule="auto"/>
      </w:pPr>
      <w:r>
        <w:rPr/>
        <w:t xml:space="preserve">III-4-1 Ecrire l'expression du potentiel de Nernst pour le couple </w:t>
      </w:r>
      <m:oMath>
        <m:sSup>
          <m:sSupPr/>
          <m:e>
            <m:r>
              <m:rPr>
                <m:sty m:val="p"/>
              </m:rPr>
              <m:t>Cu</m:t>
            </m:r>
          </m:e>
          <m:sup>
            <m:r>
              <m:rPr>
                <m:sty m:val="p"/>
              </m:rPr>
              <m:t>2</m:t>
            </m:r>
            <m:r>
              <m:rPr>
                <m:sty m:val="p"/>
              </m:rPr>
              <m:t>+</m:t>
            </m:r>
          </m:sup>
        </m:sSup>
        <m:r>
          <m:rPr>
            <m:sty m:val="p"/>
          </m:rPr>
          <m:t>/</m:t>
        </m:r>
        <m:r>
          <m:rPr>
            <m:sty m:val="p"/>
          </m:rPr>
          <m:t>Cu</m:t>
        </m:r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En déduire la différence de potentiel </w:t>
      </w:r>
      <m:oMath>
        <m:sSub>
          <m:sSubPr/>
          <m:e>
            <m:r>
              <m:rPr>
                <m:sty m:val="i"/>
              </m:rPr>
              <m:t>U</m:t>
            </m:r>
          </m:e>
          <m:sub>
            <m:r>
              <m:rPr>
                <m:sty m:val="i"/>
              </m:rPr>
              <m:t>A</m:t>
            </m:r>
            <m:r>
              <m:rPr>
                <m:sty m:val="i"/>
              </m:rPr>
              <m:t>B</m:t>
            </m:r>
          </m:sub>
        </m:sSub>
      </m:oMath>
      <w:r>
        <w:rPr/>
        <w:t xml:space="preserve">.</w:t>
      </w:r>
      <w:r>
        <w:rPr/>
        <w:br w:type="textWrapping"/>
      </w:r>
      <w:r>
        <w:rPr>
          <w:rFonts w:eastAsia="Georgia" w:cs="Georgia" w:ascii="Georgia" w:hAnsi="Georgia"/>
        </w:rPr>
        <w:t xml:space="preserve">III-4-2 Faire le schéma de la pile. Préciser la borne (+) et (-).</w:t>
      </w:r>
      <w:r>
        <w:rPr/>
        <w:br w:type="textWrapping"/>
      </w:r>
      <w:r>
        <w:rPr>
          <w:rFonts w:eastAsia="Georgia" w:cs="Georgia" w:ascii="Georgia" w:hAnsi="Georgia"/>
        </w:rPr>
        <w:t xml:space="preserve">III-4-3 Ecrire les réactions à l'anode et à la cathode.</w:t>
      </w:r>
      <w:r>
        <w:rPr/>
        <w:br w:type="textWrapping"/>
      </w:r>
      <w:r>
        <w:rPr>
          <w:rFonts w:eastAsia="Georgia" w:cs="Georgia" w:ascii="Georgia" w:hAnsi="Georgia"/>
        </w:rPr>
        <w:t xml:space="preserve">Donner le bilan de la réaction dans le cas où on laisserait la pile débiter.</w:t>
      </w:r>
      <w:r>
        <w:rPr/>
        <w:br w:type="textWrapping"/>
      </w:r>
      <w:r>
        <w:rPr>
          <w:rFonts w:eastAsia="Georgia" w:cs="Georgia" w:ascii="Georgia" w:hAnsi="Georgia"/>
        </w:rPr>
        <w:t xml:space="preserve">III-4-4 Quel est le rôle du pont salin?</w:t>
      </w:r>
    </w:p>
    <w:p>
      <w:pPr>
        <w:spacing w:line="271" w:before="330" w:lineRule="auto"/>
      </w:pPr>
      <w:r>
        <w:rPr>
          <w:rFonts w:eastAsia="Georgia" w:cs="Georgia" w:ascii="Georgia" w:hAnsi="Georgia"/>
          <w:b/>
          <w:sz w:val="42"/>
        </w:rPr>
        <w:t xml:space="preserve">IV - De l'ammoniac à l'acide nitrique :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Industriellement, la synthèse de l'ammoniac se fait selon l'équilibre suivant :</w:t>
      </w:r>
    </w:p>
    <w:p>
      <w:pPr>
        <w:spacing w:after="220" w:lineRule="auto"/>
      </w:pPr>
      <m:oMathPara>
        <m:oMath>
          <m:sSub>
            <m:sSubPr/>
            <m:e>
              <m:r>
                <m:rPr>
                  <m:sty m:val="p"/>
                </m:rPr>
                <m:t>N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3</m:t>
          </m:r>
          <m:sSub>
            <m:sSubPr/>
            <m:e>
              <m:r>
                <m:rPr>
                  <m:sty m:val="p"/>
                </m:rPr>
                <m:t>H</m:t>
              </m:r>
            </m:e>
            <m:sub>
              <m:r>
                <m:rPr>
                  <m:sty m:val="p"/>
                </m:rPr>
                <m:t>2</m:t>
              </m:r>
            </m:sub>
          </m:sSub>
          <m:r>
            <m:rPr>
              <m:sty m:val="p"/>
            </m:rPr>
            <m:t>←→</m:t>
          </m:r>
          <m:r>
            <m:rPr>
              <m:sty m:val="p"/>
            </m:rPr>
            <m:t>2</m:t>
          </m:r>
          <m:sSub>
            <m:sSubPr/>
            <m:e>
              <m:r>
                <m:rPr>
                  <m:sty m:val="p"/>
                </m:rPr>
                <m:t>NH</m:t>
              </m:r>
            </m:e>
            <m:sub>
              <m:r>
                <m:rPr>
                  <m:sty m:val="p"/>
                </m:rPr>
                <m:t>3</m:t>
              </m:r>
            </m:sub>
          </m:sSub>
        </m:oMath>
      </m:oMathPara>
    </w:p>
    <w:p>
      <w:pPr>
        <w:spacing w:after="220" w:lineRule="auto"/>
      </w:pPr>
      <w:r>
        <w:rPr/>
        <w:t xml:space="preserve">On donne :</w:t>
      </w:r>
    </w:p>
    <w:tbl>
      <w:tblPr>
        <w:tblStyle w:val="TableGrid"/>
        <w:jc w:val="center"/>
        <w:tblCellSpacing w:w="0" w:type="dxa"/>
        <w:tblBorders/>
        <w:tblCellMar>
          <w:top w:type="dxa" w:w="80"/>
          <w:left w:type="dxa" w:w="160"/>
          <w:bottom w:type="dxa" w:w="80"/>
          <w:right w:type="dxa" w:w="160"/>
        </w:tblCellMar>
      </w:tblPr>
      <w:tblGrid>
        <w:gridCol w:w="2160"/>
        <w:gridCol w:w="2160"/>
        <w:gridCol w:w="2160"/>
        <w:gridCol w:w="2160"/>
      </w:tblGrid>
      <w:tr>
        <w:trPr>
          <w:cantSplit/>
        </w:trPr>
        <w:tc>
          <w:tcPr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Corps pur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Etat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>
              <m:sSub>
                <m:sSubPr/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rPr>
                      <m:sty m:val="i"/>
                    </m:rPr>
                    <m:t>f</m:t>
                  </m:r>
                </m:sub>
              </m:sSub>
              <m:sSup>
                <m:sSupPr/>
                <m:e>
                  <m:r>
                    <m:rPr>
                      <m:sty m:val="i"/>
                    </m:rPr>
                    <m:t>H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  <m:d>
                <m:dPr>
                  <m:begChr m:val="("/>
                  <m:endChr m:val=")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m:t>en</m:t>
                  </m:r>
                  <m:r>
                    <m:rPr>
                      <m:sty m:val="p"/>
                    </m:rPr>
                    <m:t>kJ</m:t>
                  </m:r>
                  <m:r>
                    <m:rPr>
                      <m:sty m:val="p"/>
                    </m:rPr>
                    <m:t>⋅</m:t>
                  </m:r>
                  <m:sSup>
                    <m:sSupPr/>
                    <m:e>
                      <m:r>
                        <m:rPr>
                          <m:sty m:val="p"/>
                        </m:rPr>
                        <m:t>mol</m:t>
                      </m:r>
                    </m:e>
                    <m:sup>
                      <m:r>
                        <m:rPr>
                          <m:sty m:val="p"/>
                        </m:rPr>
                        <m:t>−</m:t>
                      </m:r>
                      <m:r>
                        <m:rPr>
                          <m:sty m:val="p"/>
                        </m:rPr>
                        <m:t>1</m:t>
                      </m:r>
                    </m:sup>
                  </m:sSup>
                </m:e>
              </m:d>
            </m:oMath>
            <w:r>
              <w:rPr>
                <w:rFonts w:eastAsia="Georgia" w:cs="Georgia" w:ascii="Georgia" w:hAnsi="Georgia"/>
              </w:rPr>
              <w:t xml:space="preserve"> à 298 K</w:t>
            </w:r>
          </w:p>
        </w:tc>
        <w:tc>
          <w:tcPr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sSub>
                  <m:sSubPr/>
                  <m:e>
                    <m:r>
                      <m:rPr>
                        <m:sty m:val="i"/>
                      </m:rPr>
                      <m:t>C</m:t>
                    </m:r>
                  </m:e>
                  <m:sub>
                    <m:r>
                      <m:rPr>
                        <m:sty m:val="i"/>
                      </m:rPr>
                      <m:t>p</m:t>
                    </m:r>
                  </m:sub>
                </m:sSub>
                <m:d>
                  <m:dPr>
                    <m:begChr m:val="("/>
                    <m:endChr m:val=")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m:t>en</m:t>
                    </m:r>
                    <m:r>
                      <m:rPr>
                        <m:sty m:val="p"/>
                      </m:rPr>
                      <m:t>J</m:t>
                    </m:r>
                    <m:r>
                      <m:rPr>
                        <m:sty m:val="p"/>
                      </m:rPr>
                      <m:t>⋅</m:t>
                    </m:r>
                    <m:sSup>
                      <m:sSupPr/>
                      <m:e>
                        <m:r>
                          <m:rPr>
                            <m:sty m:val="p"/>
                          </m:rPr>
                          <m:t>mol</m:t>
                        </m:r>
                      </m:e>
                      <m:sup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p>
                    </m:sSup>
                    <m:r>
                      <m:rPr>
                        <m:sty m:val="p"/>
                      </m:rPr>
                      <m:t>⋅</m:t>
                    </m:r>
                    <m:sSup>
                      <m:sSupPr/>
                      <m:e>
                        <m:r>
                          <m:rPr>
                            <m:nor/>
                          </m:rPr>
                          <m:t xml:space="preserve"> </m:t>
                        </m:r>
                        <m:r>
                          <m:rPr>
                            <m:sty m:val="p"/>
                          </m:rPr>
                          <m:t>K</m:t>
                        </m:r>
                      </m:e>
                      <m:sup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p>
                    </m:sSup>
                  </m:e>
                </m:d>
              </m:oMath>
            </m:oMathPara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H 2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gaz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0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28.91</w:t>
            </w:r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N 2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gaz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0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29.63</w:t>
            </w:r>
          </w:p>
        </w:tc>
      </w:tr>
      <w:tr>
        <w:trPr>
          <w:cantSplit/>
        </w:trPr>
        <w:tc>
          <w:tcPr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NH 3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gaz</w:t>
            </w:r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46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210</m:t>
                </m:r>
              </m:oMath>
            </m:oMathPara>
          </w:p>
        </w:tc>
        <w:tc>
          <w:tcPr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spacing w:lineRule="auto"/>
              <w:jc w:val="center"/>
            </w:pPr>
            <w:r>
              <w:rPr/>
              <w:t xml:space="preserve">28.05</w:t>
            </w:r>
          </w:p>
        </w:tc>
      </w:tr>
    </w:tbl>
    <w:p>
      <w:pPr>
        <w:spacing w:lineRule="auto"/>
      </w:pP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IV-1 Calculer l'enthalpie de réaction, </w:t>
      </w:r>
      <m:oMath>
        <m:sSub>
          <m:sSubPr/>
          <m:e>
            <m:r>
              <m:rPr>
                <m:sty m:val="p"/>
              </m:rPr>
              <m:t>Δ</m:t>
            </m:r>
          </m:e>
          <m:sub>
            <m:r>
              <m:rPr>
                <m:sty m:val="i"/>
              </m:rPr>
              <m:t>r</m:t>
            </m:r>
          </m:sub>
        </m:sSub>
        <m:sSup>
          <m:sSupPr/>
          <m:e>
            <m:r>
              <m:rPr>
                <m:sty m:val="i"/>
              </m:rPr>
              <m:t>H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>
          <w:rFonts w:eastAsia="Georgia" w:cs="Georgia" w:ascii="Georgia" w:hAnsi="Georgia"/>
        </w:rPr>
        <w:t xml:space="preserve"> à 298 K .</w:t>
      </w:r>
      <w:r>
        <w:rPr/>
        <w:br w:type="textWrapping"/>
      </w:r>
      <w:r>
        <w:rPr>
          <w:rFonts w:eastAsia="Georgia" w:cs="Georgia" w:ascii="Georgia" w:hAnsi="Georgia"/>
        </w:rPr>
        <w:t xml:space="preserve">IV-2 Calculer l'enthalpie de réaction, </w:t>
      </w:r>
      <m:oMath>
        <m:sSub>
          <m:sSubPr/>
          <m:e>
            <m:r>
              <m:rPr>
                <m:sty m:val="p"/>
              </m:rPr>
              <m:t>Δ</m:t>
            </m:r>
          </m:e>
          <m:sub>
            <m:r>
              <m:rPr>
                <m:sty m:val="i"/>
              </m:rPr>
              <m:t>r</m:t>
            </m:r>
          </m:sub>
        </m:sSub>
        <m:sSup>
          <m:sSupPr/>
          <m:e>
            <m:r>
              <m:rPr>
                <m:sty m:val="i"/>
              </m:rPr>
              <m:t>H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rPr>
          <w:rFonts w:eastAsia="Georgia" w:cs="Georgia" w:ascii="Georgia" w:hAnsi="Georgia"/>
        </w:rPr>
        <w:t xml:space="preserve"> à 770 K . La réaction est-elle exothermique ou endothermique?</w:t>
      </w:r>
      <w:r>
        <w:rPr/>
        <w:br w:type="textWrapping"/>
      </w:r>
      <w:r>
        <w:rPr>
          <w:rFonts w:eastAsia="Georgia" w:cs="Georgia" w:ascii="Georgia" w:hAnsi="Georgia"/>
        </w:rPr>
        <w:t xml:space="preserve">IV-3 L'ammoniac peut ensuite en présence du dioxygène </w:t>
      </w:r>
      <m:oMath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 s'oxyder en monoxyde d'azote NO et vapeur d'eau </w:t>
      </w:r>
      <m:oMath>
        <m:sSub>
          <m:sSubPr/>
          <m:e>
            <m:r>
              <m:rPr>
                <m:sty m:val="p"/>
              </m:rPr>
              <m:t>H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O</m:t>
        </m:r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Ecrire la réaction .</w:t>
      </w:r>
    </w:p>
    <w:p>
      <w:pPr>
        <w:spacing w:after="220" w:lineRule="auto"/>
      </w:pPr>
      <w:r>
        <w:rPr/>
        <w:t xml:space="preserve">IV-4 Le monoxyde s'oxyde ensuite selon : </w:t>
      </w:r>
      <m:oMath>
        <m:r>
          <m:rPr>
            <m:sty m:val="p"/>
          </m:rPr>
          <m:t>2</m:t>
        </m:r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(</m:t>
            </m:r>
            <m:r>
              <m:rPr>
                <m:sty m:val="p"/>
              </m:rPr>
              <m:t>g</m:t>
            </m:r>
            <m:r>
              <m:rPr>
                <m:sty m:val="p"/>
              </m:rPr>
              <m:t>)</m:t>
            </m:r>
          </m:sub>
        </m:sSub>
        <m:r>
          <m:rPr>
            <m:sty m:val="p"/>
          </m:rPr>
          <m:t>+</m:t>
        </m:r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2</m:t>
            </m:r>
            <m:r>
              <m:rPr>
                <m:sty m:val="p"/>
              </m:rPr>
              <m:t>(</m:t>
            </m:r>
            <m:r>
              <m:rPr>
                <m:nor/>
              </m:rPr>
              <m:t xml:space="preserve"> </m:t>
            </m:r>
            <m:r>
              <m:rPr>
                <m:sty m:val="p"/>
              </m:rPr>
              <m:t>g</m:t>
            </m:r>
            <m:r>
              <m:rPr>
                <m:sty m:val="p"/>
              </m:rPr>
              <m:t>)</m:t>
            </m:r>
          </m:sub>
        </m:sSub>
        <m:r>
          <m:rPr>
            <m:sty m:val="p"/>
          </m:rPr>
          <m:t xml:space="preserve"> </m:t>
        </m:r>
        <m:r>
          <m:rPr>
            <m:sty m:val="p"/>
          </m:rPr>
          <m:t>→</m:t>
        </m:r>
        <m:r>
          <m:rPr>
            <m:sty m:val="p"/>
          </m:rPr>
          <m:t>2</m:t>
        </m:r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2</m:t>
            </m:r>
            <m:r>
              <m:rPr>
                <m:sty m:val="p"/>
              </m:rPr>
              <m:t>(</m:t>
            </m:r>
            <m:r>
              <m:rPr>
                <m:nor/>
              </m:rPr>
              <m:t xml:space="preserve"> </m:t>
            </m:r>
            <m:r>
              <m:rPr>
                <m:sty m:val="p"/>
              </m:rPr>
              <m:t>g</m:t>
            </m:r>
            <m:r>
              <m:rPr>
                <m:sty m:val="p"/>
              </m:rPr>
              <m:t>)</m:t>
            </m:r>
          </m:sub>
        </m:sSub>
      </m:oMath>
      <w:r>
        <w:rPr/>
        <w:br w:type="textWrapping"/>
      </w:r>
      <w:r>
        <w:rPr>
          <w:rFonts w:eastAsia="Georgia" w:cs="Georgia" w:ascii="Georgia" w:hAnsi="Georgia"/>
        </w:rPr>
        <w:t xml:space="preserve">IV-4-1 En se fondant sur la notion de molécularité, justifier le fait que cette réaction n'ait pas lieu en une seule étape selon </w:t>
      </w:r>
      <m:oMath>
        <m:r>
          <m:rPr>
            <m:sty m:val="p"/>
          </m:rPr>
          <m:t>2</m:t>
        </m:r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(</m:t>
            </m:r>
            <m:r>
              <m:rPr>
                <m:sty m:val="i"/>
              </m:rPr>
              <m:t>g</m:t>
            </m:r>
            <m:r>
              <m:rPr>
                <m:sty m:val="p"/>
              </m:rPr>
              <m:t>)</m:t>
            </m:r>
          </m:sub>
        </m:sSub>
        <m:r>
          <m:rPr>
            <m:sty m:val="p"/>
          </m:rPr>
          <m:t>+</m:t>
        </m:r>
        <m:sSub>
          <m:sSubPr/>
          <m:e>
            <m:r>
              <m:rPr>
                <m:sty m:val="p"/>
              </m:rPr>
              <m:t>O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(</m:t>
        </m:r>
        <m:r>
          <m:rPr>
            <m:sty m:val="i"/>
          </m:rPr>
          <m:t>g</m:t>
        </m:r>
        <m:r>
          <m:rPr>
            <m:sty m:val="p"/>
          </m:rPr>
          <m:t>)</m:t>
        </m:r>
        <m:r>
          <m:rPr>
            <m:sty m:val="p"/>
          </m:rPr>
          <m:t>→</m:t>
        </m:r>
        <m:r>
          <m:rPr>
            <m:sty m:val="p"/>
          </m:rPr>
          <m:t>2</m:t>
        </m:r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2</m:t>
            </m:r>
            <m:r>
              <m:rPr>
                <m:sty m:val="p"/>
              </m:rPr>
              <m:t>(</m:t>
            </m:r>
            <m:r>
              <m:rPr>
                <m:sty m:val="i"/>
              </m:rPr>
              <m:t>g</m:t>
            </m:r>
            <m:r>
              <m:rPr>
                <m:sty m:val="p"/>
              </m:rPr>
              <m:t>)</m:t>
            </m:r>
          </m:sub>
        </m:sSub>
      </m:oMath>
    </w:p>
    <w:p>
      <w:pPr>
        <w:spacing w:after="220" w:lineRule="auto"/>
      </w:pPr>
      <w:r>
        <w:rPr>
          <w:rFonts w:eastAsia="Georgia" w:cs="Georgia" w:ascii="Georgia" w:hAnsi="Georgia"/>
        </w:rPr>
        <w:t xml:space="preserve">Le mécanisme proposé est le suivant :</w:t>
      </w:r>
    </w:p>
    <w:p>
      <w:pPr>
        <w:spacing w:after="220" w:lineRule="auto"/>
      </w:pPr>
      <m:oMathPara>
        <m:oMath>
          <m:m>
            <m:mPr>
              <m:plcHide m:val="1"/>
              <m:cGpRule m:val="4"/>
              <m:mcs>
                <m:mc>
                  <m:mcPr>
                    <m:count m:val="1"/>
                    <m:mcJc m:val="right"/>
                  </m:mcPr>
                </m:mc>
                <m:mc>
                  <m:mcPr>
                    <m:count m:val="1"/>
                    <m:mcJc m:val="left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/>
              <m:e>
                <m:r>
                  <m:rPr>
                    <m:sty m:val="p"/>
                  </m:rPr>
                  <m:t>2</m:t>
                </m:r>
                <m:sSub>
                  <m:sSubPr/>
                  <m:e>
                    <m:r>
                      <m:rPr>
                        <m:sty m:val="p"/>
                      </m:rPr>
                      <m:t>NO</m:t>
                    </m:r>
                  </m:e>
                  <m:sub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p"/>
                      </m:rPr>
                      <m:t>g</m:t>
                    </m:r>
                    <m:r>
                      <m:rPr>
                        <m:sty m:val="p"/>
                      </m:rPr>
                      <m:t>)</m:t>
                    </m:r>
                  </m:sub>
                </m:sSub>
                <m:r>
                  <m:rPr>
                    <m:sty m:val="p"/>
                  </m:rPr>
                  <m:t>←</m:t>
                </m:r>
                <m:sSubSup>
                  <m:sSubSupPr/>
                  <m:e>
                    <m:r>
                      <m:t xml:space="preserve"> </m:t>
                    </m:r>
                  </m:e>
                  <m:sub>
                    <m:sSub>
                      <m:sSubPr/>
                      <m:e>
                        <m:r>
                          <m:rPr>
                            <m:sty m:val="p"/>
                          </m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m:t>−</m:t>
                        </m:r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</m:sub>
                  <m:sup>
                    <m:sSub>
                      <m:sSubPr/>
                      <m:e>
                        <m:r>
                          <m:rPr>
                            <m:sty m:val="p"/>
                          </m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</m:sup>
                </m:sSubSup>
                <m:r>
                  <m:rPr>
                    <m:sty m:val="p"/>
                  </m:rPr>
                  <m:t>→</m:t>
                </m:r>
                <m:sSub>
                  <m:sSubPr/>
                  <m:e>
                    <m:r>
                      <m:rPr>
                        <m:nor/>
                      </m:rPr>
                      <m:t xml:space="preserve"> </m:t>
                    </m:r>
                    <m:r>
                      <m:rPr>
                        <m:sty m:val="p"/>
                      </m:rPr>
                      <m:t>N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sty m:val="p"/>
                      </m:rPr>
                      <m:t>O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nor/>
                      </m:rPr>
                      <m:t xml:space="preserve"> </m:t>
                    </m:r>
                    <m:r>
                      <m:rPr>
                        <m:sty m:val="p"/>
                      </m:rPr>
                      <m:t>g</m:t>
                    </m:r>
                    <m:r>
                      <m:rPr>
                        <m:sty m:val="p"/>
                      </m:rPr>
                      <m:t>)</m:t>
                    </m:r>
                  </m:sub>
                </m:sSub>
                <m:r>
                  <m:rPr>
                    <m:sty m:val="p"/>
                  </m:rPr>
                  <m:t xml:space="preserve"> </m:t>
                </m:r>
                <m:r>
                  <m:rPr>
                    <m:nor/>
                  </m:rPr>
                  <m:t> équilibre rapide </m:t>
                </m:r>
              </m:e>
            </m:mr>
            <m:mr>
              <m:e/>
              <m:e>
                <m:sSub>
                  <m:sSubPr/>
                  <m:e>
                    <m:r>
                      <m:rPr>
                        <m:sty m:val="p"/>
                      </m:rPr>
                      <m:t>N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sty m:val="p"/>
                      </m:rPr>
                      <m:t>O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i"/>
                      </m:rPr>
                      <m:t>g</m:t>
                    </m:r>
                    <m:r>
                      <m:rPr>
                        <m:sty m:val="p"/>
                      </m:rPr>
                      <m:t>)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/>
                  <m:e>
                    <m:r>
                      <m:rPr>
                        <m:sty m:val="p"/>
                      </m:rPr>
                      <m:t>O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i"/>
                      </m:rPr>
                      <m:t>g</m:t>
                    </m:r>
                    <m:r>
                      <m:rPr>
                        <m:sty m:val="p"/>
                      </m:rPr>
                      <m:t>)</m:t>
                    </m:r>
                  </m:sub>
                </m:sSub>
                <m:limUpp>
                  <m:limUppPr/>
                  <m:e>
                    <m:r>
                      <m:t xml:space="preserve"> </m:t>
                    </m:r>
                  </m:e>
                  <m:lim>
                    <m:sSub>
                      <m:sSubPr/>
                      <m:e>
                        <m:r>
                          <m:rPr>
                            <m:sty m:val="p"/>
                          </m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m:t>2</m:t>
                        </m:r>
                      </m:sub>
                    </m:sSub>
                  </m:lim>
                </m:limUpp>
                <m:r>
                  <m:rPr>
                    <m:sty m:val="p"/>
                  </m:rPr>
                  <m:t>→</m:t>
                </m:r>
                <m:r>
                  <m:rPr>
                    <m:sty m:val="p"/>
                  </m:rPr>
                  <m:t>2</m:t>
                </m:r>
                <m:sSub>
                  <m:sSubPr/>
                  <m:e>
                    <m:r>
                      <m:rPr>
                        <m:sty m:val="p"/>
                      </m:rPr>
                      <m:t>NO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  <m:r>
                      <m:rPr>
                        <m:sty m:val="p"/>
                      </m:rPr>
                      <m:t>(</m:t>
                    </m:r>
                    <m:r>
                      <m:rPr>
                        <m:sty m:val="i"/>
                      </m:rPr>
                      <m:t>g</m:t>
                    </m:r>
                    <m:r>
                      <m:rPr>
                        <m:sty m:val="p"/>
                      </m:rPr>
                      <m:t>)</m:t>
                    </m:r>
                  </m:sub>
                </m:sSub>
                <m:r>
                  <m:rPr>
                    <m:sty m:val="p"/>
                  </m:rPr>
                  <m:t xml:space="preserve"> </m:t>
                </m:r>
                <m:r>
                  <m:rPr>
                    <m:nor/>
                  </m:rPr>
                  <m:t> lente </m:t>
                </m:r>
              </m:e>
            </m:mr>
          </m:m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La vitesse de la réaction est définie par la relation : </w:t>
      </w:r>
      <m:oMath>
        <m:r>
          <m:rPr>
            <m:sty m:val="p"/>
          </m:rPr>
          <m:t>v</m:t>
        </m:r>
        <m:r>
          <m:rPr>
            <m:sty m:val="p"/>
          </m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m:t>1</m:t>
            </m:r>
          </m:num>
          <m:den>
            <m:r>
              <m:rPr>
                <m:sty m:val="p"/>
              </m:rPr>
              <m:t>2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 xml:space="preserve"> </m:t>
            </m:r>
            <m:r>
              <m:rPr>
                <m:sty m:val="p"/>
              </m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/>
                  <m:e>
                    <m:r>
                      <m:rPr>
                        <m:sty m:val="p"/>
                      </m:rPr>
                      <m:t>NO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</m:e>
            </m:d>
          </m:num>
          <m:den>
            <m:r>
              <m:rPr>
                <m:sty m:val="p"/>
              </m:rPr>
              <m:t>dt</m:t>
            </m:r>
          </m:den>
        </m:f>
      </m:oMath>
      <w:r>
        <w:rPr>
          <w:rFonts w:eastAsia="Georgia" w:cs="Georgia" w:ascii="Georgia" w:hAnsi="Georgia"/>
        </w:rPr>
        <w:t xml:space="preserve"> où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p"/>
                  </m:rPr>
                  <m:t>NO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</m:oMath>
      <w:r>
        <w:rPr/>
        <w:t xml:space="preserve"> est la concentration de </w:t>
      </w:r>
      <m:oMath>
        <m:sSub>
          <m:sSubPr/>
          <m:e>
            <m:r>
              <m:rPr>
                <m:sty m:val="p"/>
              </m:rPr>
              <m:t>NO</m:t>
            </m:r>
          </m:e>
          <m:sub>
            <m:r>
              <m:rPr>
                <m:sty m:val="p"/>
              </m:rPr>
              <m:t>2</m:t>
            </m:r>
          </m:sub>
        </m:sSub>
      </m:oMath>
      <w:r>
        <w:rPr/>
        <w:t xml:space="preserve">.</w:t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IV-4-2 Le mécanisme est-il par stade ou en chaîne ? Justifier.</w:t>
      </w:r>
      <w:r>
        <w:rPr/>
        <w:br w:type="textWrapping"/>
      </w:r>
      <w:r>
        <w:rPr/>
        <w:t xml:space="preserve">IV-4-3 Calculer la vitesse en fonction de </w:t>
      </w:r>
      <m:oMath>
        <m:sSub>
          <m:sSubPr/>
          <m:e>
            <m:r>
              <m:rPr>
                <m:sty m:val="i"/>
              </m:rPr>
              <m:t>k</m:t>
            </m:r>
          </m:e>
          <m:sub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k</m:t>
            </m:r>
          </m:e>
          <m:sub>
            <m:r>
              <m:rPr>
                <m:sty m:val="p"/>
              </m:rPr>
              <m:t>−</m:t>
            </m:r>
            <m:r>
              <m:rPr>
                <m:sty m:val="p"/>
              </m:rPr>
              <m:t>1</m:t>
            </m:r>
          </m:sub>
        </m:sSub>
        <m:r>
          <m:rPr>
            <m:sty m:val="p"/>
          </m:rPr>
          <m:t>,</m:t>
        </m:r>
        <m:sSub>
          <m:sSubPr/>
          <m:e>
            <m:r>
              <m:rPr>
                <m:sty m:val="i"/>
              </m:rPr>
              <m:t>k</m:t>
            </m:r>
          </m:e>
          <m:sub>
            <m:r>
              <m:rPr>
                <m:sty m:val="p"/>
              </m:rP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[</m:t>
        </m:r>
        <m:r>
          <m:rPr>
            <m:sty m:val="p"/>
          </m:rPr>
          <m:t>NO</m:t>
        </m:r>
        <m:r>
          <m:rPr>
            <m:sty m:val="p"/>
          </m:rPr>
          <m:t>]</m:t>
        </m:r>
      </m:oMath>
      <w:r>
        <w:rPr/>
        <w:t xml:space="preserve"> et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/>
              <m:e>
                <m:r>
                  <m:rPr>
                    <m:sty m:val="p"/>
                  </m:rPr>
                  <m:t>O</m:t>
                </m:r>
              </m:e>
              <m:sub>
                <m:r>
                  <m:rPr>
                    <m:sty m:val="p"/>
                  </m:rPr>
                  <m:t>2</m:t>
                </m:r>
              </m:sub>
            </m:sSub>
          </m:e>
        </m:d>
      </m:oMath>
      <w:r>
        <w:rPr>
          <w:rFonts w:eastAsia="Georgia" w:cs="Georgia" w:ascii="Georgia" w:hAnsi="Georgia"/>
        </w:rPr>
        <w:t xml:space="preserve">. Quel est l'ordre global de la réaction?</w:t>
      </w:r>
    </w:p>
    <w:p>
      <w:pPr>
        <w:spacing w:line="271" w:before="330" w:lineRule="auto"/>
      </w:pPr>
      <w:r>
        <w:rPr>
          <w:b/>
          <w:sz w:val="42"/>
        </w:rPr>
        <w:t xml:space="preserve">FIN</w:t>
      </w:r>
    </w:p>
    <w:p>
      <w:pPr>
        <w:spacing w:after="220" w:lineRule="auto"/>
      </w:pPr>
      <m:oMathPara>
        <m:oMathParaPr>
          <m:jc m:val="left"/>
        </m:oMathParaPr>
        <m:oMath>
          <m:r>
            <m:rPr>
              <m:sty m:val="i"/>
            </m:rPr>
            <m:t>◻</m:t>
          </m:r>
        </m:oMath>
      </m:oMathPara>
    </w:p>
    <w:p>
      <w:pPr>
        <w:spacing w:after="220" w:lineRule="auto"/>
      </w:pPr>
      <w:r>
        <w:rPr>
          <w:rFonts w:eastAsia="Georgia" w:cs="Georgia" w:ascii="Georgia" w:hAnsi="Georgia"/>
        </w:rPr>
        <w:t xml:space="preserve">La feuille est à joindre avec la copie.</w:t>
      </w:r>
      <w:r>
        <w:rPr/>
        <w:br w:type="textWrapping"/>
      </w:r>
      <w:r>
        <w:rPr>
          <w:rFonts w:eastAsia="Georgia" w:cs="Georgia" w:ascii="Georgia" w:hAnsi="Georgia"/>
        </w:rPr>
        <w:t xml:space="preserve">On représente la spire en gras ( vue suivant la tranche) :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6741683"/>
            <wp:effectExtent b="0" l="0" r="0" t="0"/>
            <wp:docPr id="11" name="image-52a7f19f41957a517c6d985be4841673dfb85028.jpg"/>
            <a:graphic>
              <a:graphicData uri="http://schemas.openxmlformats.org/drawingml/2006/picture">
                <pic:pic>
                  <pic:nvPicPr>
                    <pic:cNvPr id="11" name="image-52a7f19f41957a517c6d985be4841673dfb85028.jpg" descr=""/>
                    <pic:cNvPicPr/>
                  </pic:nvPicPr>
                  <pic:blipFill>
                    <a:blip r:embed="rId1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16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20" w:lineRule="auto"/>
      </w:pPr>
      <w:r>
        <w:rPr>
          <w:rFonts w:eastAsia="Georgia" w:cs="Georgia" w:ascii="Georgia" w:hAnsi="Georgia"/>
        </w:rPr>
        <w:t xml:space="preserve">Lignes de champ électrostatique</w:t>
      </w:r>
      <w:r>
        <w:rPr/>
        <w:br w:type="textWrapping"/>
      </w:r>
    </w:p>
    <w:p>
      <w:pPr>
        <w:spacing w:lineRule="auto"/>
        <w:jc w:val="center"/>
      </w:pPr>
      <w:r>
        <w:rPr/>
        <w:drawing>
          <wp:inline distB="0" distL="0" distR="0" distT="0">
            <wp:extent cx="5486400" cy="7347646"/>
            <wp:effectExtent b="0" l="0" r="0" t="0"/>
            <wp:docPr id="12" name="image-a0c64b253e8be7fa696f462b90501a725c91aa1b.jpg"/>
            <a:graphic>
              <a:graphicData uri="http://schemas.openxmlformats.org/drawingml/2006/picture">
                <pic:pic>
                  <pic:nvPicPr>
                    <pic:cNvPr id="12" name="image-a0c64b253e8be7fa696f462b90501a725c91aa1b.jpg" descr=""/>
                    <pic:cNvPicPr/>
                  </pic:nvPicPr>
                  <pic:blipFill>
                    <a:blip r:embed="rId1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764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800" w:bottom="1440" w:left="1800" w:header="720" w:footer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Georgia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240" w:lineRule="atLeast"/>
      </w:pPr>
    </w:pPrDefault>
  </w:docDefaults>
  <w:style w:type="paragraph" w:default="1" w:styleId="Normal">
    <w:name w:val="Normal"/>
    <w:next w:val="Normal"/>
    <w:pPr/>
    <w:rPr>
      <w:rFonts w:ascii="Georgia" w:eastAsiaTheme="minorHAnsi" w:hAnsiTheme="minorHAnsi" w:cstheme="minorBidi"/>
      <w:sz w:val="22"/>
      <w:szCs w:val="22"/>
      <w:lang w:val="fr-FR" w:eastAsia="en-US" w:bidi="ar-SA"/>
    </w:rPr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80" w:type="dxa"/>
        <w:left w:w="160" w:type="dxa"/>
        <w:bottom w:w="80" w:type="dxa"/>
        <w:right w:w="160" w:type="dxa"/>
      </w:tblCellMar>
    </w:tblPr>
  </w:style>
  <w:style w:type="table" w:styleId="TableGrid">
    <w:name w:val="Normal Grid"/>
    <w:basedOn w:val="TableNormal"/>
    <w:uiPriority w:val="39"/>
    <w:pPr>
      <w:spacing w:after="0" w:line="240" w:lineRule="auto"/>
    </w:pPr>
    <w:tblPr>
      <w:tblInd w:w="0" w:type="dxa"/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-6c525aa53991156b4647dcfecc0e2d41873e8863.jpg" TargetMode="Internal"/><Relationship Id="rId6" Type="http://schemas.openxmlformats.org/officeDocument/2006/relationships/image" Target="media/image-b818ce90f599fbe551f57fe7fb270de6bed62e76.jpg" TargetMode="Internal"/><Relationship Id="rId7" Type="http://schemas.openxmlformats.org/officeDocument/2006/relationships/image" Target="media/image-3f7d6b256f8d835f1d5370ef74e19ed734f31f28.jpg" TargetMode="Internal"/><Relationship Id="rId8" Type="http://schemas.openxmlformats.org/officeDocument/2006/relationships/image" Target="media/image-48969fb2ae69a43b0c8186c5ca98316fdd3af43c.jpg" TargetMode="Internal"/><Relationship Id="rId9" Type="http://schemas.openxmlformats.org/officeDocument/2006/relationships/image" Target="media/image-947eb4c261532ca6a0ee3b71fd7a519fc78a580d.jpg" TargetMode="Internal"/><Relationship Id="rId10" Type="http://schemas.openxmlformats.org/officeDocument/2006/relationships/image" Target="media/image-80115ee8363531f94bd2bb80afb3011acba755af.jpg" TargetMode="Internal"/><Relationship Id="rId11" Type="http://schemas.openxmlformats.org/officeDocument/2006/relationships/image" Target="media/image-5e5cf37fa96fb59aed0b948aa989b500394665a7.jpg" TargetMode="Internal"/><Relationship Id="rId12" Type="http://schemas.openxmlformats.org/officeDocument/2006/relationships/image" Target="media/image-7a513b40e65feca75deeb4212297e8ed146af8d5.jpg" TargetMode="Internal"/><Relationship Id="rId13" Type="http://schemas.openxmlformats.org/officeDocument/2006/relationships/image" Target="media/image-91ea1b1aa59b2d503619fde35207b9b0975fbe3b.jpg" TargetMode="Internal"/><Relationship Id="rId14" Type="http://schemas.openxmlformats.org/officeDocument/2006/relationships/image" Target="media/image-4999b4ac5ed3446440e3395e65f269c32967ec73.jpg" TargetMode="Internal"/><Relationship Id="rId15" Type="http://schemas.openxmlformats.org/officeDocument/2006/relationships/image" Target="media/image-52a7f19f41957a517c6d985be4841673dfb85028.jpg" TargetMode="Internal"/><Relationship Id="rId16" Type="http://schemas.openxmlformats.org/officeDocument/2006/relationships/image" Target="media/image-a0c64b253e8be7fa696f462b90501a725c91aa1b.jpg" TargetMode="Internal"/></Relationship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2025-09-04T21:50:37.750Z</dcterms:created>
  <dcterms:modified xsi:type="dcterms:W3CDTF">2025-09-04T21:50:37.750Z</dcterms:modified>
</cp:coreProperties>
</file>