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svg" ContentType="image/svg+xml"/>
  <Default Extension="xml" ContentType="application/xml"/>
  <Default Extension="jpg" ContentType="application/octet-stream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m="http://schemas.openxmlformats.org/officeDocument/2006/math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 xmlns:a14="http://schemas.microsoft.com/office/drawing/2010/main" xmlns:asvg="http://schemas.microsoft.com/office/drawing/2016/SVG/main">
  <w:body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CONCOURS COMMUN 2006 DES ÉCOLES DES MINES D'ALBI, ALÈS, DOUAI, NANTES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Épreuve Spécifique de Physique et Chimie</w:t>
      </w:r>
      <w:r>
        <w:rPr>
          <w:b/>
          <w:sz w:val="42"/>
        </w:rPr>
        <w:br w:type="textWrapping"/>
      </w:r>
      <w:r>
        <w:rPr>
          <w:rFonts w:eastAsia="Georgia" w:cs="Georgia" w:ascii="Georgia" w:hAnsi="Georgia"/>
          <w:b/>
          <w:sz w:val="42"/>
        </w:rPr>
        <w:t xml:space="preserve"> (filière PCSI option PC)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Vendredi 12 mai 2006 de 08h00 à 12h00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Barème indicatif : Chimie 1/2 - Physique 1/2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Instructions générales :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Les candidats doivent vérifier que le sujet comprend : 16 pages dont 12 sont numérotées 1/12, 2/12, ...12/12 et 4 pages centrales annexées.</w:t>
      </w:r>
      <w:r>
        <w:rPr/>
        <w:br w:type="textWrapping"/>
      </w:r>
      <w:r>
        <w:rPr>
          <w:rFonts w:eastAsia="Georgia" w:cs="Georgia" w:ascii="Georgia" w:hAnsi="Georgia"/>
        </w:rPr>
        <w:t xml:space="preserve">Les candidats sont invités à porter une attention particulière à la rédaction : les copies illisibles ou mal présentées seront pénalisées.</w:t>
      </w:r>
      <w:r>
        <w:rPr/>
        <w:br w:type="textWrapping"/>
      </w:r>
      <w:r>
        <w:rPr>
          <w:rFonts w:eastAsia="Georgia" w:cs="Georgia" w:ascii="Georgia" w:hAnsi="Georgia"/>
        </w:rPr>
        <w:t xml:space="preserve">Les candidats colleront sur leur première feuille de composition l'étiquette à code à barres correspondante.</w:t>
      </w:r>
    </w:p>
    <w:p>
      <w:pPr>
        <w:spacing w:line="271" w:before="330" w:lineRule="auto"/>
      </w:pPr>
      <w:r>
        <w:rPr>
          <w:b/>
          <w:sz w:val="42"/>
        </w:rPr>
        <w:t xml:space="preserve">L'emploi de la calculatrice est interdit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Feuilles jointes: Le feuillet central est à détacher et à rendre avec la copie.</w:t>
      </w:r>
      <w:r>
        <w:rPr/>
        <w:br w:type="textWrapping"/>
      </w:r>
      <w:r>
        <w:rPr/>
        <w:t xml:space="preserve">Ne pas oublier d'indiquer votre code d'inscription sur au moins une des pages.</w:t>
      </w:r>
      <w:r>
        <w:rPr/>
        <w:br w:type="textWrapping"/>
      </w:r>
      <w:r>
        <w:rPr>
          <w:rFonts w:eastAsia="Georgia" w:cs="Georgia" w:ascii="Georgia" w:hAnsi="Georgia"/>
        </w:rPr>
        <w:t xml:space="preserve">3 pages concernent la Physique (feuille 1, feuille 2, papier millimétré semi-logarithmique)</w:t>
      </w:r>
      <w:r>
        <w:rPr/>
        <w:br w:type="textWrapping"/>
      </w:r>
      <w:r>
        <w:rPr>
          <w:rFonts w:eastAsia="Georgia" w:cs="Georgia" w:ascii="Georgia" w:hAnsi="Georgia"/>
        </w:rPr>
        <w:t xml:space="preserve">1 page concerne la Chimie (papier millimétré)</w:t>
      </w:r>
    </w:p>
    <w:p>
      <w:pPr>
        <w:spacing w:line="271" w:before="330" w:lineRule="auto"/>
      </w:pPr>
      <w:r>
        <w:rPr>
          <w:b/>
          <w:sz w:val="42"/>
        </w:rPr>
        <w:t xml:space="preserve">PHYSIQUE</w:t>
      </w:r>
    </w:p>
    <w:p>
      <w:pPr>
        <w:spacing w:line="271" w:before="330" w:lineRule="auto"/>
      </w:pPr>
      <w:r>
        <w:rPr>
          <w:b/>
          <w:sz w:val="42"/>
        </w:rPr>
        <w:t xml:space="preserve">QUELQUES EXPERIENCES A L'AIDE D'UN BAROMETRE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Nous allons dans la première partie de ce problème envisager différentes expériences réalisables (ou pas !) à l'aide d'un baromètre.</w:t>
      </w:r>
      <w:r>
        <w:rPr/>
        <w:br w:type="textWrapping"/>
      </w:r>
      <w:r>
        <w:rPr>
          <w:rFonts w:eastAsia="Georgia" w:cs="Georgia" w:ascii="Georgia" w:hAnsi="Georgia"/>
        </w:rPr>
        <w:t xml:space="preserve">Les différentes parties sont indépendantes et certaines questions intermédiaires aussi.</w:t>
      </w:r>
      <w:r>
        <w:rPr/>
        <w:br w:type="textWrapping"/>
      </w:r>
      <w:r>
        <w:rPr>
          <w:rFonts w:eastAsia="Georgia" w:cs="Georgia" w:ascii="Georgia" w:hAnsi="Georgia"/>
        </w:rPr>
        <w:t xml:space="preserve">Pour les applications numériques, on n'exprimera qu'un ordre de grandeur.</w:t>
      </w:r>
      <w:r>
        <w:rPr/>
        <w:br w:type="textWrapping"/>
      </w:r>
      <w:r>
        <w:rPr>
          <w:rFonts w:eastAsia="Georgia" w:cs="Georgia" w:ascii="Georgia" w:hAnsi="Georgia"/>
        </w:rPr>
        <w:t xml:space="preserve">Les réponses aux questions doivent être concises.</w:t>
      </w:r>
      <w:r>
        <w:rPr/>
        <w:br w:type="textWrapping"/>
      </w:r>
      <w:r>
        <w:rPr/>
        <w:t xml:space="preserve">L'usage de la calculatrice est interdit.</w:t>
      </w:r>
    </w:p>
    <w:p>
      <w:pPr>
        <w:spacing w:line="271" w:before="330" w:lineRule="auto"/>
      </w:pPr>
      <w:r>
        <w:rPr>
          <w:b/>
          <w:sz w:val="42"/>
        </w:rPr>
        <w:t xml:space="preserve">A- PREMIERE PARTIE : MESURE DE LA HAUTEUR D'UN BUILDING A L'AIDE D'UN BAROMETRE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se propose de déterminer la hauteur du building 'Yi-Ling-Yi' situé à Taïpeh, capitale de Taïwan, de différentes façons :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A-I : Première méthode : Utilisation directe du baromètre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Le fluide étudié ici est l'atmosphère terrestre. Le principe fondamental de la statique des fluides s'écrit ici :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d</m:t>
            </m:r>
            <m:r>
              <m:rPr>
                <m:sty m:val="i"/>
              </m:rPr>
              <m:t>P</m:t>
            </m:r>
          </m:num>
          <m:den>
            <m:r>
              <m:rPr>
                <m:sty m:val="i"/>
              </m:rPr>
              <m:t>d</m:t>
            </m:r>
            <m:r>
              <m:rPr>
                <m:sty m:val="i"/>
              </m:rPr>
              <m:t>z</m:t>
            </m:r>
          </m:den>
        </m:f>
        <m:r>
          <m:rPr>
            <m:sty m:val="p"/>
          </m:rPr>
          <m:t>=</m:t>
        </m:r>
        <m:r>
          <m:rPr>
            <m:sty m:val="p"/>
          </m:rPr>
          <m:t>−</m:t>
        </m:r>
        <m:r>
          <m:rPr>
            <m:sty m:val="i"/>
          </m:rPr>
          <m:t>ρ</m:t>
        </m:r>
        <m:r>
          <m:rPr>
            <m:sty m:val="i"/>
          </m:rPr>
          <m:t>g</m:t>
        </m:r>
      </m:oMath>
      <w:r>
        <w:rPr>
          <w:rFonts w:eastAsia="Georgia" w:cs="Georgia" w:ascii="Georgia" w:hAnsi="Georgia"/>
        </w:rPr>
        <w:t xml:space="preserve"> (si l'axe Oz est dirigé verticalement vers le haut, où </w:t>
      </w:r>
      <m:oMath>
        <m:r>
          <m:rPr>
            <m:sty m:val="i"/>
          </m:rPr>
          <m:t>P</m:t>
        </m:r>
      </m:oMath>
      <w:r>
        <w:rPr/>
        <w:t xml:space="preserve"> est la pression, </w:t>
      </w:r>
      <m:oMath>
        <m:r>
          <m:rPr>
            <m:sty m:val="i"/>
          </m:rPr>
          <m:t>ρ</m:t>
        </m:r>
      </m:oMath>
      <w:r>
        <w:rPr/>
        <w:t xml:space="preserve"> la masse volumique du fluide et </w:t>
      </w:r>
      <m:oMath>
        <m:r>
          <m:rPr>
            <m:sty m:val="i"/>
          </m:rPr>
          <m:t>g</m:t>
        </m:r>
      </m:oMath>
      <w:r>
        <w:rPr/>
        <w:t xml:space="preserve"> la norme du champ de pesanteur terrestre).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A-I-1: On assimile localement l'air à un gaz parfait isotherme à la température </w:t>
      </w:r>
      <m:oMath>
        <m:sSub>
          <m:sSubPr/>
          <m:e>
            <m:r>
              <m:rPr>
                <m:sty m:val="p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/>
        <w:t xml:space="preserve">.</w:t>
      </w:r>
      <w:r>
        <w:rPr/>
        <w:br w:type="textWrapping"/>
      </w:r>
      <w:r>
        <w:rPr/>
        <w:t xml:space="preserve">Quelle est l'expression de la masse volumique </w:t>
      </w:r>
      <m:oMath>
        <m:r>
          <m:rPr>
            <m:sty m:val="i"/>
          </m:rPr>
          <m:t>ρ</m:t>
        </m:r>
      </m:oMath>
      <w:r>
        <w:rPr>
          <w:rFonts w:eastAsia="Georgia" w:cs="Georgia" w:ascii="Georgia" w:hAnsi="Georgia"/>
        </w:rPr>
        <w:t xml:space="preserve"> en fonction de la masse molaire de l'air M, de la pression P , de la constante des gaz parfaits R et de la température </w:t>
      </w:r>
      <m:oMath>
        <m:sSub>
          <m:sSubPr/>
          <m:e>
            <m:r>
              <m:rPr>
                <m:sty m:val="p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/>
        <w:t xml:space="preserve"> ?</w:t>
      </w:r>
    </w:p>
    <w:p>
      <w:pPr>
        <w:spacing w:after="220" w:lineRule="auto"/>
      </w:pPr>
      <w:r>
        <w:rPr/>
        <w:t xml:space="preserve">A-I-2 : La masse molaire de l'air est </w:t>
      </w:r>
      <m:oMath>
        <m:r>
          <m:rPr>
            <m:sty m:val="p"/>
          </m:rPr>
          <m:t>M</m:t>
        </m:r>
        <m:r>
          <m:rPr>
            <m:sty m:val="p"/>
          </m:rPr>
          <m:t>=</m:t>
        </m:r>
        <m:r>
          <m:rPr>
            <m:sty m:val="p"/>
          </m:rPr>
          <m:t>29</m:t>
        </m:r>
        <m:r>
          <m:rPr>
            <m:nor/>
          </m:rPr>
          <m:t xml:space="preserve"> </m:t>
        </m:r>
        <m:r>
          <m:rPr>
            <m:sty m:val="p"/>
          </m:rPr>
          <m:t>g</m:t>
        </m:r>
        <m:r>
          <m:rPr>
            <m:sty m:val="p"/>
          </m:rPr>
          <m:t>.</m:t>
        </m:r>
        <m:sSup>
          <m:sSupPr/>
          <m:e>
            <m:r>
              <m:rPr>
                <m:sty m:val="p"/>
              </m:rPr>
              <m:t>mol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. Justifier ce nombre.</w:t>
      </w:r>
      <w:r>
        <w:rPr/>
        <w:br w:type="textWrapping"/>
      </w:r>
      <w:r>
        <w:rPr/>
        <w:t xml:space="preserve">A-I-3 :</w:t>
      </w:r>
      <w:r>
        <w:rPr/>
        <w:br w:type="textWrapping"/>
      </w:r>
      <w:r>
        <w:rPr>
          <w:rFonts w:eastAsia="Georgia" w:cs="Georgia" w:ascii="Georgia" w:hAnsi="Georgia"/>
        </w:rPr>
        <w:t xml:space="preserve">A-I-3-a : Déduire, des questions précédentes, l'expression littérale de la pression en fonction de l'altitude z , de </w:t>
      </w:r>
      <m:oMath>
        <m:r>
          <m:rPr>
            <m:sty m:val="p"/>
          </m:rPr>
          <m:t>M</m:t>
        </m:r>
        <m:r>
          <m:rPr>
            <m:sty m:val="p"/>
          </m:rPr>
          <m:t>,</m:t>
        </m:r>
        <m:r>
          <m:rPr>
            <m:sty m:val="p"/>
          </m:rPr>
          <m:t>g</m:t>
        </m:r>
        <m:r>
          <m:rPr>
            <m:sty m:val="p"/>
          </m:rPr>
          <m:t>,</m:t>
        </m:r>
        <m:r>
          <m:rPr>
            <m:sty m:val="p"/>
          </m:rPr>
          <m:t>R</m:t>
        </m:r>
        <m:r>
          <m:rPr>
            <m:sty m:val="p"/>
          </m:rPr>
          <m:t>,</m:t>
        </m:r>
        <m:sSub>
          <m:sSubPr/>
          <m:e>
            <m:r>
              <m:rPr>
                <m:sty m:val="p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P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>
          <w:rFonts w:eastAsia="Georgia" w:cs="Georgia" w:ascii="Georgia" w:hAnsi="Georgia"/>
        </w:rPr>
        <w:t xml:space="preserve"> (pression atmosphérique au niveau du sol), en admettant que g reste constant dans l'atmosphère.</w:t>
      </w:r>
      <w:r>
        <w:rPr/>
        <w:br w:type="textWrapping"/>
      </w:r>
      <w:r>
        <w:rPr>
          <w:rFonts w:eastAsia="Georgia" w:cs="Georgia" w:ascii="Georgia" w:hAnsi="Georgia"/>
        </w:rPr>
        <w:t xml:space="preserve">A-I-3-b : Justifier l'hypothèse 'g constant' (on donnera un ordre de grandeur de l'épaisseur de la couche atmosphérique).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A-I-4 : Le baromètre indique une pression de </w:t>
      </w:r>
      <m:oMath>
        <m:sSub>
          <m:sSubPr/>
          <m:e>
            <m:r>
              <m:rPr>
                <m:sty m:val="p"/>
              </m:rPr>
              <m:t>P</m:t>
            </m:r>
          </m:e>
          <m:sub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1010</m:t>
        </m:r>
      </m:oMath>
      <w:r>
        <w:rPr/>
        <w:t xml:space="preserve"> mbar au niveau du sol et </w:t>
      </w:r>
      <m:oMath>
        <m:r>
          <m:rPr>
            <m:sty m:val="p"/>
          </m:rPr>
          <m:t>P</m:t>
        </m:r>
        <m:r>
          <m:rPr>
            <m:sty m:val="p"/>
          </m:rPr>
          <m:t>=</m:t>
        </m:r>
        <m:r>
          <m:rPr>
            <m:sty m:val="p"/>
          </m:rPr>
          <m:t>950</m:t>
        </m:r>
        <m:r>
          <m:rPr>
            <m:sty m:val="p"/>
          </m:rPr>
          <m:t>mbar</m:t>
        </m:r>
      </m:oMath>
      <w:r>
        <w:rPr/>
        <w:t xml:space="preserve"> en haut de la tour.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A-I-4-a : En déduire que la hauteur H de celle-ci peut s'écrire sous la forme approchée : </w:t>
      </w:r>
      <m:oMath>
        <m:r>
          <m:rPr>
            <m:sty m:val="p"/>
          </m:rPr>
          <m:t>H</m:t>
        </m:r>
        <m:r>
          <m:rPr>
            <m:sty m:val="p"/>
          </m:rPr>
          <m:t>=</m:t>
        </m:r>
        <m:r>
          <m:rPr>
            <m:sty m:val="p"/>
          </m:rPr>
          <m:t>k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p"/>
                  </m:rPr>
                  <m:t>P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  <m:r>
              <m:rPr>
                <m:sty m:val="p"/>
              </m:rPr>
              <m:t>−</m:t>
            </m:r>
            <m:r>
              <m:rPr>
                <m:sty m:val="p"/>
              </m:rPr>
              <m:t>P</m:t>
            </m:r>
          </m:num>
          <m:den>
            <m:sSub>
              <m:sSubPr/>
              <m:e>
                <m:r>
                  <m:rPr>
                    <m:sty m:val="p"/>
                  </m:rPr>
                  <m:t>P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</m:den>
        </m:f>
      </m:oMath>
      <w:r>
        <w:rPr>
          <w:rFonts w:eastAsia="Georgia" w:cs="Georgia" w:ascii="Georgia" w:hAnsi="Georgia"/>
        </w:rPr>
        <w:t xml:space="preserve"> où k est une constante dont on définira l'unité, la valeur approximative et la signification.</w:t>
      </w:r>
      <w:r>
        <w:rPr/>
        <w:br w:type="textWrapping"/>
      </w:r>
      <w:r>
        <w:rPr/>
        <w:t xml:space="preserve">A-I-4-b : Donner 1'ordre de grandeur de H.</w:t>
      </w:r>
      <w:r>
        <w:rPr/>
        <w:br w:type="textWrapping"/>
      </w:r>
      <w:r>
        <w:rPr>
          <w:rFonts w:eastAsia="Georgia" w:cs="Georgia" w:ascii="Georgia" w:hAnsi="Georgia"/>
        </w:rPr>
        <w:t xml:space="preserve">Données numériques : </w:t>
      </w:r>
      <m:oMath>
        <m:r>
          <m:rPr>
            <m:sty m:val="p"/>
          </m:rPr>
          <m:t>g</m:t>
        </m:r>
        <m:r>
          <m:rPr>
            <m:sty m:val="p"/>
          </m:rPr>
          <m:t>≈</m:t>
        </m:r>
        <m:r>
          <m:rPr>
            <m:sty m:val="p"/>
          </m:rPr>
          <m:t>10</m:t>
        </m:r>
        <m:r>
          <m:rPr>
            <m:nor/>
          </m:rPr>
          <m:t xml:space="preserve"> </m:t>
        </m:r>
        <m:r>
          <m:rPr>
            <m:sty m:val="p"/>
          </m:rPr>
          <m:t>m</m:t>
        </m:r>
        <m:r>
          <m:rPr>
            <m:sty m:val="p"/>
          </m:rPr>
          <m:t>.</m:t>
        </m:r>
        <m:sSup>
          <m:sSupPr/>
          <m:e>
            <m:r>
              <m:rPr>
                <m:sty m:val="p"/>
              </m:rPr>
              <m:t>s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2</m:t>
            </m:r>
          </m:sup>
        </m:sSup>
        <m:r>
          <m:rPr>
            <m:sty m:val="p"/>
          </m:rPr>
          <m:t>,</m:t>
        </m:r>
        <m:r>
          <m:rPr>
            <m:sty m:val="p"/>
          </m:rPr>
          <m:t>R</m:t>
        </m:r>
        <m:r>
          <m:rPr>
            <m:sty m:val="p"/>
          </m:rPr>
          <m:t>=</m:t>
        </m:r>
        <m:r>
          <m:rPr>
            <m:sty m:val="p"/>
          </m:rPr>
          <m:t>8</m:t>
        </m:r>
        <m:r>
          <m:rPr>
            <m:sty m:val="p"/>
          </m:rPr>
          <m:t>,</m:t>
        </m:r>
        <m:r>
          <m:rPr>
            <m:sty m:val="p"/>
          </m:rPr>
          <m:t>31</m:t>
        </m:r>
      </m:oMath>
      <w:r>
        <w:rPr/>
        <w:t xml:space="preserve"> S.I et </w:t>
      </w:r>
      <m:oMath>
        <m:sSub>
          <m:sSubPr/>
          <m:e>
            <m:r>
              <m:rPr>
                <m:sty m:val="p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300</m:t>
        </m:r>
        <m:r>
          <m:rPr>
            <m:nor/>
          </m:rPr>
          <m:t xml:space="preserve"> </m:t>
        </m:r>
        <m:r>
          <m:rPr>
            <m:sty m:val="p"/>
          </m:rPr>
          <m:t>K</m:t>
        </m:r>
      </m:oMath>
      <w:r>
        <w:rPr/>
        <w:t xml:space="preserve">.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A-II : Deuxième méthode : Utilisation indirecte du baromètre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se propose ici d'étudier la chute libre du baromètre depuis le sommet du building sans vitesse initiale et en l'absence de frottement.</w:t>
      </w:r>
      <w:r>
        <w:rPr/>
        <w:br w:type="textWrapping"/>
      </w:r>
      <w:r>
        <w:rPr>
          <w:rFonts w:eastAsia="Georgia" w:cs="Georgia" w:ascii="Georgia" w:hAnsi="Georgia"/>
        </w:rPr>
        <w:t xml:space="preserve">Soit le référentiel géocentrique </w:t>
      </w:r>
      <m:oMath>
        <m:r>
          <m:rPr>
            <m:sty m:val="p"/>
          </m:rPr>
          <m:t>O</m:t>
        </m:r>
        <m:r>
          <m:rPr>
            <m:sty m:val="p"/>
          </m:rPr>
          <m:t>,</m:t>
        </m:r>
        <m:r>
          <m:rPr>
            <m:sty m:val="p"/>
          </m:rPr>
          <m:t>X</m:t>
        </m:r>
        <m:r>
          <m:rPr>
            <m:sty m:val="p"/>
          </m:rPr>
          <m:t>,</m:t>
        </m:r>
        <m:r>
          <m:rPr>
            <m:sty m:val="p"/>
          </m:rPr>
          <m:t>Y</m:t>
        </m:r>
        <m:r>
          <m:rPr>
            <m:sty m:val="p"/>
          </m:rPr>
          <m:t>,</m:t>
        </m:r>
        <m:r>
          <m:rPr>
            <m:sty m:val="p"/>
          </m:rPr>
          <m:t>Z</m:t>
        </m:r>
      </m:oMath>
      <w:r>
        <w:rPr>
          <w:rFonts w:eastAsia="Georgia" w:cs="Georgia" w:ascii="Georgia" w:hAnsi="Georgia"/>
        </w:rPr>
        <w:t xml:space="preserve">. où O est le centre de la Terre.</w:t>
      </w:r>
      <w:r>
        <w:rPr/>
        <w:br w:type="textWrapping"/>
      </w:r>
      <w:r>
        <w:rPr>
          <w:rFonts w:eastAsia="Georgia" w:cs="Georgia" w:ascii="Georgia" w:hAnsi="Georgia"/>
        </w:rPr>
        <w:t xml:space="preserve">Les axes OX , OY et OZ sont dirigés vers des étoiles fixes.</w:t>
      </w:r>
      <w:r>
        <w:rPr/>
        <w:br w:type="textWrapping"/>
      </w:r>
      <w:r>
        <w:rPr>
          <w:rFonts w:eastAsia="Georgia" w:cs="Georgia" w:ascii="Georgia" w:hAnsi="Georgia"/>
        </w:rPr>
        <w:t xml:space="preserve">Le référentiel géocentrique </w:t>
      </w:r>
      <m:oMath>
        <m:r>
          <m:rPr>
            <m:sty m:val="i"/>
          </m:rPr>
          <m:t>O</m:t>
        </m:r>
        <m:r>
          <m:rPr>
            <m:sty m:val="p"/>
          </m:rPr>
          <m:t>,</m:t>
        </m:r>
        <m:r>
          <m:rPr>
            <m:sty m:val="i"/>
          </m:rPr>
          <m:t>X</m:t>
        </m:r>
        <m:r>
          <m:rPr>
            <m:sty m:val="p"/>
          </m:rPr>
          <m:t>,</m:t>
        </m:r>
        <m:r>
          <m:rPr>
            <m:sty m:val="i"/>
          </m:rPr>
          <m:t>Y</m:t>
        </m:r>
        <m:r>
          <m:rPr>
            <m:sty m:val="p"/>
          </m:rPr>
          <m:t>,</m:t>
        </m:r>
        <m:r>
          <m:rPr>
            <m:sty m:val="i"/>
          </m:rPr>
          <m:t>Z</m:t>
        </m:r>
      </m:oMath>
      <w:r>
        <w:rPr>
          <w:rFonts w:eastAsia="Georgia" w:cs="Georgia" w:ascii="Georgia" w:hAnsi="Georgia"/>
        </w:rPr>
        <w:t xml:space="preserve"> est supposé galiléen.</w:t>
      </w:r>
      <w:r>
        <w:rPr/>
        <w:br w:type="textWrapping"/>
      </w:r>
      <w:r>
        <w:rPr>
          <w:rFonts w:eastAsia="Georgia" w:cs="Georgia" w:ascii="Georgia" w:hAnsi="Georgia"/>
        </w:rPr>
        <w:t xml:space="preserve">Le référentiel terrestre de base ( </w:t>
      </w:r>
      <m:oMath>
        <m:sSup>
          <m:sSupPr/>
          <m:e>
            <m:r>
              <m:rPr>
                <m:sty m:val="p"/>
              </m:rPr>
              <m:t>O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,</m:t>
        </m:r>
        <m:acc>
          <m:accPr>
            <m:chr m:val="⃗"/>
          </m:accPr>
          <m:e>
            <m:sSub>
              <m:sSubPr/>
              <m:e>
                <m:r>
                  <m:rPr>
                    <m:sty m:val="p"/>
                  </m:rPr>
                  <m:t>e</m:t>
                </m:r>
              </m:e>
              <m:sub>
                <m:r>
                  <m:rPr>
                    <m:sty m:val="p"/>
                  </m:rPr>
                  <m:t>x</m:t>
                </m:r>
              </m:sub>
            </m:sSub>
          </m:e>
        </m:acc>
        <m:r>
          <m:rPr>
            <m:sty m:val="p"/>
          </m:rPr>
          <m:t>,</m:t>
        </m:r>
        <m:acc>
          <m:accPr>
            <m:chr m:val="⃗"/>
          </m:accPr>
          <m:e>
            <m:sSub>
              <m:sSubPr/>
              <m:e>
                <m:r>
                  <m:rPr>
                    <m:sty m:val="p"/>
                  </m:rPr>
                  <m:t>e</m:t>
                </m:r>
              </m:e>
              <m:sub>
                <m:r>
                  <m:rPr>
                    <m:sty m:val="p"/>
                  </m:rPr>
                  <m:t>y</m:t>
                </m:r>
              </m:sub>
            </m:sSub>
          </m:e>
        </m:acc>
        <m:r>
          <m:rPr>
            <m:sty m:val="p"/>
          </m:rPr>
          <m:t>,</m:t>
        </m:r>
        <m:acc>
          <m:accPr>
            <m:chr m:val="⃗"/>
          </m:accPr>
          <m:e>
            <m:sSub>
              <m:sSubPr/>
              <m:e>
                <m:r>
                  <m:rPr>
                    <m:sty m:val="p"/>
                  </m:rPr>
                  <m:t>e</m:t>
                </m:r>
              </m:e>
              <m:sub>
                <m:r>
                  <m:rPr>
                    <m:sty m:val="p"/>
                  </m:rPr>
                  <m:t>z</m:t>
                </m:r>
              </m:sub>
            </m:sSub>
          </m:e>
        </m:acc>
      </m:oMath>
      <w:r>
        <w:rPr>
          <w:rFonts w:eastAsia="Georgia" w:cs="Georgia" w:ascii="Georgia" w:hAnsi="Georgia"/>
        </w:rPr>
        <w:t xml:space="preserve"> ) est tel que: O ' est à la surface de la Terre, </w:t>
      </w:r>
      <m:oMath>
        <m:acc>
          <m:accPr>
            <m:chr m:val="⃗"/>
          </m:accPr>
          <m:e>
            <m:sSub>
              <m:sSubPr/>
              <m:e>
                <m:r>
                  <m:rPr>
                    <m:sty m:val="p"/>
                  </m:rPr>
                  <m:t>e</m:t>
                </m:r>
              </m:e>
              <m:sub>
                <m:r>
                  <m:rPr>
                    <m:sty m:val="p"/>
                  </m:rPr>
                  <m:t>x</m:t>
                </m:r>
              </m:sub>
            </m:sSub>
          </m:e>
        </m:acc>
      </m:oMath>
      <w:r>
        <w:rPr>
          <w:rFonts w:eastAsia="Georgia" w:cs="Georgia" w:ascii="Georgia" w:hAnsi="Georgia"/>
        </w:rPr>
        <w:t xml:space="preserve"> est dirigé vers l'est ( </w:t>
      </w:r>
      <m:oMath>
        <m:acc>
          <m:accPr>
            <m:chr m:val="⃗"/>
          </m:accPr>
          <m:e>
            <m:sSub>
              <m:sSubPr/>
              <m:e>
                <m:r>
                  <m:rPr>
                    <m:sty m:val="p"/>
                  </m:rPr>
                  <m:t>e</m:t>
                </m:r>
              </m:e>
              <m:sub>
                <m:r>
                  <m:rPr>
                    <m:sty m:val="p"/>
                  </m:rPr>
                  <m:t>x</m:t>
                </m:r>
              </m:sub>
            </m:sSub>
          </m:e>
        </m:acc>
      </m:oMath>
      <w:r>
        <w:rPr/>
        <w:t xml:space="preserve"> rentre dans la feuille), </w:t>
      </w:r>
      <m:oMath>
        <m:acc>
          <m:accPr>
            <m:chr m:val="⃗"/>
          </m:accPr>
          <m:e>
            <m:sSub>
              <m:sSubPr/>
              <m:e>
                <m:r>
                  <m:rPr>
                    <m:sty m:val="p"/>
                  </m:rPr>
                  <m:t>e</m:t>
                </m:r>
              </m:e>
              <m:sub>
                <m:r>
                  <m:rPr>
                    <m:sty m:val="p"/>
                  </m:rPr>
                  <m:t>y</m:t>
                </m:r>
              </m:sub>
            </m:sSub>
          </m:e>
        </m:acc>
      </m:oMath>
      <w:r>
        <w:rPr>
          <w:rFonts w:eastAsia="Georgia" w:cs="Georgia" w:ascii="Georgia" w:hAnsi="Georgia"/>
        </w:rPr>
        <w:t xml:space="preserve"> est dirigé vers le nord, </w:t>
      </w:r>
      <m:oMath>
        <m:acc>
          <m:accPr>
            <m:chr m:val="⃗"/>
          </m:accPr>
          <m:e>
            <m:sSub>
              <m:sSubPr/>
              <m:e>
                <m:r>
                  <m:rPr>
                    <m:sty m:val="p"/>
                  </m:rPr>
                  <m:t>e</m:t>
                </m:r>
              </m:e>
              <m:sub>
                <m:r>
                  <m:rPr>
                    <m:sty m:val="p"/>
                  </m:rPr>
                  <m:t>z</m:t>
                </m:r>
              </m:sub>
            </m:sSub>
          </m:e>
        </m:acc>
      </m:oMath>
      <w:r>
        <w:rPr/>
        <w:t xml:space="preserve"> passe par le centre de la Terre.</w:t>
      </w:r>
      <w:r>
        <w:rPr/>
        <w:br w:type="textWrapping"/>
      </w:r>
      <w:r>
        <w:rPr/>
        <w:t xml:space="preserve">L'angle </w:t>
      </w:r>
      <m:oMath>
        <m:r>
          <m:rPr>
            <m:sty m:val="i"/>
          </m:rPr>
          <m:t>λ</m:t>
        </m:r>
      </m:oMath>
      <w:r>
        <w:rPr>
          <w:rFonts w:eastAsia="Georgia" w:cs="Georgia" w:ascii="Georgia" w:hAnsi="Georgia"/>
        </w:rPr>
        <w:t xml:space="preserve"> définit la latitude du point O ' (c'est l'angle entre </w:t>
      </w:r>
      <m:oMath>
        <m:acc>
          <m:accPr>
            <m:chr m:val="⃗"/>
          </m:accPr>
          <m:e>
            <m:sSub>
              <m:sSubPr/>
              <m:e>
                <m:r>
                  <m:rPr>
                    <m:sty m:val="p"/>
                  </m:rPr>
                  <m:t>e</m:t>
                </m:r>
              </m:e>
              <m:sub>
                <m:r>
                  <m:rPr>
                    <m:sty m:val="p"/>
                  </m:rPr>
                  <m:t>z</m:t>
                </m:r>
              </m:sub>
            </m:sSub>
          </m:e>
        </m:acc>
      </m:oMath>
      <w:r>
        <w:rPr>
          <w:rFonts w:eastAsia="Georgia" w:cs="Georgia" w:ascii="Georgia" w:hAnsi="Georgia"/>
        </w:rPr>
        <w:t xml:space="preserve"> et le plan équatorial).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La Terre effectue un tour sur elle-même à la vitesse angulaire constante </w:t>
      </w:r>
      <m:oMath>
        <m:r>
          <m:rPr>
            <m:sty m:val="i"/>
          </m:rPr>
          <m:t>ω</m:t>
        </m:r>
        <m:r>
          <m:rPr>
            <m:sty m:val="p"/>
          </m:rPr>
          <m:t>=</m:t>
        </m:r>
        <m:r>
          <m:rPr>
            <m:sty m:val="p"/>
          </m:rPr>
          <m:t>d</m:t>
        </m:r>
        <m:r>
          <m:rPr>
            <m:sty m:val="i"/>
          </m:rPr>
          <m:t>φ</m:t>
        </m:r>
        <m:r>
          <m:rPr>
            <m:sty m:val="p"/>
          </m:rPr>
          <m:t>/</m:t>
        </m:r>
        <m:r>
          <m:rPr>
            <m:sty m:val="p"/>
          </m:rPr>
          <m:t>dt</m:t>
        </m:r>
        <m:r>
          <m:rPr>
            <m:sty m:val="p"/>
          </m:rPr>
          <m:t>≈</m:t>
        </m:r>
        <m:sSup>
          <m:sSupPr/>
          <m:e>
            <m:r>
              <m:rPr>
                <m:sty m:val="p"/>
              </m:rPr>
              <m:t>7.10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5</m:t>
            </m:r>
          </m:sup>
        </m:sSup>
      </m:oMath>
      <w:r>
        <w:rPr/>
        <w:t xml:space="preserve"> rad. </w:t>
      </w:r>
      <m:oMath>
        <m:sSup>
          <m:sSupPr/>
          <m:e>
            <m:r>
              <m:rPr>
                <m:sty m:val="p"/>
              </m:rPr>
              <m:t>s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. </w:t>
      </w:r>
      <m:oMath>
        <m:r>
          <m:rPr>
            <m:sty m:val="i"/>
          </m:rPr>
          <m:t>φ</m:t>
        </m:r>
      </m:oMath>
      <w:r>
        <w:rPr/>
        <w:t xml:space="preserve"> est l'angle entre OX et la projection de </w:t>
      </w:r>
      <m:oMath>
        <m:acc>
          <m:accPr>
            <m:chr m:val="⃗"/>
          </m:accPr>
          <m:e>
            <m:sSub>
              <m:sSubPr/>
              <m:e>
                <m:r>
                  <m:rPr>
                    <m:sty m:val="p"/>
                  </m:rPr>
                  <m:t>e</m:t>
                </m:r>
              </m:e>
              <m:sub>
                <m:r>
                  <m:rPr>
                    <m:sty m:val="p"/>
                  </m:rPr>
                  <m:t>z</m:t>
                </m:r>
              </m:sub>
            </m:sSub>
          </m:e>
        </m:acc>
      </m:oMath>
      <w:r>
        <w:rPr/>
        <w:t xml:space="preserve"> dans le plan OXY .</w:t>
      </w:r>
      <w:r>
        <w:rPr/>
        <w:br w:type="textWrapping"/>
      </w:r>
      <w:r>
        <w:rPr>
          <w:rFonts w:eastAsia="Georgia" w:cs="Georgia" w:ascii="Georgia" w:hAnsi="Georgia"/>
        </w:rPr>
        <w:t xml:space="preserve">Le référentiel terrestre n'est donc pas galiléen.</w:t>
      </w:r>
      <w:r>
        <w:rPr/>
        <w:br w:type="textWrapping"/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5376801"/>
            <wp:effectExtent b="0" l="0" r="0" t="0"/>
            <wp:docPr id="1" name="image-da3e7ce9b7d2755732c65fdc995d809964b1ca21.jpg"/>
            <a:graphic>
              <a:graphicData uri="http://schemas.openxmlformats.org/drawingml/2006/picture">
                <pic:pic>
                  <pic:nvPicPr>
                    <pic:cNvPr id="1" name="image-da3e7ce9b7d2755732c65fdc995d809964b1ca21.jpg" descr=""/>
                    <pic:cNvPicPr/>
                  </pic:nvPicPr>
                  <pic:blipFill>
                    <a:blip r:embed="rId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768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/>
        <w:t xml:space="preserve">On donne aussi le rayon de la Terre </w:t>
      </w:r>
      <m:oMath>
        <m:sSub>
          <m:sSubPr/>
          <m:e>
            <m:r>
              <m:rPr>
                <m:sty m:val="p"/>
              </m:rPr>
              <m:t>R</m:t>
            </m:r>
          </m:e>
          <m:sub>
            <m:r>
              <m:rPr>
                <m:sty m:val="p"/>
              </m:rPr>
              <m:t>T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6400</m:t>
        </m:r>
        <m:r>
          <m:rPr>
            <m:nor/>
          </m:rPr>
          <m:t xml:space="preserve"> </m:t>
        </m:r>
        <m:r>
          <m:rPr>
            <m:sty m:val="p"/>
          </m:rPr>
          <m:t>km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On lâche le baromètre de masse m depuis une altitude H , sans vitesse initiale.</w:t>
      </w:r>
      <w:r>
        <w:rPr/>
        <w:br w:type="textWrapping"/>
      </w:r>
      <w:r>
        <w:rPr/>
        <w:t xml:space="preserve">A-II-1 : Exprimer les composantes du vecteur rotation </w:t>
      </w:r>
      <m:oMath>
        <m:acc>
          <m:accPr>
            <m:chr m:val="⃗"/>
          </m:accPr>
          <m:e>
            <m:r>
              <m:rPr>
                <m:sty m:val="i"/>
              </m:rPr>
              <m:t>ω</m:t>
            </m:r>
          </m:e>
        </m:acc>
      </m:oMath>
      <w:r>
        <w:rPr/>
        <w:t xml:space="preserve"> dans la base ( </w:t>
      </w:r>
      <m:oMath>
        <m:r>
          <m:rPr>
            <m:sty m:val="i"/>
          </m:rPr>
          <m:t>O</m:t>
        </m:r>
      </m:oMath>
      <w:r>
        <w:rPr/>
        <w:t xml:space="preserve">, </w:t>
      </w:r>
      <m:oMath>
        <m:acc>
          <m:accPr>
            <m:chr m:val="⃗"/>
          </m:accPr>
          <m:e>
            <m:sSub>
              <m:sSubPr/>
              <m:e>
                <m:r>
                  <m:rPr>
                    <m:sty m:val="p"/>
                  </m:rPr>
                  <m:t>e</m:t>
                </m:r>
              </m:e>
              <m:sub>
                <m:r>
                  <m:rPr>
                    <m:sty m:val="i"/>
                  </m:rPr>
                  <m:t>x</m:t>
                </m:r>
              </m:sub>
            </m:sSub>
          </m:e>
        </m:acc>
        <m:r>
          <m:rPr>
            <m:sty m:val="p"/>
          </m:rPr>
          <m:t>,</m:t>
        </m:r>
        <m:acc>
          <m:accPr>
            <m:chr m:val="⃗"/>
          </m:accPr>
          <m:e>
            <m:sSub>
              <m:sSubPr/>
              <m:e>
                <m:r>
                  <m:rPr>
                    <m:sty m:val="p"/>
                  </m:rPr>
                  <m:t>e</m:t>
                </m:r>
              </m:e>
              <m:sub>
                <m:r>
                  <m:rPr>
                    <m:sty m:val="i"/>
                  </m:rPr>
                  <m:t>y</m:t>
                </m:r>
              </m:sub>
            </m:sSub>
          </m:e>
        </m:acc>
        <m:r>
          <m:rPr>
            <m:sty m:val="p"/>
          </m:rPr>
          <m:t>,</m:t>
        </m:r>
        <m:acc>
          <m:accPr>
            <m:chr m:val="⃗"/>
          </m:accPr>
          <m:e>
            <m:sSub>
              <m:sSubPr/>
              <m:e>
                <m:r>
                  <m:rPr>
                    <m:sty m:val="p"/>
                  </m:rPr>
                  <m:t>e</m:t>
                </m:r>
              </m:e>
              <m:sub>
                <m:r>
                  <m:rPr>
                    <m:sty m:val="i"/>
                  </m:rPr>
                  <m:t>z</m:t>
                </m:r>
              </m:sub>
            </m:sSub>
          </m:e>
        </m:acc>
      </m:oMath>
      <w:r>
        <w:rPr/>
        <w:t xml:space="preserve"> ) en fonction de </w:t>
      </w:r>
      <m:oMath>
        <m:r>
          <m:rPr>
            <m:sty m:val="i"/>
          </m:rPr>
          <m:t>ω</m:t>
        </m:r>
      </m:oMath>
      <w:r>
        <w:rPr/>
        <w:t xml:space="preserve"> et </w:t>
      </w:r>
      <m:oMath>
        <m:r>
          <m:rPr>
            <m:sty m:val="i"/>
          </m:rPr>
          <m:t>λ</m:t>
        </m:r>
      </m:oMath>
      <w:r>
        <w:rPr/>
        <w:t xml:space="preserve">.</w:t>
      </w:r>
    </w:p>
    <w:p>
      <w:pPr>
        <w:spacing w:after="220" w:lineRule="auto"/>
      </w:pPr>
      <w:r>
        <w:rPr/>
        <w:t xml:space="preserve">A-II-2 : Soient </w:t>
      </w:r>
      <m:oMath>
        <m:r>
          <m:rPr>
            <m:sty m:val="p"/>
          </m:rPr>
          <m:t>x</m:t>
        </m:r>
        <m:r>
          <m:rPr>
            <m:sty m:val="p"/>
          </m:rPr>
          <m:t>,</m:t>
        </m:r>
        <m:r>
          <m:rPr>
            <m:sty m:val="p"/>
          </m:rPr>
          <m:t>y</m:t>
        </m:r>
        <m:r>
          <m:rPr>
            <m:sty m:val="p"/>
          </m:rPr>
          <m:t>,</m:t>
        </m:r>
        <m:r>
          <m:rPr>
            <m:sty m:val="p"/>
          </m:rPr>
          <m:t>z</m:t>
        </m:r>
      </m:oMath>
      <w:r>
        <w:rPr>
          <w:rFonts w:eastAsia="Georgia" w:cs="Georgia" w:ascii="Georgia" w:hAnsi="Georgia"/>
        </w:rPr>
        <w:t xml:space="preserve">, les composantes de M dans le référentiel terrestre.</w:t>
      </w:r>
      <w:r>
        <w:rPr/>
        <w:br w:type="textWrapping"/>
      </w:r>
      <w:r>
        <w:rPr>
          <w:rFonts w:eastAsia="Georgia" w:cs="Georgia" w:ascii="Georgia" w:hAnsi="Georgia"/>
        </w:rPr>
        <w:t xml:space="preserve">A-II-2-a : Exprimer les composantes des trois forces appliquées à l'objet M.</w:t>
      </w:r>
      <w:r>
        <w:rPr/>
        <w:br w:type="textWrapping"/>
      </w:r>
      <m:oMath>
        <m:bar>
          <m:barPr/>
          <m:e>
            <m:r>
              <m:rPr>
                <m:sty m:val="b"/>
              </m:rPr>
              <m:t>A</m:t>
            </m:r>
            <m:r>
              <m:rPr>
                <m:sty m:val="p"/>
              </m:rPr>
              <m:t>−</m:t>
            </m:r>
            <m:r>
              <m:rPr>
                <m:sty m:val="b"/>
              </m:rPr>
              <m:t>I</m:t>
            </m:r>
            <m:r>
              <m:rPr>
                <m:sty m:val="b"/>
              </m:rPr>
              <m:t>I</m:t>
            </m:r>
            <m:r>
              <m:rPr>
                <m:sty m:val="p"/>
              </m:rPr>
              <m:t>−</m:t>
            </m:r>
            <m:r>
              <m:rPr>
                <m:sty m:val="b"/>
              </m:rPr>
              <m:t>2</m:t>
            </m:r>
            <m:r>
              <m:rPr>
                <m:sty m:val="b"/>
              </m:rPr>
              <m:t>−</m:t>
            </m:r>
            <m:r>
              <m:rPr>
                <m:sty m:val="b"/>
              </m:rPr>
              <m:t>b</m:t>
            </m:r>
          </m:e>
        </m:bar>
      </m:oMath>
      <w:r>
        <w:rPr>
          <w:rFonts w:eastAsia="Georgia" w:cs="Georgia" w:ascii="Georgia" w:hAnsi="Georgia"/>
        </w:rPr>
        <w:t xml:space="preserve"> : En déduire les équations différentielles rigoureuses vérifiées par </w:t>
      </w:r>
      <m:oMath>
        <m:r>
          <m:rPr>
            <m:sty m:val="p"/>
          </m:rPr>
          <m:t>x</m:t>
        </m:r>
        <m:r>
          <m:rPr>
            <m:sty m:val="p"/>
          </m:rPr>
          <m:t>,</m:t>
        </m:r>
        <m:r>
          <m:rPr>
            <m:sty m:val="p"/>
          </m:rPr>
          <m:t>y</m:t>
        </m:r>
        <m:r>
          <m:rPr>
            <m:sty m:val="p"/>
          </m:rPr>
          <m:t>,</m:t>
        </m:r>
        <m:r>
          <m:rPr>
            <m:sty m:val="p"/>
          </m:rPr>
          <m:t>z</m:t>
        </m:r>
      </m:oMath>
      <w:r>
        <w:rPr>
          <w:rFonts w:eastAsia="Georgia" w:cs="Georgia" w:ascii="Georgia" w:hAnsi="Georgia"/>
        </w:rPr>
        <w:t xml:space="preserve"> et leurs dérivées par rapport au temps.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A-II-3: Dans le système d'équations différentielles précédent, quels termes peut-on négliger ? (On précisera par rapport à quoi on les néglige.)</w:t>
      </w:r>
      <w:r>
        <w:rPr/>
        <w:br w:type="textWrapping"/>
      </w:r>
      <w:r>
        <w:rPr>
          <w:rFonts w:eastAsia="Georgia" w:cs="Georgia" w:ascii="Georgia" w:hAnsi="Georgia"/>
        </w:rPr>
        <w:t xml:space="preserve">Simplifiez alors le système d'équations différentielles et le résoudre littéralement en fonction de </w:t>
      </w:r>
      <m:oMath>
        <m:r>
          <m:rPr>
            <m:sty m:val="p"/>
          </m:rPr>
          <m:t>H</m:t>
        </m:r>
        <m:r>
          <m:rPr>
            <m:sty m:val="p"/>
          </m:rPr>
          <m:t>,</m:t>
        </m:r>
        <m:r>
          <m:rPr>
            <m:sty m:val="i"/>
          </m:rPr>
          <m:t>ω</m:t>
        </m:r>
        <m:r>
          <m:rPr>
            <m:sty m:val="p"/>
          </m:rPr>
          <m:t>,</m:t>
        </m:r>
        <m:r>
          <m:rPr>
            <m:sty m:val="i"/>
          </m:rPr>
          <m:t>λ</m:t>
        </m:r>
      </m:oMath>
      <w:r>
        <w:rPr/>
        <w:t xml:space="preserve">, g et </w:t>
      </w:r>
      <m:oMath>
        <m:sSub>
          <m:sSubPr/>
          <m:e>
            <m:r>
              <m:rPr>
                <m:sty m:val="p"/>
              </m:rPr>
              <m:t>R</m:t>
            </m:r>
          </m:e>
          <m:sub>
            <m:r>
              <m:rPr>
                <m:sty m:val="p"/>
              </m:rPr>
              <m:t>T</m:t>
            </m:r>
          </m:sub>
        </m:sSub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A-II-4 : Au bout de combien de temps le baromètre touche-t-il le sol ?</w:t>
      </w:r>
      <w:r>
        <w:rPr/>
        <w:br w:type="textWrapping"/>
      </w:r>
      <w:r>
        <w:rPr>
          <w:rFonts w:eastAsia="Georgia" w:cs="Georgia" w:ascii="Georgia" w:hAnsi="Georgia"/>
        </w:rPr>
        <w:t xml:space="preserve">En déduire l'ordre de grandeur des composantes </w:t>
      </w:r>
      <m:oMath>
        <m:sSub>
          <m:sSubPr/>
          <m:e>
            <m:r>
              <m:rPr>
                <m:sty m:val="p"/>
              </m:rPr>
              <m:t>x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y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de M , lorsque l'objet tombe sur le sol.</w:t>
      </w:r>
      <w:r>
        <w:rPr/>
        <w:br w:type="textWrapping"/>
      </w:r>
      <w:r>
        <w:rPr/>
        <w:t xml:space="preserve">On donne: </w:t>
      </w:r>
      <m:oMath>
        <m:r>
          <m:rPr>
            <m:sty m:val="p"/>
          </m:rPr>
          <m:t>H</m:t>
        </m:r>
        <m:r>
          <m:rPr>
            <m:sty m:val="p"/>
          </m:rPr>
          <m:t>=</m:t>
        </m:r>
        <m:r>
          <m:rPr>
            <m:sty m:val="p"/>
          </m:rPr>
          <m:t>500</m:t>
        </m:r>
        <m:r>
          <m:rPr>
            <m:nor/>
          </m:rPr>
          <m:t xml:space="preserve"> </m:t>
        </m:r>
        <m:r>
          <m:rPr>
            <m:sty m:val="p"/>
          </m:rPr>
          <m:t>m</m:t>
        </m:r>
        <m:r>
          <m:rPr>
            <m:sty m:val="p"/>
          </m:rPr>
          <m:t>,</m:t>
        </m:r>
        <m:r>
          <m:rPr>
            <m:sty m:val="i"/>
          </m:rPr>
          <m:t>λ</m:t>
        </m:r>
        <m:r>
          <m:rPr>
            <m:sty m:val="p"/>
          </m:rPr>
          <m:t>=</m:t>
        </m:r>
        <m:sSup>
          <m:sSupPr/>
          <m:e>
            <m:r>
              <m:rPr>
                <m:sty m:val="p"/>
              </m:rPr>
              <m:t>30</m:t>
            </m:r>
          </m:e>
          <m:sup>
            <m:r>
              <m:rPr>
                <m:sty m:val="p"/>
              </m:rPr>
              <m:t>∘</m:t>
            </m:r>
          </m:sup>
        </m:sSup>
        <m:d>
          <m:dPr>
            <m:begChr m:val="("/>
            <m:endChr m:val="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sin</m:t>
            </m:r>
            <m:r>
              <m:rPr>
                <m:sty m:val="p"/>
              </m:rPr>
              <m:t>⁡</m:t>
            </m:r>
            <m:sSup>
              <m:sSupPr/>
              <m:e>
                <m:r>
                  <m:rPr>
                    <m:sty m:val="p"/>
                  </m:rPr>
                  <m:t>30</m:t>
                </m:r>
              </m:e>
              <m:sup>
                <m:r>
                  <m:rPr>
                    <m:sty m:val="p"/>
                  </m:rPr>
                  <m:t>∘</m:t>
                </m:r>
              </m:sup>
            </m:sSup>
            <m:r>
              <m:rPr>
                <m:sty m:val="p"/>
              </m:rPr>
              <m:t>=</m:t>
            </m:r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5</m:t>
            </m:r>
          </m:e>
        </m:d>
      </m:oMath>
      <w:r>
        <w:rPr/>
        <w:t xml:space="preserve"> et </w:t>
      </w:r>
      <m:oMath>
        <m:d>
          <m:dPr>
            <m:begChr m:val="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cos</m:t>
            </m:r>
            <m:r>
              <m:rPr>
                <m:sty m:val="p"/>
              </m:rPr>
              <m:t>⁡</m:t>
            </m:r>
            <m:sSup>
              <m:sSupPr/>
              <m:e>
                <m:r>
                  <m:rPr>
                    <m:sty m:val="p"/>
                  </m:rPr>
                  <m:t>30</m:t>
                </m:r>
              </m:e>
              <m:sup>
                <m:r>
                  <m:rPr>
                    <m:sty m:val="p"/>
                  </m:rPr>
                  <m:t>∘</m:t>
                </m:r>
              </m:sup>
            </m:sSup>
            <m:r>
              <m:rPr>
                <m:sty m:val="p"/>
              </m:rPr>
              <m:t>≈</m:t>
            </m:r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9</m:t>
            </m:r>
          </m:e>
        </m:d>
        <m:r>
          <m:rPr>
            <m:sty m:val="p"/>
          </m:rPr>
          <m:t>,</m:t>
        </m:r>
        <m:r>
          <m:rPr>
            <m:sty m:val="p"/>
          </m:rPr>
          <m:t>g</m:t>
        </m:r>
        <m:r>
          <m:rPr>
            <m:sty m:val="p"/>
          </m:rPr>
          <m:t>≈</m:t>
        </m:r>
        <m:r>
          <m:rPr>
            <m:sty m:val="p"/>
          </m:rPr>
          <m:t>10</m:t>
        </m:r>
        <m:r>
          <m:rPr>
            <m:nor/>
          </m:rPr>
          <m:t xml:space="preserve"> </m:t>
        </m:r>
        <m:r>
          <m:rPr>
            <m:sty m:val="p"/>
          </m:rPr>
          <m:t>m</m:t>
        </m:r>
        <m:r>
          <m:rPr>
            <m:sty m:val="p"/>
          </m:rPr>
          <m:t>.</m:t>
        </m:r>
        <m:sSup>
          <m:sSupPr/>
          <m:e>
            <m:r>
              <m:rPr>
                <m:sty m:val="p"/>
              </m:rPr>
              <m:t>s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2</m:t>
            </m:r>
          </m:sup>
        </m:sSup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A-II-5 : Si on fait l'expérience, on constate que, selon la direction </w:t>
      </w:r>
      <m:oMath>
        <m:acc>
          <m:accPr>
            <m:chr m:val="⃗"/>
          </m:accPr>
          <m:e>
            <m:sSub>
              <m:sSubPr/>
              <m:e>
                <m:r>
                  <m:rPr>
                    <m:sty m:val="p"/>
                  </m:rPr>
                  <m:t>e</m:t>
                </m:r>
              </m:e>
              <m:sub>
                <m:r>
                  <m:rPr>
                    <m:sty m:val="p"/>
                  </m:rPr>
                  <m:t>y</m:t>
                </m:r>
              </m:sub>
            </m:sSub>
          </m:e>
        </m:acc>
      </m:oMath>
      <w:r>
        <w:rPr>
          <w:rFonts w:eastAsia="Georgia" w:cs="Georgia" w:ascii="Georgia" w:hAnsi="Georgia"/>
        </w:rPr>
        <w:t xml:space="preserve">, le baromètre n'est absolument pas dévié par rapport à la direction d'un fil à plomb. Pour quelle raison ?</w:t>
      </w:r>
    </w:p>
    <w:p>
      <w:pPr>
        <w:spacing w:line="271" w:before="330" w:lineRule="auto"/>
      </w:pPr>
      <w:r>
        <w:rPr>
          <w:b/>
          <w:sz w:val="42"/>
        </w:rPr>
        <w:t xml:space="preserve">B- DEUXIEME PARTIE : THERMODYNAMIQUE DU BAROMETRE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B-I : On définit une capacité calorifique à volume constant </w:t>
      </w:r>
      <m:oMath>
        <m:sSub>
          <m:sSubPr/>
          <m:e>
            <m:r>
              <m:rPr>
                <m:sty m:val="p"/>
              </m:rPr>
              <m:t>C</m:t>
            </m:r>
          </m:e>
          <m:sub>
            <m:r>
              <m:rPr>
                <m:sty m:val="p"/>
              </m:rPr>
              <m:t>V</m:t>
            </m:r>
          </m:sub>
        </m:sSub>
      </m:oMath>
      <w:r>
        <w:rPr>
          <w:rFonts w:eastAsia="Georgia" w:cs="Georgia" w:ascii="Georgia" w:hAnsi="Georgia"/>
        </w:rPr>
        <w:t xml:space="preserve">, et une capacité calorifique à pression constante </w:t>
      </w:r>
      <m:oMath>
        <m:sSub>
          <m:sSubPr/>
          <m:e>
            <m:r>
              <m:rPr>
                <m:sty m:val="p"/>
              </m:rPr>
              <m:t>C</m:t>
            </m:r>
          </m:e>
          <m:sub>
            <m:r>
              <m:rPr>
                <m:sty m:val="p"/>
              </m:rPr>
              <m:t>P</m:t>
            </m:r>
          </m:sub>
        </m:sSub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B-I-1 : Rappeler les définitions de </w:t>
      </w:r>
      <m:oMath>
        <m:sSub>
          <m:sSubPr/>
          <m:e>
            <m:r>
              <m:rPr>
                <m:sty m:val="p"/>
              </m:rPr>
              <m:t>C</m:t>
            </m:r>
          </m:e>
          <m:sub>
            <m:r>
              <m:rPr>
                <m:sty m:val="p"/>
              </m:rPr>
              <m:t>V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C</m:t>
            </m:r>
          </m:e>
          <m:sub>
            <m:r>
              <m:rPr>
                <m:sty m:val="p"/>
              </m:rPr>
              <m:t>P</m:t>
            </m:r>
          </m:sub>
        </m:sSub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B-I-2 : Proposer en quelques lignes une méthode simple pour mesurer </w:t>
      </w:r>
      <m:oMath>
        <m:sSub>
          <m:sSubPr/>
          <m:e>
            <m:r>
              <m:rPr>
                <m:sty m:val="p"/>
              </m:rPr>
              <m:t>C</m:t>
            </m:r>
          </m:e>
          <m:sub>
            <m:r>
              <m:rPr>
                <m:sty m:val="p"/>
              </m:rPr>
              <m:t>P</m:t>
            </m:r>
          </m:sub>
        </m:sSub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B-I-3 : Pour un solide, ces deux capacités sont considérées comme identiques. Pour quelle raison?</w:t>
      </w:r>
      <w:r>
        <w:rPr/>
        <w:br w:type="textWrapping"/>
      </w:r>
      <w:r>
        <w:rPr/>
        <w:t xml:space="preserve">Peut-on identifier </w:t>
      </w:r>
      <m:oMath>
        <m:sSub>
          <m:sSubPr/>
          <m:e>
            <m:r>
              <m:rPr>
                <m:sty m:val="p"/>
              </m:rPr>
              <m:t>C</m:t>
            </m:r>
          </m:e>
          <m:sub>
            <m:r>
              <m:rPr>
                <m:sty m:val="p"/>
              </m:rPr>
              <m:t>P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C</m:t>
            </m:r>
          </m:e>
          <m:sub>
            <m:r>
              <m:rPr>
                <m:sty m:val="p"/>
              </m:rPr>
              <m:t>V</m:t>
            </m:r>
          </m:sub>
        </m:sSub>
      </m:oMath>
      <w:r>
        <w:rPr/>
        <w:t xml:space="preserve"> pour un gaz? Pourquoi?</w:t>
      </w:r>
      <w:r>
        <w:rPr/>
        <w:br w:type="textWrapping"/>
      </w:r>
      <w:r>
        <w:rPr/>
        <w:t xml:space="preserve">Quelle relation relie </w:t>
      </w:r>
      <m:oMath>
        <m:sSub>
          <m:sSubPr/>
          <m:e>
            <m:r>
              <m:rPr>
                <m:sty m:val="p"/>
              </m:rPr>
              <m:t>C</m:t>
            </m:r>
          </m:e>
          <m:sub>
            <m:r>
              <m:rPr>
                <m:sty m:val="p"/>
              </m:rPr>
              <m:t>P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C</m:t>
            </m:r>
          </m:e>
          <m:sub>
            <m:r>
              <m:rPr>
                <m:sty m:val="p"/>
              </m:rPr>
              <m:t>V</m:t>
            </m:r>
          </m:sub>
        </m:sSub>
      </m:oMath>
      <w:r>
        <w:rPr/>
        <w:t xml:space="preserve"> pour un gaz parfait?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B-II : Calorimétrie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Le baromètre, assimilé à un corps solide de capacité calorifique C , est initialement à une température </w:t>
      </w:r>
      <m:oMath>
        <m:sSub>
          <m:sSubPr/>
          <m:e>
            <m:r>
              <m:rPr>
                <m:sty m:val="p"/>
              </m:rPr>
              <m:t>T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>
          <w:rFonts w:eastAsia="Georgia" w:cs="Georgia" w:ascii="Georgia" w:hAnsi="Georgia"/>
        </w:rPr>
        <w:t xml:space="preserve">. On le plonge dans un lac dont la température </w:t>
      </w:r>
      <m:oMath>
        <m:sSub>
          <m:sSubPr/>
          <m:e>
            <m:r>
              <m:rPr>
                <m:sty m:val="p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>
          <w:rFonts w:eastAsia="Georgia" w:cs="Georgia" w:ascii="Georgia" w:hAnsi="Georgia"/>
        </w:rPr>
        <w:t xml:space="preserve"> est constante et on attend l'équilibre thermique. On définit la variable x par : </w:t>
      </w:r>
      <m:oMath>
        <m:r>
          <m:rPr>
            <m:sty m:val="p"/>
          </m:rPr>
          <m:t>x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p"/>
                  </m:rPr>
                  <m:t>T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</m:num>
          <m:den>
            <m:sSub>
              <m:sSubPr/>
              <m:e>
                <m:r>
                  <m:rPr>
                    <m:nor/>
                  </m:rPr>
                  <m:t xml:space="preserve"> </m:t>
                </m:r>
                <m:r>
                  <m:rPr>
                    <m:sty m:val="p"/>
                  </m:rPr>
                  <m:t>T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</m:den>
        </m:f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B-II-1 : Exprimer la variation d'entropie du baromètre </w:t>
      </w:r>
      <m:oMath>
        <m:r>
          <m:rPr>
            <m:sty m:val="p"/>
          </m:rPr>
          <m:t>Δ</m:t>
        </m:r>
        <m:sSub>
          <m:sSubPr/>
          <m:e>
            <m:r>
              <m:rPr>
                <m:sty m:val="p"/>
              </m:rPr>
              <m:t>S</m:t>
            </m:r>
          </m:e>
          <m:sub>
            <m:r>
              <m:rPr>
                <m:sty m:val="p"/>
              </m:rPr>
              <m:t>B</m:t>
            </m:r>
          </m:sub>
        </m:sSub>
      </m:oMath>
      <w:r>
        <w:rPr/>
        <w:t xml:space="preserve"> en fonction de C et de x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C</m:t>
            </m:r>
            <m:r>
              <m:rPr>
                <m:sty m:val="p"/>
              </m:rPr>
              <m:t>=</m:t>
            </m:r>
            <m:sSub>
              <m:sSubPr/>
              <m:e>
                <m:r>
                  <m:rPr>
                    <m:sty m:val="p"/>
                  </m:rPr>
                  <m:t>C</m:t>
                </m:r>
              </m:e>
              <m:sub>
                <m:r>
                  <m:rPr>
                    <m:sty m:val="p"/>
                  </m:rPr>
                  <m:t>P</m:t>
                </m:r>
              </m:sub>
            </m:sSub>
            <m:r>
              <m:rPr>
                <m:sty m:val="p"/>
              </m:rPr>
              <m:t>=</m:t>
            </m:r>
            <m:sSub>
              <m:sSubPr/>
              <m:e>
                <m:r>
                  <m:rPr>
                    <m:sty m:val="p"/>
                  </m:rPr>
                  <m:t>C</m:t>
                </m:r>
              </m:e>
              <m:sub>
                <m:r>
                  <m:rPr>
                    <m:sty m:val="p"/>
                  </m:rPr>
                  <m:t>V</m:t>
                </m:r>
              </m:sub>
            </m:sSub>
          </m:e>
        </m:d>
      </m:oMath>
      <w:r>
        <w:rPr/>
        <w:t xml:space="preserve">.</w:t>
      </w:r>
    </w:p>
    <w:p>
      <w:pPr>
        <w:spacing w:after="220" w:lineRule="auto"/>
      </w:pPr>
      <w:r>
        <w:rPr/>
        <w:t xml:space="preserve">B-II-2 : Exprimer la variation d'entropie du lac </w:t>
      </w:r>
      <m:oMath>
        <m:r>
          <m:rPr>
            <m:sty m:val="p"/>
          </m:rPr>
          <m:t>Δ</m:t>
        </m:r>
        <m:sSub>
          <m:sSubPr/>
          <m:e>
            <m:r>
              <m:rPr>
                <m:sty m:val="p"/>
              </m:rPr>
              <m:t>S</m:t>
            </m:r>
          </m:e>
          <m:sub>
            <m:r>
              <m:rPr>
                <m:sty m:val="p"/>
              </m:rPr>
              <m:t>L</m:t>
            </m:r>
          </m:sub>
        </m:sSub>
      </m:oMath>
      <w:r>
        <w:rPr/>
        <w:t xml:space="preserve"> en fonction de C et de x .</w:t>
      </w:r>
      <w:r>
        <w:rPr/>
        <w:br w:type="textWrapping"/>
      </w:r>
      <w:r>
        <w:rPr>
          <w:rFonts w:eastAsia="Georgia" w:cs="Georgia" w:ascii="Georgia" w:hAnsi="Georgia"/>
        </w:rPr>
        <w:t xml:space="preserve">B-II-3 : En déduire que la variation d'entropie de l'ensemble «baromètre + lac» est :</w:t>
      </w:r>
      <w:r>
        <w:rPr/>
        <w:br w:type="textWrapping"/>
      </w:r>
      <m:oMath>
        <m:r>
          <m:rPr>
            <m:sty m:val="p"/>
          </m:rPr>
          <m:t>Δ</m:t>
        </m:r>
        <m:sSub>
          <m:sSubPr/>
          <m:e>
            <m:r>
              <m:rPr>
                <m:sty m:val="p"/>
              </m:rPr>
              <m:t>S</m:t>
            </m:r>
          </m:e>
          <m:sub>
            <m:r>
              <m:rPr>
                <m:sty m:val="p"/>
              </m:rPr>
              <m:t>B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L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C</m:t>
        </m:r>
        <m:r>
          <m:rPr>
            <m:sty m:val="p"/>
          </m:rPr>
          <m:t>[</m:t>
        </m:r>
        <m:r>
          <m:rPr>
            <m:sty m:val="p"/>
          </m:rPr>
          <m:t>(</m:t>
        </m:r>
        <m:r>
          <m:rPr>
            <m:sty m:val="p"/>
          </m:rPr>
          <m:t>x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)</m:t>
        </m:r>
        <m:r>
          <m:rPr>
            <m:sty m:val="p"/>
          </m:rPr>
          <m:t>−</m:t>
        </m:r>
        <m:r>
          <m:rPr>
            <m:sty m:val="p"/>
          </m:rPr>
          <m:t>ln</m:t>
        </m:r>
        <m:r>
          <m:rPr>
            <m:sty m:val="p"/>
          </m:rPr>
          <m:t>⁡</m:t>
        </m:r>
        <m:r>
          <m:rPr>
            <m:sty m:val="p"/>
          </m:rPr>
          <m:t>x</m:t>
        </m:r>
        <m:r>
          <m:rPr>
            <m:sty m:val="p"/>
          </m:rPr>
          <m:t>]</m:t>
        </m:r>
      </m:oMath>
      <w:r>
        <w:rPr/>
        <w:t xml:space="preserve">.</w:t>
      </w:r>
      <w:r>
        <w:rPr/>
        <w:br w:type="textWrapping"/>
      </w:r>
      <w:r>
        <w:rPr/>
        <w:t xml:space="preserve">B-II-4 : Montrer graphiquement que </w:t>
      </w:r>
      <m:oMath>
        <m:r>
          <m:rPr>
            <m:sty m:val="p"/>
          </m:rPr>
          <m:t>Δ</m:t>
        </m:r>
        <m:sSub>
          <m:sSubPr/>
          <m:e>
            <m:r>
              <m:rPr>
                <m:sty m:val="p"/>
              </m:rPr>
              <m:t>S</m:t>
            </m:r>
          </m:e>
          <m:sub>
            <m:r>
              <m:rPr>
                <m:sty m:val="p"/>
              </m:rPr>
              <m:t>B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L</m:t>
            </m:r>
          </m:sub>
        </m:sSub>
      </m:oMath>
      <w:r>
        <w:rPr/>
        <w:t xml:space="preserve"> est toujours positive.</w:t>
      </w:r>
    </w:p>
    <w:p>
      <w:pPr>
        <w:spacing w:line="271" w:before="330" w:lineRule="auto"/>
      </w:pPr>
      <w:r>
        <w:rPr>
          <w:b/>
          <w:sz w:val="42"/>
        </w:rPr>
        <w:t xml:space="preserve">B-III : Machine thermique avec pseudo-source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Le baromètre est initialement à une température </w:t>
      </w:r>
      <m:oMath>
        <m:sSub>
          <m:sSubPr/>
          <m:e>
            <m:r>
              <m:rPr>
                <m:sty m:val="p"/>
              </m:rPr>
              <m:t>T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>
          <w:rFonts w:eastAsia="Georgia" w:cs="Georgia" w:ascii="Georgia" w:hAnsi="Georgia"/>
        </w:rPr>
        <w:t xml:space="preserve">. On dispose d'un lac dont la température </w:t>
      </w:r>
      <m:oMath>
        <m:sSub>
          <m:sSubPr/>
          <m:e>
            <m:r>
              <m:rPr>
                <m:sty m:val="p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/>
        <w:t xml:space="preserve"> est constante, avec </w:t>
      </w:r>
      <m:oMath>
        <m:sSub>
          <m:sSubPr/>
          <m:e>
            <m:r>
              <m:rPr>
                <m:sty m:val="p"/>
              </m:rPr>
              <m:t>T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&gt;</m:t>
        </m:r>
        <m:sSub>
          <m:sSubPr/>
          <m:e>
            <m:r>
              <m:rPr>
                <m:sty m:val="p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A l'aide de ces deux sources, on fabrique un moteur dont la machine effectue des cycles réversibles.</w:t>
      </w:r>
      <w:r>
        <w:rPr/>
        <w:br w:type="textWrapping"/>
      </w:r>
      <w:r>
        <w:rPr>
          <w:rFonts w:eastAsia="Georgia" w:cs="Georgia" w:ascii="Georgia" w:hAnsi="Georgia"/>
        </w:rPr>
        <w:t xml:space="preserve">Le schéma classique de ce moteur figure ci-dessous.</w:t>
      </w:r>
      <w:r>
        <w:rPr/>
        <w:br w:type="textWrapping"/>
      </w:r>
      <w:r>
        <w:rPr/>
        <w:t xml:space="preserve">Soient </w:t>
      </w:r>
      <m:oMath>
        <m:r>
          <m:rPr>
            <m:sty m:val="i"/>
          </m:rPr>
          <m:t>δ</m:t>
        </m:r>
        <m:sSub>
          <m:sSubPr/>
          <m:e>
            <m:r>
              <m:rPr>
                <m:sty m:val="p"/>
              </m:rPr>
              <m:t>Q</m:t>
            </m:r>
          </m:e>
          <m:sub>
            <m:r>
              <m:rPr>
                <m:sty m:val="p"/>
              </m:rPr>
              <m:t>B</m:t>
            </m:r>
          </m:sub>
        </m:sSub>
      </m:oMath>
      <w:r>
        <w:rPr/>
        <w:t xml:space="preserve"> et </w:t>
      </w:r>
      <m:oMath>
        <m:r>
          <m:rPr>
            <m:sty m:val="i"/>
          </m:rPr>
          <m:t>δ</m:t>
        </m:r>
        <m:sSub>
          <m:sSubPr/>
          <m:e>
            <m:r>
              <m:rPr>
                <m:sty m:val="p"/>
              </m:rPr>
              <m:t>Q</m:t>
            </m:r>
          </m:e>
          <m:sub>
            <m:r>
              <m:rPr>
                <m:sty m:val="p"/>
              </m:rPr>
              <m:t>L</m:t>
            </m:r>
          </m:sub>
        </m:sSub>
      </m:oMath>
      <w:r>
        <w:rPr>
          <w:rFonts w:eastAsia="Georgia" w:cs="Georgia" w:ascii="Georgia" w:hAnsi="Georgia"/>
        </w:rPr>
        <w:t xml:space="preserve"> les transferts thermiques échangés par la machine avec le baromètre et avec le lac, et </w:t>
      </w:r>
      <m:oMath>
        <m:r>
          <m:rPr>
            <m:sty m:val="i"/>
          </m:rPr>
          <m:t>δ</m:t>
        </m:r>
        <m:r>
          <m:rPr>
            <m:sty m:val="p"/>
          </m:rPr>
          <m:t>W</m:t>
        </m:r>
      </m:oMath>
      <w:r>
        <w:rPr/>
        <w:t xml:space="preserve"> le travail du moteur fourni au cours d'un cycle.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Au cours d'un cycle, la température du baromètre passe de la valeur T (comprise entre </w:t>
      </w:r>
      <m:oMath>
        <m:sSub>
          <m:sSubPr/>
          <m:e>
            <m:r>
              <m:rPr>
                <m:sty m:val="p"/>
              </m:rPr>
              <m:t>T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>
          <w:rFonts w:eastAsia="Georgia" w:cs="Georgia" w:ascii="Georgia" w:hAnsi="Georgia"/>
        </w:rPr>
        <w:t xml:space="preserve"> ) à la température </w:t>
      </w:r>
      <m:oMath>
        <m:r>
          <m:rPr>
            <m:sty m:val="p"/>
          </m:rPr>
          <m:t>T</m:t>
        </m:r>
        <m:r>
          <m:rPr>
            <m:sty m:val="p"/>
          </m:rPr>
          <m:t>+</m:t>
        </m:r>
        <m:r>
          <m:rPr>
            <m:sty m:val="p"/>
          </m:rPr>
          <m:t>dT</m:t>
        </m:r>
      </m:oMath>
      <w:r>
        <w:rPr/>
        <w:t xml:space="preserve">.</w:t>
      </w:r>
      <w:r>
        <w:rPr/>
        <w:br w:type="textWrapping"/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3438343"/>
            <wp:effectExtent b="0" l="0" r="0" t="0"/>
            <wp:docPr id="2" name="image-afed7ba15021b214e4f93e5074c0a3be62751d4b.jpg"/>
            <a:graphic>
              <a:graphicData uri="http://schemas.openxmlformats.org/drawingml/2006/picture">
                <pic:pic>
                  <pic:nvPicPr>
                    <pic:cNvPr id="2" name="image-afed7ba15021b214e4f93e5074c0a3be62751d4b.jpg" descr=""/>
                    <pic:cNvPicPr/>
                  </pic:nvPicPr>
                  <pic:blipFill>
                    <a:blip r:embed="rId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83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/>
        <w:t xml:space="preserve">B-III-1 : Quelle relation a-t-on entre </w:t>
      </w:r>
      <m:oMath>
        <m:r>
          <m:rPr>
            <m:sty m:val="i"/>
          </m:rPr>
          <m:t>δ</m:t>
        </m:r>
        <m:r>
          <m:rPr>
            <m:sty m:val="p"/>
          </m:rPr>
          <m:t>W</m:t>
        </m:r>
        <m:r>
          <m:rPr>
            <m:sty m:val="p"/>
          </m:rPr>
          <m:t>,</m:t>
        </m:r>
        <m:r>
          <m:rPr>
            <m:sty m:val="i"/>
          </m:rPr>
          <m:t>δ</m:t>
        </m:r>
        <m:sSub>
          <m:sSubPr/>
          <m:e>
            <m:r>
              <m:rPr>
                <m:sty m:val="p"/>
              </m:rPr>
              <m:t>Q</m:t>
            </m:r>
          </m:e>
          <m:sub>
            <m:r>
              <m:rPr>
                <m:sty m:val="p"/>
              </m:rPr>
              <m:t>B</m:t>
            </m:r>
          </m:sub>
        </m:sSub>
      </m:oMath>
      <w:r>
        <w:rPr/>
        <w:t xml:space="preserve"> et </w:t>
      </w:r>
      <m:oMath>
        <m:r>
          <m:rPr>
            <m:sty m:val="i"/>
          </m:rPr>
          <m:t>δ</m:t>
        </m:r>
        <m:sSub>
          <m:sSubPr/>
          <m:e>
            <m:r>
              <m:rPr>
                <m:sty m:val="p"/>
              </m:rPr>
              <m:t>Q</m:t>
            </m:r>
          </m:e>
          <m:sub>
            <m:r>
              <m:rPr>
                <m:sty m:val="p"/>
              </m:rPr>
              <m:t>L</m:t>
            </m:r>
          </m:sub>
        </m:sSub>
      </m:oMath>
      <w:r>
        <w:rPr/>
        <w:t xml:space="preserve"> ?</w:t>
      </w:r>
      <w:r>
        <w:rPr/>
        <w:br w:type="textWrapping"/>
      </w:r>
      <w:r>
        <w:rPr/>
        <w:t xml:space="preserve">B-III-2 : Quelle relation a-t-on entre </w:t>
      </w:r>
      <m:oMath>
        <m:r>
          <m:rPr>
            <m:sty m:val="i"/>
          </m:rPr>
          <m:t>δ</m:t>
        </m:r>
        <m:sSub>
          <m:sSubPr/>
          <m:e>
            <m:r>
              <m:rPr>
                <m:sty m:val="p"/>
              </m:rPr>
              <m:t>Q</m:t>
            </m:r>
          </m:e>
          <m:sub>
            <m:r>
              <m:rPr>
                <m:sty m:val="p"/>
              </m:rPr>
              <m:t>B</m:t>
            </m:r>
          </m:sub>
        </m:sSub>
        <m:r>
          <m:rPr>
            <m:sty m:val="p"/>
          </m:rPr>
          <m:t>,</m:t>
        </m:r>
        <m:r>
          <m:rPr>
            <m:sty m:val="i"/>
          </m:rPr>
          <m:t>δ</m:t>
        </m:r>
        <m:sSub>
          <m:sSubPr/>
          <m:e>
            <m:r>
              <m:rPr>
                <m:sty m:val="p"/>
              </m:rPr>
              <m:t>Q</m:t>
            </m:r>
          </m:e>
          <m:sub>
            <m:r>
              <m:rPr>
                <m:sty m:val="p"/>
              </m:rPr>
              <m:t>L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T</m:t>
        </m:r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/>
        <w:t xml:space="preserve"> ?</w:t>
      </w:r>
      <w:r>
        <w:rPr/>
        <w:br w:type="textWrapping"/>
      </w:r>
      <w:r>
        <w:rPr>
          <w:rFonts w:eastAsia="Georgia" w:cs="Georgia" w:ascii="Georgia" w:hAnsi="Georgia"/>
        </w:rPr>
        <w:t xml:space="preserve">B-III-3 : Le moteur s'arrête de fonctionner lorsque la température du baromètre atteint la valeur </w:t>
      </w:r>
      <m:oMath>
        <m:sSub>
          <m:sSubPr/>
          <m:e>
            <m:r>
              <m:rPr>
                <m:sty m:val="p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/>
        <w:t xml:space="preserve">.</w:t>
      </w:r>
      <w:r>
        <w:rPr/>
        <w:br w:type="textWrapping"/>
      </w:r>
      <w:r>
        <w:rPr/>
        <w:t xml:space="preserve">Exprimer alors les valeurs de </w:t>
      </w:r>
      <m:oMath>
        <m:sSub>
          <m:sSubPr/>
          <m:e>
            <m:r>
              <m:rPr>
                <m:sty m:val="p"/>
              </m:rPr>
              <m:t>Q</m:t>
            </m:r>
          </m:e>
          <m:sub>
            <m:r>
              <m:rPr>
                <m:sty m:val="p"/>
              </m:rPr>
              <m:t>B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p"/>
              </m:rPr>
              <m:t>Q</m:t>
            </m:r>
          </m:e>
          <m:sub>
            <m:r>
              <m:rPr>
                <m:sty m:val="p"/>
              </m:rPr>
              <m:t>L</m:t>
            </m:r>
          </m:sub>
        </m:sSub>
      </m:oMath>
      <w:r>
        <w:rPr/>
        <w:t xml:space="preserve"> en fonction de </w:t>
      </w:r>
      <m:oMath>
        <m:sSub>
          <m:sSubPr/>
          <m:e>
            <m:r>
              <m:rPr>
                <m:sty m:val="p"/>
              </m:rPr>
              <m:t>T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B-III-4 : Définir le rendement de ce moteur en fonction de W et </w:t>
      </w:r>
      <m:oMath>
        <m:sSub>
          <m:sSubPr/>
          <m:e>
            <m:r>
              <m:rPr>
                <m:sty m:val="p"/>
              </m:rPr>
              <m:t>Q</m:t>
            </m:r>
          </m:e>
          <m:sub>
            <m:r>
              <m:rPr>
                <m:sty m:val="p"/>
              </m:rPr>
              <m:t>B</m:t>
            </m:r>
          </m:sub>
        </m:sSub>
      </m:oMath>
      <w:r>
        <w:rPr/>
        <w:t xml:space="preserve">, puis en fonction de </w:t>
      </w:r>
      <m:oMath>
        <m:r>
          <m:rPr>
            <m:sty m:val="p"/>
          </m:rPr>
          <m:t>C</m:t>
        </m:r>
        <m:r>
          <m:rPr>
            <m:sty m:val="p"/>
          </m:rPr>
          <m:t>,</m:t>
        </m:r>
        <m:sSub>
          <m:sSubPr/>
          <m:e>
            <m:r>
              <m:rPr>
                <m:sty m:val="p"/>
              </m:rPr>
              <m:t>T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/>
        <w:t xml:space="preserve">.</w:t>
      </w:r>
    </w:p>
    <w:p>
      <w:pPr>
        <w:spacing w:line="271" w:before="330" w:lineRule="auto"/>
      </w:pPr>
      <w:r>
        <w:rPr>
          <w:b/>
          <w:sz w:val="42"/>
        </w:rPr>
        <w:t xml:space="preserve">C-TROISIEME PARTIE: OPTIQUE</w:t>
      </w:r>
    </w:p>
    <w:p>
      <w:pPr>
        <w:spacing w:after="220" w:lineRule="auto"/>
      </w:pPr>
      <w:r>
        <w:rPr/>
        <w:t xml:space="preserve">C-I : Etude d'un doublet comportant deux lentilles </w:t>
      </w:r>
      <m:oMath>
        <m:sSub>
          <m:sSubPr/>
          <m:e>
            <m:r>
              <m:rPr>
                <m:sty m:val="p"/>
              </m:rPr>
              <m:t>L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L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, de centres </w:t>
      </w:r>
      <m:oMath>
        <m:sSub>
          <m:sSubPr/>
          <m:e>
            <m:r>
              <m:rPr>
                <m:sty m:val="p"/>
              </m:rPr>
              <m:t>O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O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>
          <w:rFonts w:eastAsia="Georgia" w:cs="Georgia" w:ascii="Georgia" w:hAnsi="Georgia"/>
        </w:rPr>
        <w:t xml:space="preserve"> représenté sur la feuille 1</w:t>
      </w:r>
      <w:r>
        <w:rPr/>
        <w:br w:type="textWrapping"/>
      </w:r>
      <w:r>
        <w:rPr>
          <w:rFonts w:eastAsia="Georgia" w:cs="Georgia" w:ascii="Georgia" w:hAnsi="Georgia"/>
        </w:rPr>
        <w:t xml:space="preserve">Sur la gauche un rayon incident pénètre dans le système et émerge sur la partie droite, comme indiqué sur la figure. Un carreau correspond à un centimètre.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C-I-1 : Ce système est-il globalement convergent ou divergent? (Justifier rapidement votre réponse)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C-I-2 : Compléter sur la feuille 1 le trajet du rayon lumineux.</w:t>
      </w:r>
      <w:r>
        <w:rPr/>
        <w:br w:type="textWrapping"/>
      </w:r>
      <w:r>
        <w:rPr>
          <w:rFonts w:eastAsia="Georgia" w:cs="Georgia" w:ascii="Georgia" w:hAnsi="Georgia"/>
        </w:rPr>
        <w:t xml:space="preserve">C-I-3 : En déduire la nature de chacune des deux lentilles (convergente ou divergente ?).</w:t>
      </w:r>
      <w:r>
        <w:rPr/>
        <w:br w:type="textWrapping"/>
      </w:r>
      <w:r>
        <w:rPr/>
        <w:t xml:space="preserve">C-I-4 : Soient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p>
          <m:sSupPr/>
          <m:e>
            <m:r>
              <m:rPr>
                <m:sty m:val="i"/>
              </m:rPr>
              <m:t>F</m:t>
            </m:r>
          </m:e>
          <m:sup>
            <m:r>
              <m:rPr>
                <m:sty m:val="i"/>
              </m:rPr>
              <m:t>′</m:t>
            </m:r>
          </m:sup>
        </m:sSup>
        <m:sSub>
          <m:sSubPr/>
          <m:e>
            <m:r>
              <m:t xml:space="preserve"> 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les foyers objet et image de la lentille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et </w:t>
      </w:r>
      <m:oMath>
        <m:sSup>
          <m:sSupPr/>
          <m:e>
            <m:r>
              <m:rPr>
                <m:sty m:val="i"/>
              </m:rPr>
              <m:t>F</m:t>
            </m:r>
          </m:e>
          <m:sup>
            <m:r>
              <m:rPr>
                <m:sty m:val="i"/>
              </m:rPr>
              <m:t>′</m:t>
            </m:r>
          </m:sup>
        </m:sSup>
        <m:sSub>
          <m:sSubPr/>
          <m:e>
            <m:r>
              <m:t xml:space="preserve"> 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les foyers objet et image de la lentille </w:t>
      </w:r>
      <m:oMath>
        <m:sSub>
          <m:sSubPr/>
          <m:e>
            <m:r>
              <m:rPr>
                <m:sty m:val="p"/>
              </m:rPr>
              <m:t>L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Trouver graphiquement la position de ces foyers. Préciser les valeurs algébriques </w:t>
      </w:r>
      <m:oMath>
        <m:bar>
          <m:barPr>
            <m:pos m:val="top"/>
          </m:barPr>
          <m:e>
            <m:sSub>
              <m:sSubPr/>
              <m:e>
                <m:r>
                  <m:rPr>
                    <m:sty m:val="p"/>
                  </m:rPr>
                  <m:t>O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sSubSup>
              <m:sSubSupPr/>
              <m:e>
                <m:r>
                  <m:rPr>
                    <m:nor/>
                  </m:rPr>
                  <m:t xml:space="preserve"> </m:t>
                </m:r>
                <m:r>
                  <m:rPr>
                    <m:sty m:val="p"/>
                  </m:rPr>
                  <m:t>F</m:t>
                </m:r>
              </m:e>
              <m:sub>
                <m:r>
                  <m:rPr>
                    <m:sty m:val="p"/>
                  </m:rPr>
                  <m:t>1</m:t>
                </m:r>
              </m:sub>
              <m:sup>
                <m:r>
                  <m:rPr>
                    <m:sty m:val="i"/>
                  </m:rPr>
                  <m:t>′</m:t>
                </m:r>
              </m:sup>
            </m:sSubSup>
          </m:e>
        </m:bar>
      </m:oMath>
      <w:r>
        <w:rPr/>
        <w:t xml:space="preserve"> et </w:t>
      </w:r>
      <m:oMath>
        <m:bar>
          <m:barPr>
            <m:pos m:val="top"/>
          </m:barPr>
          <m:e>
            <m:sSub>
              <m:sSubPr/>
              <m:e>
                <m:r>
                  <m:rPr>
                    <m:sty m:val="p"/>
                  </m:rPr>
                  <m:t>O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  <m:sSubSup>
              <m:sSubSupPr/>
              <m:e>
                <m:r>
                  <m:rPr>
                    <m:nor/>
                  </m:rPr>
                  <m:t xml:space="preserve"> </m:t>
                </m:r>
                <m:r>
                  <m:rPr>
                    <m:sty m:val="p"/>
                  </m:rPr>
                  <m:t>F</m:t>
                </m:r>
              </m:e>
              <m:sub>
                <m:r>
                  <m:rPr>
                    <m:sty m:val="p"/>
                  </m:rPr>
                  <m:t>2</m:t>
                </m:r>
              </m:sub>
              <m:sup>
                <m:r>
                  <m:rPr>
                    <m:sty m:val="i"/>
                  </m:rPr>
                  <m:t>′</m:t>
                </m:r>
              </m:sup>
            </m:sSubSup>
          </m:e>
        </m:bar>
      </m:oMath>
    </w:p>
    <w:p>
      <w:pPr>
        <w:spacing w:after="220" w:lineRule="auto"/>
      </w:pPr>
      <w:r>
        <w:rPr/>
        <w:t xml:space="preserve">C-I 5 : Qu'appellent-on foyer objet F , foyer image </w:t>
      </w:r>
      <m:oMath>
        <m:sSup>
          <m:sSupPr/>
          <m:e>
            <m:r>
              <m:rPr>
                <m:sty m:val="p"/>
              </m:rPr>
              <m:t>F</m:t>
            </m:r>
          </m:e>
          <m:sup>
            <m:r>
              <m:rPr>
                <m:sty m:val="i"/>
              </m:rPr>
              <m:t>′</m:t>
            </m:r>
          </m:sup>
        </m:sSup>
      </m:oMath>
      <w:r>
        <w:rPr>
          <w:rFonts w:eastAsia="Georgia" w:cs="Georgia" w:ascii="Georgia" w:hAnsi="Georgia"/>
        </w:rPr>
        <w:t xml:space="preserve"> d'un système optique?</w:t>
      </w:r>
      <w:r>
        <w:rPr/>
        <w:br w:type="textWrapping"/>
      </w:r>
      <w:r>
        <w:rPr>
          <w:rFonts w:eastAsia="Georgia" w:cs="Georgia" w:ascii="Georgia" w:hAnsi="Georgia"/>
        </w:rPr>
        <w:t xml:space="preserve">Trouver graphiquement la position de ces foyers. Préciser les valeurs algébriques </w:t>
      </w:r>
      <m:oMath>
        <m:bar>
          <m:barPr>
            <m:pos m:val="top"/>
          </m:barPr>
          <m:e>
            <m:sSub>
              <m:sSubPr/>
              <m:e>
                <m:r>
                  <m:rPr>
                    <m:sty m:val="p"/>
                  </m:rPr>
                  <m:t>O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nor/>
              </m:rPr>
              <m:t xml:space="preserve"> </m:t>
            </m:r>
            <m:r>
              <m:rPr>
                <m:sty m:val="p"/>
              </m:rPr>
              <m:t>F</m:t>
            </m:r>
          </m:e>
        </m:bar>
      </m:oMath>
      <w:r>
        <w:rPr/>
        <w:t xml:space="preserve"> et </w:t>
      </w:r>
      <m:oMath>
        <m:bar>
          <m:barPr>
            <m:pos m:val="top"/>
          </m:barPr>
          <m:e>
            <m:sSub>
              <m:sSubPr/>
              <m:e>
                <m:r>
                  <m:rPr>
                    <m:sty m:val="p"/>
                  </m:rPr>
                  <m:t>O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sSup>
              <m:sSupPr/>
              <m:e>
                <m:r>
                  <m:rPr>
                    <m:nor/>
                  </m:rPr>
                  <m:t xml:space="preserve"> </m:t>
                </m:r>
                <m:r>
                  <m:rPr>
                    <m:sty m:val="p"/>
                  </m:rPr>
                  <m:t>F</m:t>
                </m:r>
              </m:e>
              <m:sup>
                <m:r>
                  <m:rPr>
                    <m:sty m:val="i"/>
                  </m:rPr>
                  <m:t>′</m:t>
                </m:r>
              </m:sup>
            </m:sSup>
          </m:e>
        </m:bar>
      </m:oMath>
      <w:r>
        <w:rPr>
          <w:rFonts w:eastAsia="Georgia" w:cs="Georgia" w:ascii="Georgia" w:hAnsi="Georgia"/>
        </w:rPr>
        <w:t xml:space="preserve">. On choisira une couleur pour chaque trajet réel des rayons lumineux,</w:t>
      </w:r>
    </w:p>
    <w:p>
      <w:pPr>
        <w:spacing w:after="220" w:lineRule="auto"/>
      </w:pPr>
      <w:r>
        <w:rPr/>
        <w:t xml:space="preserve">C-I-6: Si </w:t>
      </w:r>
      <m:oMath>
        <m:bar>
          <m:barPr>
            <m:pos m:val="top"/>
          </m:barPr>
          <m:e>
            <m:sSub>
              <m:sSubPr/>
              <m:e>
                <m:r>
                  <m:rPr>
                    <m:sty m:val="p"/>
                  </m:rPr>
                  <m:t>O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sSubSup>
              <m:sSubSupPr/>
              <m:e>
                <m:r>
                  <m:rPr>
                    <m:nor/>
                  </m:rPr>
                  <m:t xml:space="preserve"> </m:t>
                </m:r>
                <m:r>
                  <m:rPr>
                    <m:sty m:val="p"/>
                  </m:rPr>
                  <m:t>F</m:t>
                </m:r>
              </m:e>
              <m:sub>
                <m:r>
                  <m:rPr>
                    <m:sty m:val="p"/>
                  </m:rPr>
                  <m:t>1</m:t>
                </m:r>
              </m:sub>
              <m:sup>
                <m:r>
                  <m:rPr>
                    <m:sty m:val="i"/>
                  </m:rPr>
                  <m:t>′</m:t>
                </m:r>
              </m:sup>
            </m:sSubSup>
          </m:e>
        </m:bar>
        <m:r>
          <m:rPr>
            <m:sty m:val="p"/>
          </m:rPr>
          <m:t>=</m:t>
        </m:r>
        <m:r>
          <m:rPr>
            <m:sty m:val="p"/>
          </m:rPr>
          <m:t>+</m:t>
        </m:r>
        <m:r>
          <m:rPr>
            <m:sty m:val="p"/>
          </m:rPr>
          <m:t>4</m:t>
        </m:r>
        <m:r>
          <m:rPr>
            <m:nor/>
          </m:rPr>
          <m:t xml:space="preserve"> </m:t>
        </m:r>
        <m:r>
          <m:rPr>
            <m:sty m:val="p"/>
          </m:rPr>
          <m:t>cm</m:t>
        </m:r>
        <m:r>
          <m:rPr>
            <m:sty m:val="p"/>
          </m:rPr>
          <m:t>,</m:t>
        </m:r>
        <m:bar>
          <m:barPr>
            <m:pos m:val="top"/>
          </m:barPr>
          <m:e>
            <m:sSub>
              <m:sSubPr/>
              <m:e>
                <m:r>
                  <m:rPr>
                    <m:sty m:val="p"/>
                  </m:rPr>
                  <m:t>O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  <m:sSubSup>
              <m:sSubSupPr/>
              <m:e>
                <m:r>
                  <m:rPr>
                    <m:nor/>
                  </m:rPr>
                  <m:t xml:space="preserve"> </m:t>
                </m:r>
                <m:r>
                  <m:rPr>
                    <m:sty m:val="p"/>
                  </m:rPr>
                  <m:t>F</m:t>
                </m:r>
              </m:e>
              <m:sub>
                <m:r>
                  <m:rPr>
                    <m:sty m:val="p"/>
                  </m:rPr>
                  <m:t>2</m:t>
                </m:r>
              </m:sub>
              <m:sup>
                <m:r>
                  <m:rPr>
                    <m:sty m:val="i"/>
                  </m:rPr>
                  <m:t>′</m:t>
                </m:r>
              </m:sup>
            </m:sSubSup>
          </m:e>
        </m:bar>
        <m:r>
          <m:rPr>
            <m:sty m:val="p"/>
          </m:rPr>
          <m:t>=</m:t>
        </m:r>
        <m:r>
          <m:rPr>
            <m:sty m:val="p"/>
          </m:rPr>
          <m:t>−</m:t>
        </m:r>
        <m:r>
          <m:rPr>
            <m:sty m:val="p"/>
          </m:rPr>
          <m:t>2</m:t>
        </m:r>
        <m:r>
          <m:rPr>
            <m:nor/>
          </m:rPr>
          <m:t xml:space="preserve"> </m:t>
        </m:r>
        <m:r>
          <m:rPr>
            <m:sty m:val="p"/>
          </m:rPr>
          <m:t>cm</m:t>
        </m:r>
      </m:oMath>
      <w:r>
        <w:rPr/>
        <w:t xml:space="preserve"> et </w:t>
      </w:r>
      <m:oMath>
        <m:bar>
          <m:barPr>
            <m:pos m:val="top"/>
          </m:barPr>
          <m:e>
            <m:sSub>
              <m:sSubPr/>
              <m:e>
                <m:r>
                  <m:rPr>
                    <m:sty m:val="p"/>
                  </m:rPr>
                  <m:t>O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sSub>
              <m:sSubPr/>
              <m:e>
                <m:r>
                  <m:rPr>
                    <m:sty m:val="p"/>
                  </m:rPr>
                  <m:t>O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e>
        </m:bar>
        <m:r>
          <m:rPr>
            <m:sty m:val="p"/>
          </m:rPr>
          <m:t>=</m:t>
        </m:r>
        <m:r>
          <m:rPr>
            <m:sty m:val="p"/>
          </m:rPr>
          <m:t>+</m:t>
        </m:r>
        <m:r>
          <m:rPr>
            <m:sty m:val="p"/>
          </m:rPr>
          <m:t>7</m:t>
        </m:r>
        <m:r>
          <m:rPr>
            <m:nor/>
          </m:rPr>
          <m:t xml:space="preserve"> </m:t>
        </m:r>
        <m:r>
          <m:rPr>
            <m:sty m:val="p"/>
          </m:rPr>
          <m:t>cm</m:t>
        </m:r>
      </m:oMath>
      <w:r>
        <w:rPr>
          <w:rFonts w:eastAsia="Georgia" w:cs="Georgia" w:ascii="Georgia" w:hAnsi="Georgia"/>
        </w:rPr>
        <w:t xml:space="preserve">, déterminer par le calcul les valeurs algébriques </w:t>
      </w:r>
      <m:oMath>
        <m:bar>
          <m:barPr>
            <m:pos m:val="top"/>
          </m:barPr>
          <m:e>
            <m:sSub>
              <m:sSubPr/>
              <m:e>
                <m:r>
                  <m:rPr>
                    <m:sty m:val="p"/>
                  </m:rPr>
                  <m:t>O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nor/>
              </m:rPr>
              <m:t xml:space="preserve"> </m:t>
            </m:r>
            <m:r>
              <m:rPr>
                <m:sty m:val="p"/>
              </m:rPr>
              <m:t>F</m:t>
            </m:r>
          </m:e>
        </m:bar>
      </m:oMath>
      <w:r>
        <w:rPr/>
        <w:t xml:space="preserve"> et </w:t>
      </w:r>
      <m:oMath>
        <m:bar>
          <m:barPr>
            <m:pos m:val="top"/>
          </m:barPr>
          <m:e>
            <m:sSub>
              <m:sSubPr/>
              <m:e>
                <m:r>
                  <m:rPr>
                    <m:sty m:val="p"/>
                  </m:rPr>
                  <m:t>O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sSup>
              <m:sSupPr/>
              <m:e>
                <m:r>
                  <m:rPr>
                    <m:nor/>
                  </m:rPr>
                  <m:t xml:space="preserve"> </m:t>
                </m:r>
                <m:r>
                  <m:rPr>
                    <m:sty m:val="p"/>
                  </m:rPr>
                  <m:t>F</m:t>
                </m:r>
              </m:e>
              <m:sup>
                <m:r>
                  <m:rPr>
                    <m:sty m:val="i"/>
                  </m:rPr>
                  <m:t>′</m:t>
                </m:r>
              </m:sup>
            </m:sSup>
          </m:e>
        </m:bar>
      </m:oMath>
      <w:r>
        <w:rPr/>
        <w:t xml:space="preserve">.</w:t>
      </w:r>
    </w:p>
    <w:p>
      <w:pPr>
        <w:spacing w:after="220" w:lineRule="auto"/>
      </w:pPr>
      <w:r>
        <w:rPr/>
        <w:t xml:space="preserve">C-II : Etude d'un doublet comportant une lentille </w:t>
      </w:r>
      <m:oMath>
        <m:sSub>
          <m:sSubPr/>
          <m:e>
            <m:r>
              <m:rPr>
                <m:sty m:val="p"/>
              </m:rPr>
              <m:t>L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/>
        <w:t xml:space="preserve"> de centre </w:t>
      </w:r>
      <m:oMath>
        <m:sSub>
          <m:sSubPr/>
          <m:e>
            <m:r>
              <m:rPr>
                <m:sty m:val="p"/>
              </m:rPr>
              <m:t>O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/>
        <w:t xml:space="preserve"> et un miroir </w:t>
      </w:r>
      <m:oMath>
        <m:sSub>
          <m:sSubPr/>
          <m:e>
            <m:r>
              <m:rPr>
                <m:sty m:val="p"/>
              </m:rPr>
              <m:t>M</m:t>
            </m:r>
          </m:e>
          <m:sub>
            <m:r>
              <m:rPr>
                <m:sty m:val="p"/>
              </m:rPr>
              <m:t>4</m:t>
            </m:r>
          </m:sub>
        </m:sSub>
      </m:oMath>
      <w:r>
        <w:rPr/>
        <w:t xml:space="preserve"> de sommet </w:t>
      </w:r>
      <m:oMath>
        <m:sSub>
          <m:sSubPr/>
          <m:e>
            <m:r>
              <m:rPr>
                <m:sty m:val="p"/>
              </m:rPr>
              <m:t>S</m:t>
            </m:r>
          </m:e>
          <m:sub>
            <m:r>
              <m:rPr>
                <m:sty m:val="p"/>
              </m:rPr>
              <m:t>4</m:t>
            </m:r>
          </m:sub>
        </m:sSub>
      </m:oMath>
      <w:r>
        <w:rPr>
          <w:rFonts w:eastAsia="Georgia" w:cs="Georgia" w:ascii="Georgia" w:hAnsi="Georgia"/>
        </w:rPr>
        <w:t xml:space="preserve"> représenté sur la feuille 2</w:t>
      </w:r>
      <w:r>
        <w:rPr/>
        <w:br w:type="textWrapping"/>
      </w:r>
      <w:r>
        <w:rPr>
          <w:rFonts w:eastAsia="Georgia" w:cs="Georgia" w:ascii="Georgia" w:hAnsi="Georgia"/>
        </w:rPr>
        <w:t xml:space="preserve">Sur la gauche un rayon incident pénètre dans le système et après réflexion sur le miroir il se déplace comme indiqué sur la figure.</w:t>
      </w:r>
      <w:r>
        <w:rPr/>
        <w:br w:type="textWrapping"/>
      </w:r>
      <w:r>
        <w:rPr>
          <w:rFonts w:eastAsia="Georgia" w:cs="Georgia" w:ascii="Georgia" w:hAnsi="Georgia"/>
        </w:rPr>
        <w:t xml:space="preserve">Un carreau correspond à un centimètre.</w:t>
      </w:r>
      <w:r>
        <w:rPr/>
        <w:br w:type="textWrapping"/>
      </w:r>
      <w:r>
        <w:rPr>
          <w:rFonts w:eastAsia="Georgia" w:cs="Georgia" w:ascii="Georgia" w:hAnsi="Georgia"/>
        </w:rPr>
        <w:t xml:space="preserve">C-II-1 : Compléter sur la feuille le trajet du rayon lumineux entre la lentille et le miroir.</w:t>
      </w:r>
      <w:r>
        <w:rPr/>
        <w:br w:type="textWrapping"/>
      </w:r>
      <w:r>
        <w:rPr/>
        <w:t xml:space="preserve">C-II-2 : Soient </w:t>
      </w:r>
      <m:oMath>
        <m:sSub>
          <m:sSubPr/>
          <m:e>
            <m:r>
              <m:rPr>
                <m:sty m:val="p"/>
              </m:rPr>
              <m:t>F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/>
        <w:t xml:space="preserve"> et </w:t>
      </w:r>
      <m:oMath>
        <m:sSup>
          <m:sSupPr/>
          <m:e>
            <m:r>
              <m:rPr>
                <m:sty m:val="p"/>
              </m:rPr>
              <m:t>F</m:t>
            </m:r>
          </m:e>
          <m:sup>
            <m:r>
              <m:rPr>
                <m:sty m:val="i"/>
              </m:rPr>
              <m:t>′</m:t>
            </m:r>
          </m:sup>
        </m:sSup>
        <m:sSub>
          <m:sSubPr/>
          <m:e>
            <m:r>
              <m:t xml:space="preserve"> 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/>
        <w:t xml:space="preserve"> les foyers objet et image de la lentille </w:t>
      </w:r>
      <m:oMath>
        <m:sSub>
          <m:sSubPr/>
          <m:e>
            <m:r>
              <m:rPr>
                <m:sty m:val="p"/>
              </m:rPr>
              <m:t>L</m:t>
            </m:r>
          </m:e>
          <m:sub>
            <m:r>
              <m:rPr>
                <m:sty m:val="p"/>
              </m:rPr>
              <m:t>3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nor/>
              </m:rPr>
              <m:t xml:space="preserve"> </m:t>
            </m:r>
            <m:r>
              <m:rPr>
                <m:sty m:val="p"/>
              </m:rPr>
              <m:t>F</m:t>
            </m:r>
          </m:e>
          <m:sub>
            <m:r>
              <m:rPr>
                <m:sty m:val="p"/>
              </m:rPr>
              <m:t>4</m:t>
            </m:r>
          </m:sub>
        </m:sSub>
      </m:oMath>
      <w:r>
        <w:rPr/>
        <w:t xml:space="preserve"> le foyer objet-image du miroir </w:t>
      </w:r>
      <m:oMath>
        <m:sSub>
          <m:sSubPr/>
          <m:e>
            <m:r>
              <m:rPr>
                <m:sty m:val="p"/>
              </m:rPr>
              <m:t>M</m:t>
            </m:r>
          </m:e>
          <m:sub>
            <m:r>
              <m:rPr>
                <m:sty m:val="p"/>
              </m:rPr>
              <m:t>4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C</m:t>
            </m:r>
          </m:e>
          <m:sub>
            <m:r>
              <m:rPr>
                <m:sty m:val="p"/>
              </m:rPr>
              <m:t>4</m:t>
            </m:r>
          </m:sub>
        </m:sSub>
      </m:oMath>
      <w:r>
        <w:rPr>
          <w:rFonts w:eastAsia="Georgia" w:cs="Georgia" w:ascii="Georgia" w:hAnsi="Georgia"/>
        </w:rPr>
        <w:t xml:space="preserve"> le centre de ce même miroir.</w:t>
      </w:r>
      <w:r>
        <w:rPr/>
        <w:br w:type="textWrapping"/>
      </w:r>
      <w:r>
        <w:rPr/>
        <w:t xml:space="preserve">Trouver graphiquement la position des points </w:t>
      </w:r>
      <m:oMath>
        <m:sSub>
          <m:sSubPr/>
          <m:e>
            <m:r>
              <m:rPr>
                <m:sty m:val="p"/>
              </m:rPr>
              <m:t>F</m:t>
            </m:r>
          </m:e>
          <m:sub>
            <m:r>
              <m:rPr>
                <m:sty m:val="p"/>
              </m:rPr>
              <m:t>3</m:t>
            </m:r>
          </m:sub>
        </m:sSub>
        <m:r>
          <m:rPr>
            <m:sty m:val="p"/>
          </m:rPr>
          <m:t>,</m:t>
        </m:r>
        <m:sSup>
          <m:sSupPr/>
          <m:e>
            <m:r>
              <m:rPr>
                <m:nor/>
              </m:rPr>
              <m:t xml:space="preserve"> </m:t>
            </m:r>
            <m:r>
              <m:rPr>
                <m:sty m:val="p"/>
              </m:rPr>
              <m:t>F</m:t>
            </m:r>
          </m:e>
          <m:sup>
            <m:r>
              <m:rPr>
                <m:sty m:val="i"/>
              </m:rPr>
              <m:t>′</m:t>
            </m:r>
          </m:sup>
        </m:sSup>
        <m:sSub>
          <m:sSubPr/>
          <m:e>
            <m:r>
              <m:t xml:space="preserve"> </m:t>
            </m:r>
          </m:e>
          <m:sub>
            <m:r>
              <m:rPr>
                <m:sty m:val="p"/>
              </m:rPr>
              <m:t>3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nor/>
              </m:rPr>
              <m:t xml:space="preserve"> </m:t>
            </m:r>
            <m:r>
              <m:rPr>
                <m:sty m:val="p"/>
              </m:rPr>
              <m:t>F</m:t>
            </m:r>
          </m:e>
          <m:sub>
            <m:r>
              <m:rPr>
                <m:sty m:val="p"/>
              </m:rPr>
              <m:t>4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C</m:t>
            </m:r>
          </m:e>
          <m:sub>
            <m:r>
              <m:rPr>
                <m:sty m:val="p"/>
              </m:rPr>
              <m:t>4</m:t>
            </m:r>
          </m:sub>
        </m:sSub>
      </m:oMath>
      <w:r>
        <w:rPr>
          <w:rFonts w:eastAsia="Georgia" w:cs="Georgia" w:ascii="Georgia" w:hAnsi="Georgia"/>
        </w:rPr>
        <w:t xml:space="preserve">. Préciser les valeurs algébriques </w:t>
      </w:r>
      <m:oMath>
        <m:bar>
          <m:barPr>
            <m:pos m:val="top"/>
          </m:barPr>
          <m:e>
            <m:sSub>
              <m:sSubPr/>
              <m:e>
                <m:r>
                  <m:rPr>
                    <m:sty m:val="p"/>
                  </m:rPr>
                  <m:t>O</m:t>
                </m:r>
              </m:e>
              <m:sub>
                <m:r>
                  <m:rPr>
                    <m:sty m:val="p"/>
                  </m:rPr>
                  <m:t>3</m:t>
                </m:r>
              </m:sub>
            </m:sSub>
            <m:sSubSup>
              <m:sSubSupPr/>
              <m:e>
                <m:r>
                  <m:rPr>
                    <m:nor/>
                  </m:rPr>
                  <m:t xml:space="preserve"> </m:t>
                </m:r>
                <m:r>
                  <m:rPr>
                    <m:sty m:val="p"/>
                  </m:rPr>
                  <m:t>F</m:t>
                </m:r>
              </m:e>
              <m:sub>
                <m:r>
                  <m:rPr>
                    <m:sty m:val="p"/>
                  </m:rPr>
                  <m:t>3</m:t>
                </m:r>
              </m:sub>
              <m:sup>
                <m:r>
                  <m:rPr>
                    <m:sty m:val="i"/>
                  </m:rPr>
                  <m:t>′</m:t>
                </m:r>
              </m:sup>
            </m:sSubSup>
          </m:e>
        </m:bar>
      </m:oMath>
      <w:r>
        <w:rPr/>
        <w:t xml:space="preserve"> et </w:t>
      </w:r>
      <m:oMath>
        <m:bar>
          <m:barPr>
            <m:pos m:val="top"/>
          </m:barPr>
          <m:e>
            <m:sSub>
              <m:sSubPr/>
              <m:e>
                <m:r>
                  <m:rPr>
                    <m:sty m:val="p"/>
                  </m:rPr>
                  <m:t>S</m:t>
                </m:r>
              </m:e>
              <m:sub>
                <m:r>
                  <m:rPr>
                    <m:sty m:val="p"/>
                  </m:rPr>
                  <m:t>4</m:t>
                </m:r>
              </m:sub>
            </m:sSub>
            <m:sSub>
              <m:sSubPr/>
              <m:e>
                <m:r>
                  <m:rPr>
                    <m:nor/>
                  </m:rPr>
                  <m:t xml:space="preserve"> </m:t>
                </m:r>
                <m:r>
                  <m:rPr>
                    <m:sty m:val="p"/>
                  </m:rPr>
                  <m:t>F</m:t>
                </m:r>
              </m:e>
              <m:sub>
                <m:r>
                  <m:rPr>
                    <m:sty m:val="p"/>
                  </m:rPr>
                  <m:t>4</m:t>
                </m:r>
              </m:sub>
            </m:sSub>
          </m:e>
        </m:bar>
      </m:oMath>
      <w:r>
        <w:rPr/>
        <w:t xml:space="preserve">.</w:t>
      </w:r>
      <w:r>
        <w:rPr/>
        <w:br w:type="textWrapping"/>
      </w:r>
      <m:oMath>
        <m:bar>
          <m:barPr/>
          <m:e>
            <m:r>
              <m:rPr>
                <m:nor/>
              </m:rPr>
              <m:t> C-II-3 </m:t>
            </m:r>
          </m:e>
        </m:bar>
      </m:oMath>
      <w:r>
        <w:rPr>
          <w:rFonts w:eastAsia="Georgia" w:cs="Georgia" w:ascii="Georgia" w:hAnsi="Georgia"/>
        </w:rPr>
        <w:t xml:space="preserve"> : En déduire le trajet du rayon émergent du système.</w:t>
      </w:r>
      <w:r>
        <w:rPr/>
        <w:br w:type="textWrapping"/>
      </w:r>
      <w:r>
        <w:rPr>
          <w:rFonts w:eastAsia="Georgia" w:cs="Georgia" w:ascii="Georgia" w:hAnsi="Georgia"/>
        </w:rPr>
        <w:t xml:space="preserve">Ce système est-il globalement convergent ou divergent?</w:t>
      </w:r>
      <w:r>
        <w:rPr/>
        <w:br w:type="textWrapping"/>
      </w:r>
      <w:r>
        <w:rPr/>
        <w:t xml:space="preserve">C-II-4 : La lentille </w:t>
      </w:r>
      <m:oMath>
        <m:sSub>
          <m:sSubPr/>
          <m:e>
            <m:r>
              <m:rPr>
                <m:sty m:val="p"/>
              </m:rPr>
              <m:t>L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/>
        <w:t xml:space="preserve"> est-elle convergente ou divergente?</w:t>
      </w:r>
      <w:r>
        <w:rPr/>
        <w:br w:type="textWrapping"/>
      </w:r>
      <w:r>
        <w:rPr/>
        <w:t xml:space="preserve">Le miroir </w:t>
      </w:r>
      <m:oMath>
        <m:sSub>
          <m:sSubPr/>
          <m:e>
            <m:r>
              <m:rPr>
                <m:sty m:val="p"/>
              </m:rPr>
              <m:t>M</m:t>
            </m:r>
          </m:e>
          <m:sub>
            <m:r>
              <m:rPr>
                <m:sty m:val="p"/>
              </m:rPr>
              <m:t>4</m:t>
            </m:r>
          </m:sub>
        </m:sSub>
      </m:oMath>
      <w:r>
        <w:rPr/>
        <w:t xml:space="preserve"> est-il convergent ou divergent?</w:t>
      </w:r>
      <w:r>
        <w:rPr/>
        <w:br w:type="textWrapping"/>
      </w:r>
      <w:r>
        <w:rPr/>
        <w:t xml:space="preserve">C-II-5 : Si le point </w:t>
      </w:r>
      <m:oMath>
        <m:sSub>
          <m:sSubPr/>
          <m:e>
            <m:r>
              <m:rPr>
                <m:sty m:val="p"/>
              </m:rPr>
              <m:t>C</m:t>
            </m:r>
          </m:e>
          <m:sub>
            <m:r>
              <m:rPr>
                <m:sty m:val="p"/>
              </m:rPr>
              <m:t>4</m:t>
            </m:r>
          </m:sub>
        </m:sSub>
      </m:oMath>
      <w:r>
        <w:rPr/>
        <w:t xml:space="preserve"> est confondu avec le point </w:t>
      </w:r>
      <m:oMath>
        <m:sSub>
          <m:sSubPr/>
          <m:e>
            <m:r>
              <m:rPr>
                <m:sty m:val="p"/>
              </m:rPr>
              <m:t>O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>
          <w:rFonts w:eastAsia="Georgia" w:cs="Georgia" w:ascii="Georgia" w:hAnsi="Georgia"/>
        </w:rPr>
        <w:t xml:space="preserve">, où se situe le point B ' image finale de B par </w:t>
      </w:r>
      <m:oMath>
        <m:sSub>
          <m:sSubPr/>
          <m:e>
            <m:r>
              <m:rPr>
                <m:sty m:val="p"/>
              </m:rPr>
              <m:t>L</m:t>
            </m:r>
          </m:e>
          <m:sub>
            <m:r>
              <m:rPr>
                <m:sty m:val="p"/>
              </m:rPr>
              <m:t>3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p"/>
              </m:rPr>
              <m:t>M</m:t>
            </m:r>
          </m:e>
          <m:sub>
            <m:r>
              <m:rPr>
                <m:sty m:val="p"/>
              </m:rPr>
              <m:t>4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L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/>
        <w:t xml:space="preserve"> ?</w:t>
      </w:r>
    </w:p>
    <w:p>
      <w:pPr>
        <w:spacing w:line="271" w:before="330" w:lineRule="auto"/>
      </w:pPr>
      <w:r>
        <w:rPr>
          <w:b/>
          <w:sz w:val="42"/>
        </w:rPr>
        <w:t xml:space="preserve">D- : QUATRIEME PARTIE : ELECTRONIQUE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D-I : Etude d'un filtre de WIEN en régime sinusoïdal permanent, puis en régime transitoire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Soit le filtre ci-dessous où les résistances R sont identiques, ainsi que les capacités C des condensateurs.</w:t>
      </w:r>
      <w:r>
        <w:rPr/>
        <w:br w:type="textWrapping"/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3564097"/>
            <wp:effectExtent b="0" l="0" r="0" t="0"/>
            <wp:docPr id="3" name="image-be1e24d64f2c1c304d125e9ba6daf814740169c3.jpg"/>
            <a:graphic>
              <a:graphicData uri="http://schemas.openxmlformats.org/drawingml/2006/picture">
                <pic:pic>
                  <pic:nvPicPr>
                    <pic:cNvPr id="3" name="image-be1e24d64f2c1c304d125e9ba6daf814740169c3.jpg" descr=""/>
                    <pic:cNvPicPr/>
                  </pic:nvPicPr>
                  <pic:blipFill>
                    <a:blip r:embed="rId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40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D-I-1 : Filtre en régime sinusoïdal permanent</w:t>
      </w:r>
      <w:r>
        <w:rPr/>
        <w:br w:type="textWrapping"/>
      </w:r>
      <w:r>
        <w:rPr>
          <w:rFonts w:eastAsia="Georgia" w:cs="Georgia" w:ascii="Georgia" w:hAnsi="Georgia"/>
        </w:rPr>
        <w:t xml:space="preserve">Le filtre est alimenté par une tension d'entrée </w:t>
      </w:r>
      <m:oMath>
        <m:sSub>
          <m:sSubPr/>
          <m:e>
            <m:r>
              <m:rPr>
                <m:sty m:val="p"/>
              </m:rPr>
              <m:t>v</m:t>
            </m:r>
          </m:e>
          <m:sub>
            <m:r>
              <m:rPr>
                <m:sty m:val="p"/>
              </m:rPr>
              <m:t>e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p"/>
              </m:rPr>
              <m:t>V</m:t>
            </m:r>
          </m:e>
          <m:sub>
            <m:r>
              <m:rPr>
                <m:sty m:val="p"/>
              </m:rPr>
              <m:t>e</m:t>
            </m:r>
          </m:sub>
        </m:sSub>
        <m:r>
          <m:rPr>
            <m:sty m:val="p"/>
          </m:rPr>
          <m:t>cos</m:t>
        </m:r>
        <m:r>
          <m:rPr>
            <m:sty m:val="p"/>
          </m:rPr>
          <m:t>⁡</m:t>
        </m:r>
        <m:r>
          <m:rPr>
            <m:sty m:val="p"/>
          </m:rPr>
          <m:t>(</m:t>
        </m:r>
        <m:r>
          <m:rPr>
            <m:sty m:val="i"/>
          </m:rPr>
          <m:t>ω</m:t>
        </m:r>
        <m:r>
          <m:rPr>
            <m:sty m:val="p"/>
          </m:rPr>
          <m:t>t</m:t>
        </m:r>
        <m:r>
          <m:rPr>
            <m:sty m:val="p"/>
          </m:rPr>
          <m:t>)</m:t>
        </m:r>
      </m:oMath>
      <w:r>
        <w:rPr/>
        <w:t xml:space="preserve">.</w:t>
      </w:r>
      <w:r>
        <w:rPr/>
        <w:br w:type="textWrapping"/>
      </w:r>
      <w:r>
        <w:rPr/>
        <w:t xml:space="preserve">A la sortie, on a alors une tension </w:t>
      </w:r>
      <m:oMath>
        <m:sSub>
          <m:sSubPr/>
          <m:e>
            <m:r>
              <m:rPr>
                <m:sty m:val="p"/>
              </m:rPr>
              <m:t>v</m:t>
            </m:r>
          </m:e>
          <m:sub>
            <m:r>
              <m:rPr>
                <m:sty m:val="p"/>
              </m:rPr>
              <m:t>s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p"/>
              </m:rPr>
              <m:t>V</m:t>
            </m:r>
          </m:e>
          <m:sub>
            <m:r>
              <m:rPr>
                <m:sty m:val="p"/>
              </m:rPr>
              <m:t>s</m:t>
            </m:r>
          </m:sub>
        </m:sSub>
        <m:r>
          <m:rPr>
            <m:sty m:val="p"/>
          </m:rPr>
          <m:t>cos</m:t>
        </m:r>
        <m:r>
          <m:rPr>
            <m:sty m:val="p"/>
          </m:rPr>
          <m:t>⁡</m:t>
        </m:r>
        <m:r>
          <m:rPr>
            <m:sty m:val="p"/>
          </m:rPr>
          <m:t>(</m:t>
        </m:r>
        <m:r>
          <m:rPr>
            <m:sty m:val="i"/>
          </m:rPr>
          <m:t>ω</m:t>
        </m:r>
        <m:r>
          <m:rPr>
            <m:sty m:val="p"/>
          </m:rPr>
          <m:t>t</m:t>
        </m:r>
        <m:r>
          <m:rPr>
            <m:sty m:val="p"/>
          </m:rPr>
          <m:t>+</m:t>
        </m:r>
        <m:r>
          <m:rPr>
            <m:sty m:val="i"/>
          </m:rPr>
          <m:t>φ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. Il n'y a pas de charge à la sortie.</w:t>
      </w:r>
      <w:r>
        <w:rPr/>
        <w:br w:type="textWrapping"/>
      </w:r>
      <w:r>
        <w:rPr>
          <w:rFonts w:eastAsia="Georgia" w:cs="Georgia" w:ascii="Georgia" w:hAnsi="Georgia"/>
        </w:rPr>
        <w:t xml:space="preserve">On associe à ces tensions les grandeurs complexes :</w:t>
      </w:r>
      <w:r>
        <w:rPr/>
        <w:br w:type="textWrapping"/>
      </w:r>
      <m:oMath>
        <m:bar>
          <m:barPr/>
          <m:e>
            <m:sSub>
              <m:sSubPr/>
              <m:e>
                <m:r>
                  <m:rPr>
                    <m:sty m:val="p"/>
                  </m:rPr>
                  <m:t>V</m:t>
                </m:r>
              </m:e>
              <m:sub>
                <m:r>
                  <m:rPr>
                    <m:sty m:val="p"/>
                  </m:rPr>
                  <m:t>e</m:t>
                </m:r>
              </m:sub>
            </m:sSub>
          </m:e>
        </m:bar>
        <m:r>
          <m:rPr>
            <m:sty m:val="p"/>
          </m:rPr>
          <m:t>=</m:t>
        </m:r>
        <m:bar>
          <m:barPr/>
          <m:e>
            <m:sSub>
              <m:sSubPr/>
              <m:e>
                <m:r>
                  <m:rPr>
                    <m:sty m:val="p"/>
                  </m:rPr>
                  <m:t>V</m:t>
                </m:r>
              </m:e>
              <m:sub>
                <m:r>
                  <m:rPr>
                    <m:sty m:val="p"/>
                  </m:rPr>
                  <m:t>e</m:t>
                </m:r>
              </m:sub>
            </m:sSub>
          </m:e>
        </m:bar>
        <m:sSup>
          <m:sSupPr/>
          <m:e>
            <m:r>
              <m:rPr>
                <m:sty m:val="p"/>
              </m:rPr>
              <m:t>e</m:t>
            </m:r>
          </m:e>
          <m:sup>
            <m:r>
              <m:rPr>
                <m:sty m:val="p"/>
              </m:rPr>
              <m:t>j</m:t>
            </m:r>
            <m:r>
              <m:rPr>
                <m:sty m:val="i"/>
              </m:rPr>
              <m:t>ω</m:t>
            </m:r>
            <m:r>
              <m:rPr>
                <m:sty m:val="i"/>
              </m:rPr>
              <m:t>t</m:t>
            </m:r>
          </m:sup>
        </m:sSup>
      </m:oMath>
      <w:r>
        <w:rPr/>
        <w:t xml:space="preserve"> avec: </w:t>
      </w:r>
      <m:oMath>
        <m:bar>
          <m:barPr/>
          <m:e>
            <m:sSub>
              <m:sSubPr/>
              <m:e>
                <m:r>
                  <m:rPr>
                    <m:sty m:val="p"/>
                  </m:rPr>
                  <m:t>V</m:t>
                </m:r>
              </m:e>
              <m:sub>
                <m:r>
                  <m:rPr>
                    <m:sty m:val="p"/>
                  </m:rPr>
                  <m:t>e</m:t>
                </m:r>
              </m:sub>
            </m:sSub>
          </m:e>
        </m:bar>
        <m:r>
          <m:rPr>
            <m:sty m:val="p"/>
          </m:rPr>
          <m:t>=</m:t>
        </m:r>
        <m:sSub>
          <m:sSubPr/>
          <m:e>
            <m:r>
              <m:rPr>
                <m:sty m:val="p"/>
              </m:rPr>
              <m:t>V</m:t>
            </m:r>
          </m:e>
          <m:sub>
            <m:r>
              <m:rPr>
                <m:sty m:val="p"/>
              </m:rPr>
              <m:t>e</m:t>
            </m:r>
          </m:sub>
        </m:sSub>
      </m:oMath>
      <w:r>
        <w:rPr/>
        <w:t xml:space="preserve">, et </w:t>
      </w:r>
      <m:oMath>
        <m:bar>
          <m:barPr/>
          <m:e>
            <m:sSub>
              <m:sSubPr/>
              <m:e>
                <m:r>
                  <m:rPr>
                    <m:sty m:val="p"/>
                  </m:rPr>
                  <m:t>v</m:t>
                </m:r>
              </m:e>
              <m:sub>
                <m:r>
                  <m:rPr>
                    <m:sty m:val="p"/>
                  </m:rPr>
                  <m:t>s</m:t>
                </m:r>
              </m:sub>
            </m:sSub>
          </m:e>
        </m:bar>
        <m:r>
          <m:rPr>
            <m:sty m:val="p"/>
          </m:rPr>
          <m:t>=</m:t>
        </m:r>
        <m:bar>
          <m:barPr/>
          <m:e>
            <m:sSub>
              <m:sSubPr/>
              <m:e>
                <m:r>
                  <m:rPr>
                    <m:sty m:val="p"/>
                  </m:rPr>
                  <m:t>V</m:t>
                </m:r>
              </m:e>
              <m:sub>
                <m:r>
                  <m:rPr>
                    <m:sty m:val="p"/>
                  </m:rPr>
                  <m:t>s</m:t>
                </m:r>
              </m:sub>
            </m:sSub>
          </m:e>
        </m:bar>
        <m:sSup>
          <m:sSupPr/>
          <m:e>
            <m:r>
              <m:rPr>
                <m:sty m:val="p"/>
              </m:rPr>
              <m:t>e</m:t>
            </m:r>
          </m:e>
          <m:sup>
            <m:r>
              <m:rPr>
                <m:sty m:val="p"/>
              </m:rPr>
              <m:t>j</m:t>
            </m:r>
            <m:r>
              <m:rPr>
                <m:sty m:val="i"/>
              </m:rPr>
              <m:t>ω</m:t>
            </m:r>
            <m:r>
              <m:rPr>
                <m:sty m:val="i"/>
              </m:rPr>
              <m:t>t</m:t>
            </m:r>
          </m:sup>
        </m:sSup>
      </m:oMath>
      <w:r>
        <w:rPr/>
        <w:t xml:space="preserve"> avec: </w:t>
      </w:r>
      <m:oMath>
        <m:bar>
          <m:barPr/>
          <m:e>
            <m:sSub>
              <m:sSubPr/>
              <m:e>
                <m:r>
                  <m:rPr>
                    <m:sty m:val="p"/>
                  </m:rPr>
                  <m:t>V</m:t>
                </m:r>
              </m:e>
              <m:sub>
                <m:r>
                  <m:rPr>
                    <m:sty m:val="p"/>
                  </m:rPr>
                  <m:t>s</m:t>
                </m:r>
              </m:sub>
            </m:sSub>
          </m:e>
        </m:bar>
        <m:r>
          <m:rPr>
            <m:sty m:val="p"/>
          </m:rPr>
          <m:t>=</m:t>
        </m:r>
        <m:sSub>
          <m:sSubPr/>
          <m:e>
            <m:r>
              <m:rPr>
                <m:sty m:val="p"/>
              </m:rPr>
              <m:t>V</m:t>
            </m:r>
          </m:e>
          <m:sub>
            <m:r>
              <m:rPr>
                <m:sty m:val="p"/>
              </m:rPr>
              <m:t>s</m:t>
            </m:r>
          </m:sub>
        </m:sSub>
        <m:sSup>
          <m:sSupPr/>
          <m:e>
            <m:r>
              <m:rPr>
                <m:sty m:val="p"/>
              </m:rPr>
              <m:t>e</m:t>
            </m:r>
          </m:e>
          <m:sup>
            <m:r>
              <m:rPr>
                <m:sty m:val="p"/>
              </m:rPr>
              <m:t>j</m:t>
            </m:r>
            <m:r>
              <m:rPr>
                <m:sty m:val="i"/>
              </m:rPr>
              <m:t>φ</m:t>
            </m:r>
          </m:sup>
        </m:sSup>
      </m:oMath>
      <w:r>
        <w:rPr/>
        <w:t xml:space="preserve">.</w:t>
      </w:r>
      <w:r>
        <w:rPr/>
        <w:br w:type="textWrapping"/>
      </w:r>
      <m:oMath>
        <m:bar>
          <m:barPr/>
          <m:e>
            <m:r>
              <m:rPr>
                <m:sty m:val="b"/>
              </m:rPr>
              <m:t>D</m:t>
            </m:r>
            <m:r>
              <m:rPr>
                <m:sty m:val="b"/>
              </m:rPr>
              <m:t>−</m:t>
            </m:r>
            <m:r>
              <m:rPr>
                <m:sty m:val="b"/>
              </m:rPr>
              <m:t>I</m:t>
            </m:r>
            <m:r>
              <m:rPr>
                <m:sty m:val="b"/>
              </m:rPr>
              <m:t>−</m:t>
            </m:r>
            <m:r>
              <m:rPr>
                <m:sty m:val="b"/>
              </m:rPr>
              <m:t>1</m:t>
            </m:r>
            <m:r>
              <m:rPr>
                <m:sty m:val="b"/>
              </m:rPr>
              <m:t>−</m:t>
            </m:r>
            <m:r>
              <m:rPr>
                <m:sty m:val="b"/>
              </m:rPr>
              <m:t>a</m:t>
            </m:r>
          </m:e>
        </m:bar>
        <m:r>
          <m:rPr>
            <m:sty m:val="p"/>
          </m:rPr>
          <m:t>:</m:t>
        </m:r>
      </m:oMath>
      <w:r>
        <w:rPr/>
        <w:t xml:space="preserve"> Etablir la fonction de transfert sous la forme : </w:t>
      </w:r>
      <m:oMath>
        <m:bar>
          <m:barPr/>
          <m:e>
            <m:r>
              <m:rPr>
                <m:sty m:val="i"/>
              </m:rPr>
              <m:t>H</m:t>
            </m:r>
          </m:e>
        </m:ba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A</m:t>
            </m:r>
          </m:num>
          <m:den>
            <m:r>
              <m:rPr>
                <m:sty m:val="p"/>
              </m:rPr>
              <m:t>1</m:t>
            </m:r>
            <m:r>
              <m:rPr>
                <m:sty m:val="p"/>
              </m:rPr>
              <m:t>+</m:t>
            </m:r>
            <m:r>
              <m:rPr>
                <m:sty m:val="i"/>
              </m:rPr>
              <m:t>j</m:t>
            </m:r>
            <m:r>
              <m:rPr>
                <m:sty m:val="i"/>
              </m:rPr>
              <m:t>Q</m:t>
            </m:r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i"/>
                      </m:rPr>
                      <m:t>ω</m:t>
                    </m:r>
                  </m:num>
                  <m:den>
                    <m:sSub>
                      <m:sSubPr/>
                      <m:e>
                        <m:r>
                          <m:rPr>
                            <m:sty m:val="i"/>
                          </m:rPr>
                          <m:t>ω</m:t>
                        </m:r>
                      </m:e>
                      <m:sub>
                        <m:r>
                          <m:rPr>
                            <m:sty m:val="p"/>
                          </m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m:t>−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/>
                      <m:e>
                        <m:r>
                          <m:rPr>
                            <m:sty m:val="i"/>
                          </m:rPr>
                          <m:t>ω</m:t>
                        </m:r>
                      </m:e>
                      <m:sub>
                        <m:r>
                          <m:rPr>
                            <m:sty m:val="p"/>
                          </m:rPr>
                          <m:t>0</m:t>
                        </m:r>
                      </m:sub>
                    </m:sSub>
                  </m:num>
                  <m:den>
                    <m:r>
                      <m:rPr>
                        <m:sty m:val="i"/>
                      </m:rPr>
                      <m:t>ω</m:t>
                    </m:r>
                  </m:den>
                </m:f>
              </m:e>
            </m:d>
          </m:den>
        </m:f>
      </m:oMath>
      <w:r>
        <w:rPr/>
        <w:br w:type="textWrapping"/>
      </w:r>
      <w:r>
        <w:rPr>
          <w:rFonts w:eastAsia="Georgia" w:cs="Georgia" w:ascii="Georgia" w:hAnsi="Georgia"/>
        </w:rPr>
        <w:t xml:space="preserve">en précisant les valeurs de A , de Q et l'expression de </w:t>
      </w:r>
      <m:oMath>
        <m:sSub>
          <m:sSubPr/>
          <m:e>
            <m:r>
              <m:rPr>
                <m:sty m:val="i"/>
              </m:rPr>
              <m:t>ω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/>
        <w:t xml:space="preserve"> en fonction de R et C .</w:t>
      </w:r>
      <w:r>
        <w:rPr/>
        <w:br w:type="textWrapping"/>
      </w:r>
      <w:r>
        <w:rPr>
          <w:rFonts w:eastAsia="Georgia" w:cs="Georgia" w:ascii="Georgia" w:hAnsi="Georgia"/>
        </w:rPr>
        <w:t xml:space="preserve">D-I-1-b : Après avoir fait une étude asymptotique de cette fonction de transfert, tracer son diagramme de Bode, en gain </w:t>
      </w:r>
      <m:oMath>
        <m:sSub>
          <m:sSubPr/>
          <m:e>
            <m:r>
              <m:rPr>
                <m:sty m:val="p"/>
              </m:rPr>
              <m:t>G</m:t>
            </m:r>
          </m:e>
          <m:sub>
            <m:r>
              <m:rPr>
                <m:sty m:val="p"/>
              </m:rPr>
              <m:t>dB</m:t>
            </m:r>
          </m:sub>
        </m:sSub>
      </m:oMath>
      <w:r>
        <w:rPr/>
        <w:t xml:space="preserve"> et en phase </w:t>
      </w:r>
      <m:oMath>
        <m:r>
          <m:rPr>
            <m:sty m:val="i"/>
          </m:rPr>
          <m:t>φ</m:t>
        </m:r>
      </m:oMath>
      <w:r>
        <w:rPr>
          <w:rFonts w:eastAsia="Georgia" w:cs="Georgia" w:ascii="Georgia" w:hAnsi="Georgia"/>
        </w:rPr>
        <w:t xml:space="preserve">, sur la feuille jointe (en coordonnées semilogarithmiques, on utilisera la coordonnée réduite </w:t>
      </w:r>
      <m:oMath>
        <m:r>
          <m:rPr>
            <m:sty m:val="p"/>
          </m:rPr>
          <m:t>x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ω</m:t>
            </m:r>
          </m:num>
          <m:den>
            <m:sSub>
              <m:sSubPr/>
              <m:e>
                <m:r>
                  <m:rPr>
                    <m:sty m:val="i"/>
                  </m:rPr>
                  <m:t>ω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</m:den>
        </m:f>
      </m:oMath>
      <w:r>
        <w:rPr/>
        <w:t xml:space="preserve">; on donne </w:t>
      </w:r>
      <m:oMath>
        <m:r>
          <m:rPr>
            <m:sty m:val="p"/>
          </m:rPr>
          <m:t>log</m:t>
        </m:r>
        <m:r>
          <m:rPr>
            <m:sty m:val="p"/>
          </m:rPr>
          <m:t>⁡</m:t>
        </m:r>
        <m:r>
          <m:rPr>
            <m:sty m:val="p"/>
          </m:rPr>
          <m:t>3</m:t>
        </m:r>
        <m:r>
          <m:rPr>
            <m:sty m:val="p"/>
          </m:rPr>
          <m:t>≈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5</m:t>
        </m:r>
      </m:oMath>
      <w:r>
        <w:rPr/>
        <w:t xml:space="preserve"> ).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D-I-2 : Filtre en régime quelconque</w:t>
      </w:r>
      <w:r>
        <w:rPr/>
        <w:br w:type="textWrapping"/>
      </w:r>
      <w:r>
        <w:rPr>
          <w:rFonts w:eastAsia="Georgia" w:cs="Georgia" w:ascii="Georgia" w:hAnsi="Georgia"/>
        </w:rPr>
        <w:t xml:space="preserve">Le filtre est à présent alimenté par une tension d'entrée quelconque, dont la valeur instantanée est </w:t>
      </w:r>
      <m:oMath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i"/>
              </m:rPr>
              <m:t>e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Etablir l'équation différentielle liant </w:t>
      </w:r>
      <m:oMath>
        <m:sSub>
          <m:sSubPr/>
          <m:e>
            <m:r>
              <m:rPr>
                <m:sty m:val="p"/>
              </m:rPr>
              <m:t>v</m:t>
            </m:r>
          </m:e>
          <m:sub>
            <m:r>
              <m:rPr>
                <m:sty m:val="p"/>
              </m:rPr>
              <m:t>s</m:t>
            </m:r>
          </m:sub>
        </m:sSub>
        <m:r>
          <m:rPr>
            <m:sty m:val="p"/>
          </m:rPr>
          <m:t>(</m:t>
        </m:r>
        <m:r>
          <m:rPr>
            <m:sty m:val="p"/>
          </m:rPr>
          <m:t>t</m:t>
        </m:r>
        <m:r>
          <m:rPr>
            <m:sty m:val="p"/>
          </m:rPr>
          <m:t>)</m:t>
        </m:r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v</m:t>
            </m:r>
          </m:e>
          <m:sub>
            <m:r>
              <m:rPr>
                <m:sty m:val="p"/>
              </m:rPr>
              <m:t>e</m:t>
            </m:r>
          </m:sub>
        </m:sSub>
        <m:r>
          <m:rPr>
            <m:sty m:val="p"/>
          </m:rPr>
          <m:t>(</m:t>
        </m:r>
        <m:r>
          <m:rPr>
            <m:sty m:val="p"/>
          </m:rPr>
          <m:t>t</m:t>
        </m:r>
        <m:r>
          <m:rPr>
            <m:sty m:val="p"/>
          </m:rPr>
          <m:t>)</m:t>
        </m:r>
      </m:oMath>
      <w:r>
        <w:rPr/>
        <w:t xml:space="preserve"> : on pourra pour cela utiliser la fonction de transfert de la question D-I-1-a.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D-II : Oscillateur quasi-sinusoïdal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Le filtre de Wien est couplé à un amplificateur opérationnel (A.O.) parfait, dont le fonctionnement est supposé linéaire : voir schéma ci-dessous.</w:t>
      </w:r>
      <w:r>
        <w:rPr/>
        <w:br w:type="textWrapping"/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4502292"/>
            <wp:effectExtent b="0" l="0" r="0" t="0"/>
            <wp:docPr id="4" name="image-2f074121c37494758c87bd86e5ef5baa89b1053c.jpg"/>
            <a:graphic>
              <a:graphicData uri="http://schemas.openxmlformats.org/drawingml/2006/picture">
                <pic:pic>
                  <pic:nvPicPr>
                    <pic:cNvPr id="4" name="image-2f074121c37494758c87bd86e5ef5baa89b1053c.jpg" descr=""/>
                    <pic:cNvPicPr/>
                  </pic:nvPicPr>
                  <pic:blipFill>
                    <a:blip r:embed="rId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22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Aucun générateur n'est présent dans ce circuit.</w:t>
      </w:r>
      <w:r>
        <w:rPr/>
        <w:br w:type="textWrapping"/>
      </w:r>
      <w:r>
        <w:rPr>
          <w:rFonts w:eastAsia="Georgia" w:cs="Georgia" w:ascii="Georgia" w:hAnsi="Georgia"/>
        </w:rPr>
        <w:t xml:space="preserve">D-II-1 : Qu'appelle t-on amplificateur opérationnel 'parfait' (ou idéal) ?</w:t>
      </w:r>
      <w:r>
        <w:rPr/>
        <w:br w:type="textWrapping"/>
      </w:r>
      <w:r>
        <w:rPr>
          <w:rFonts w:eastAsia="Georgia" w:cs="Georgia" w:ascii="Georgia" w:hAnsi="Georgia"/>
        </w:rPr>
        <w:t xml:space="preserve">Que signifie l'expression 'fonctionnement linéaire'?</w:t>
      </w:r>
      <w:r>
        <w:rPr/>
        <w:br w:type="textWrapping"/>
      </w:r>
      <w:r>
        <w:rPr/>
        <w:t xml:space="preserve">D-II-2 : Etablir la relation reliant </w:t>
      </w:r>
      <m:oMath>
        <m:sSup>
          <m:sSupPr/>
          <m:e>
            <m:r>
              <m:rPr>
                <m:sty m:val="p"/>
              </m:rPr>
              <m:t>v</m:t>
            </m:r>
          </m:e>
          <m:sup>
            <m:r>
              <m:rPr>
                <m:sty m:val="p"/>
              </m:rPr>
              <m:t>−</m:t>
            </m:r>
          </m:sup>
        </m:sSup>
      </m:oMath>
      <w:r>
        <w:rPr>
          <w:rFonts w:eastAsia="Georgia" w:cs="Georgia" w:ascii="Georgia" w:hAnsi="Georgia"/>
        </w:rPr>
        <w:t xml:space="preserve">, potentiel à l'entrée inverseuse de l'A.O, et </w:t>
      </w:r>
      <m:oMath>
        <m:sSub>
          <m:sSubPr/>
          <m:e>
            <m:r>
              <m:rPr>
                <m:sty m:val="p"/>
              </m:rPr>
              <m:t>v</m:t>
            </m:r>
          </m:e>
          <m:sub>
            <m:r>
              <m:rPr>
                <m:sty m:val="p"/>
              </m:rPr>
              <m:t>e</m:t>
            </m:r>
          </m:sub>
        </m:sSub>
      </m:oMath>
      <w:r>
        <w:rPr/>
        <w:t xml:space="preserve"> en fonction de </w:t>
      </w:r>
      <m:oMath>
        <m:sSub>
          <m:sSubPr/>
          <m:e>
            <m:r>
              <m:rPr>
                <m:sty m:val="p"/>
              </m:rPr>
              <m:t>R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R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.</w:t>
      </w:r>
    </w:p>
    <w:p>
      <w:pPr>
        <w:spacing w:after="220" w:lineRule="auto"/>
      </w:pPr>
      <w:r>
        <w:rPr/>
        <w:t xml:space="preserve">D-II-3</w:t>
      </w:r>
      <w:r>
        <w:rPr/>
        <w:br w:type="textWrapping"/>
      </w:r>
      <w:r>
        <w:rPr>
          <w:rFonts w:eastAsia="Georgia" w:cs="Georgia" w:ascii="Georgia" w:hAnsi="Georgia"/>
        </w:rPr>
        <w:t xml:space="preserve">D-II-3-a : En déduire que l'équation différentielle suivie par </w:t>
      </w:r>
      <m:oMath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i"/>
              </m:rPr>
              <m:t>s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</m:oMath>
      <w:r>
        <w:rPr/>
        <w:t xml:space="preserve"> est :</w:t>
      </w:r>
      <w:r>
        <w:rPr/>
        <w:br w:type="textWrapping"/>
      </w: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/>
                <m:e>
                  <m:r>
                    <m:rPr>
                      <m:sty m:val="p"/>
                    </m:rPr>
                    <m:t>d</m:t>
                  </m:r>
                </m:e>
                <m:sup>
                  <m:r>
                    <m:rPr>
                      <m:sty m:val="p"/>
                    </m:rPr>
                    <m:t>2</m:t>
                  </m:r>
                </m:sup>
              </m:sSup>
              <m:sSub>
                <m:sSubPr/>
                <m:e>
                  <m:r>
                    <m:rPr>
                      <m:sty m:val="p"/>
                    </m:rPr>
                    <m:t>v</m:t>
                  </m:r>
                </m:e>
                <m:sub>
                  <m:r>
                    <m:rPr>
                      <m:sty m:val="p"/>
                    </m:rPr>
                    <m:t>S</m:t>
                  </m:r>
                </m:sub>
              </m:sSub>
            </m:num>
            <m:den>
              <m:sSup>
                <m:sSupPr/>
                <m:e>
                  <m:r>
                    <m:rPr>
                      <m:sty m:val="p"/>
                    </m:rPr>
                    <m:t>dt</m:t>
                  </m:r>
                </m:e>
                <m:sup>
                  <m:r>
                    <m:rPr>
                      <m:sty m:val="p"/>
                    </m:rPr>
                    <m:t>2</m:t>
                  </m:r>
                </m:sup>
              </m:sSup>
            </m:den>
          </m:f>
          <m:r>
            <m:rPr>
              <m:sty m:val="p"/>
            </m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/>
                <m:e>
                  <m:r>
                    <m:rPr>
                      <m:sty m:val="i"/>
                    </m:rPr>
                    <m:t>ω</m:t>
                  </m:r>
                </m:e>
                <m:sub>
                  <m:r>
                    <m:rPr>
                      <m:sty m:val="p"/>
                    </m:rPr>
                    <m:t>0</m:t>
                  </m:r>
                </m:sub>
              </m:sSub>
            </m:num>
            <m:den>
              <m:r>
                <m:rPr>
                  <m:sty m:val="p"/>
                </m:rPr>
                <m:t>Q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Q</m:t>
              </m:r>
              <m:d>
                <m:dPr>
                  <m:begChr m:val="("/>
                  <m:endChr m:val=")"/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sSub>
                        <m:sSubPr/>
                        <m:e>
                          <m:r>
                            <m:rPr>
                              <m:sty m:val="p"/>
                            </m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sSubPr/>
                        <m:e>
                          <m:r>
                            <m:rPr>
                              <m:sty m:val="p"/>
                            </m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m:t>2</m:t>
                          </m:r>
                        </m:sub>
                      </m:sSub>
                    </m:num>
                    <m:den>
                      <m:sSub>
                        <m:sSubPr/>
                        <m:e>
                          <m:r>
                            <m:rPr>
                              <m:sty m:val="p"/>
                            </m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m:t>1</m:t>
                          </m:r>
                        </m:sub>
                      </m:sSub>
                    </m:den>
                  </m:f>
                </m:e>
              </m:d>
            </m:e>
          </m:d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/>
                <m:e>
                  <m:r>
                    <m:rPr>
                      <m:sty m:val="p"/>
                    </m:rPr>
                    <m:t>dv</m:t>
                  </m:r>
                </m:e>
                <m:sub>
                  <m:r>
                    <m:rPr>
                      <m:sty m:val="p"/>
                    </m:rPr>
                    <m:t>S</m:t>
                  </m:r>
                </m:sub>
              </m:sSub>
            </m:num>
            <m:den>
              <m:r>
                <m:rPr>
                  <m:sty m:val="p"/>
                </m:rPr>
                <m:t>dt</m:t>
              </m:r>
            </m:den>
          </m:f>
          <m:r>
            <m:rPr>
              <m:sty m:val="p"/>
            </m:rPr>
            <m:t>+</m:t>
          </m:r>
          <m:sSub>
            <m:sSubPr/>
            <m:e>
              <m:r>
                <m:rPr>
                  <m:sty m:val="i"/>
                </m:rPr>
                <m:t>ω</m:t>
              </m:r>
            </m:e>
            <m:sub>
              <m:r>
                <m:rPr>
                  <m:sty m:val="p"/>
                </m:rPr>
                <m:t>0</m:t>
              </m:r>
            </m:sub>
          </m:sSub>
          <m:sSup>
            <m:sSupPr/>
            <m:e>
              <m:r>
                <m:t xml:space="preserve"> </m:t>
              </m:r>
            </m:e>
            <m:sup>
              <m:r>
                <m:rPr>
                  <m:sty m:val="p"/>
                </m:rPr>
                <m:t>2</m:t>
              </m:r>
            </m:sup>
          </m:sSup>
          <m:sSub>
            <m:sSubPr/>
            <m:e>
              <m:r>
                <m:rPr>
                  <m:sty m:val="p"/>
                </m:rPr>
                <m:t>v</m:t>
              </m:r>
            </m:e>
            <m:sub>
              <m:r>
                <m:rPr>
                  <m:sty m:val="p"/>
                </m:rPr>
                <m:t>S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0</m:t>
          </m:r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D-II-3-b : A quelle condition la solution de cette équation est-elle purement sinusoïdale ?</w:t>
      </w:r>
      <w:r>
        <w:rPr/>
        <w:br w:type="textWrapping"/>
      </w:r>
      <w:r>
        <w:rPr/>
        <w:t xml:space="preserve">D-II-3-c : Que se passe-t-il si le terme </w:t>
      </w:r>
      <m:oMath>
        <m:r>
          <m:rPr>
            <m:sty m:val="p"/>
          </m:rPr>
          <m:t>1</m:t>
        </m:r>
        <m:r>
          <m:rPr>
            <m:sty m:val="p"/>
          </m:rPr>
          <m:t>−</m:t>
        </m:r>
        <m:r>
          <m:rPr>
            <m:sty m:val="i"/>
          </m:rPr>
          <m:t>Q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b>
                  <m:sSubPr/>
                  <m:e>
                    <m:r>
                      <m:rPr>
                        <m:sty m:val="i"/>
                      </m:rPr>
                      <m:t>R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sSubPr/>
                  <m:e>
                    <m:r>
                      <m:rPr>
                        <m:sty m:val="i"/>
                      </m:rPr>
                      <m:t>R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</m:num>
              <m:den>
                <m:sSub>
                  <m:sSubPr/>
                  <m:e>
                    <m:r>
                      <m:rPr>
                        <m:sty m:val="i"/>
                      </m:rPr>
                      <m:t>R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</m:den>
            </m:f>
          </m:e>
        </m:d>
      </m:oMath>
      <w:r>
        <w:rPr>
          <w:rFonts w:eastAsia="Georgia" w:cs="Georgia" w:ascii="Georgia" w:hAnsi="Georgia"/>
        </w:rPr>
        <w:t xml:space="preserve"> est strictement négatif?</w:t>
      </w:r>
      <w:r>
        <w:rPr/>
        <w:br w:type="textWrapping"/>
      </w:r>
      <w:r>
        <w:rPr>
          <w:rFonts w:eastAsia="Georgia" w:cs="Georgia" w:ascii="Georgia" w:hAnsi="Georgia"/>
        </w:rPr>
        <w:t xml:space="preserve">Quel est alors le mode de fonctionnement de l'amplificateur opérationnel?</w:t>
      </w:r>
    </w:p>
    <w:p>
      <w:pPr>
        <w:spacing w:line="271" w:before="330" w:lineRule="auto"/>
      </w:pPr>
      <w:r>
        <w:rPr>
          <w:b/>
          <w:sz w:val="42"/>
        </w:rPr>
        <w:t xml:space="preserve">FIN DE LA PHYSIQUE</w:t>
      </w:r>
    </w:p>
    <w:p>
      <w:pPr>
        <w:spacing w:line="271" w:before="330" w:lineRule="auto"/>
      </w:pPr>
      <w:r>
        <w:rPr>
          <w:b/>
          <w:sz w:val="42"/>
        </w:rPr>
        <w:t xml:space="preserve">CHIMIE</w:t>
      </w:r>
    </w:p>
    <w:p>
      <w:pPr>
        <w:spacing w:line="271" w:before="330" w:lineRule="auto"/>
      </w:pPr>
      <w:r>
        <w:rPr>
          <w:b/>
          <w:sz w:val="42"/>
        </w:rPr>
        <w:t xml:space="preserve">ETUDE DE QUELQUES COMPOSES AZOTES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I) Généralités sur quelques composés azotés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Le numéro atomique de l'azote est </w:t>
      </w:r>
      <m:oMath>
        <m:r>
          <m:rPr>
            <m:sty m:val="i"/>
          </m:rPr>
          <m:t>Z</m:t>
        </m:r>
        <m:r>
          <m:rPr>
            <m:sty m:val="p"/>
          </m:rPr>
          <m:t>=</m:t>
        </m:r>
        <m:r>
          <m:rPr>
            <m:sty m:val="p"/>
          </m:rPr>
          <m:t>7</m:t>
        </m:r>
      </m:oMath>
      <w:r>
        <w:rPr>
          <w:rFonts w:eastAsia="Georgia" w:cs="Georgia" w:ascii="Georgia" w:hAnsi="Georgia"/>
        </w:rPr>
        <w:t xml:space="preserve">. Celui de l'oxygène est </w:t>
      </w:r>
      <m:oMath>
        <m:r>
          <m:rPr>
            <m:sty m:val="i"/>
          </m:rPr>
          <m:t>Z</m:t>
        </m:r>
        <m:r>
          <m:rPr>
            <m:sty m:val="p"/>
          </m:rPr>
          <m:t>=</m:t>
        </m:r>
        <m:r>
          <m:rPr>
            <m:sty m:val="p"/>
          </m:rPr>
          <m:t>8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I-1 Donner la configuration électronique de l'atome d'azote et indiquer sa place dans la classification périodique.</w:t>
      </w:r>
      <w:r>
        <w:rPr/>
        <w:br w:type="textWrapping"/>
      </w:r>
      <w:r>
        <w:rPr>
          <w:rFonts w:eastAsia="Georgia" w:cs="Georgia" w:ascii="Georgia" w:hAnsi="Georgia"/>
        </w:rPr>
        <w:t xml:space="preserve">I-2 Donner une ou plusieurs représentations de Lewis pour chacun des composés suivants : </w:t>
      </w:r>
      <m:oMath>
        <m:sSub>
          <m:sSubPr/>
          <m:e>
            <m:r>
              <m:rPr>
                <m:sty m:val="p"/>
              </m:rPr>
              <m:t>NH</m:t>
            </m:r>
          </m:e>
          <m:sub>
            <m:r>
              <m:rPr>
                <m:sty m:val="p"/>
              </m:rPr>
              <m:t>3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NO</m:t>
        </m:r>
        <m:r>
          <m:rPr>
            <m:sty m:val="p"/>
          </m:rPr>
          <m:t>,</m:t>
        </m:r>
        <m:sSub>
          <m:sSubPr/>
          <m:e>
            <m:r>
              <m:rPr>
                <m:sty m:val="p"/>
              </m:rPr>
              <m:t>NO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p"/>
              </m:rPr>
              <m:t>NO</m:t>
            </m:r>
          </m:e>
          <m:sub>
            <m:r>
              <m:rPr>
                <m:sty m:val="p"/>
              </m:rPr>
              <m:t>3</m:t>
            </m:r>
          </m:sub>
        </m:sSub>
        <m:sSup>
          <m:sSupPr/>
          <m:e>
            <m:r>
              <m:t xml:space="preserve"> </m:t>
            </m:r>
          </m:e>
          <m:sup>
            <m:r>
              <m:rPr>
                <m:sty m:val="p"/>
              </m:rPr>
              <m:t>−</m:t>
            </m:r>
          </m:sup>
        </m:sSup>
      </m:oMath>
      <w:r>
        <w:rPr/>
        <w:t xml:space="preserve">.</w:t>
      </w:r>
    </w:p>
    <w:p>
      <w:pPr>
        <w:spacing w:after="220" w:lineRule="auto"/>
      </w:pPr>
      <w:r>
        <w:rPr/>
        <w:t xml:space="preserve">I-3 Que vaut l'angle entre 2 liaisons NO dans l'ion nitrate </w:t>
      </w:r>
      <m:oMath>
        <m:sSubSup>
          <m:sSubSupPr/>
          <m:e>
            <m:r>
              <m:rPr>
                <m:sty m:val="p"/>
              </m:rPr>
              <m:t>NO</m:t>
            </m:r>
          </m:e>
          <m:sub>
            <m:r>
              <m:rPr>
                <m:sty m:val="p"/>
              </m:rPr>
              <m:t>3</m:t>
            </m:r>
          </m:sub>
          <m:sup>
            <m:r>
              <m:rPr>
                <m:sty m:val="p"/>
              </m:rPr>
              <m:t>−</m:t>
            </m:r>
          </m:sup>
        </m:sSubSup>
      </m:oMath>
      <w:r>
        <w:rPr>
          <w:rFonts w:eastAsia="Georgia" w:cs="Georgia" w:ascii="Georgia" w:hAnsi="Georgia"/>
        </w:rPr>
        <w:t xml:space="preserve">? Les 3 liaisons NO ont-elles même longueur? Justifier.</w:t>
      </w:r>
      <w:r>
        <w:rPr/>
        <w:br w:type="textWrapping"/>
      </w:r>
      <w:r>
        <w:rPr/>
        <w:t xml:space="preserve">I-4 Comment peut-on expliquer que </w:t>
      </w:r>
      <m:oMath>
        <m:sSub>
          <m:sSubPr/>
          <m:e>
            <m:r>
              <m:rPr>
                <m:sty m:val="p"/>
              </m:rPr>
              <m:t>NO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>
          <w:rFonts w:eastAsia="Georgia" w:cs="Georgia" w:ascii="Georgia" w:hAnsi="Georgia"/>
        </w:rPr>
        <w:t xml:space="preserve"> soit en équilibre avec </w:t>
      </w:r>
      <m:oMath>
        <m:sSub>
          <m:sSubPr/>
          <m:e>
            <m:r>
              <m:rPr>
                <m:sty m:val="p"/>
              </m:rPr>
              <m:t>N</m:t>
            </m:r>
          </m:e>
          <m:sub>
            <m:r>
              <m:rPr>
                <m:sty m:val="p"/>
              </m:rPr>
              <m:t>2</m:t>
            </m:r>
          </m:sub>
        </m:sSub>
        <m:sSub>
          <m:sSubPr/>
          <m:e>
            <m:r>
              <m:rPr>
                <m:sty m:val="p"/>
              </m:rPr>
              <m:t>O</m:t>
            </m:r>
          </m:e>
          <m:sub>
            <m:r>
              <m:rPr>
                <m:sty m:val="p"/>
              </m:rPr>
              <m:t>4</m:t>
            </m:r>
          </m:sub>
        </m:sSub>
      </m:oMath>
      <w:r>
        <w:rPr>
          <w:rFonts w:eastAsia="Georgia" w:cs="Georgia" w:ascii="Georgia" w:hAnsi="Georgia"/>
        </w:rPr>
        <w:t xml:space="preserve"> à température ambiante selon </w:t>
      </w:r>
      <m:oMath>
        <m:r>
          <m:rPr>
            <m:sty m:val="p"/>
          </m:rPr>
          <m:t>2</m:t>
        </m:r>
        <m:sSub>
          <m:sSubPr/>
          <m:e>
            <m:r>
              <m:rPr>
                <m:sty m:val="p"/>
              </m:rPr>
              <m:t>NO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p"/>
              </m:rPr>
              <m:t>N</m:t>
            </m:r>
          </m:e>
          <m:sub>
            <m:r>
              <m:rPr>
                <m:sty m:val="p"/>
              </m:rPr>
              <m:t>2</m:t>
            </m:r>
          </m:sub>
        </m:sSub>
        <m:sSub>
          <m:sSubPr/>
          <m:e>
            <m:r>
              <m:rPr>
                <m:sty m:val="p"/>
              </m:rPr>
              <m:t>O</m:t>
            </m:r>
          </m:e>
          <m:sub>
            <m:r>
              <m:rPr>
                <m:sty m:val="p"/>
              </m:rPr>
              <m:t>4</m:t>
            </m:r>
          </m:sub>
        </m:sSub>
      </m:oMath>
      <w:r>
        <w:rPr/>
        <w:t xml:space="preserve"> ?</w:t>
      </w:r>
    </w:p>
    <w:p>
      <w:pPr>
        <w:spacing w:after="220" w:lineRule="auto"/>
      </w:pPr>
      <w:r>
        <w:rPr/>
        <w:t xml:space="preserve">I-5 Les enthalpies standard de formation de </w:t>
      </w:r>
      <m:oMath>
        <m:sSub>
          <m:sSubPr/>
          <m:e>
            <m:r>
              <m:rPr>
                <m:sty m:val="p"/>
              </m:rPr>
              <m:t>NO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N</m:t>
            </m:r>
          </m:e>
          <m:sub>
            <m:r>
              <m:rPr>
                <m:sty m:val="p"/>
              </m:rPr>
              <m:t>2</m:t>
            </m:r>
          </m:sub>
        </m:sSub>
        <m:sSub>
          <m:sSubPr/>
          <m:e>
            <m:r>
              <m:rPr>
                <m:sty m:val="p"/>
              </m:rPr>
              <m:t>O</m:t>
            </m:r>
          </m:e>
          <m:sub>
            <m:r>
              <m:rPr>
                <m:sty m:val="p"/>
              </m:rPr>
              <m:t>4</m:t>
            </m:r>
          </m:sub>
        </m:sSub>
      </m:oMath>
      <w:r>
        <w:rPr/>
        <w:t xml:space="preserve"> valent respectivement 33,4 et 12,5 </w:t>
      </w:r>
      <m:oMath>
        <m:r>
          <m:rPr>
            <m:sty m:val="p"/>
          </m:rPr>
          <m:t>kJ</m:t>
        </m:r>
        <m:r>
          <m:rPr>
            <m:sty m:val="p"/>
          </m:rPr>
          <m:t>.</m:t>
        </m:r>
        <m:sSup>
          <m:sSupPr/>
          <m:e>
            <m:r>
              <m:rPr>
                <m:sty m:val="p"/>
              </m:rPr>
              <m:t>mol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>
          <w:rFonts w:eastAsia="Georgia" w:cs="Georgia" w:ascii="Georgia" w:hAnsi="Georgia"/>
        </w:rPr>
        <w:t xml:space="preserve">. En déduire si la réaction (1) est endo- ou exothermique.</w:t>
      </w:r>
      <w:r>
        <w:rPr/>
        <w:br w:type="textWrapping"/>
      </w:r>
      <w:r>
        <w:rPr>
          <w:rFonts w:eastAsia="Georgia" w:cs="Georgia" w:ascii="Georgia" w:hAnsi="Georgia"/>
        </w:rPr>
        <w:t xml:space="preserve">I-6 Donner les nombres d'oxydation de l'élément azote dans les composés </w:t>
      </w:r>
      <m:oMath>
        <m:r>
          <m:rPr>
            <m:sty m:val="p"/>
          </m:rPr>
          <m:t>NO</m:t>
        </m:r>
        <m:r>
          <m:rPr>
            <m:sty m:val="p"/>
          </m:rPr>
          <m:t>,</m:t>
        </m:r>
        <m:sSub>
          <m:sSubPr/>
          <m:e>
            <m:r>
              <m:rPr>
                <m:sty m:val="p"/>
              </m:rPr>
              <m:t>NO</m:t>
            </m:r>
          </m:e>
          <m:sub>
            <m:r>
              <m:rPr>
                <m:sty m:val="p"/>
              </m:rPr>
              <m:t>3</m:t>
            </m:r>
          </m:sub>
        </m:sSub>
        <m:sSup>
          <m:sSupPr/>
          <m:e>
            <m:r>
              <m:t xml:space="preserve"> </m:t>
            </m:r>
          </m:e>
          <m:sup>
            <m:r>
              <m:rPr>
                <m:sty m:val="p"/>
              </m:rPr>
              <m:t>−</m:t>
            </m:r>
          </m:sup>
        </m:sSup>
      </m:oMath>
      <w:r>
        <w:rPr/>
        <w:t xml:space="preserve">et </w:t>
      </w:r>
      <m:oMath>
        <m:sSub>
          <m:sSubPr/>
          <m:e>
            <m:r>
              <m:rPr>
                <m:sty m:val="p"/>
              </m:rPr>
              <m:t>N</m:t>
            </m:r>
          </m:e>
          <m:sub>
            <m:r>
              <m:rPr>
                <m:sty m:val="p"/>
              </m:rPr>
              <m:t>2</m:t>
            </m:r>
          </m:sub>
        </m:sSub>
        <m:sSub>
          <m:sSubPr/>
          <m:e>
            <m:r>
              <m:rPr>
                <m:sty m:val="p"/>
              </m:rPr>
              <m:t>O</m:t>
            </m:r>
          </m:e>
          <m:sub>
            <m:r>
              <m:rPr>
                <m:sty m:val="p"/>
              </m:rPr>
              <m:t>4</m:t>
            </m:r>
          </m:sub>
        </m:sSub>
      </m:oMath>
      <w:r>
        <w:rPr>
          <w:rFonts w:eastAsia="Georgia" w:cs="Georgia" w:ascii="Georgia" w:hAnsi="Georgia"/>
        </w:rPr>
        <w:t xml:space="preserve">. L'une des étapes de la synthèse de l'acide nitrique est l'hydrolyse de </w:t>
      </w:r>
      <m:oMath>
        <m:sSub>
          <m:sSubPr/>
          <m:e>
            <m:r>
              <m:rPr>
                <m:sty m:val="p"/>
              </m:rPr>
              <m:t>N</m:t>
            </m:r>
          </m:e>
          <m:sub>
            <m:r>
              <m:rPr>
                <m:sty m:val="p"/>
              </m:rPr>
              <m:t>2</m:t>
            </m:r>
          </m:sub>
        </m:sSub>
        <m:sSub>
          <m:sSubPr/>
          <m:e>
            <m:r>
              <m:rPr>
                <m:sty m:val="p"/>
              </m:rPr>
              <m:t>O</m:t>
            </m:r>
          </m:e>
          <m:sub>
            <m:r>
              <m:rPr>
                <m:sty m:val="p"/>
              </m:rPr>
              <m:t>4</m:t>
            </m:r>
          </m:sub>
        </m:sSub>
      </m:oMath>
      <w:r>
        <w:rPr>
          <w:rFonts w:eastAsia="Georgia" w:cs="Georgia" w:ascii="Georgia" w:hAnsi="Georgia"/>
        </w:rPr>
        <w:t xml:space="preserve">. Ecrire l'équation de la réaction correspondante sachant qu'elle conduit à la formation de </w:t>
      </w:r>
      <m:oMath>
        <m:sSub>
          <m:sSubPr/>
          <m:e>
            <m:r>
              <m:rPr>
                <m:sty m:val="p"/>
              </m:rPr>
              <m:t>NO</m:t>
            </m:r>
          </m:e>
          <m:sub>
            <m:r>
              <m:rPr>
                <m:sty m:val="p"/>
              </m:rPr>
              <m:t>3</m:t>
            </m:r>
          </m:sub>
        </m:sSub>
        <m:sSup>
          <m:sSupPr/>
          <m:e>
            <m:r>
              <m:t xml:space="preserve"> </m:t>
            </m:r>
          </m:e>
          <m:sup>
            <m:r>
              <m:rPr>
                <m:sty m:val="p"/>
              </m:rPr>
              <m:t>−</m:t>
            </m:r>
          </m:sup>
        </m:sSup>
      </m:oMath>
      <w:r>
        <w:rPr/>
        <w:t xml:space="preserve"> et NO.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I-7 Les gaz d'échappement sortant des voitures contiennent des oxydes d'azote toxiques pour l'environnement. Quel moyen technique a été trouvé pour réduire le problème?</w:t>
      </w:r>
    </w:p>
    <w:p>
      <w:pPr>
        <w:spacing w:line="271" w:before="330" w:lineRule="auto"/>
      </w:pPr>
      <w:r>
        <w:rPr>
          <w:b/>
          <w:sz w:val="42"/>
        </w:rPr>
        <w:t xml:space="preserve">II) Solutions aqueuses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La diéthylènetriamine (notée dien) et l'ion éthylènediaminetétraacétate (noté </w:t>
      </w:r>
      <m:oMath>
        <m:sSup>
          <m:sSupPr/>
          <m:e>
            <m:r>
              <m:rPr>
                <m:sty m:val="p"/>
              </m:rPr>
              <m:t>Y</m:t>
            </m:r>
          </m:e>
          <m:sup>
            <m:r>
              <m:rPr>
                <m:sty m:val="p"/>
              </m:rPr>
              <m:t>4</m:t>
            </m:r>
            <m:r>
              <m:rPr>
                <m:sty m:val="p"/>
              </m:rPr>
              <m:t>−</m:t>
            </m:r>
          </m:sup>
        </m:sSup>
      </m:oMath>
      <w:r>
        <w:rPr>
          <w:rFonts w:eastAsia="Georgia" w:cs="Georgia" w:ascii="Georgia" w:hAnsi="Georgia"/>
        </w:rPr>
        <w:t xml:space="preserve"> ) sont des composés azotés utilisés en analyse quantitative. Leurs formules respectives sont données cidessous.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p"/>
                </m:rPr>
                <m:t>H</m:t>
              </m:r>
            </m:e>
            <m:sub>
              <m:r>
                <m:rPr>
                  <m:sty m:val="p"/>
                </m:rPr>
                <m:t>2</m:t>
              </m:r>
            </m:sub>
          </m:sSub>
          <m:r>
            <m:rPr>
              <m:nor/>
            </m:rPr>
            <m:t xml:space="preserve"> </m:t>
          </m:r>
          <m:r>
            <m:rPr>
              <m:sty m:val="p"/>
            </m:rPr>
            <m:t>N</m:t>
          </m:r>
          <m:r>
            <m:rPr>
              <m:sty m:val="p"/>
            </m:rPr>
            <m:t>−</m:t>
          </m:r>
          <m:sSub>
            <m:sSubPr/>
            <m:e>
              <m:r>
                <m:rPr>
                  <m:sty m:val="p"/>
                </m:rPr>
                <m:t>CH</m:t>
              </m:r>
            </m:e>
            <m:sub>
              <m:r>
                <m:rPr>
                  <m:sty m:val="p"/>
                </m:rPr>
                <m:t>2</m:t>
              </m:r>
            </m:sub>
          </m:sSub>
          <m:r>
            <m:rPr>
              <m:sty m:val="p"/>
            </m:rPr>
            <m:t>−</m:t>
          </m:r>
          <m:sSub>
            <m:sSubPr/>
            <m:e>
              <m:r>
                <m:rPr>
                  <m:sty m:val="p"/>
                </m:rPr>
                <m:t>CH</m:t>
              </m:r>
            </m:e>
            <m:sub>
              <m:r>
                <m:rPr>
                  <m:sty m:val="p"/>
                </m:rPr>
                <m:t>2</m:t>
              </m:r>
            </m:sub>
          </m:sSub>
          <m:r>
            <m:rPr>
              <m:sty m:val="p"/>
            </m:rPr>
            <m:t>−</m:t>
          </m:r>
          <m:r>
            <m:rPr>
              <m:sty m:val="p"/>
            </m:rPr>
            <m:t>NH</m:t>
          </m:r>
          <m:r>
            <m:rPr>
              <m:sty m:val="p"/>
            </m:rPr>
            <m:t>−</m:t>
          </m:r>
          <m:sSub>
            <m:sSubPr/>
            <m:e>
              <m:r>
                <m:rPr>
                  <m:sty m:val="p"/>
                </m:rPr>
                <m:t>CH</m:t>
              </m:r>
            </m:e>
            <m:sub>
              <m:r>
                <m:rPr>
                  <m:sty m:val="p"/>
                </m:rPr>
                <m:t>2</m:t>
              </m:r>
            </m:sub>
          </m:sSub>
          <m:r>
            <m:rPr>
              <m:sty m:val="p"/>
            </m:rPr>
            <m:t>−</m:t>
          </m:r>
          <m:sSub>
            <m:sSubPr/>
            <m:e>
              <m:r>
                <m:rPr>
                  <m:sty m:val="p"/>
                </m:rPr>
                <m:t>CH</m:t>
              </m:r>
            </m:e>
            <m:sub>
              <m:r>
                <m:rPr>
                  <m:sty m:val="p"/>
                </m:rPr>
                <m:t>2</m:t>
              </m:r>
            </m:sub>
          </m:sSub>
          <m:r>
            <m:rPr>
              <m:sty m:val="p"/>
            </m:rPr>
            <m:t>−</m:t>
          </m:r>
          <m:sSub>
            <m:sSubPr/>
            <m:e>
              <m:r>
                <m:rPr>
                  <m:sty m:val="p"/>
                </m:rPr>
                <m:t>NH</m:t>
              </m:r>
            </m:e>
            <m:sub>
              <m:r>
                <m:rPr>
                  <m:sty m:val="p"/>
                </m:rPr>
                <m:t>2</m:t>
              </m:r>
            </m:sub>
          </m:sSub>
        </m:oMath>
      </m:oMathPara>
    </w:p>
    <w:p>
      <w:pPr>
        <w:spacing w:lineRule="auto"/>
      </w:pPr>
      <w:r>
        <w:rPr/>
        <w:drawing>
          <wp:inline distB="0" distL="0" distR="0" distT="0">
            <wp:extent cx="2905125" cy="1962150"/>
            <wp:effectExtent b="0" l="0" r="0" t="0"/>
            <wp:docPr id="5" name="image-svg-98eb7133c69c68dac8fe191be933e92cd8550b14.svg"/>
            <a:graphic>
              <a:graphicData uri="http://schemas.openxmlformats.org/drawingml/2006/picture">
                <pic:pic>
                  <pic:nvPicPr>
                    <pic:cNvPr id="5" name="image-svg-98eb7133c69c68dac8fe191be933e92cd8550b14.svg" descr=""/>
                    <pic:cNvPicPr/>
                  </pic:nvPicPr>
                  <pic:blipFill>
                    <a:blip r:embed="rId10" cstate="print">
                      <a:extLst>
                        <a:ext uri="">
                          <a14:useLocalDpi val="0"/>
                        </a:ext>
                        <a:ext uri="">
                          <asvg:svgBlip r:embed="rId9"/>
                        </a:ext>
                      </a:extLst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62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II-1) Citer deux propriétés communes à ces deux composés.</w:t>
      </w:r>
      <w:r>
        <w:rPr/>
        <w:br w:type="textWrapping"/>
      </w:r>
      <w:r>
        <w:rPr>
          <w:rFonts w:eastAsia="Georgia" w:cs="Georgia" w:ascii="Georgia" w:hAnsi="Georgia"/>
        </w:rPr>
        <w:t xml:space="preserve">II-2) Parmi les adjectifs suivants, préciser, en justifiant la réponse, celui qui s'applique à chacun des composés : monodenté, bidenté, tridenté, tétradenté, hexadenté.</w:t>
      </w:r>
      <w:r>
        <w:rPr/>
        <w:br w:type="textWrapping"/>
      </w:r>
      <w:r>
        <w:rPr/>
        <w:t xml:space="preserve">II-3) L'ion </w:t>
      </w:r>
      <m:oMath>
        <m:sSup>
          <m:sSupPr/>
          <m:e>
            <m:r>
              <m:rPr>
                <m:sty m:val="p"/>
              </m:rPr>
              <m:t>Y</m:t>
            </m:r>
          </m:e>
          <m:sup>
            <m:r>
              <m:rPr>
                <m:sty m:val="p"/>
              </m:rPr>
              <m:t>4</m:t>
            </m:r>
            <m:r>
              <m:rPr>
                <m:sty m:val="p"/>
              </m:rPr>
              <m:t>−</m:t>
            </m:r>
          </m:sup>
        </m:sSup>
      </m:oMath>
      <w:r>
        <w:rPr>
          <w:rFonts w:eastAsia="Georgia" w:cs="Georgia" w:ascii="Georgia" w:hAnsi="Georgia"/>
        </w:rPr>
        <w:t xml:space="preserve"> est utilisé en travaux pratiques pour titrer les cations métalliques </w:t>
      </w:r>
      <m:oMath>
        <m:sSup>
          <m:sSupPr/>
          <m:e>
            <m:r>
              <m:rPr>
                <m:sty m:val="p"/>
              </m:rPr>
              <m:t>Mg</m:t>
            </m:r>
          </m:e>
          <m:sup>
            <m:r>
              <m:rPr>
                <m:sty m:val="p"/>
              </m:rPr>
              <m:t>2</m:t>
            </m:r>
            <m:r>
              <m:rPr>
                <m:sty m:val="p"/>
              </m:rPr>
              <m:t>+</m:t>
            </m:r>
          </m:sup>
        </m:sSup>
      </m:oMath>
      <w:r>
        <w:rPr/>
        <w:t xml:space="preserve"> et </w:t>
      </w:r>
      <m:oMath>
        <m:sSup>
          <m:sSupPr/>
          <m:e>
            <m:r>
              <m:rPr>
                <m:sty m:val="p"/>
              </m:rPr>
              <m:t>Ca</m:t>
            </m:r>
          </m:e>
          <m:sup>
            <m:r>
              <m:rPr>
                <m:sty m:val="p"/>
              </m:rPr>
              <m:t>2</m:t>
            </m:r>
            <m:r>
              <m:rPr>
                <m:sty m:val="p"/>
              </m:rPr>
              <m:t>+</m:t>
            </m:r>
          </m:sup>
        </m:sSup>
      </m:oMath>
      <w:r>
        <w:rPr>
          <w:rFonts w:eastAsia="Georgia" w:cs="Georgia" w:ascii="Georgia" w:hAnsi="Georgia"/>
        </w:rPr>
        <w:t xml:space="preserve"> présents dans les eaux minérales. Écrire l'équation de la réaction de titrage correspondante pour l'un des 2 cations.</w:t>
      </w:r>
      <w:r>
        <w:rPr/>
        <w:br w:type="textWrapping"/>
      </w:r>
      <w:r>
        <w:rPr/>
        <w:t xml:space="preserve">II-4) Sachant que les 4 pKa de </w:t>
      </w:r>
      <m:oMath>
        <m:sSub>
          <m:sSubPr/>
          <m:e>
            <m:r>
              <m:rPr>
                <m:sty m:val="p"/>
              </m:rPr>
              <m:t>H</m:t>
            </m:r>
          </m:e>
          <m:sub>
            <m:r>
              <m:rPr>
                <m:sty m:val="p"/>
              </m:rPr>
              <m:t>4</m:t>
            </m:r>
          </m:sub>
        </m:sSub>
        <m:r>
          <m:rPr>
            <m:sty m:val="p"/>
          </m:rPr>
          <m:t>Y</m:t>
        </m:r>
      </m:oMath>
      <w:r>
        <w:rPr>
          <w:rFonts w:eastAsia="Georgia" w:cs="Georgia" w:ascii="Georgia" w:hAnsi="Georgia"/>
        </w:rPr>
        <w:t xml:space="preserve">, tétraacide conjugué de </w:t>
      </w:r>
      <m:oMath>
        <m:sSup>
          <m:sSupPr/>
          <m:e>
            <m:r>
              <m:rPr>
                <m:sty m:val="p"/>
              </m:rPr>
              <m:t>Y</m:t>
            </m:r>
          </m:e>
          <m:sup>
            <m:r>
              <m:rPr>
                <m:sty m:val="p"/>
              </m:rPr>
              <m:t>4</m:t>
            </m:r>
            <m:r>
              <m:rPr>
                <m:sty m:val="p"/>
              </m:rPr>
              <m:t>−</m:t>
            </m:r>
          </m:sup>
        </m:sSup>
      </m:oMath>
      <w:r>
        <w:rPr/>
        <w:t xml:space="preserve"> valent </w:t>
      </w:r>
      <m:oMath>
        <m:sSub>
          <m:sSubPr/>
          <m:e>
            <m:r>
              <m:rPr>
                <m:sty m:val="p"/>
              </m:rPr>
              <m:t>pKa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2</m:t>
        </m:r>
        <m:r>
          <m:rPr>
            <m:sty m:val="p"/>
          </m:rPr>
          <m:t>,</m:t>
        </m:r>
        <m:r>
          <m:rPr>
            <m:sty m:val="p"/>
          </m:rPr>
          <m:t>0</m:t>
        </m:r>
      </m:oMath>
      <w:r>
        <w:rPr/>
        <w:t xml:space="preserve">; </w:t>
      </w:r>
      <m:oMath>
        <m:sSub>
          <m:sSubPr/>
          <m:e>
            <m:r>
              <m:rPr>
                <m:sty m:val="p"/>
              </m:rPr>
              <m:t>pKa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2</m:t>
        </m:r>
        <m:r>
          <m:rPr>
            <m:sty m:val="p"/>
          </m:rPr>
          <m:t>,</m:t>
        </m:r>
        <m:r>
          <m:rPr>
            <m:sty m:val="p"/>
          </m:rPr>
          <m:t>8</m:t>
        </m:r>
        <m:r>
          <m:rPr>
            <m:sty m:val="p"/>
          </m:rPr>
          <m:t>;</m:t>
        </m:r>
        <m:sSub>
          <m:sSubPr/>
          <m:e>
            <m:r>
              <m:rPr>
                <m:sty m:val="p"/>
              </m:rPr>
              <m:t>pKa</m:t>
            </m:r>
          </m:e>
          <m:sub>
            <m:r>
              <m:rPr>
                <m:sty m:val="p"/>
              </m:rPr>
              <m:t>3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6</m:t>
        </m:r>
        <m:r>
          <m:rPr>
            <m:sty m:val="p"/>
          </m:rPr>
          <m:t>,</m:t>
        </m:r>
        <m:r>
          <m:rPr>
            <m:sty m:val="p"/>
          </m:rPr>
          <m:t>2</m:t>
        </m:r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pKa</m:t>
            </m:r>
          </m:e>
          <m:sub>
            <m:r>
              <m:rPr>
                <m:sty m:val="p"/>
              </m:rPr>
              <m:t>4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10</m:t>
        </m:r>
        <m:r>
          <m:rPr>
            <m:sty m:val="p"/>
          </m:rPr>
          <m:t>,</m:t>
        </m:r>
        <m:r>
          <m:rPr>
            <m:sty m:val="p"/>
          </m:rPr>
          <m:t>3</m:t>
        </m:r>
      </m:oMath>
      <w:r>
        <w:rPr>
          <w:rFonts w:eastAsia="Georgia" w:cs="Georgia" w:ascii="Georgia" w:hAnsi="Georgia"/>
        </w:rPr>
        <w:t xml:space="preserve">, tracer un diagramme de prédominance où figureront les espèces concernées.</w:t>
      </w:r>
      <w:r>
        <w:rPr/>
        <w:br w:type="textWrapping"/>
      </w:r>
      <w:r>
        <w:rPr/>
        <w:t xml:space="preserve">II-5) On effectue le titrage de 10 mL d'une solution contenant </w:t>
      </w:r>
      <m:oMath>
        <m:sSub>
          <m:sSubPr/>
          <m:e>
            <m:r>
              <m:rPr>
                <m:sty m:val="p"/>
              </m:rPr>
              <m:t>H</m:t>
            </m:r>
          </m:e>
          <m:sub>
            <m:r>
              <m:rPr>
                <m:sty m:val="p"/>
              </m:rPr>
              <m:t>4</m:t>
            </m:r>
          </m:sub>
        </m:sSub>
        <m:r>
          <m:rPr>
            <m:sty m:val="p"/>
          </m:rPr>
          <m:t>Y</m:t>
        </m:r>
      </m:oMath>
      <w:r>
        <w:rPr>
          <w:rFonts w:eastAsia="Georgia" w:cs="Georgia" w:ascii="Georgia" w:hAnsi="Georgia"/>
        </w:rPr>
        <w:t xml:space="preserve"> à </w:t>
      </w:r>
      <m:oMath>
        <m:sSup>
          <m:sSupPr/>
          <m:e>
            <m:r>
              <m:rPr>
                <m:sty m:val="p"/>
              </m:rPr>
              <m:t>10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2</m:t>
            </m:r>
          </m:sup>
        </m:sSup>
      </m:oMath>
      <w:r>
        <w:rPr/>
        <w:t xml:space="preserve"> mol. </w:t>
      </w:r>
      <m:oMath>
        <m:sSup>
          <m:sSupPr/>
          <m:e>
            <m:r>
              <m:rPr>
                <m:sty m:val="p"/>
              </m:rPr>
              <m:t>L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>
          <w:rFonts w:eastAsia="Georgia" w:cs="Georgia" w:ascii="Georgia" w:hAnsi="Georgia"/>
        </w:rPr>
        <w:t xml:space="preserve"> par de la soude à la même concentration. Dans toute cette partie, aucun calcul de pH n'est demandé.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II-5-a Quelles électrodes utiliseriez-vous pour suivre ce titrage par pH-métrie ? Préciser leurs rôles respectifs.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II-5-b Pour quels volumes de soude versée devrait-on a priori observer des sauts de pH si l'on considère les titrages comme successifs? Justifier.</w:t>
      </w:r>
      <w:r>
        <w:rPr/>
        <w:br w:type="textWrapping"/>
      </w:r>
      <w:r>
        <w:rPr>
          <w:rFonts w:eastAsia="Georgia" w:cs="Georgia" w:ascii="Georgia" w:hAnsi="Georgia"/>
        </w:rPr>
        <w:t xml:space="preserve">II-5-c Certains de ces sauts de pH ne sont pas observés expérimentalement? Lesquels et pourquoi ?</w:t>
      </w:r>
    </w:p>
    <w:p>
      <w:pPr>
        <w:spacing w:after="220" w:lineRule="auto"/>
      </w:pPr>
      <w:r>
        <w:rPr/>
        <w:t xml:space="preserve">II-5-d Tracer l'allure de la courbe de titrage </w:t>
      </w:r>
      <m:oMath>
        <m:r>
          <m:rPr>
            <m:sty m:val="p"/>
          </m:rPr>
          <m:t>pH</m:t>
        </m:r>
        <m:r>
          <m:rPr>
            <m:sty m:val="p"/>
          </m:rPr>
          <m:t>=</m:t>
        </m:r>
        <m:r>
          <m:rPr>
            <m:sty m:val="p"/>
          </m:rPr>
          <m:t>f</m:t>
        </m:r>
        <m:r>
          <m:rPr>
            <m:sty m:val="p"/>
          </m:rPr>
          <m:t>(</m:t>
        </m:r>
        <m:r>
          <m:rPr>
            <m:sty m:val="p"/>
          </m:rPr>
          <m:t>v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, où v désigne le volume de soude versé. Préciser sur la courbe les volumes correspondant aux sauts de pH ainsi que le pKa le plus accessible expérimentalement.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III) Cinétique chimique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note dans cette partie EDTA l'ensemble des formes acido-basiques de l'acide éthylènediaminetétraacétique (depuis </w:t>
      </w:r>
      <m:oMath>
        <m:sSub>
          <m:sSubPr/>
          <m:e>
            <m:r>
              <m:rPr>
                <m:sty m:val="p"/>
              </m:rPr>
              <m:t>H</m:t>
            </m:r>
          </m:e>
          <m:sub>
            <m:r>
              <m:rPr>
                <m:sty m:val="p"/>
              </m:rPr>
              <m:t>4</m:t>
            </m:r>
          </m:sub>
        </m:sSub>
        <m:r>
          <m:rPr>
            <m:sty m:val="p"/>
          </m:rPr>
          <m:t>Y</m:t>
        </m:r>
      </m:oMath>
      <w:r>
        <w:rPr>
          <w:rFonts w:eastAsia="Georgia" w:cs="Georgia" w:ascii="Georgia" w:hAnsi="Georgia"/>
        </w:rPr>
        <w:t xml:space="preserve"> jusqu'à </w:t>
      </w:r>
      <m:oMath>
        <m:sSup>
          <m:sSupPr/>
          <m:e>
            <m:r>
              <m:rPr>
                <m:sty m:val="p"/>
              </m:rPr>
              <m:t>Y</m:t>
            </m:r>
          </m:e>
          <m:sup>
            <m:r>
              <m:rPr>
                <m:sty m:val="p"/>
              </m:rPr>
              <m:t>4</m:t>
            </m:r>
            <m:r>
              <m:rPr>
                <m:sty m:val="p"/>
              </m:rPr>
              <m:t>−</m:t>
            </m:r>
          </m:sup>
        </m:sSup>
      </m:oMath>
      <w:r>
        <w:rPr>
          <w:rFonts w:eastAsia="Georgia" w:cs="Georgia" w:ascii="Georgia" w:hAnsi="Georgia"/>
        </w:rPr>
        <w:t xml:space="preserve"> ). [EDTA] désigne donc la somme des concentrations de toutes les espèces précédentes. Les ions </w:t>
      </w:r>
      <m:oMath>
        <m:sSup>
          <m:sSupPr/>
          <m:e>
            <m:r>
              <m:rPr>
                <m:sty m:val="p"/>
              </m:rPr>
              <m:t>Cu</m:t>
            </m:r>
          </m:e>
          <m:sup>
            <m:r>
              <m:rPr>
                <m:sty m:val="p"/>
              </m:rPr>
              <m:t>2</m:t>
            </m:r>
            <m:r>
              <m:rPr>
                <m:sty m:val="p"/>
              </m:rPr>
              <m:t>+</m:t>
            </m:r>
          </m:sup>
        </m:sSup>
      </m:oMath>
      <w:r>
        <w:rPr>
          <w:rFonts w:eastAsia="Georgia" w:cs="Georgia" w:ascii="Georgia" w:hAnsi="Georgia"/>
        </w:rPr>
        <w:t xml:space="preserve"> forment des complexes avec la diéthylènetriamine (notée dien) et avec la forme ionique </w:t>
      </w:r>
      <m:oMath>
        <m:sSup>
          <m:sSupPr/>
          <m:e>
            <m:r>
              <m:rPr>
                <m:sty m:val="p"/>
              </m:rPr>
              <m:t>Y</m:t>
            </m:r>
          </m:e>
          <m:sup>
            <m:r>
              <m:rPr>
                <m:sty m:val="p"/>
              </m:rPr>
              <m:t>4</m:t>
            </m:r>
            <m:r>
              <m:rPr>
                <m:sty m:val="p"/>
              </m:rPr>
              <m:t>−</m:t>
            </m:r>
          </m:sup>
        </m:sSup>
      </m:oMath>
      <w:r>
        <w:rPr>
          <w:rFonts w:eastAsia="Georgia" w:cs="Georgia" w:ascii="Georgia" w:hAnsi="Georgia"/>
        </w:rPr>
        <w:t xml:space="preserve"> de l'EDTA. On se propose d'étudier la vitesse de la réaction :</w:t>
      </w:r>
    </w:p>
    <w:p>
      <w:pPr>
        <w:spacing w:after="220" w:lineRule="auto"/>
      </w:pPr>
      <m:oMathPara>
        <m:oMath>
          <m:r>
            <m:rPr>
              <m:sty m:val="p"/>
            </m:rPr>
            <m:t>Cu</m:t>
          </m:r>
          <m:r>
            <m:rPr>
              <m:sty m:val="p"/>
            </m:rPr>
            <m:t>(</m:t>
          </m:r>
          <m:r>
            <m:rPr>
              <m:sty m:val="p"/>
            </m:rPr>
            <m:t>dien</m:t>
          </m:r>
          <m:sSup>
            <m:sSupPr/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2</m:t>
              </m:r>
              <m:r>
                <m:rPr>
                  <m:sty m:val="p"/>
                </m:rPr>
                <m:t>+</m:t>
              </m:r>
            </m:sup>
          </m:sSup>
          <m:r>
            <m:rPr>
              <m:sty m:val="p"/>
            </m:rPr>
            <m:t>+</m:t>
          </m:r>
          <m:r>
            <m:rPr>
              <m:sty m:val="p"/>
            </m:rPr>
            <m:t>EDTA</m:t>
          </m:r>
          <m:r>
            <m:rPr>
              <m:sty m:val="p"/>
            </m:rPr>
            <m:t>→</m:t>
          </m:r>
          <m:sSup>
            <m:sSupPr/>
            <m:e>
              <m:r>
                <m:rPr>
                  <m:sty m:val="p"/>
                </m:rPr>
                <m:t>CuY</m:t>
              </m:r>
            </m:e>
            <m:sup>
              <m:r>
                <m:rPr>
                  <m:sty m:val="p"/>
                </m:rPr>
                <m:t>2</m:t>
              </m:r>
              <m:r>
                <m:rPr>
                  <m:sty m:val="p"/>
                </m:rPr>
                <m:t>−</m:t>
              </m:r>
            </m:sup>
          </m:sSup>
          <m:r>
            <m:rPr>
              <m:sty m:val="p"/>
            </m:rPr>
            <m:t>+</m:t>
          </m:r>
          <m:r>
            <m:rPr>
              <m:nor/>
            </m:rPr>
            <m:t> dien </m:t>
          </m:r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III-1) Le tableau suivant résume les conditions expérimentales et les résultats d'une mesure de la concentration C en </w:t>
      </w:r>
      <m:oMath>
        <m:r>
          <m:rPr>
            <m:sty m:val="p"/>
          </m:rPr>
          <m:t>Cu</m:t>
        </m:r>
        <m:r>
          <m:rPr>
            <m:sty m:val="p"/>
          </m:rPr>
          <m:t>(</m:t>
        </m:r>
        <m:r>
          <m:rPr>
            <m:nor/>
          </m:rPr>
          <m:t> dien 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2</m:t>
            </m:r>
            <m:r>
              <m:rPr>
                <m:sty m:val="p"/>
              </m:rPr>
              <m:t>+</m:t>
            </m:r>
          </m:sup>
        </m:sSup>
      </m:oMath>
      <w:r>
        <w:rPr/>
        <w:t xml:space="preserve"> au cours du temps dans les conditions suivantes :</w:t>
      </w:r>
      <w:r>
        <w:rPr/>
        <w:br w:type="textWrapping"/>
      </w:r>
      <m:oMath>
        <m:r>
          <m:rPr>
            <m:sty m:val="i"/>
          </m:rPr>
          <m:t>θ</m:t>
        </m:r>
        <m:r>
          <m:rPr>
            <m:sty m:val="p"/>
          </m:rPr>
          <m:t>=</m:t>
        </m:r>
        <m:sSup>
          <m:sSupPr/>
          <m:e>
            <m:r>
              <m:rPr>
                <m:sty m:val="p"/>
              </m:rPr>
              <m:t>25</m:t>
            </m:r>
          </m:e>
          <m:sup>
            <m:r>
              <m:rPr>
                <m:sty m:val="p"/>
              </m:rPr>
              <m:t>∘</m:t>
            </m:r>
          </m:sup>
        </m:sSup>
        <m:r>
          <m:rPr>
            <m:sty m:val="p"/>
          </m:rPr>
          <m:t>C</m:t>
        </m:r>
        <m:r>
          <m:rPr>
            <m:sty m:val="p"/>
          </m:rPr>
          <m:t xml:space="preserve"> </m:t>
        </m:r>
        <m:r>
          <m:rPr>
            <m:sty m:val="p"/>
          </m:rPr>
          <m:t>pH</m:t>
        </m:r>
        <m:r>
          <m:rPr>
            <m:sty m:val="p"/>
          </m:rPr>
          <m:t>=</m:t>
        </m:r>
        <m:r>
          <m:rPr>
            <m:sty m:val="p"/>
          </m:rPr>
          <m:t>4</m:t>
        </m:r>
        <m:r>
          <m:rPr>
            <m:sty m:val="p"/>
          </m:rPr>
          <m:t>,</m:t>
        </m:r>
        <m:r>
          <m:rPr>
            <m:sty m:val="p"/>
          </m:rPr>
          <m:t>0</m:t>
        </m:r>
      </m:oMath>
      <w:r>
        <w:rPr/>
        <w:t xml:space="preserve"> maintenu constant</w:t>
      </w:r>
      <w:r>
        <w:rPr/>
        <w:br w:type="textWrapping"/>
      </w:r>
      <w:r>
        <w:rPr/>
        <w:t xml:space="preserve">concentrations initiales : </w:t>
      </w:r>
      <m:oMath>
        <m:r>
          <m:rPr>
            <m:sty m:val="p"/>
          </m:rPr>
          <m:t xml:space="preserve"> </m:t>
        </m:r>
        <m:sSub>
          <m:sSubPr/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m:t>Cu</m:t>
                </m:r>
                <m:r>
                  <m:rPr>
                    <m:sty m:val="p"/>
                  </m:rPr>
                  <m:t>(</m:t>
                </m:r>
                <m:r>
                  <m:rPr>
                    <m:sty m:val="p"/>
                  </m:rPr>
                  <m:t>dien</m:t>
                </m:r>
                <m:sSup>
                  <m:sSupPr/>
                  <m:e>
                    <m:r>
                      <m:rPr>
                        <m:sty m:val="p"/>
                      </m:rPr>
                      <m:t>)</m:t>
                    </m:r>
                  </m:e>
                  <m:sup>
                    <m:r>
                      <m:rPr>
                        <m:sty m:val="p"/>
                      </m:rPr>
                      <m:t>2</m:t>
                    </m:r>
                    <m:r>
                      <m:rPr>
                        <m:sty m:val="p"/>
                      </m:rPr>
                      <m:t>+</m:t>
                    </m:r>
                  </m:sup>
                </m:sSup>
              </m:e>
            </m:d>
          </m:e>
          <m:sub>
            <m:r>
              <m:rPr>
                <m:sty m:val="p"/>
              </m:rPr>
              <m:t>o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2</m:t>
        </m:r>
        <m:r>
          <m:rPr>
            <m:sty m:val="p"/>
          </m:rPr>
          <m:t>,</m:t>
        </m:r>
        <m:r>
          <m:rPr>
            <m:sty m:val="p"/>
          </m:rPr>
          <m:t>00</m:t>
        </m:r>
        <m:r>
          <m:rPr>
            <m:sty m:val="p"/>
          </m:rPr>
          <m:t>⋅</m:t>
        </m:r>
        <m:sSup>
          <m:sSupPr/>
          <m:e>
            <m:r>
              <m:rPr>
                <m:sty m:val="p"/>
              </m:rPr>
              <m:t>10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3</m:t>
            </m:r>
          </m:sup>
        </m:sSup>
        <m:r>
          <m:rPr>
            <m:nor/>
          </m:rPr>
          <m:t xml:space="preserve"> </m:t>
        </m:r>
        <m:r>
          <m:rPr>
            <m:sty m:val="p"/>
          </m:rPr>
          <m:t>mol</m:t>
        </m:r>
        <m:r>
          <m:rPr>
            <m:sty m:val="p"/>
          </m:rPr>
          <m:t>.</m:t>
        </m:r>
        <m:sSup>
          <m:sSupPr/>
          <m:e>
            <m:r>
              <m:rPr>
                <m:sty m:val="p"/>
              </m:rPr>
              <m:t>L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EDTA</m:t>
        </m:r>
        <m:sSub>
          <m:sSubPr/>
          <m:e>
            <m:r>
              <m:rPr>
                <m:sty m:val="p"/>
              </m:rPr>
              <m:t>]</m:t>
            </m:r>
          </m:e>
          <m:sub>
            <m:r>
              <m:rPr>
                <m:sty m:val="p"/>
              </m:rPr>
              <m:t>o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6</m:t>
        </m:r>
        <m:r>
          <m:rPr>
            <m:sty m:val="p"/>
          </m:rPr>
          <m:t>,</m:t>
        </m:r>
        <m:r>
          <m:rPr>
            <m:sty m:val="p"/>
          </m:rPr>
          <m:t>00</m:t>
        </m:r>
        <m:r>
          <m:rPr>
            <m:sty m:val="p"/>
          </m:rPr>
          <m:t>⋅</m:t>
        </m:r>
        <m:sSup>
          <m:sSupPr/>
          <m:e>
            <m:r>
              <m:rPr>
                <m:sty m:val="p"/>
              </m:rPr>
              <m:t>10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2</m:t>
            </m:r>
          </m:sup>
        </m:sSup>
        <m:r>
          <m:rPr>
            <m:nor/>
          </m:rPr>
          <m:t xml:space="preserve"> </m:t>
        </m:r>
        <m:r>
          <m:rPr>
            <m:sty m:val="p"/>
          </m:rPr>
          <m:t>mol</m:t>
        </m:r>
        <m:r>
          <m:rPr>
            <m:sty m:val="p"/>
          </m:rPr>
          <m:t>.</m:t>
        </m:r>
        <m:sSup>
          <m:sSupPr/>
          <m:e>
            <m:r>
              <m:rPr>
                <m:sty m:val="p"/>
              </m:rPr>
              <m:t>L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.</w:t>
      </w:r>
    </w:p>
    <w:tbl>
      <w:tblPr>
        <w:tblStyle w:val="TableGrid"/>
        <w:jc w:val="center"/>
        <w:tblCellSpacing w:w="0" w:type="dxa"/>
        <w:tblBorders/>
        <w:tblCellMar>
          <w:top w:type="dxa" w:w="80"/>
          <w:left w:type="dxa" w:w="160"/>
          <w:bottom w:type="dxa" w:w="80"/>
          <w:right w:type="dxa" w:w="160"/>
        </w:tblCellMar>
      </w:tblPr>
      <w:tblGrid>
        <w:gridCol w:w="1440"/>
        <w:gridCol w:w="1440"/>
        <w:gridCol w:w="1440"/>
        <w:gridCol w:w="1440"/>
        <w:gridCol w:w="1440"/>
        <w:gridCol w:w="1440"/>
      </w:tblGrid>
      <w:tr>
        <w:trPr>
          <w:cantSplit/>
        </w:trPr>
        <w:tc>
          <w:tcPr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t</m:t>
                </m:r>
                <m:r>
                  <m:rPr>
                    <m:sty m:val="p"/>
                  </m:rPr>
                  <m:t>(</m:t>
                </m:r>
                <m:r>
                  <m:rPr>
                    <m:sty m:val="p"/>
                  </m:rPr>
                  <m:t>s</m:t>
                </m:r>
                <m:r>
                  <m:rPr>
                    <m:sty m:val="p"/>
                  </m:rPr>
                  <m:t>)</m:t>
                </m:r>
              </m:oMath>
            </m:oMathPara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10</w:t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20</w:t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30</w:t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40</w:t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50</w:t>
            </w:r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C</m:t>
                </m:r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m:t>mol</m:t>
                    </m:r>
                    <m:r>
                      <m:rPr>
                        <m:sty m:val="p"/>
                      </m:rPr>
                      <m:t>.</m:t>
                    </m:r>
                    <m:sSup>
                      <m:sSupPr/>
                      <m:e>
                        <m:r>
                          <m:rPr>
                            <m:sty m:val="p"/>
                          </m:rPr>
                          <m:t>L</m:t>
                        </m:r>
                      </m:e>
                      <m:sup>
                        <m:r>
                          <m:rPr>
                            <m:sty m:val="p"/>
                          </m:rPr>
                          <m:t>−</m:t>
                        </m:r>
                        <m:r>
                          <m:rPr>
                            <m:sty m:val="p"/>
                          </m:rPr>
                          <m:t>1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50.10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3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10.10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3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0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80.10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3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0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60.10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3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0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43.10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3</m:t>
                    </m:r>
                  </m:sup>
                </m:sSup>
              </m:oMath>
            </m:oMathPara>
          </w:p>
        </w:tc>
      </w:tr>
    </w:tbl>
    <w:p>
      <w:pPr>
        <w:spacing w:lineRule="auto"/>
      </w:pPr>
    </w:p>
    <w:p>
      <w:pPr>
        <w:spacing w:after="220" w:lineRule="auto"/>
      </w:pPr>
      <w:r>
        <w:rPr>
          <w:rFonts w:eastAsia="Georgia" w:cs="Georgia" w:ascii="Georgia" w:hAnsi="Georgia"/>
        </w:rPr>
        <w:t xml:space="preserve">III-1-a) Donner l'expression de la vitesse de la réaction, en supposant qu'elle admet un ordre </w:t>
      </w:r>
      <m:oMath>
        <m:r>
          <m:rPr>
            <m:sty m:val="i"/>
          </m:rPr>
          <m:t>α</m:t>
        </m:r>
      </m:oMath>
      <w:r>
        <w:rPr>
          <w:rFonts w:eastAsia="Georgia" w:cs="Georgia" w:ascii="Georgia" w:hAnsi="Georgia"/>
        </w:rPr>
        <w:t xml:space="preserve"> par rapport à </w:t>
      </w:r>
      <m:oMath>
        <m:r>
          <m:rPr>
            <m:sty m:val="p"/>
          </m:rPr>
          <m:t>Cu</m:t>
        </m:r>
        <m:r>
          <m:rPr>
            <m:sty m:val="p"/>
          </m:rPr>
          <m:t>(</m:t>
        </m:r>
        <m:r>
          <m:rPr>
            <m:nor/>
          </m:rPr>
          <m:t> dien 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2</m:t>
            </m:r>
            <m:r>
              <m:rPr>
                <m:sty m:val="p"/>
              </m:rPr>
              <m:t>+</m:t>
            </m:r>
          </m:sup>
        </m:sSup>
      </m:oMath>
      <w:r>
        <w:rPr/>
        <w:t xml:space="preserve"> et </w:t>
      </w:r>
      <m:oMath>
        <m:r>
          <m:rPr>
            <m:sty m:val="i"/>
          </m:rPr>
          <m:t>β</m:t>
        </m:r>
      </m:oMath>
      <w:r>
        <w:rPr>
          <w:rFonts w:eastAsia="Georgia" w:cs="Georgia" w:ascii="Georgia" w:hAnsi="Georgia"/>
        </w:rPr>
        <w:t xml:space="preserve"> par rapport à EDTA.</w:t>
      </w:r>
      <w:r>
        <w:rPr/>
        <w:br w:type="textWrapping"/>
      </w:r>
      <w:r>
        <w:rPr>
          <w:rFonts w:eastAsia="Georgia" w:cs="Georgia" w:ascii="Georgia" w:hAnsi="Georgia"/>
        </w:rPr>
        <w:t xml:space="preserve">III-1-b) Montrer sans calcul que les conditions initiales choisies permettront de déterminer l'un des ordres partiels. En déduire l'expression de la constante apparente de vitesse </w:t>
      </w:r>
      <m:oMath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nor/>
              </m:rPr>
              <m:t>app </m:t>
            </m:r>
          </m:sub>
        </m:sSub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III-1-c) Déterminer graphiquement, en utilisant le papier millimétré fourni, l'ordre partiel de la réaction par rapport à </w:t>
      </w:r>
      <m:oMath>
        <m:r>
          <m:rPr>
            <m:sty m:val="p"/>
          </m:rPr>
          <m:t>Cu</m:t>
        </m:r>
        <m:r>
          <m:rPr>
            <m:sty m:val="p"/>
          </m:rPr>
          <m:t>(</m:t>
        </m:r>
        <m:r>
          <m:rPr>
            <m:nor/>
          </m:rPr>
          <m:t> dien 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2</m:t>
            </m:r>
            <m:r>
              <m:rPr>
                <m:sty m:val="p"/>
              </m:rPr>
              <m:t>+</m:t>
            </m:r>
          </m:sup>
        </m:sSup>
      </m:oMath>
      <w:r>
        <w:rPr>
          <w:rFonts w:eastAsia="Georgia" w:cs="Georgia" w:ascii="Georgia" w:hAnsi="Georgia"/>
        </w:rPr>
        <w:t xml:space="preserve"> ? La démarche sera clairement justifiée. On pourra utiliser le tableau ci-dessous pour tracer la courbe adéquate.</w:t>
      </w:r>
    </w:p>
    <w:tbl>
      <w:tblPr>
        <w:tblStyle w:val="TableGrid"/>
        <w:jc w:val="center"/>
        <w:tblCellSpacing w:w="0" w:type="dxa"/>
        <w:tblBorders/>
        <w:tblCellMar>
          <w:top w:type="dxa" w:w="80"/>
          <w:left w:type="dxa" w:w="160"/>
          <w:bottom w:type="dxa" w:w="80"/>
          <w:right w:type="dxa" w:w="160"/>
        </w:tblCellMar>
      </w:tblPr>
      <w:tblGrid>
        <w:gridCol w:w="1440"/>
        <w:gridCol w:w="1440"/>
        <w:gridCol w:w="1440"/>
        <w:gridCol w:w="1440"/>
        <w:gridCol w:w="1440"/>
        <w:gridCol w:w="1440"/>
      </w:tblGrid>
      <w:tr>
        <w:trPr>
          <w:cantSplit/>
        </w:trPr>
        <w:tc>
          <w:tcPr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m:t>C</m:t>
                </m:r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m:t>mol</m:t>
                    </m:r>
                    <m:r>
                      <m:rPr>
                        <m:sty m:val="p"/>
                      </m:rPr>
                      <m:t>.</m:t>
                    </m:r>
                    <m:sSup>
                      <m:sSupPr/>
                      <m:e>
                        <m:r>
                          <m:rPr>
                            <m:sty m:val="p"/>
                          </m:rPr>
                          <m:t>L</m:t>
                        </m:r>
                      </m:e>
                      <m:sup>
                        <m:r>
                          <m:rPr>
                            <m:sty m:val="p"/>
                          </m:rPr>
                          <m:t>−</m:t>
                        </m:r>
                        <m:r>
                          <m:rPr>
                            <m:sty m:val="p"/>
                          </m:rPr>
                          <m:t>1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50.10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3</m:t>
                    </m:r>
                  </m:sup>
                </m:sSup>
              </m:oMath>
            </m:oMathPara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10.10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3</m:t>
                    </m:r>
                  </m:sup>
                </m:sSup>
              </m:oMath>
            </m:oMathPara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0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80.10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3</m:t>
                    </m:r>
                  </m:sup>
                </m:sSup>
              </m:oMath>
            </m:oMathPara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0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60.10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3</m:t>
                    </m:r>
                  </m:sup>
                </m:sSup>
              </m:oMath>
            </m:oMathPara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0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43.10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3</m:t>
                    </m:r>
                  </m:sup>
                </m:sSup>
              </m:oMath>
            </m:oMathPara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m:t>1</m:t>
                    </m:r>
                  </m:num>
                  <m:den>
                    <m:r>
                      <m:rPr>
                        <m:sty m:val="p"/>
                      </m:rPr>
                      <m:t>C</m:t>
                    </m:r>
                  </m:den>
                </m:f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p>
                      <m:sSupPr/>
                      <m:e>
                        <m:r>
                          <m:rPr>
                            <m:sty m:val="p"/>
                          </m:rPr>
                          <m:t>mol</m:t>
                        </m:r>
                      </m:e>
                      <m:sup>
                        <m:r>
                          <m:rPr>
                            <m:sty m:val="p"/>
                          </m:rPr>
                          <m:t>−</m:t>
                        </m:r>
                        <m:r>
                          <m:rPr>
                            <m:sty m:val="p"/>
                          </m:rPr>
                          <m:t>1</m:t>
                        </m:r>
                      </m:sup>
                    </m:sSup>
                    <m:r>
                      <m:rPr>
                        <m:sty m:val="p"/>
                      </m:rPr>
                      <m:t>.</m:t>
                    </m:r>
                    <m:r>
                      <m:rPr>
                        <m:sty m:val="p"/>
                      </m:rPr>
                      <m:t>L</m:t>
                    </m:r>
                  </m:e>
                </m:d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6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67.10</m:t>
                    </m:r>
                  </m:e>
                  <m:sup>
                    <m:r>
                      <m:rPr>
                        <m:sty m:val="p"/>
                      </m:rPr>
                      <m:t>2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9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09.10</m:t>
                    </m:r>
                  </m:e>
                  <m:sup>
                    <m:r>
                      <m:rPr>
                        <m:sty m:val="p"/>
                      </m:rPr>
                      <m:t>2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25.10</m:t>
                    </m:r>
                  </m:e>
                  <m:sup>
                    <m:r>
                      <m:rPr>
                        <m:sty m:val="p"/>
                      </m:rPr>
                      <m:t>3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67.10</m:t>
                    </m:r>
                  </m:e>
                  <m:sup>
                    <m:r>
                      <m:rPr>
                        <m:sty m:val="p"/>
                      </m:rPr>
                      <m:t>3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2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33.10</m:t>
                    </m:r>
                  </m:e>
                  <m:sup>
                    <m:r>
                      <m:rPr>
                        <m:sty m:val="p"/>
                      </m:rPr>
                      <m:t>3</m:t>
                    </m:r>
                  </m:sup>
                </m:sSup>
              </m:oMath>
            </m:oMathPara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sSup>
                  <m:sSupPr/>
                  <m:e>
                    <m:r>
                      <m:rPr>
                        <m:sty m:val="p"/>
                      </m:rPr>
                      <m:t>C</m:t>
                    </m:r>
                  </m:e>
                  <m:sup>
                    <m:r>
                      <m:rPr>
                        <m:sty m:val="p"/>
                      </m:rPr>
                      <m:t>2</m:t>
                    </m:r>
                  </m:sup>
                </m:sSup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p>
                      <m:sSupPr/>
                      <m:e>
                        <m:r>
                          <m:rPr>
                            <m:nor/>
                          </m:rPr>
                          <m:t xml:space="preserve"> </m:t>
                        </m:r>
                        <m:r>
                          <m:rPr>
                            <m:sty m:val="p"/>
                          </m:rPr>
                          <m:t>mol</m:t>
                        </m:r>
                      </m:e>
                      <m:sup>
                        <m:r>
                          <m:rPr>
                            <m:sty m:val="p"/>
                          </m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.</m:t>
                    </m:r>
                    <m:sSup>
                      <m:sSupPr/>
                      <m:e>
                        <m:r>
                          <m:rPr>
                            <m:sty m:val="p"/>
                          </m:rPr>
                          <m:t>L</m:t>
                        </m:r>
                      </m:e>
                      <m:sup>
                        <m:r>
                          <m:rPr>
                            <m:sty m:val="p"/>
                          </m:rPr>
                          <m:t>−</m:t>
                        </m:r>
                        <m:r>
                          <m:rPr>
                            <m:sty m:val="p"/>
                          </m:rPr>
                          <m:t>2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2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25.10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6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21.10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6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6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40.10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7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3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60.10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7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85.10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7</m:t>
                    </m:r>
                  </m:sup>
                </m:sSup>
              </m:oMath>
            </m:oMathPara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/>
              <w:t xml:space="preserve">Ln C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6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p"/>
                  </m:rPr>
                  <m:t>50</m:t>
                </m:r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6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p"/>
                  </m:rPr>
                  <m:t>81</m:t>
                </m:r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7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p"/>
                  </m:rPr>
                  <m:t>13</m:t>
                </m:r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7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p"/>
                  </m:rPr>
                  <m:t>42</m:t>
                </m:r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7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p"/>
                  </m:rPr>
                  <m:t>75</m:t>
                </m:r>
              </m:oMath>
            </m:oMathPara>
          </w:p>
        </w:tc>
      </w:tr>
    </w:tbl>
    <w:p>
      <w:pPr>
        <w:spacing w:lineRule="auto"/>
      </w:pPr>
    </w:p>
    <w:p>
      <w:pPr>
        <w:spacing w:after="220" w:lineRule="auto"/>
      </w:pPr>
      <w:r>
        <w:rPr/>
        <w:t xml:space="preserve">III-1-d) Calculer la constante apparente de vitesse </w:t>
      </w:r>
      <m:oMath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nor/>
              </m:rPr>
              <m:t>app </m:t>
            </m:r>
          </m:sub>
        </m:sSub>
      </m:oMath>
      <w:r>
        <w:rPr>
          <w:rFonts w:eastAsia="Georgia" w:cs="Georgia" w:ascii="Georgia" w:hAnsi="Georgia"/>
        </w:rPr>
        <w:t xml:space="preserve"> et déterminer le temps de demiréaction </w:t>
      </w:r>
      <m:oMath>
        <m:sSub>
          <m:sSubPr/>
          <m:e>
            <m:r>
              <m:rPr>
                <m:sty m:val="p"/>
              </m:rPr>
              <m:t>t</m:t>
            </m:r>
          </m:e>
          <m:sub>
            <m:r>
              <m:rPr>
                <m:sty m:val="p"/>
              </m:rPr>
              <m:t>1</m:t>
            </m:r>
            <m:r>
              <m:rPr>
                <m:sty m:val="p"/>
              </m:rPr>
              <m:t>/</m:t>
            </m:r>
            <m:r>
              <m:rPr>
                <m:sty m:val="p"/>
              </m:rPr>
              <m:t>2</m:t>
            </m:r>
          </m:sub>
        </m:sSub>
      </m:oMath>
      <w:r>
        <w:rPr/>
        <w:t xml:space="preserve">. On donne </w:t>
      </w:r>
      <m:oMath>
        <m:r>
          <m:rPr>
            <m:sty m:val="p"/>
          </m:rPr>
          <m:t>Ln</m:t>
        </m:r>
        <m:r>
          <m:rPr>
            <m:sty m:val="p"/>
          </m:rPr>
          <m:t>10</m:t>
        </m:r>
        <m:r>
          <m:rPr>
            <m:sty m:val="p"/>
          </m:rPr>
          <m:t>≈</m:t>
        </m:r>
        <m:r>
          <m:rPr>
            <m:sty m:val="p"/>
          </m:rPr>
          <m:t>2</m:t>
        </m:r>
        <m:r>
          <m:rPr>
            <m:sty m:val="p"/>
          </m:rPr>
          <m:t>,</m:t>
        </m:r>
        <m:r>
          <m:rPr>
            <m:sty m:val="p"/>
          </m:rPr>
          <m:t>30</m:t>
        </m:r>
      </m:oMath>
      <w:r>
        <w:rPr/>
        <w:t xml:space="preserve"> et </w:t>
      </w:r>
      <m:oMath>
        <m:r>
          <m:rPr>
            <m:sty m:val="p"/>
          </m:rPr>
          <m:t>Ln</m:t>
        </m:r>
        <m:r>
          <m:rPr>
            <m:sty m:val="p"/>
          </m:rPr>
          <m:t>2</m:t>
        </m:r>
        <m:r>
          <m:rPr>
            <m:sty m:val="p"/>
          </m:rPr>
          <m:t>≈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69</m:t>
        </m:r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III-2) Des mesures analogues ont conduit aux résultats suivants :</w:t>
      </w:r>
    </w:p>
    <w:tbl>
      <w:tblPr>
        <w:tblStyle w:val="TableGrid"/>
        <w:jc w:val="center"/>
        <w:tblCellSpacing w:w="0" w:type="dxa"/>
        <w:tblBorders/>
        <w:tblCellMar>
          <w:top w:type="dxa" w:w="80"/>
          <w:left w:type="dxa" w:w="160"/>
          <w:bottom w:type="dxa" w:w="80"/>
          <w:right w:type="dxa" w:w="160"/>
        </w:tblCellMar>
      </w:tblPr>
      <w:tblGrid>
        <w:gridCol w:w="2160"/>
        <w:gridCol w:w="2160"/>
        <w:gridCol w:w="2160"/>
        <w:gridCol w:w="2160"/>
      </w:tblGrid>
      <w:tr>
        <w:trPr>
          <w:cantSplit/>
        </w:trPr>
        <w:tc>
          <w:tcPr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>
              <m:r>
                <m:rPr>
                  <m:sty m:val="p"/>
                </m:rPr>
                <m:t>[</m:t>
              </m:r>
              <m:r>
                <m:rPr>
                  <m:nor/>
                </m:rPr>
                <m:t> EDTA </m:t>
              </m:r>
              <m:sSub>
                <m:sSubPr/>
                <m:e>
                  <m:r>
                    <m:rPr>
                      <m:sty m:val="p"/>
                    </m:rPr>
                    <m:t>]</m:t>
                  </m:r>
                </m:e>
                <m:sub>
                  <m:r>
                    <m:rPr>
                      <m:sty m:val="p"/>
                    </m:rPr>
                    <m:t>0</m:t>
                  </m:r>
                </m:sub>
              </m:sSub>
              <m:d>
                <m:dPr>
                  <m:begChr m:val="("/>
                  <m:endChr m:val=""/>
                  <m:ctrlPr>
                    <w:rPr>
                      <w:rFonts w:ascii="Cambria Math" w:hAnsi="Cambria Math"/>
                    </w:rPr>
                  </m:ctrlPr>
                </m:dPr>
                <m:e/>
              </m:d>
            </m:oMath>
            <w:r>
              <w:rPr/>
              <w:t xml:space="preserve"> mol. </w:t>
            </w:r>
            <m:oMath>
              <m:d>
                <m:dPr>
                  <m:begChr m:val=""/>
                  <m:endChr m:val=")"/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/>
                    <m:e>
                      <m:r>
                        <m:rPr>
                          <m:sty m:val="p"/>
                        </m:rPr>
                        <m:t>L</m:t>
                      </m:r>
                    </m:e>
                    <m:sup>
                      <m:r>
                        <m:rPr>
                          <m:sty m:val="p"/>
                        </m:rPr>
                        <m:t>−</m:t>
                      </m:r>
                      <m:r>
                        <m:rPr>
                          <m:sty m:val="p"/>
                        </m:rPr>
                        <m:t>1</m:t>
                      </m:r>
                    </m:sup>
                  </m:sSup>
                </m:e>
              </m:d>
            </m:oMath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/>
              <w:t xml:space="preserve">0,01</w:t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/>
              <w:t xml:space="preserve">0,02</w:t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/>
              <w:t xml:space="preserve">0,04</w:t>
            </w:r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sSub>
                  <m:sSubPr/>
                  <m:e>
                    <m:r>
                      <m:rPr>
                        <m:sty m:val="p"/>
                      </m:rPr>
                      <m:t>t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  <m:r>
                      <m:rPr>
                        <m:sty m:val="p"/>
                      </m:rPr>
                      <m:t>/</m:t>
                    </m:r>
                    <m:r>
                      <m:rPr>
                        <m:sty m:val="p"/>
                      </m:rPr>
                      <m:t>2</m:t>
                    </m:r>
                  </m:sub>
                </m:sSub>
                <m:r>
                  <m:rPr>
                    <m:sty m:val="p"/>
                  </m:rPr>
                  <m:t>(</m:t>
                </m:r>
                <m:r>
                  <m:rPr>
                    <m:nor/>
                  </m:rPr>
                  <m:t xml:space="preserve"> </m:t>
                </m:r>
                <m:r>
                  <m:rPr>
                    <m:sty m:val="p"/>
                  </m:rPr>
                  <m:t>s</m:t>
                </m:r>
                <m:r>
                  <m:rPr>
                    <m:sty m:val="p"/>
                  </m:rPr>
                  <m:t>)</m:t>
                </m:r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/>
              <w:t xml:space="preserve">138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/>
              <w:t xml:space="preserve">70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/>
              <w:t xml:space="preserve">35</w:t>
            </w:r>
          </w:p>
        </w:tc>
      </w:tr>
    </w:tbl>
    <w:p>
      <w:pPr>
        <w:spacing w:lineRule="auto"/>
      </w:pPr>
    </w:p>
    <w:p>
      <w:pPr>
        <w:spacing w:after="220" w:lineRule="auto"/>
      </w:pPr>
      <w:r>
        <w:rPr>
          <w:rFonts w:eastAsia="Georgia" w:cs="Georgia" w:ascii="Georgia" w:hAnsi="Georgia"/>
        </w:rPr>
        <w:t xml:space="preserve">En déduire l'ordre partiel de la réaction par rapport à l'EDTA.</w:t>
      </w:r>
      <w:r>
        <w:rPr/>
        <w:br w:type="textWrapping"/>
      </w:r>
      <w:r>
        <w:rPr>
          <w:rFonts w:eastAsia="Georgia" w:cs="Georgia" w:ascii="Georgia" w:hAnsi="Georgia"/>
        </w:rPr>
        <w:t xml:space="preserve">III-3) On étudie maintenant l'influence du pH sur la vitesse de la réaction. Le tableau suivant donne la constante de vitesse </w:t>
      </w:r>
      <m:oMath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nor/>
              </m:rPr>
              <m:t>app </m:t>
            </m:r>
          </m:sub>
        </m:sSub>
      </m:oMath>
      <w:r>
        <w:rPr>
          <w:rFonts w:eastAsia="Georgia" w:cs="Georgia" w:ascii="Georgia" w:hAnsi="Georgia"/>
        </w:rPr>
        <w:t xml:space="preserve"> en fonction du pH dans des conditions qui sont précisées:</w:t>
      </w:r>
      <w:r>
        <w:rPr/>
        <w:br w:type="textWrapping"/>
      </w:r>
      <m:oMathPara>
        <m:oMathParaPr>
          <m:jc m:val="left"/>
        </m:oMathParaPr>
        <m:oMath>
          <m:r>
            <m:rPr>
              <m:sty m:val="i"/>
            </m:rPr>
            <m:t>θ</m:t>
          </m:r>
          <m:r>
            <m:rPr>
              <m:sty m:val="p"/>
            </m:rPr>
            <m:t>=</m:t>
          </m:r>
          <m:sSup>
            <m:sSupPr/>
            <m:e>
              <m:r>
                <m:rPr>
                  <m:sty m:val="p"/>
                </m:rPr>
                <m:t>25</m:t>
              </m:r>
            </m:e>
            <m:sup>
              <m:r>
                <m:rPr>
                  <m:sty m:val="p"/>
                </m:rPr>
                <m:t>∘</m:t>
              </m:r>
            </m:sup>
          </m:sSup>
          <m:r>
            <m:rPr>
              <m:sty m:val="p"/>
            </m:rPr>
            <m:t>C</m:t>
          </m:r>
          <m:r>
            <m:rPr>
              <m:sty m:val="p"/>
            </m:rPr>
            <m:t xml:space="preserve"> </m:t>
          </m:r>
          <m:sSub>
            <m:sSubPr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m:t>Cu</m:t>
                  </m:r>
                  <m:r>
                    <m:rPr>
                      <m:sty m:val="p"/>
                    </m:rPr>
                    <m:t>(</m:t>
                  </m:r>
                  <m:r>
                    <m:rPr>
                      <m:sty m:val="p"/>
                    </m:rPr>
                    <m:t>dien</m:t>
                  </m:r>
                  <m:sSup>
                    <m:sSupPr/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m:t>2</m:t>
                      </m:r>
                      <m:r>
                        <m:rPr>
                          <m:sty m:val="p"/>
                        </m:rPr>
                        <m:t>+</m:t>
                      </m:r>
                    </m:sup>
                  </m:sSup>
                </m:e>
              </m:d>
            </m:e>
            <m:sub>
              <m:r>
                <m:rPr>
                  <m:sty m:val="p"/>
                </m:rPr>
                <m:t>o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2</m:t>
          </m:r>
          <m:r>
            <m:rPr>
              <m:sty m:val="p"/>
            </m:rPr>
            <m:t>,</m:t>
          </m:r>
          <m:r>
            <m:rPr>
              <m:sty m:val="p"/>
            </m:rPr>
            <m:t>00</m:t>
          </m:r>
          <m:r>
            <m:rPr>
              <m:sty m:val="p"/>
            </m:rPr>
            <m:t>⋅</m:t>
          </m:r>
          <m:sSup>
            <m:sSupPr/>
            <m:e>
              <m:r>
                <m:rPr>
                  <m:sty m:val="p"/>
                </m:rPr>
                <m:t>10</m:t>
              </m:r>
            </m:e>
            <m:sup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3</m:t>
              </m:r>
            </m:sup>
          </m:sSup>
          <m:r>
            <m:rPr>
              <m:sty m:val="p"/>
            </m:rPr>
            <m:t>moL</m:t>
          </m:r>
          <m:r>
            <m:rPr>
              <m:sty m:val="p"/>
            </m:rPr>
            <m:t>⋅</m:t>
          </m:r>
          <m:sSup>
            <m:sSupPr/>
            <m:e>
              <m:r>
                <m:rPr>
                  <m:sty m:val="p"/>
                </m:rPr>
                <m:t>L</m:t>
              </m:r>
            </m:e>
            <m:sup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</m:sSup>
          <m:r>
            <m:rPr>
              <m:sty m:val="p"/>
            </m:rPr>
            <m:t xml:space="preserve"> </m:t>
          </m:r>
          <m:r>
            <m:rPr>
              <m:sty m:val="p"/>
            </m:rPr>
            <m:t>[</m:t>
          </m:r>
          <m:r>
            <m:rPr>
              <m:sty m:val="p"/>
            </m:rPr>
            <m:t>EDTA</m:t>
          </m:r>
          <m:sSub>
            <m:sSubPr/>
            <m:e>
              <m:r>
                <m:rPr>
                  <m:sty m:val="p"/>
                </m:rPr>
                <m:t>]</m:t>
              </m:r>
            </m:e>
            <m:sub>
              <m:r>
                <m:rPr>
                  <m:sty m:val="p"/>
                </m:rPr>
                <m:t>o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1</m:t>
          </m:r>
          <m:r>
            <m:rPr>
              <m:sty m:val="p"/>
            </m:rPr>
            <m:t>,</m:t>
          </m:r>
          <m:r>
            <m:rPr>
              <m:sty m:val="p"/>
            </m:rPr>
            <m:t>00</m:t>
          </m:r>
          <m:r>
            <m:rPr>
              <m:sty m:val="p"/>
            </m:rPr>
            <m:t>⋅</m:t>
          </m:r>
          <m:sSup>
            <m:sSupPr/>
            <m:e>
              <m:r>
                <m:rPr>
                  <m:sty m:val="p"/>
                </m:rPr>
                <m:t>10</m:t>
              </m:r>
            </m:e>
            <m:sup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2</m:t>
              </m:r>
            </m:sup>
          </m:sSup>
          <m:r>
            <m:rPr>
              <m:sty m:val="p"/>
            </m:rPr>
            <m:t>moL</m:t>
          </m:r>
          <m:r>
            <m:rPr>
              <m:sty m:val="p"/>
            </m:rPr>
            <m:t>⋅</m:t>
          </m:r>
          <m:sSup>
            <m:sSupPr/>
            <m:e>
              <m:r>
                <m:rPr>
                  <m:sty m:val="p"/>
                </m:rPr>
                <m:t>L</m:t>
              </m:r>
            </m:e>
            <m:sup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</m:sSup>
        </m:oMath>
      </m:oMathPara>
    </w:p>
    <w:tbl>
      <w:tblPr>
        <w:tblStyle w:val="TableGrid"/>
        <w:jc w:val="center"/>
        <w:tblCellSpacing w:w="0" w:type="dxa"/>
        <w:tblBorders/>
        <w:tblCellMar>
          <w:top w:type="dxa" w:w="80"/>
          <w:left w:type="dxa" w:w="160"/>
          <w:bottom w:type="dxa" w:w="80"/>
          <w:right w:type="dxa" w:w="160"/>
        </w:tblCellMar>
      </w:tblPr>
      <w:tblGrid>
        <w:gridCol w:w="1728"/>
        <w:gridCol w:w="1728"/>
        <w:gridCol w:w="1728"/>
        <w:gridCol w:w="1728"/>
        <w:gridCol w:w="1728"/>
      </w:tblGrid>
      <w:tr>
        <w:trPr>
          <w:cantSplit/>
        </w:trPr>
        <w:tc>
          <w:tcPr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pH</w:t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3,5</w:t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4,3</w:t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4,5</w:t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4,9</w:t>
            </w:r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sSub>
                  <m:sSubPr/>
                  <m:e>
                    <m:r>
                      <m:rPr>
                        <m:sty m:val="p"/>
                      </m:rPr>
                      <m:t>k</m:t>
                    </m:r>
                  </m:e>
                  <m:sub>
                    <m:r>
                      <m:rPr>
                        <m:nor/>
                      </m:rPr>
                      <m:t>app </m:t>
                    </m:r>
                  </m:sub>
                </m:sSub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p>
                      <m:sSupPr/>
                      <m:e>
                        <m:r>
                          <m:rPr>
                            <m:sty m:val="p"/>
                          </m:rPr>
                          <m:t>s</m:t>
                        </m:r>
                      </m:e>
                      <m:sup>
                        <m:r>
                          <m:rPr>
                            <m:sty m:val="p"/>
                          </m:rPr>
                          <m:t>−</m:t>
                        </m:r>
                        <m:r>
                          <m:rPr>
                            <m:sty m:val="p"/>
                          </m:rPr>
                          <m:t>1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4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7.10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3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7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0.10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3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8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5.10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3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14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p"/>
                      </m:rPr>
                      <m:t>5.10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3</m:t>
                    </m:r>
                  </m:sup>
                </m:sSup>
              </m:oMath>
            </m:oMathPara>
          </w:p>
        </w:tc>
      </w:tr>
    </w:tbl>
    <w:p>
      <w:pPr>
        <w:spacing w:lineRule="auto"/>
      </w:pPr>
    </w:p>
    <w:p>
      <w:pPr>
        <w:spacing w:after="220" w:lineRule="auto"/>
      </w:pPr>
      <w:r>
        <w:rPr>
          <w:rFonts w:eastAsia="Georgia" w:cs="Georgia" w:ascii="Georgia" w:hAnsi="Georgia"/>
        </w:rPr>
        <w:t xml:space="preserve">III-3-a) En supposant que les seules formes de l'EDTA présentes en solution dans cet intervalle de pH sont </w:t>
      </w:r>
      <m:oMath>
        <m:sSub>
          <m:sSubPr/>
          <m:e>
            <m:r>
              <m:rPr>
                <m:sty m:val="p"/>
              </m:rPr>
              <m:t>H</m:t>
            </m:r>
          </m:e>
          <m:sub>
            <m:r>
              <m:rPr>
                <m:sty m:val="p"/>
              </m:rPr>
              <m:t>2</m:t>
            </m:r>
          </m:sub>
        </m:sSub>
        <m:sSup>
          <m:sSupPr/>
          <m:e>
            <m:r>
              <m:rPr>
                <m:sty m:val="p"/>
              </m:rPr>
              <m:t>Y</m:t>
            </m:r>
          </m:e>
          <m:sup>
            <m:r>
              <m:rPr>
                <m:sty m:val="p"/>
              </m:rPr>
              <m:t>2</m:t>
            </m:r>
            <m:r>
              <m:rPr>
                <m:sty m:val="p"/>
              </m:rPr>
              <m:t>−</m:t>
            </m:r>
          </m:sup>
        </m:sSup>
      </m:oMath>
      <w:r>
        <w:rPr/>
        <w:t xml:space="preserve"> et </w:t>
      </w:r>
      <m:oMath>
        <m:sSup>
          <m:sSupPr/>
          <m:e>
            <m:r>
              <m:rPr>
                <m:sty m:val="p"/>
              </m:rPr>
              <m:t>HY</m:t>
            </m:r>
          </m:e>
          <m:sup>
            <m:r>
              <m:rPr>
                <m:sty m:val="p"/>
              </m:rPr>
              <m:t>3</m:t>
            </m:r>
            <m:r>
              <m:rPr>
                <m:sty m:val="p"/>
              </m:rPr>
              <m:t>−</m:t>
            </m:r>
          </m:sup>
        </m:sSup>
      </m:oMath>
      <w:r>
        <w:rPr>
          <w:rFonts w:eastAsia="Georgia" w:cs="Georgia" w:ascii="Georgia" w:hAnsi="Georgia"/>
        </w:rPr>
        <w:t xml:space="preserve">, exprimer les concentrations de ces deux espèces en fonction de </w:t>
      </w:r>
      <m:oMath>
        <m:r>
          <m:rPr>
            <m:sty m:val="p"/>
          </m:rPr>
          <m:t>[</m:t>
        </m:r>
        <m:r>
          <m:rPr>
            <m:sty m:val="p"/>
          </m:rPr>
          <m:t>EDTA</m:t>
        </m:r>
        <m:sSub>
          <m:sSubPr/>
          <m:e>
            <m:r>
              <m:rPr>
                <m:sty m:val="p"/>
              </m:rPr>
              <m:t>]</m:t>
            </m:r>
          </m:e>
          <m:sub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p"/>
              </m:rPr>
              <m:t>Ka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/>
        <w:t xml:space="preserve"> et </w:t>
      </w:r>
      <m:oMath>
        <m:r>
          <m:rPr>
            <m:sty m:val="p"/>
          </m:rPr>
          <m:t>h</m:t>
        </m:r>
        <m:r>
          <m:rPr>
            <m:sty m:val="p"/>
          </m:rPr>
          <m:t>=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p"/>
                  </m:rPr>
                  <m:t>H</m:t>
                </m:r>
              </m:e>
              <m:sub>
                <m:r>
                  <m:rPr>
                    <m:sty m:val="p"/>
                  </m:rPr>
                  <m:t>3</m:t>
                </m:r>
              </m:sub>
            </m:sSub>
            <m:sSup>
              <m:sSupPr/>
              <m:e>
                <m:r>
                  <m:rPr>
                    <m:sty m:val="p"/>
                  </m:rPr>
                  <m:t>O</m:t>
                </m:r>
              </m:e>
              <m:sup>
                <m:r>
                  <m:rPr>
                    <m:sty m:val="p"/>
                  </m:rPr>
                  <m:t>+</m:t>
                </m:r>
              </m:sup>
            </m:sSup>
          </m:e>
        </m:d>
      </m:oMath>
      <w:r>
        <w:rPr>
          <w:rFonts w:eastAsia="Georgia" w:cs="Georgia" w:ascii="Georgia" w:hAnsi="Georgia"/>
        </w:rPr>
        <w:t xml:space="preserve">. (On précise que </w:t>
      </w:r>
      <m:oMath>
        <m:sSub>
          <m:sSubPr/>
          <m:e>
            <m:r>
              <m:rPr>
                <m:sty m:val="p"/>
              </m:rPr>
              <m:t>Ka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>
          <w:rFonts w:eastAsia="Georgia" w:cs="Georgia" w:ascii="Georgia" w:hAnsi="Georgia"/>
        </w:rPr>
        <w:t xml:space="preserve"> est la constante d'acidité du couple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p"/>
                  </m:rPr>
                  <m:t>H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  <m:sSup>
              <m:sSupPr/>
              <m:e>
                <m:r>
                  <m:rPr>
                    <m:sty m:val="p"/>
                  </m:rPr>
                  <m:t>Y</m:t>
                </m:r>
              </m:e>
              <m:sup>
                <m:r>
                  <m:rPr>
                    <m:sty m:val="p"/>
                  </m:rPr>
                  <m:t>2</m:t>
                </m:r>
                <m:r>
                  <m:rPr>
                    <m:sty m:val="p"/>
                  </m:rPr>
                  <m:t>−</m:t>
                </m:r>
              </m:sup>
            </m:sSup>
            <m:r>
              <m:rPr>
                <m:sty m:val="p"/>
              </m:rPr>
              <m:t>/</m:t>
            </m:r>
            <m:sSup>
              <m:sSupPr/>
              <m:e>
                <m:r>
                  <m:rPr>
                    <m:sty m:val="p"/>
                  </m:rPr>
                  <m:t>HY</m:t>
                </m:r>
              </m:e>
              <m:sup>
                <m:r>
                  <m:rPr>
                    <m:sty m:val="p"/>
                  </m:rPr>
                  <m:t>3</m:t>
                </m:r>
                <m:r>
                  <m:rPr>
                    <m:sty m:val="p"/>
                  </m:rPr>
                  <m:t>−</m:t>
                </m:r>
              </m:sup>
            </m:sSup>
          </m:e>
        </m:d>
      </m:oMath>
      <w:r>
        <w:rPr/>
        <w:t xml:space="preserve"> ).</w:t>
      </w:r>
      <w:r>
        <w:rPr/>
        <w:br w:type="textWrapping"/>
      </w:r>
      <w:r>
        <w:rPr/>
        <w:t xml:space="preserve">III-3-b) On suppose que la constante apparente de vitesse </w:t>
      </w:r>
      <m:oMath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nor/>
              </m:rPr>
              <m:t>app </m:t>
            </m:r>
          </m:sub>
        </m:sSub>
      </m:oMath>
      <w:r>
        <w:rPr/>
        <w:t xml:space="preserve"> est de la forme </w:t>
      </w:r>
      <m:oMath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nor/>
              </m:rPr>
              <m:t>app 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sty m:val="p"/>
              </m:rPr>
              <m:t>2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p"/>
                  </m:rPr>
                  <m:t>H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  <m:sSup>
              <m:sSupPr/>
              <m:e>
                <m:r>
                  <m:rPr>
                    <m:sty m:val="p"/>
                  </m:rPr>
                  <m:t>Y</m:t>
                </m:r>
              </m:e>
              <m:sup>
                <m:r>
                  <m:rPr>
                    <m:sty m:val="p"/>
                  </m:rPr>
                  <m:t>2</m:t>
                </m:r>
                <m:r>
                  <m:rPr>
                    <m:sty m:val="p"/>
                  </m:rPr>
                  <m:t>−</m:t>
                </m:r>
              </m:sup>
            </m:sSup>
          </m:e>
        </m:d>
        <m:r>
          <m:rPr>
            <m:sty m:val="p"/>
          </m:rPr>
          <m:t>+</m:t>
        </m:r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sty m:val="p"/>
              </m:rPr>
              <m:t>1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ty m:val="p"/>
                  </m:rPr>
                  <m:t>HY</m:t>
                </m:r>
              </m:e>
              <m:sup>
                <m:r>
                  <m:rPr>
                    <m:sty m:val="p"/>
                  </m:rPr>
                  <m:t>3</m:t>
                </m:r>
                <m:r>
                  <m:rPr>
                    <m:sty m:val="p"/>
                  </m:rPr>
                  <m:t>−</m:t>
                </m:r>
              </m:sup>
            </m:sSup>
          </m:e>
        </m:d>
      </m:oMath>
      <w:r>
        <w:rPr/>
        <w:br w:type="textWrapping"/>
      </w:r>
      <w:r>
        <w:rPr/>
        <w:t xml:space="preserve">III-3-b-i Exprimer </w:t>
      </w:r>
      <m:oMath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nor/>
              </m:rPr>
              <m:t>app </m:t>
            </m:r>
          </m:sub>
        </m:sSub>
      </m:oMath>
      <w:r>
        <w:rPr/>
        <w:t xml:space="preserve"> en fonction de h , de </w:t>
      </w:r>
      <m:oMath>
        <m:r>
          <m:rPr>
            <m:sty m:val="p"/>
          </m:rPr>
          <m:t>[</m:t>
        </m:r>
        <m:r>
          <m:rPr>
            <m:sty m:val="p"/>
          </m:rPr>
          <m:t>EDTA</m:t>
        </m:r>
        <m:sSub>
          <m:sSubPr/>
          <m:e>
            <m:r>
              <m:rPr>
                <m:sty m:val="p"/>
              </m:rPr>
              <m:t>]</m:t>
            </m:r>
          </m:e>
          <m:sub>
            <m:r>
              <m:rPr>
                <m:sty m:val="p"/>
              </m:rPr>
              <m:t>o</m:t>
            </m:r>
          </m:sub>
        </m:sSub>
      </m:oMath>
      <w:r>
        <w:rPr/>
        <w:t xml:space="preserve">, de </w:t>
      </w:r>
      <m:oMath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Ka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III-3-b-ii Montrer que dans l'intervalle de pH de l'expérience </w:t>
      </w:r>
      <m:oMath>
        <m:r>
          <m:rPr>
            <m:sty m:val="p"/>
          </m:rPr>
          <m:t>h</m:t>
        </m:r>
        <m:r>
          <m:rPr>
            <m:sty m:val="p"/>
          </m:rPr>
          <m:t>≫</m:t>
        </m:r>
        <m:sSub>
          <m:sSubPr/>
          <m:e>
            <m:r>
              <m:rPr>
                <m:sty m:val="p"/>
              </m:rPr>
              <m:t>Ka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En déduire que </w:t>
      </w:r>
      <m:oMath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nor/>
              </m:rPr>
              <m:t>app </m:t>
            </m:r>
          </m:sub>
        </m:sSub>
      </m:oMath>
      <w:r>
        <w:rPr/>
        <w:t xml:space="preserve"> peut se mettre sous la forme </w:t>
      </w:r>
      <m:oMath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nor/>
              </m:rPr>
              <m:t>app 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A</m:t>
        </m:r>
        <m:r>
          <m:rPr>
            <m:sty m:val="p"/>
          </m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B</m:t>
            </m:r>
          </m:num>
          <m:den>
            <m:r>
              <m:rPr>
                <m:sty m:val="p"/>
              </m:rPr>
              <m:t>h</m:t>
            </m:r>
          </m:den>
        </m:f>
      </m:oMath>
      <w:r>
        <w:rPr>
          <w:rFonts w:eastAsia="Georgia" w:cs="Georgia" w:ascii="Georgia" w:hAnsi="Georgia"/>
        </w:rPr>
        <w:t xml:space="preserve">, où A et B seront exprimés en fonction de constantes que l'on précisera.</w:t>
      </w:r>
      <w:r>
        <w:rPr/>
        <w:br w:type="textWrapping"/>
      </w:r>
      <w:r>
        <w:rPr>
          <w:rFonts w:eastAsia="Georgia" w:cs="Georgia" w:ascii="Georgia" w:hAnsi="Georgia"/>
        </w:rPr>
        <w:t xml:space="preserve">III-3-b-iii Expliquer alors comment on pourrait accéder à </w:t>
      </w:r>
      <m:oMath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>
          <w:rFonts w:eastAsia="Georgia" w:cs="Georgia" w:ascii="Georgia" w:hAnsi="Georgia"/>
        </w:rPr>
        <w:t xml:space="preserve"> à partir des données expérimentales.</w:t>
      </w:r>
      <w:r>
        <w:rPr/>
        <w:br w:type="textWrapping"/>
      </w:r>
      <w:r>
        <w:rPr>
          <w:rFonts w:eastAsia="Georgia" w:cs="Georgia" w:ascii="Georgia" w:hAnsi="Georgia"/>
        </w:rPr>
        <w:t xml:space="preserve">III-3-c) La mise en œuvre de la méthode proposée ci-dessus conduit à </w:t>
      </w:r>
      <m:oMath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20</m:t>
        </m:r>
        <m:r>
          <m:rPr>
            <m:sty m:val="p"/>
          </m:rPr>
          <m:t>,</m:t>
        </m:r>
        <m:r>
          <m:rPr>
            <m:sty m:val="p"/>
          </m:rPr>
          <m:t>0</m:t>
        </m:r>
        <m:r>
          <m:rPr>
            <m:nor/>
          </m:rPr>
          <m:t xml:space="preserve"> </m:t>
        </m:r>
        <m:r>
          <m:rPr>
            <m:sty m:val="p"/>
          </m:rPr>
          <m:t>L</m:t>
        </m:r>
        <m:r>
          <m:rPr>
            <m:sty m:val="p"/>
          </m:rPr>
          <m:t>⋅</m:t>
        </m:r>
        <m:sSup>
          <m:sSupPr/>
          <m:e>
            <m:r>
              <m:rPr>
                <m:nor/>
              </m:rPr>
              <m:t xml:space="preserve"> </m:t>
            </m:r>
            <m:r>
              <m:rPr>
                <m:sty m:val="p"/>
              </m:rPr>
              <m:t>mol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  <m:r>
          <m:rPr>
            <m:sty m:val="p"/>
          </m:rPr>
          <m:t>⋅</m:t>
        </m:r>
        <m:sSup>
          <m:sSupPr/>
          <m:e>
            <m:r>
              <m:rPr>
                <m:nor/>
              </m:rPr>
              <m:t xml:space="preserve"> </m:t>
            </m:r>
            <m:r>
              <m:rPr>
                <m:sty m:val="p"/>
              </m:rPr>
              <m:t>s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43</m:t>
        </m:r>
        <m:r>
          <m:rPr>
            <m:nor/>
          </m:rPr>
          <m:t xml:space="preserve"> </m:t>
        </m:r>
        <m:r>
          <m:rPr>
            <m:sty m:val="p"/>
          </m:rPr>
          <m:t>L</m:t>
        </m:r>
        <m:r>
          <m:rPr>
            <m:sty m:val="p"/>
          </m:rPr>
          <m:t>⋅</m:t>
        </m:r>
        <m:sSup>
          <m:sSupPr/>
          <m:e>
            <m:r>
              <m:rPr>
                <m:nor/>
              </m:rPr>
              <m:t xml:space="preserve"> </m:t>
            </m:r>
            <m:r>
              <m:rPr>
                <m:sty m:val="p"/>
              </m:rPr>
              <m:t>mol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  <m:r>
          <m:rPr>
            <m:sty m:val="p"/>
          </m:rPr>
          <m:t>⋅</m:t>
        </m:r>
        <m:sSup>
          <m:sSupPr/>
          <m:e>
            <m:r>
              <m:rPr>
                <m:nor/>
              </m:rPr>
              <m:t xml:space="preserve"> </m:t>
            </m:r>
            <m:r>
              <m:rPr>
                <m:sty m:val="p"/>
              </m:rPr>
              <m:t>s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>
          <w:rFonts w:eastAsia="Georgia" w:cs="Georgia" w:ascii="Georgia" w:hAnsi="Georgia"/>
        </w:rPr>
        <w:t xml:space="preserve">. Quelle est la forme la plus réactive de l'EDTA vis à vis de </w:t>
      </w:r>
      <m:oMath>
        <m:r>
          <m:rPr>
            <m:sty m:val="p"/>
          </m:rPr>
          <m:t>Cu</m:t>
        </m:r>
        <m:r>
          <m:rPr>
            <m:sty m:val="p"/>
          </m:rPr>
          <m:t>(</m:t>
        </m:r>
        <m:r>
          <m:rPr>
            <m:sty m:val="p"/>
          </m:rPr>
          <m:t>Dien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2</m:t>
            </m:r>
            <m:r>
              <m:rPr>
                <m:sty m:val="p"/>
              </m:rPr>
              <m:t>+</m:t>
            </m:r>
          </m:sup>
        </m:sSup>
      </m:oMath>
      <w:r>
        <w:rPr/>
        <w:t xml:space="preserve"> ? Pourquoi ne fait-on pas intervenir les termes </w:t>
      </w:r>
      <m:oMath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sty m:val="p"/>
              </m:rPr>
              <m:t>4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p"/>
                  </m:rPr>
                  <m:t>H</m:t>
                </m:r>
              </m:e>
              <m:sub>
                <m:r>
                  <m:rPr>
                    <m:sty m:val="p"/>
                  </m:rPr>
                  <m:t>4</m:t>
                </m:r>
              </m:sub>
            </m:sSub>
            <m:r>
              <m:rPr>
                <m:sty m:val="p"/>
              </m:rPr>
              <m:t>Y</m:t>
            </m:r>
          </m:e>
        </m:d>
        <m:r>
          <m:rPr>
            <m:sty m:val="p"/>
          </m:rPr>
          <m:t>,</m:t>
        </m:r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sty m:val="p"/>
              </m:rPr>
              <m:t>3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p"/>
                  </m:rPr>
                  <m:t>H</m:t>
                </m:r>
              </m:e>
              <m:sub>
                <m:r>
                  <m:rPr>
                    <m:sty m:val="p"/>
                  </m:rPr>
                  <m:t>3</m:t>
                </m:r>
              </m:sub>
            </m:sSub>
            <m:sSup>
              <m:sSupPr/>
              <m:e>
                <m:r>
                  <m:rPr>
                    <m:sty m:val="p"/>
                  </m:rPr>
                  <m:t>Y</m:t>
                </m:r>
              </m:e>
              <m:sup>
                <m:r>
                  <m:rPr>
                    <m:sty m:val="p"/>
                  </m:rPr>
                  <m:t>−</m:t>
                </m:r>
              </m:sup>
            </m:sSup>
          </m:e>
        </m:d>
      </m:oMath>
      <w:r>
        <w:rPr/>
        <w:t xml:space="preserve">et </w:t>
      </w:r>
      <m:oMath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sty m:val="p"/>
              </m:rPr>
              <m:t>o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ty m:val="p"/>
                  </m:rPr>
                  <m:t>Y</m:t>
                </m:r>
              </m:e>
              <m:sup>
                <m:r>
                  <m:rPr>
                    <m:sty m:val="p"/>
                  </m:rPr>
                  <m:t>4</m:t>
                </m:r>
                <m:r>
                  <m:rPr>
                    <m:sty m:val="p"/>
                  </m:rPr>
                  <m:t>−</m:t>
                </m:r>
              </m:sup>
            </m:sSup>
          </m:e>
        </m:d>
      </m:oMath>
      <w:r>
        <w:rPr/>
        <w:t xml:space="preserve"> dans l'expression de </w:t>
      </w:r>
      <m:oMath>
        <m:sSub>
          <m:sSubPr/>
          <m:e>
            <m:r>
              <m:rPr>
                <m:sty m:val="p"/>
              </m:rPr>
              <m:t>k</m:t>
            </m:r>
          </m:e>
          <m:sub>
            <m:r>
              <m:rPr>
                <m:nor/>
              </m:rPr>
              <m:t>app </m:t>
            </m:r>
          </m:sub>
        </m:sSub>
      </m:oMath>
      <w:r>
        <w:rPr>
          <w:rFonts w:eastAsia="Georgia" w:cs="Georgia" w:ascii="Georgia" w:hAnsi="Georgia"/>
        </w:rPr>
        <w:t xml:space="preserve"> ? (On pourra tenir compte, entre autre, de la charge des espèces considérées pour répondre à ces questions.)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IV) Chimie organique : synthèse d'un composé azoté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se propose de synthétiser la molécule </w:t>
      </w:r>
      <m:oMath>
        <m:bar>
          <m:barPr/>
          <m:e>
            <m:r>
              <m:rPr>
                <m:sty m:val="b"/>
              </m:rPr>
              <m:t>I</m:t>
            </m:r>
          </m:e>
        </m:bar>
      </m:oMath>
      <w:r>
        <w:rPr>
          <w:rFonts w:eastAsia="Georgia" w:cs="Georgia" w:ascii="Georgia" w:hAnsi="Georgia"/>
        </w:rPr>
        <w:t xml:space="preserve"> ci-dessous à partir du 1-bromo-4-méthylbenzène, noté </w:t>
      </w:r>
      <m:oMath>
        <m:bar>
          <m:barPr/>
          <m:e>
            <m:r>
              <m:rPr>
                <m:sty m:val="b"/>
              </m:rPr>
              <m:t>A</m:t>
            </m:r>
          </m:e>
        </m:bar>
      </m:oMath>
      <w:r>
        <w:rPr/>
        <w:t xml:space="preserve">.</w:t>
      </w:r>
      <w:r>
        <w:rPr/>
        <w:br w:type="textWrapping"/>
      </w:r>
    </w:p>
    <w:p>
      <w:pPr>
        <w:spacing w:lineRule="auto"/>
      </w:pPr>
      <w:r>
        <w:rPr/>
        <w:drawing>
          <wp:inline distB="0" distL="0" distR="0" distT="0">
            <wp:extent cx="2876550" cy="1752600"/>
            <wp:effectExtent b="0" l="0" r="0" t="0"/>
            <wp:docPr id="7" name="image-svg-fca1ee49647eb64bf644c3420b1d6638b02df60d.svg"/>
            <a:graphic>
              <a:graphicData uri="http://schemas.openxmlformats.org/drawingml/2006/picture">
                <pic:pic>
                  <pic:nvPicPr>
                    <pic:cNvPr id="7" name="image-svg-fca1ee49647eb64bf644c3420b1d6638b02df60d.svg" descr=""/>
                    <pic:cNvPicPr/>
                  </pic:nvPicPr>
                  <pic:blipFill>
                    <a:blip r:embed="rId12" cstate="print">
                      <a:extLst>
                        <a:ext uri="">
                          <a14:useLocalDpi val="0"/>
                        </a:ext>
                        <a:ext uri="">
                          <asvg:svgBlip r:embed="rId11"/>
                        </a:ext>
                      </a:extLst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752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/>
        <w:br w:type="textWrapping"/>
      </w:r>
    </w:p>
    <w:p>
      <w:pPr>
        <w:spacing w:lineRule="auto"/>
      </w:pPr>
      <w:r>
        <w:rPr/>
        <w:drawing>
          <wp:inline distB="0" distL="0" distR="0" distT="0">
            <wp:extent cx="2000250" cy="923925"/>
            <wp:effectExtent b="0" l="0" r="0" t="0"/>
            <wp:docPr id="9" name="image-svg-1f62a70ba40a6ec16191e47e8c65af00a4260db1.svg"/>
            <a:graphic>
              <a:graphicData uri="http://schemas.openxmlformats.org/drawingml/2006/picture">
                <pic:pic>
                  <pic:nvPicPr>
                    <pic:cNvPr id="9" name="image-svg-1f62a70ba40a6ec16191e47e8c65af00a4260db1.svg" descr=""/>
                    <pic:cNvPicPr/>
                  </pic:nvPicPr>
                  <pic:blipFill>
                    <a:blip r:embed="rId14" cstate="print">
                      <a:extLst>
                        <a:ext uri="">
                          <a14:useLocalDpi val="0"/>
                        </a:ext>
                        <a:ext uri="">
                          <asvg:svgBlip r:embed="rId13"/>
                        </a:ext>
                      </a:extLst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239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/>
        <w:t xml:space="preserve">A</w:t>
      </w:r>
      <w:r>
        <w:rPr/>
        <w:br w:type="textWrapping"/>
      </w:r>
    </w:p>
    <w:p>
      <w:pPr>
        <w:spacing w:lineRule="auto"/>
      </w:pPr>
      <w:r>
        <w:rPr/>
        <w:drawing>
          <wp:inline distB="0" distL="0" distR="0" distT="0">
            <wp:extent cx="1400175" cy="923925"/>
            <wp:effectExtent b="0" l="0" r="0" t="0"/>
            <wp:docPr id="11" name="image-svg-9ed1f26b2b574b5241365c416d36a44c799513f9.svg"/>
            <a:graphic>
              <a:graphicData uri="http://schemas.openxmlformats.org/drawingml/2006/picture">
                <pic:pic>
                  <pic:nvPicPr>
                    <pic:cNvPr id="11" name="image-svg-9ed1f26b2b574b5241365c416d36a44c799513f9.svg" descr=""/>
                    <pic:cNvPicPr/>
                  </pic:nvPicPr>
                  <pic:blipFill>
                    <a:blip r:embed="rId16" cstate="print">
                      <a:extLst>
                        <a:ext uri="">
                          <a14:useLocalDpi val="0"/>
                        </a:ext>
                        <a:ext uri="">
                          <asvg:svgBlip r:embed="rId15"/>
                        </a:ext>
                      </a:extLst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239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benzène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IV-1) Préliminaire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IV-1-a) Le benzène peut être hydrogéné par le dihydrogène gazeux à pression et température élevées. On obtient le cyclohexane. Ecrire l'équation de la réaction.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IV-1-b) Dans les mêmes conditions, on peut hydrogéner </w:t>
      </w:r>
      <m:oMath>
        <m:bar>
          <m:barPr/>
          <m:e>
            <m:r>
              <m:rPr>
                <m:sty m:val="b"/>
              </m:rPr>
              <m:t>A</m:t>
            </m:r>
          </m:e>
        </m:bar>
      </m:oMath>
      <w:r>
        <w:rPr>
          <w:rFonts w:eastAsia="Georgia" w:cs="Georgia" w:ascii="Georgia" w:hAnsi="Georgia"/>
        </w:rPr>
        <w:t xml:space="preserve">. Combien la molécule obtenue possède-t-elle de stéréoisomères de configuration ? Quelle relation d'isomérie lie ces stéréoisomères? Représenter chacun d'eux en perspective dans sa conformation la plus stable. Justifier. Les nommer et préciser leur configuration relative cis ou trans.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IV-2) Etude de la synthèse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Pour obtenir le composé </w:t>
      </w:r>
      <m:oMath>
        <m:bar>
          <m:barPr/>
          <m:e>
            <m:r>
              <m:rPr>
                <m:sty m:val="b"/>
              </m:rPr>
              <m:t>I</m:t>
            </m:r>
          </m:e>
        </m:bar>
      </m:oMath>
      <w:r>
        <w:rPr>
          <w:rFonts w:eastAsia="Georgia" w:cs="Georgia" w:ascii="Georgia" w:hAnsi="Georgia"/>
        </w:rPr>
        <w:t xml:space="preserve"> on réalise la suite de transformations suivantes :</w:t>
      </w:r>
      <w:r>
        <w:rPr/>
        <w:br w:type="textWrapping"/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954157"/>
            <wp:effectExtent b="0" l="0" r="0" t="0"/>
            <wp:docPr id="13" name="image-6af67b0439e28a5db79a47ff9fba58c99f16b2e1.jpg"/>
            <a:graphic>
              <a:graphicData uri="http://schemas.openxmlformats.org/drawingml/2006/picture">
                <pic:pic>
                  <pic:nvPicPr>
                    <pic:cNvPr id="13" name="image-6af67b0439e28a5db79a47ff9fba58c99f16b2e1.jpg" descr=""/>
                    <pic:cNvPicPr/>
                  </pic:nvPicPr>
                  <pic:blipFill>
                    <a:blip r:embed="rId1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41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/>
        <w:br w:type="textWrapping"/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1494798"/>
            <wp:effectExtent b="0" l="0" r="0" t="0"/>
            <wp:docPr id="14" name="image-bfaa8846eb09ad2e92d0132aa35bc14e874e08fc.jpg"/>
            <a:graphic>
              <a:graphicData uri="http://schemas.openxmlformats.org/drawingml/2006/picture">
                <pic:pic>
                  <pic:nvPicPr>
                    <pic:cNvPr id="14" name="image-bfaa8846eb09ad2e92d0132aa35bc14e874e08fc.jpg" descr=""/>
                    <pic:cNvPicPr/>
                  </pic:nvPicPr>
                  <pic:blipFill>
                    <a:blip r:embed="rId1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47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IV-2-a) Ecrire les formules topologiques des composés </w:t>
      </w:r>
      <m:oMath>
        <m:bar>
          <m:barPr/>
          <m:e>
            <m:r>
              <m:rPr>
                <m:sty m:val="b"/>
              </m:rPr>
              <m:t>B</m:t>
            </m:r>
          </m:e>
        </m:bar>
      </m:oMath>
      <w:r>
        <w:rPr/>
        <w:t xml:space="preserve"> et </w:t>
      </w:r>
      <m:oMath>
        <m:bar>
          <m:barPr/>
          <m:e>
            <m:r>
              <m:rPr>
                <m:sty m:val="b"/>
              </m:rPr>
              <m:t>C</m:t>
            </m:r>
          </m:e>
        </m:ba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IV-2-b) Sous quel état physique utilise-t-on le dioxyde de carbone dans le passage de </w:t>
      </w:r>
      <m:oMath>
        <m:bar>
          <m:barPr/>
          <m:e>
            <m:r>
              <m:rPr>
                <m:sty m:val="b"/>
              </m:rPr>
              <m:t>B</m:t>
            </m:r>
          </m:e>
        </m:bar>
      </m:oMath>
      <w:r>
        <w:rPr>
          <w:rFonts w:eastAsia="Georgia" w:cs="Georgia" w:ascii="Georgia" w:hAnsi="Georgia"/>
        </w:rPr>
        <w:t xml:space="preserve"> à </w:t>
      </w:r>
      <m:oMath>
        <m:bar>
          <m:barPr/>
          <m:e>
            <m:r>
              <m:rPr>
                <m:sty m:val="b"/>
              </m:rPr>
              <m:t>C</m:t>
            </m:r>
          </m:e>
        </m:bar>
      </m:oMath>
      <w:r>
        <w:rPr>
          <w:rFonts w:eastAsia="Georgia" w:cs="Georgia" w:ascii="Georgia" w:hAnsi="Georgia"/>
        </w:rPr>
        <w:t xml:space="preserve"> ? Donner un schéma réactionnel pour la réaction entre </w:t>
      </w:r>
      <m:oMath>
        <m:bar>
          <m:barPr/>
          <m:e>
            <m:r>
              <m:rPr>
                <m:sty m:val="b"/>
              </m:rPr>
              <m:t>B</m:t>
            </m:r>
          </m:e>
        </m:bar>
      </m:oMath>
      <w:r>
        <w:rPr>
          <w:rFonts w:eastAsia="Georgia" w:cs="Georgia" w:ascii="Georgia" w:hAnsi="Georgia"/>
        </w:rPr>
        <w:t xml:space="preserve"> et le dioxyde de carbone, ainsi que l'équation de l'hydrolyse acide. Quel est l'intérêt d'être en milieu acide au cours de l'hydrolyse?</w:t>
      </w:r>
      <w:r>
        <w:rPr/>
        <w:br w:type="textWrapping"/>
      </w:r>
      <w:r>
        <w:rPr>
          <w:rFonts w:eastAsia="Georgia" w:cs="Georgia" w:ascii="Georgia" w:hAnsi="Georgia"/>
        </w:rPr>
        <w:t xml:space="preserve">IV-2-c) Le composé </w:t>
      </w:r>
      <m:oMath>
        <m:bar>
          <m:barPr/>
          <m:e>
            <m:r>
              <m:rPr>
                <m:sty m:val="b"/>
              </m:rPr>
              <m:t>C</m:t>
            </m:r>
          </m:e>
        </m:bar>
      </m:oMath>
      <w:r>
        <w:rPr>
          <w:rFonts w:eastAsia="Georgia" w:cs="Georgia" w:ascii="Georgia" w:hAnsi="Georgia"/>
        </w:rPr>
        <w:t xml:space="preserve"> étant solide, citer une méthode expérimentale permettant de l'identifier.</w:t>
      </w:r>
      <w:r>
        <w:rPr/>
        <w:br w:type="textWrapping"/>
      </w:r>
      <w:r>
        <w:rPr>
          <w:rFonts w:eastAsia="Georgia" w:cs="Georgia" w:ascii="Georgia" w:hAnsi="Georgia"/>
        </w:rPr>
        <w:t xml:space="preserve">IV-2-d) Au cours de la réaction </w:t>
      </w:r>
      <m:oMath>
        <m:bar>
          <m:barPr/>
          <m:e>
            <m:r>
              <m:rPr>
                <m:sty m:val="b"/>
              </m:rPr>
              <m:t>D</m:t>
            </m:r>
          </m:e>
        </m:bar>
        <m:r>
          <m:rPr>
            <m:sty m:val="p"/>
          </m:rPr>
          <m:t>→</m:t>
        </m:r>
        <m:bar>
          <m:barPr/>
          <m:e>
            <m:r>
              <m:rPr>
                <m:sty m:val="b"/>
              </m:rPr>
              <m:t>E</m:t>
            </m:r>
          </m:e>
        </m:bar>
      </m:oMath>
      <w:r>
        <w:rPr>
          <w:rFonts w:eastAsia="Georgia" w:cs="Georgia" w:ascii="Georgia" w:hAnsi="Georgia"/>
        </w:rPr>
        <w:t xml:space="preserve">, le fer est oxydé en ions </w:t>
      </w:r>
      <m:oMath>
        <m:sSup>
          <m:sSupPr/>
          <m:e>
            <m:r>
              <m:rPr>
                <m:sty m:val="p"/>
              </m:rPr>
              <m:t>Fe</m:t>
            </m:r>
          </m:e>
          <m:sup>
            <m:r>
              <m:rPr>
                <m:sty m:val="p"/>
              </m:rPr>
              <m:t>2</m:t>
            </m:r>
            <m:r>
              <m:rPr>
                <m:sty m:val="p"/>
              </m:rPr>
              <m:t>+</m:t>
            </m:r>
          </m:sup>
        </m:sSup>
      </m:oMath>
      <w:r>
        <w:rPr>
          <w:rFonts w:eastAsia="Georgia" w:cs="Georgia" w:ascii="Georgia" w:hAnsi="Georgia"/>
        </w:rPr>
        <w:t xml:space="preserve">. Ecrire l'équation associée à cette réaction.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IV-2-e) A quel type de réaction appartient la transformation </w:t>
      </w:r>
      <m:oMath>
        <m:bar>
          <m:barPr/>
          <m:e>
            <m:r>
              <m:rPr>
                <m:sty m:val="b"/>
              </m:rPr>
              <m:t>E</m:t>
            </m:r>
          </m:e>
        </m:bar>
        <m:r>
          <m:rPr>
            <m:sty m:val="p"/>
          </m:rPr>
          <m:t>→</m:t>
        </m:r>
        <m:bar>
          <m:barPr/>
          <m:e>
            <m:r>
              <m:rPr>
                <m:sty m:val="b"/>
              </m:rPr>
              <m:t>F</m:t>
            </m:r>
          </m:e>
        </m:bar>
      </m:oMath>
      <w:r>
        <w:rPr/>
        <w:t xml:space="preserve"> ?</w:t>
      </w:r>
      <w:r>
        <w:rPr/>
        <w:br w:type="textWrapping"/>
      </w:r>
      <w:r>
        <w:rPr>
          <w:rFonts w:eastAsia="Georgia" w:cs="Georgia" w:ascii="Georgia" w:hAnsi="Georgia"/>
        </w:rPr>
        <w:t xml:space="preserve">IV-2-f) Ecrire une formule mésomère du composé </w:t>
      </w:r>
      <m:oMath>
        <m:bar>
          <m:barPr/>
          <m:e>
            <m:r>
              <m:rPr>
                <m:sty m:val="b"/>
              </m:rPr>
              <m:t>F</m:t>
            </m:r>
          </m:e>
        </m:bar>
      </m:oMath>
      <w:r>
        <w:rPr>
          <w:rFonts w:eastAsia="Georgia" w:cs="Georgia" w:ascii="Georgia" w:hAnsi="Georgia"/>
        </w:rPr>
        <w:t xml:space="preserve"> faisant intervenir le doublet non liant de l'azote. En déduire si </w:t>
      </w:r>
      <m:oMath>
        <m:bar>
          <m:barPr/>
          <m:e>
            <m:r>
              <m:rPr>
                <m:sty m:val="b"/>
              </m:rPr>
              <m:t>F</m:t>
            </m:r>
          </m:e>
        </m:bar>
      </m:oMath>
      <w:r>
        <w:rPr>
          <w:rFonts w:eastAsia="Georgia" w:cs="Georgia" w:ascii="Georgia" w:hAnsi="Georgia"/>
        </w:rPr>
        <w:t xml:space="preserve"> est meilleur ou moins bon nucléophile que la méthylamine </w:t>
      </w:r>
      <m:oMath>
        <m:sSub>
          <m:sSubPr/>
          <m:e>
            <m:r>
              <m:rPr>
                <m:sty m:val="p"/>
              </m:rPr>
              <m:t>CH</m:t>
            </m:r>
          </m:e>
          <m:sub>
            <m:r>
              <m:rPr>
                <m:sty m:val="p"/>
              </m:rPr>
              <m:t>3</m:t>
            </m:r>
          </m:sub>
        </m:sSub>
        <m:r>
          <m:rPr>
            <m:sty m:val="p"/>
          </m:rPr>
          <m:t>−</m:t>
        </m:r>
        <m:sSub>
          <m:sSubPr/>
          <m:e>
            <m:r>
              <m:rPr>
                <m:sty m:val="p"/>
              </m:rPr>
              <m:t>NH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. Justifier.</w:t>
      </w:r>
      <w:r>
        <w:rPr/>
        <w:br w:type="textWrapping"/>
      </w:r>
      <w:r>
        <w:rPr/>
        <w:t xml:space="preserve">IV-2-g) L'action de </w:t>
      </w:r>
      <m:oMath>
        <m:bar>
          <m:barPr/>
          <m:e>
            <m:r>
              <m:rPr>
                <m:sty m:val="b"/>
              </m:rPr>
              <m:t>F</m:t>
            </m:r>
          </m:e>
        </m:bar>
      </m:oMath>
      <w:r>
        <w:rPr/>
        <w:t xml:space="preserve"> sur </w:t>
      </w:r>
      <m:oMath>
        <m:r>
          <m:rPr>
            <m:sty m:val="p"/>
          </m:rPr>
          <m:t>Cl</m:t>
        </m:r>
        <m:r>
          <m:rPr>
            <m:sty m:val="p"/>
          </m:rPr>
          <m:t>−</m:t>
        </m:r>
        <m:sSub>
          <m:sSubPr/>
          <m:e>
            <m:r>
              <m:rPr>
                <m:sty m:val="p"/>
              </m:rPr>
              <m:t>CH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−</m:t>
        </m:r>
        <m:r>
          <m:rPr>
            <m:sty m:val="p"/>
          </m:rPr>
          <m:t>CH</m:t>
        </m:r>
        <m:r>
          <m:rPr>
            <m:sty m:val="p"/>
          </m:rPr>
          <m:t>=</m:t>
        </m:r>
        <m:sSub>
          <m:sSubPr/>
          <m:e>
            <m:r>
              <m:rPr>
                <m:sty m:val="p"/>
              </m:rPr>
              <m:t>CH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>
          <w:rFonts w:eastAsia="Georgia" w:cs="Georgia" w:ascii="Georgia" w:hAnsi="Georgia"/>
        </w:rPr>
        <w:t xml:space="preserve"> en excès conduit en fait à un mélange de produits liquides. Comment peut-on séparer au laboratoire un mélange de 2 liquides miscibles?</w:t>
      </w:r>
      <w:r>
        <w:rPr/>
        <w:br w:type="textWrapping"/>
      </w:r>
      <w:r>
        <w:rPr/>
        <w:t xml:space="preserve">IV-2-h) Sachant que </w:t>
      </w:r>
      <m:oMath>
        <m:bar>
          <m:barPr/>
          <m:e>
            <m:r>
              <m:rPr>
                <m:sty m:val="b"/>
              </m:rPr>
              <m:t>G</m:t>
            </m:r>
          </m:e>
        </m:bar>
      </m:oMath>
      <w:r>
        <w:rPr>
          <w:rFonts w:eastAsia="Georgia" w:cs="Georgia" w:ascii="Georgia" w:hAnsi="Georgia"/>
        </w:rPr>
        <w:t xml:space="preserve"> résulte de l'action de 2 molécules </w:t>
      </w:r>
      <m:oMath>
        <m:sSub>
          <m:sSubPr/>
          <m:e>
            <m:r>
              <m:rPr>
                <m:sty m:val="p"/>
              </m:rPr>
              <m:t>Cl</m:t>
            </m:r>
          </m:e>
          <m:sub>
            <m:r>
              <m:rPr>
                <m:sty m:val="p"/>
              </m:rPr>
              <m:t>−</m:t>
            </m:r>
          </m:sub>
        </m:sSub>
        <m:sSub>
          <m:sSubPr/>
          <m:e>
            <m:r>
              <m:rPr>
                <m:sty m:val="p"/>
              </m:rPr>
              <m:t>CH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−</m:t>
        </m:r>
        <m:r>
          <m:rPr>
            <m:sty m:val="p"/>
          </m:rPr>
          <m:t>CH</m:t>
        </m:r>
        <m:r>
          <m:rPr>
            <m:sty m:val="p"/>
          </m:rPr>
          <m:t>=</m:t>
        </m:r>
        <m:sSub>
          <m:sSubPr/>
          <m:e>
            <m:r>
              <m:rPr>
                <m:sty m:val="p"/>
              </m:rPr>
              <m:t>CH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sur </w:t>
      </w:r>
      <m:oMath>
        <m:bar>
          <m:barPr/>
          <m:e>
            <m:r>
              <m:rPr>
                <m:sty m:val="b"/>
              </m:rPr>
              <m:t>F</m:t>
            </m:r>
          </m:e>
        </m:bar>
      </m:oMath>
      <w:r>
        <w:rPr>
          <w:rFonts w:eastAsia="Georgia" w:cs="Georgia" w:ascii="Georgia" w:hAnsi="Georgia"/>
        </w:rPr>
        <w:t xml:space="preserve">, donner la représentation topologique de </w:t>
      </w:r>
      <m:oMath>
        <m:bar>
          <m:barPr/>
          <m:e>
            <m:r>
              <m:rPr>
                <m:sty m:val="b"/>
              </m:rPr>
              <m:t>G</m:t>
            </m:r>
          </m:e>
        </m:bar>
      </m:oMath>
      <w:r>
        <w:rPr>
          <w:rFonts w:eastAsia="Georgia" w:cs="Georgia" w:ascii="Georgia" w:hAnsi="Georgia"/>
        </w:rPr>
        <w:t xml:space="preserve"> ainsi que le mécanisme de sa formation (On pourra pour le mécanisme, symboliser </w:t>
      </w:r>
      <m:oMath>
        <m:bar>
          <m:barPr/>
          <m:e>
            <m:r>
              <m:rPr>
                <m:sty m:val="b"/>
              </m:rPr>
              <m:t>F</m:t>
            </m:r>
          </m:e>
        </m:bar>
      </m:oMath>
      <w:r>
        <w:rPr/>
        <w:t xml:space="preserve"> par </w:t>
      </w:r>
      <m:oMath>
        <m:r>
          <m:rPr>
            <m:sty m:val="p"/>
          </m:rPr>
          <m:t>R</m:t>
        </m:r>
        <m:r>
          <m:rPr>
            <m:sty m:val="p"/>
          </m:rPr>
          <m:t>−</m:t>
        </m:r>
        <m:sSub>
          <m:sSubPr/>
          <m:e>
            <m:r>
              <m:rPr>
                <m:sty m:val="p"/>
              </m:rPr>
              <m:t>NH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>
          <w:rFonts w:eastAsia="Georgia" w:cs="Georgia" w:ascii="Georgia" w:hAnsi="Georgia"/>
        </w:rPr>
        <w:t xml:space="preserve"> et le dérivé chloré par </w:t>
      </w:r>
      <m:oMath>
        <m:sSup>
          <m:sSupPr/>
          <m:e>
            <m:r>
              <m:rPr>
                <m:sty m:val="p"/>
              </m:rPr>
              <m:t>R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−</m:t>
        </m:r>
        <m:sSub>
          <m:sSubPr/>
          <m:e>
            <m:r>
              <m:rPr>
                <m:sty m:val="p"/>
              </m:rPr>
              <m:t>CH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−</m:t>
        </m:r>
        <m:r>
          <m:rPr>
            <m:sty m:val="p"/>
          </m:rPr>
          <m:t>Cl</m:t>
        </m:r>
      </m:oMath>
      <w:r>
        <w:rPr/>
        <w:t xml:space="preserve"> ).</w:t>
      </w:r>
    </w:p>
    <w:p>
      <w:pPr>
        <w:spacing w:after="220" w:lineRule="auto"/>
      </w:pPr>
      <w:r>
        <w:rPr/>
        <w:t xml:space="preserve">IV-2-i) Comment appelle-t-on la transformation </w:t>
      </w:r>
      <m:oMath>
        <m:bar>
          <m:barPr/>
          <m:e>
            <m:r>
              <m:rPr>
                <m:sty m:val="b"/>
              </m:rPr>
              <m:t>G</m:t>
            </m:r>
          </m:e>
        </m:bar>
        <m:r>
          <m:rPr>
            <m:sty m:val="p"/>
          </m:rPr>
          <m:t>→</m:t>
        </m:r>
        <m:bar>
          <m:barPr/>
          <m:e>
            <m:r>
              <m:rPr>
                <m:sty m:val="b"/>
              </m:rPr>
              <m:t>H</m:t>
            </m:r>
          </m:e>
        </m:bar>
      </m:oMath>
      <w:r>
        <w:rPr>
          <w:rFonts w:eastAsia="Georgia" w:cs="Georgia" w:ascii="Georgia" w:hAnsi="Georgia"/>
        </w:rPr>
        <w:t xml:space="preserve"> ? Donner la représentation topologique de </w:t>
      </w:r>
      <m:oMath>
        <m:bar>
          <m:barPr/>
          <m:e>
            <m:r>
              <m:rPr>
                <m:sty m:val="b"/>
              </m:rPr>
              <m:t>H</m:t>
            </m:r>
          </m:e>
        </m:bar>
      </m:oMath>
      <w:r>
        <w:rPr>
          <w:rFonts w:eastAsia="Georgia" w:cs="Georgia" w:ascii="Georgia" w:hAnsi="Georgia"/>
        </w:rPr>
        <w:t xml:space="preserve">. Quel autre composé carbonylé obtient-on au cours de la transformation? En l'absence de zinc ou de diméthylsulfure, quels auraient été les produits de la réaction?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IV-2-j) Combien de stéréoisomères de configuration possède le composé </w:t>
      </w:r>
      <m:oMath>
        <m:bar>
          <m:barPr/>
          <m:e>
            <m:r>
              <m:rPr>
                <m:sty m:val="b"/>
              </m:rPr>
              <m:t>I</m:t>
            </m:r>
          </m:e>
        </m:bar>
      </m:oMath>
      <w:r>
        <w:rPr>
          <w:rFonts w:eastAsia="Georgia" w:cs="Georgia" w:ascii="Georgia" w:hAnsi="Georgia"/>
        </w:rPr>
        <w:t xml:space="preserve"> ? Justifier. On représentera le stéréoisomère dont tous les descripteurs stéréochimiques sont rectus.</w:t>
      </w:r>
    </w:p>
    <w:p>
      <w:pPr>
        <w:spacing w:line="271" w:before="330" w:lineRule="auto"/>
      </w:pPr>
      <w:r>
        <w:rPr>
          <w:b/>
          <w:sz w:val="42"/>
        </w:rPr>
        <w:t xml:space="preserve">FIN DE LA CHIMIE</w:t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3593509"/>
            <wp:effectExtent b="0" l="0" r="0" t="0"/>
            <wp:docPr id="15" name="image-b433710cf76aa9559deb3287c0fcf61ae61fc7af.jpg"/>
            <a:graphic>
              <a:graphicData uri="http://schemas.openxmlformats.org/drawingml/2006/picture">
                <pic:pic>
                  <pic:nvPicPr>
                    <pic:cNvPr id="15" name="image-b433710cf76aa9559deb3287c0fcf61ae61fc7af.jpg" descr=""/>
                    <pic:cNvPicPr/>
                  </pic:nvPicPr>
                  <pic:blipFill>
                    <a:blip r:embed="rId1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35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/>
        <w:br w:type="textWrapping"/>
      </w:r>
      <m:oMathPara>
        <m:oMathParaPr>
          <m:jc m:val="left"/>
        </m:oMathParaPr>
        <m:oMath>
          <m:r>
            <m:rPr>
              <m:sty m:val="i"/>
            </m:rPr>
            <m:t>◻</m:t>
          </m:r>
        </m:oMath>
      </m:oMathPara>
    </w:p>
    <w:tbl>
      <w:tblPr>
        <w:tblStyle w:val="TableGrid"/>
        <w:jc w:val="center"/>
        <w:tblCellSpacing w:w="0" w:type="dxa"/>
        <w:tblBorders/>
        <w:tblCellMar>
          <w:top w:type="dxa" w:w="80"/>
          <w:left w:type="dxa" w:w="160"/>
          <w:bottom w:type="dxa" w:w="80"/>
          <w:right w:type="dxa" w:w="160"/>
        </w:tblCellMar>
      </w:tblPr>
      <w:tblGrid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</w:tblGrid>
      <w:tr>
        <w:trPr>
          <w:cantSplit/>
        </w:trPr>
        <w:tc>
          <w:tcPr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/>
              <w:t xml:space="preserve">FEUILLE 1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685800" cy="1924050"/>
                  <wp:effectExtent b="0" l="0" r="0" t="0"/>
                  <wp:docPr id="16" name="image-4107692b9f30af91cb1dc6fecc5981bda88f79e6.jpg"/>
                  <a:graphic>
                    <a:graphicData uri="http://schemas.openxmlformats.org/drawingml/2006/picture">
                      <pic:pic>
                        <pic:nvPicPr>
                          <pic:cNvPr id="16" name="image-4107692b9f30af91cb1dc6fecc5981bda88f79e6.jpg" descr=""/>
                          <pic:cNvPicPr/>
                        </pic:nvPicPr>
                        <pic:blipFill>
                          <a:blip r:embed="rId20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9240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/>
              <w:t xml:space="preserve">FEUILLE 1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5486400" cy="351737"/>
                  <wp:effectExtent b="0" l="0" r="0" t="0"/>
                  <wp:docPr id="17" name="image-1e0df4a6b32fe34098b34fca036fb4f241d8ce83.jpg"/>
                  <a:graphic>
                    <a:graphicData uri="http://schemas.openxmlformats.org/drawingml/2006/picture">
                      <pic:pic>
                        <pic:nvPicPr>
                          <pic:cNvPr id="17" name="image-1e0df4a6b32fe34098b34fca036fb4f241d8ce83.jpg" descr=""/>
                          <pic:cNvPicPr/>
                        </pic:nvPicPr>
                        <pic:blipFill>
                          <a:blip r:embed="rId21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5173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/>
              <w:t xml:space="preserve">as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sSubSup>
                  <m:sSubSupPr/>
                  <m:e>
                    <m:r>
                      <m:rPr>
                        <m:sty m:val="i"/>
                      </m:rPr>
                      <m:t>σ</m:t>
                    </m:r>
                  </m:e>
                  <m:sub>
                    <m:r>
                      <m:rPr>
                        <m:sty m:val="p"/>
                      </m:rPr>
                      <m:t>−</m:t>
                    </m:r>
                  </m:sub>
                  <m:sup>
                    <m:r>
                      <m:rPr>
                        <m:sty m:val="p"/>
                      </m:rPr>
                      <m:t>−</m:t>
                    </m:r>
                  </m:sup>
                </m:sSub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m:t>Ξ</m:t>
                </m:r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i"/>
                  </m:rPr>
                  <m:t>✓</m:t>
                </m:r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/>
              <w:t xml:space="preserve">CODE: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</w:tbl>
    <w:p>
      <w:pPr>
        <w:spacing w:lineRule="auto"/>
      </w:pPr>
    </w:p>
    <w:tbl>
      <w:tblPr>
        <w:tblStyle w:val="TableGrid"/>
        <w:jc w:val="center"/>
        <w:tblCellSpacing w:w="0" w:type="dxa"/>
        <w:tblBorders/>
        <w:tblCellMar>
          <w:top w:type="dxa" w:w="80"/>
          <w:left w:type="dxa" w:w="160"/>
          <w:bottom w:type="dxa" w:w="80"/>
          <w:right w:type="dxa" w:w="160"/>
        </w:tblCellMar>
      </w:tblPr>
      <w:tblGrid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</w:tblGrid>
      <w:tr>
        <w:trPr>
          <w:cantSplit/>
        </w:trPr>
        <w:tc>
          <w:tcPr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/>
              <w:t xml:space="preserve">FEUILLE 2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/>
              <w:t xml:space="preserve">-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2"/>
            <w:vMerge w:val="restar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vMerge w:val="restart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m:t xml:space="preserve"> </m:t>
                </m:r>
              </m:oMath>
            </m:oMathPara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2"/>
            <w:vMerge w:val="continue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vMerge w:val="continue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2"/>
            <w:vMerge w:val="continue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2"/>
            <w:vMerge w:val="continue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十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m:t xml:space="preserve"> </m:t>
                </m:r>
              </m:oMath>
            </m:oMathPara>
          </w:p>
        </w:tc>
        <w:tc>
          <w:tcPr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m:t xml:space="preserve"> </m:t>
                </m:r>
              </m:oMath>
            </m:oMathPara>
          </w:p>
        </w:tc>
      </w:tr>
      <w:tr>
        <w:trPr>
          <w:cantSplit/>
        </w:trPr>
        <w:tc>
          <w:tcPr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1133475" cy="1866900"/>
                  <wp:effectExtent b="0" l="0" r="0" t="0"/>
                  <wp:docPr id="18" name="image-0308dc82e62c17eb4a5b0ac2d660439d0ef9a537.jpg"/>
                  <a:graphic>
                    <a:graphicData uri="http://schemas.openxmlformats.org/drawingml/2006/picture">
                      <pic:pic>
                        <pic:nvPicPr>
                          <pic:cNvPr id="18" name="image-0308dc82e62c17eb4a5b0ac2d660439d0ef9a537.jpg" descr=""/>
                          <pic:cNvPicPr/>
                        </pic:nvPicPr>
                        <pic:blipFill>
                          <a:blip r:embed="rId22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8669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/>
              <w:t xml:space="preserve">......................................</w:t>
            </w:r>
          </w:p>
        </w:tc>
        <w:tc>
          <w:tcPr>
            <w:vMerge w:val="restar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m:t xml:space="preserve"> </m:t>
                </m:r>
              </m:oMath>
            </m:oMathPara>
          </w:p>
        </w:tc>
        <w:tc>
          <w:tcPr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spacing w:lineRule="auto"/>
              <w:jc w:val="left"/>
            </w:pPr>
            <w:r>
              <w:rPr/>
              <w:t xml:space="preserve">...............</w:t>
            </w:r>
          </w:p>
          <w:p>
            <w:pPr>
              <w:spacing w:lineRule="auto"/>
              <w:jc w:val="left"/>
            </w:pPr>
            <w:r>
              <w:rPr/>
              <w:t xml:space="preserve">.</w:t>
            </w:r>
          </w:p>
        </w:tc>
      </w:tr>
      <w:tr>
        <w:trPr>
          <w:cantSplit/>
        </w:trPr>
        <w:tc>
          <w:tcPr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vMerge w:val="continue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590550" cy="666750"/>
                  <wp:effectExtent b="0" l="0" r="0" t="0"/>
                  <wp:docPr id="19" name="image-aeb4f7497b31759d111926f60a9df12151da1804.jpg"/>
                  <a:graphic>
                    <a:graphicData uri="http://schemas.openxmlformats.org/drawingml/2006/picture">
                      <pic:pic>
                        <pic:nvPicPr>
                          <pic:cNvPr id="19" name="image-aeb4f7497b31759d111926f60a9df12151da1804.jpg" descr=""/>
                          <pic:cNvPicPr/>
                        </pic:nvPicPr>
                        <pic:blipFill>
                          <a:blip r:embed="rId23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667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1981200" cy="590550"/>
                  <wp:effectExtent b="0" l="0" r="0" t="0"/>
                  <wp:docPr id="20" name="image-3ed667ddbe0da6c051b0d414eceb2edd839e60dc.jpg"/>
                  <a:graphic>
                    <a:graphicData uri="http://schemas.openxmlformats.org/drawingml/2006/picture">
                      <pic:pic>
                        <pic:nvPicPr>
                          <pic:cNvPr id="20" name="image-3ed667ddbe0da6c051b0d414eceb2edd839e60dc.jpg" descr=""/>
                          <pic:cNvPicPr/>
                        </pic:nvPicPr>
                        <pic:blipFill>
                          <a:blip r:embed="rId24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5905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561975" cy="609600"/>
                  <wp:effectExtent b="0" l="0" r="0" t="0"/>
                  <wp:docPr id="21" name="image-65a2aad5530544d9cd1968fad1e019562d992eb5.jpg"/>
                  <a:graphic>
                    <a:graphicData uri="http://schemas.openxmlformats.org/drawingml/2006/picture">
                      <pic:pic>
                        <pic:nvPicPr>
                          <pic:cNvPr id="21" name="image-65a2aad5530544d9cd1968fad1e019562d992eb5.jpg" descr=""/>
                          <pic:cNvPicPr/>
                        </pic:nvPicPr>
                        <pic:blipFill>
                          <a:blip r:embed="rId25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09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/>
              <w:t xml:space="preserve">-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1019175" cy="1790700"/>
                  <wp:effectExtent b="0" l="0" r="0" t="0"/>
                  <wp:docPr id="22" name="image-6fcf9a66724b987df75343870021e347d7a6b085.jpg"/>
                  <a:graphic>
                    <a:graphicData uri="http://schemas.openxmlformats.org/drawingml/2006/picture">
                      <pic:pic>
                        <pic:nvPicPr>
                          <pic:cNvPr id="22" name="image-6fcf9a66724b987df75343870021e347d7a6b085.jpg" descr=""/>
                          <pic:cNvPicPr/>
                        </pic:nvPicPr>
                        <pic:blipFill>
                          <a:blip r:embed="rId26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7907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Merge w:val="restar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3"/>
            <w:vMerge w:val="restar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vMerge w:val="restar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vMerge w:val="restar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vMerge w:val="continue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gridSpan w:val="3"/>
            <w:vMerge w:val="continue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vMerge w:val="continue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vMerge w:val="continue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/>
              <w:t xml:space="preserve">-</w:t>
            </w:r>
          </w:p>
        </w:tc>
        <w:tc>
          <w:tcPr>
            <w:gridSpan w:val="3"/>
            <w:vMerge w:val="continue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1057275" cy="3838575"/>
                  <wp:effectExtent b="0" l="0" r="0" t="0"/>
                  <wp:docPr id="23" name="image-3f5a906da10f60100bad8d8000bca9ca1b72a1b3.jpg"/>
                  <a:graphic>
                    <a:graphicData uri="http://schemas.openxmlformats.org/drawingml/2006/picture">
                      <pic:pic>
                        <pic:nvPicPr>
                          <pic:cNvPr id="23" name="image-3f5a906da10f60100bad8d8000bca9ca1b72a1b3.jpg" descr=""/>
                          <pic:cNvPicPr/>
                        </pic:nvPicPr>
                        <pic:blipFill>
                          <a:blip r:embed="rId27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38385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vMerge w:val="continue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vMerge w:val="continue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304800" cy="1323975"/>
                  <wp:effectExtent b="0" l="0" r="0" t="0"/>
                  <wp:docPr id="24" name="image-77bcccc36fe3a440a53a2fd692349be9fe673eaa.jpg"/>
                  <a:graphic>
                    <a:graphicData uri="http://schemas.openxmlformats.org/drawingml/2006/picture">
                      <pic:pic>
                        <pic:nvPicPr>
                          <pic:cNvPr id="24" name="image-77bcccc36fe3a440a53a2fd692349be9fe673eaa.jpg" descr=""/>
                          <pic:cNvPicPr/>
                        </pic:nvPicPr>
                        <pic:blipFill>
                          <a:blip r:embed="rId28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3239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</w:tbl>
    <w:p>
      <w:pPr>
        <w:spacing w:lineRule="auto"/>
      </w:pPr>
    </w:p>
    <w:tbl>
      <w:tblPr>
        <w:tblStyle w:val="TableGrid"/>
        <w:jc w:val="center"/>
        <w:tblCellSpacing w:w="0" w:type="dxa"/>
        <w:tblBorders/>
        <w:tblCellMar>
          <w:top w:type="dxa" w:w="80"/>
          <w:left w:type="dxa" w:w="160"/>
          <w:bottom w:type="dxa" w:w="80"/>
          <w:right w:type="dxa" w:w="160"/>
        </w:tblCellMar>
      </w:tblPr>
      <w:tblGrid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</w:tblGrid>
      <w:tr>
        <w:trPr>
          <w:cantSplit/>
        </w:trPr>
        <w:tc>
          <w:tcPr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619125" cy="647700"/>
                  <wp:effectExtent b="0" l="0" r="0" t="0"/>
                  <wp:docPr id="25" name="image-8504f3602dbf3557f6a206494fd85b6fb6698b1f.jpg"/>
                  <a:graphic>
                    <a:graphicData uri="http://schemas.openxmlformats.org/drawingml/2006/picture">
                      <pic:pic>
                        <pic:nvPicPr>
                          <pic:cNvPr id="25" name="image-8504f3602dbf3557f6a206494fd85b6fb6698b1f.jpg" descr=""/>
                          <pic:cNvPicPr/>
                        </pic:nvPicPr>
                        <pic:blipFill>
                          <a:blip r:embed="rId29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477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gridSpan w:val="1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152400" cy="638175"/>
                  <wp:effectExtent b="0" l="0" r="0" t="0"/>
                  <wp:docPr id="26" name="image-eafc3edd00bedb6af3bd6eb6f1307f318eb47342.jpg"/>
                  <a:graphic>
                    <a:graphicData uri="http://schemas.openxmlformats.org/drawingml/2006/picture">
                      <pic:pic>
                        <pic:nvPicPr>
                          <pic:cNvPr id="26" name="image-eafc3edd00bedb6af3bd6eb6f1307f318eb47342.jpg" descr=""/>
                          <pic:cNvPicPr/>
                        </pic:nvPicPr>
                        <pic:blipFill>
                          <a:blip r:embed="rId30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6381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714375" cy="657225"/>
                  <wp:effectExtent b="0" l="0" r="0" t="0"/>
                  <wp:docPr id="27" name="image-e4d1119750fc45816a06b4cfbee33278cc0a8138.jpg"/>
                  <a:graphic>
                    <a:graphicData uri="http://schemas.openxmlformats.org/drawingml/2006/picture">
                      <pic:pic>
                        <pic:nvPicPr>
                          <pic:cNvPr id="27" name="image-e4d1119750fc45816a06b4cfbee33278cc0a8138.jpg" descr=""/>
                          <pic:cNvPicPr/>
                        </pic:nvPicPr>
                        <pic:blipFill>
                          <a:blip r:embed="rId31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572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733425" cy="628650"/>
                  <wp:effectExtent b="0" l="0" r="0" t="0"/>
                  <wp:docPr id="28" name="image-027d02244e4f5a39699bcc1c5da40d4d431709ca.jpg"/>
                  <a:graphic>
                    <a:graphicData uri="http://schemas.openxmlformats.org/drawingml/2006/picture">
                      <pic:pic>
                        <pic:nvPicPr>
                          <pic:cNvPr id="28" name="image-027d02244e4f5a39699bcc1c5da40d4d431709ca.jpg" descr=""/>
                          <pic:cNvPicPr/>
                        </pic:nvPicPr>
                        <pic:blipFill>
                          <a:blip r:embed="rId32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28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190500" cy="666750"/>
                  <wp:effectExtent b="0" l="0" r="0" t="0"/>
                  <wp:docPr id="29" name="image-084a5248de3c8846dbe58ed90564590208a174eb.jpg"/>
                  <a:graphic>
                    <a:graphicData uri="http://schemas.openxmlformats.org/drawingml/2006/picture">
                      <pic:pic>
                        <pic:nvPicPr>
                          <pic:cNvPr id="29" name="image-084a5248de3c8846dbe58ed90564590208a174eb.jpg" descr=""/>
                          <pic:cNvPicPr/>
                        </pic:nvPicPr>
                        <pic:blipFill>
                          <a:blip r:embed="rId33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6667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limUpp>
                  <m:limUppPr/>
                  <m:e>
                    <m:r>
                      <m:rPr>
                        <m:sty m:val="p"/>
                      </m:rPr>
                      <m:t>→</m:t>
                    </m:r>
                  </m:e>
                  <m:lim>
                    <m:phant>
                      <m:phantPr/>
                      <m:e>
                        <m:r>
                          <m:rPr>
                            <m:sty m:val="p"/>
                          </m:rPr>
                          <m:t xml:space="preserve"> </m:t>
                        </m:r>
                      </m:e>
                    </m:phant>
                  </m:lim>
                </m:limUpp>
              </m:oMath>
            </m:oMathPara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142875" cy="485775"/>
                  <wp:effectExtent b="0" l="0" r="0" t="0"/>
                  <wp:docPr id="30" name="image-2434ee042e303b9691a72039e84ec6dc947e021b.jpg"/>
                  <a:graphic>
                    <a:graphicData uri="http://schemas.openxmlformats.org/drawingml/2006/picture">
                      <pic:pic>
                        <pic:nvPicPr>
                          <pic:cNvPr id="30" name="image-2434ee042e303b9691a72039e84ec6dc947e021b.jpg" descr=""/>
                          <pic:cNvPicPr/>
                        </pic:nvPicPr>
                        <pic:blipFill>
                          <a:blip r:embed="rId34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4857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685800" cy="685800"/>
                  <wp:effectExtent b="0" l="0" r="0" t="0"/>
                  <wp:docPr id="31" name="image-d1b296987b9ac3f70aeb751fd46357363b636ef5.jpg"/>
                  <a:graphic>
                    <a:graphicData uri="http://schemas.openxmlformats.org/drawingml/2006/picture">
                      <pic:pic>
                        <pic:nvPicPr>
                          <pic:cNvPr id="31" name="image-d1b296987b9ac3f70aeb751fd46357363b636ef5.jpg" descr=""/>
                          <pic:cNvPicPr/>
                        </pic:nvPicPr>
                        <pic:blipFill>
                          <a:blip r:embed="rId35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＋</w:t>
            </w:r>
          </w:p>
        </w:tc>
        <w:tc>
          <w:tcPr>
            <w:gridSpan w:val="8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i"/>
                  </m:rPr>
                  <m:t>◻</m:t>
                </m:r>
              </m:oMath>
            </m:oMathPara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｜｜｜｜｜｜｜｜｜｜｜｜｜｜｜｜｜｜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t xml:space="preserve"> </m:t>
                </m:r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｜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（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（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209550" cy="523875"/>
                  <wp:effectExtent b="0" l="0" r="0" t="0"/>
                  <wp:docPr id="32" name="image-e3179998261decd38245cde8338d5bdb16dedb68.jpg"/>
                  <a:graphic>
                    <a:graphicData uri="http://schemas.openxmlformats.org/drawingml/2006/picture">
                      <pic:pic>
                        <pic:nvPicPr>
                          <pic:cNvPr id="32" name="image-e3179998261decd38245cde8338d5bdb16dedb68.jpg" descr=""/>
                          <pic:cNvPicPr/>
                        </pic:nvPicPr>
                        <pic:blipFill>
                          <a:blip r:embed="rId36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5238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1362075" cy="628650"/>
                  <wp:effectExtent b="0" l="0" r="0" t="0"/>
                  <wp:docPr id="33" name="image-5e0aa40dcaef39cf794e5cff14ade45d26d11a07.jpg"/>
                  <a:graphic>
                    <a:graphicData uri="http://schemas.openxmlformats.org/drawingml/2006/picture">
                      <pic:pic>
                        <pic:nvPicPr>
                          <pic:cNvPr id="33" name="image-5e0aa40dcaef39cf794e5cff14ade45d26d11a07.jpg" descr=""/>
                          <pic:cNvPicPr/>
                        </pic:nvPicPr>
                        <pic:blipFill>
                          <a:blip r:embed="rId37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628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（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｜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十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山 </w:t>
            </w:r>
            <m:oMath>
              <m:sSup>
                <m:sSupPr/>
                <m:e>
                  <m:r>
                    <m:t xml:space="preserve"> </m:t>
                  </m:r>
                </m:e>
                <m:sup>
                  <m:r>
                    <m:rPr>
                      <m:sty m:val="p"/>
                    </m:rPr>
                    <m:t>2</m:t>
                  </m:r>
                </m:sup>
              </m:sSup>
              <m:sSup>
                <m:sSupPr/>
                <m:e>
                  <m:r>
                    <m:t xml:space="preserve"> </m:t>
                  </m:r>
                </m:e>
                <m:sup>
                  <m:r>
                    <m:rPr>
                      <m:sty m:val="p"/>
                    </m:rPr>
                    <m:t>4</m:t>
                  </m:r>
                </m:sup>
              </m:sSup>
            </m:oMath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i"/>
                  </m:rPr>
                  <m:t>◻</m:t>
                </m:r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304800" cy="733425"/>
                  <wp:effectExtent b="0" l="0" r="0" t="0"/>
                  <wp:docPr id="34" name="image-06d2e050279b5c708d46f088022d17f142df43f0.jpg"/>
                  <a:graphic>
                    <a:graphicData uri="http://schemas.openxmlformats.org/drawingml/2006/picture">
                      <pic:pic>
                        <pic:nvPicPr>
                          <pic:cNvPr id="34" name="image-06d2e050279b5c708d46f088022d17f142df43f0.jpg" descr=""/>
                          <pic:cNvPicPr/>
                        </pic:nvPicPr>
                        <pic:blipFill>
                          <a:blip r:embed="rId38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7334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704850" cy="619125"/>
                  <wp:effectExtent b="0" l="0" r="0" t="0"/>
                  <wp:docPr id="35" name="image-37b657ec11ff0e723bd4e977bb1d691e5b35d144.jpg"/>
                  <a:graphic>
                    <a:graphicData uri="http://schemas.openxmlformats.org/drawingml/2006/picture">
                      <pic:pic>
                        <pic:nvPicPr>
                          <pic:cNvPr id="35" name="image-37b657ec11ff0e723bd4e977bb1d691e5b35d144.jpg" descr=""/>
                          <pic:cNvPicPr/>
                        </pic:nvPicPr>
                        <pic:blipFill>
                          <a:blip r:embed="rId39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12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spacing w:lineRule="auto"/>
              <w:jc w:val="center"/>
            </w:pPr>
            <w:r>
              <w:rPr>
                <w:rFonts w:eastAsia="Georgia" w:cs="Georgia" w:ascii="Georgia" w:hAnsi="Georgia"/>
              </w:rPr>
              <w:t xml:space="preserve">（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i"/>
                  </m:rPr>
                  <m:t>◻</m:t>
                </m:r>
              </m:oMath>
            </m:oMathPara>
          </w:p>
        </w:tc>
      </w:tr>
      <w:tr>
        <w:trPr>
          <w:cantSplit/>
        </w:trPr>
        <w:tc>
          <w:tcPr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3200400" cy="714375"/>
                  <wp:effectExtent b="0" l="0" r="0" t="0"/>
                  <wp:docPr id="36" name="image-2074a90504d6a97a279c5010e290a12028a1548e.jpg"/>
                  <a:graphic>
                    <a:graphicData uri="http://schemas.openxmlformats.org/drawingml/2006/picture">
                      <pic:pic>
                        <pic:nvPicPr>
                          <pic:cNvPr id="36" name="image-2074a90504d6a97a279c5010e290a12028a1548e.jpg" descr=""/>
                          <pic:cNvPicPr/>
                        </pic:nvPicPr>
                        <pic:blipFill>
                          <a:blip r:embed="rId40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7143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sSup>
                  <m:sSupPr/>
                  <m:e>
                    <m:r>
                      <m:t xml:space="preserve"> </m:t>
                    </m:r>
                  </m:e>
                  <m:sup>
                    <m:r>
                      <m:rPr>
                        <m:sty m:val="p"/>
                      </m:rPr>
                      <m:t>†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i"/>
                  </m:rPr>
                  <m:t>✓</m:t>
                </m:r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（</w:t>
            </w:r>
          </w:p>
        </w:tc>
        <w:tc>
          <w:tcPr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gridSpan w:val="12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m:t>⟶</m:t>
                </m:r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5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十</w:t>
            </w:r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3838575" cy="419100"/>
                  <wp:effectExtent b="0" l="0" r="0" t="0"/>
                  <wp:docPr id="37" name="image-038042d21f0cf230f455fc91a718291517c72bf3.jpg"/>
                  <a:graphic>
                    <a:graphicData uri="http://schemas.openxmlformats.org/drawingml/2006/picture">
                      <pic:pic>
                        <pic:nvPicPr>
                          <pic:cNvPr id="37" name="image-038042d21f0cf230f455fc91a718291517c72bf3.jpg" descr=""/>
                          <pic:cNvPicPr/>
                        </pic:nvPicPr>
                        <pic:blipFill>
                          <a:blip r:embed="rId41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4191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3"/>
            <w:vMerge w:val="restar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3"/>
            <w:vMerge w:val="restar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sSup>
                  <m:sSupPr/>
                  <m:e>
                    <m:r>
                      <m:t xml:space="preserve"> </m:t>
                    </m:r>
                  </m:e>
                  <m:sup>
                    <m:r>
                      <m:rPr>
                        <m:sty m:val="i"/>
                      </m:rPr>
                      <m:t>◻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3905250" cy="714375"/>
                  <wp:effectExtent b="0" l="0" r="0" t="0"/>
                  <wp:docPr id="38" name="image-3edc704f486bab757a17cc8de76bdc20ddb6ce51.jpg"/>
                  <a:graphic>
                    <a:graphicData uri="http://schemas.openxmlformats.org/drawingml/2006/picture">
                      <pic:pic>
                        <pic:nvPicPr>
                          <pic:cNvPr id="38" name="image-3edc704f486bab757a17cc8de76bdc20ddb6ce51.jpg" descr=""/>
                          <pic:cNvPicPr/>
                        </pic:nvPicPr>
                        <pic:blipFill>
                          <a:blip r:embed="rId42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7143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t xml:space="preserve"> </m:t>
                </m:r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t xml:space="preserve"> </m:t>
                </m:r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sSup>
                  <m:sSupPr/>
                  <m:e>
                    <m:r>
                      <m:t xml:space="preserve"> </m:t>
                    </m:r>
                  </m:e>
                  <m:sup>
                    <m:r>
                      <m:rPr>
                        <m:sty m:val="i"/>
                      </m:rPr>
                      <m:t>◻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i"/>
                  </m:rPr>
                  <m:t>◻</m:t>
                </m:r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3"/>
            <w:vMerge w:val="continue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3"/>
            <w:vMerge w:val="continue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i"/>
                  </m:rPr>
                  <m:t>◻</m:t>
                </m:r>
              </m:oMath>
            </m:oMathPara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䓋 </w:t>
            </w:r>
            <m:oMath>
              <m:r>
                <m:rPr>
                  <m:sty m:val="p"/>
                </m:rPr>
                <m:t>(</m:t>
              </m:r>
              <m:r>
                <m:rPr>
                  <m:sty m:val="p"/>
                </m:rPr>
                <m:t>m</m:t>
              </m:r>
            </m:oMath>
            <w:r>
              <w:rPr>
                <w:rFonts w:eastAsia="Georgia" w:cs="Georgia" w:ascii="Georgia" w:hAnsi="Georgia"/>
              </w:rPr>
              <w:t xml:space="preserve"> ．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十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＋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十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（7．）（m）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｜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5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（ ），（ ），（ ），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i"/>
                  </m:rPr>
                  <m:t>◻</m:t>
                </m:r>
              </m:oMath>
            </m:oMathPara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十七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十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中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中 留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（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十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（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十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2724150" cy="581025"/>
                  <wp:effectExtent b="0" l="0" r="0" t="0"/>
                  <wp:docPr id="39" name="image-6fc1ff59f2155bb237a1bfb1ee20adf6615b35d2.jpg"/>
                  <a:graphic>
                    <a:graphicData uri="http://schemas.openxmlformats.org/drawingml/2006/picture">
                      <pic:pic>
                        <pic:nvPicPr>
                          <pic:cNvPr id="39" name="image-6fc1ff59f2155bb237a1bfb1ee20adf6615b35d2.jpg" descr=""/>
                          <pic:cNvPicPr/>
                        </pic:nvPicPr>
                        <pic:blipFill>
                          <a:blip r:embed="rId43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5810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十 十 ，铿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m:t>↓</m:t>
                </m:r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609600" cy="657225"/>
                  <wp:effectExtent b="0" l="0" r="0" t="0"/>
                  <wp:docPr id="40" name="image-85d8d7698d56889793692b8874339de3eae6f4af.jpg"/>
                  <a:graphic>
                    <a:graphicData uri="http://schemas.openxmlformats.org/drawingml/2006/picture">
                      <pic:pic>
                        <pic:nvPicPr>
                          <pic:cNvPr id="40" name="image-85d8d7698d56889793692b8874339de3eae6f4af.jpg" descr=""/>
                          <pic:cNvPicPr/>
                        </pic:nvPicPr>
                        <pic:blipFill>
                          <a:blip r:embed="rId44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572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中</w:t>
            </w:r>
          </w:p>
        </w:tc>
        <w:tc>
          <w:tcPr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spacing w:lineRule="auto"/>
              <w:jc w:val="right"/>
            </w:pPr>
            <m:oMathPara>
              <m:oMathParaPr>
                <m:jc m:val="right"/>
              </m:oMathParaPr>
              <m:oMath>
                <m:r>
                  <m:rPr>
                    <m:sty m:val="i"/>
                  </m:rPr>
                  <m:t>◻</m:t>
                </m:r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＋＋＋＋＋＋＋＋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十</w:t>
            </w:r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8"/>
            <w:vMerge w:val="restar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11"/>
            <w:vMerge w:val="restart"/>
            <w:tcBorders>
              <w:bottom w:val="single" w:sz="8" w:space="0" w:color="000000"/>
              <w:right w:val="single" w:sz="8" w:space="0" w:color="000000"/>
            </w:tcBorders>
            <w:vAlign w:val="top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3324225" cy="2000250"/>
                  <wp:effectExtent b="0" l="0" r="0" t="0"/>
                  <wp:docPr id="41" name="image-c20c121e376ac39e93b98159cb28c40a4eb1c5fb.jpg"/>
                  <a:graphic>
                    <a:graphicData uri="http://schemas.openxmlformats.org/drawingml/2006/picture">
                      <pic:pic>
                        <pic:nvPicPr>
                          <pic:cNvPr id="41" name="image-c20c121e376ac39e93b98159cb28c40a4eb1c5fb.jpg" descr=""/>
                          <pic:cNvPicPr/>
                        </pic:nvPicPr>
                        <pic:blipFill>
                          <a:blip r:embed="rId45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0002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gridSpan w:val="3"/>
            <w:vMerge w:val="restar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limUpp>
                  <m:limUppPr/>
                  <m:e>
                    <m:r>
                      <m:rPr>
                        <m:sty m:val="p"/>
                      </m:rPr>
                      <m:t>→</m:t>
                    </m:r>
                  </m:e>
                  <m:lim>
                    <m:phant>
                      <m:phantPr/>
                      <m:e>
                        <m:r>
                          <m:rPr>
                            <m:sty m:val="p"/>
                          </m:rPr>
                          <m:t xml:space="preserve"> </m:t>
                        </m:r>
                      </m:e>
                    </m:phant>
                  </m:lim>
                </m:limUp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（ ）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（</w:t>
            </w:r>
          </w:p>
        </w:tc>
        <w:tc>
          <w:tcPr>
            <w:gridSpan w:val="9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spacing w:lineRule="auto"/>
              <w:jc w:val="left"/>
            </w:pPr>
            <w:r>
              <w:rPr/>
              <w:drawing>
                <wp:inline distB="0" distL="0" distR="0" distT="0">
                  <wp:extent cx="2495550" cy="676275"/>
                  <wp:effectExtent b="0" l="0" r="0" t="0"/>
                  <wp:docPr id="42" name="image-974dcc01220ca718cdc1f97cc0890eef2b04e7f0.jpg"/>
                  <a:graphic>
                    <a:graphicData uri="http://schemas.openxmlformats.org/drawingml/2006/picture">
                      <pic:pic>
                        <pic:nvPicPr>
                          <pic:cNvPr id="42" name="image-974dcc01220ca718cdc1f97cc0890eef2b04e7f0.jpg" descr=""/>
                          <pic:cNvPicPr/>
                        </pic:nvPicPr>
                        <pic:blipFill>
                          <a:blip r:embed="rId46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6762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干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i"/>
                  </m:rPr>
                  <m:t>◻</m:t>
                </m:r>
              </m:oMath>
            </m:oMathPara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3952875" cy="1971675"/>
                  <wp:effectExtent b="0" l="0" r="0" t="0"/>
                  <wp:docPr id="43" name="image-0dab52bbd58ee47543ba292e7a4ee99b01297da9.jpg"/>
                  <a:graphic>
                    <a:graphicData uri="http://schemas.openxmlformats.org/drawingml/2006/picture">
                      <pic:pic>
                        <pic:nvPicPr>
                          <pic:cNvPr id="43" name="image-0dab52bbd58ee47543ba292e7a4ee99b01297da9.jpg" descr=""/>
                          <pic:cNvPicPr/>
                        </pic:nvPicPr>
                        <pic:blipFill>
                          <a:blip r:embed="rId47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19716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8"/>
            <w:vMerge w:val="continue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gridSpan w:val="11"/>
            <w:vMerge w:val="continue"/>
            <w:tcBorders>
              <w:bottom w:val="single" w:sz="8" w:space="0" w:color="000000"/>
              <w:right w:val="single" w:sz="8" w:space="0" w:color="000000"/>
            </w:tcBorders>
            <w:vAlign w:val="top"/>
          </w:tcPr>
          <w:p/>
        </w:tc>
        <w:tc>
          <w:tcPr>
            <w:gridSpan w:val="3"/>
            <w:vMerge w:val="continue"/>
            <w:tcBorders>
              <w:bottom w:val="single" w:sz="8" w:space="0" w:color="000000"/>
              <w:right w:val="single" w:sz="8" w:space="0" w:color="000000"/>
            </w:tcBorders>
            <w:vAlign w:val="top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723900" cy="704850"/>
                  <wp:effectExtent b="0" l="0" r="0" t="0"/>
                  <wp:docPr id="44" name="image-83e055e184d924884cc1e7d6651d5f80645df205.jpg"/>
                  <a:graphic>
                    <a:graphicData uri="http://schemas.openxmlformats.org/drawingml/2006/picture">
                      <pic:pic>
                        <pic:nvPicPr>
                          <pic:cNvPr id="44" name="image-83e055e184d924884cc1e7d6651d5f80645df205.jpg" descr=""/>
                          <pic:cNvPicPr/>
                        </pic:nvPicPr>
                        <pic:blipFill>
                          <a:blip r:embed="rId48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i"/>
                  </m:rPr>
                  <m:t>◻</m:t>
                </m:r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180975" cy="1323975"/>
                  <wp:effectExtent b="0" l="0" r="0" t="0"/>
                  <wp:docPr id="45" name="image-bc0ef4dde8437ce4e9bd1d96d8cc1359bf025034.jpg"/>
                  <a:graphic>
                    <a:graphicData uri="http://schemas.openxmlformats.org/drawingml/2006/picture">
                      <pic:pic>
                        <pic:nvPicPr>
                          <pic:cNvPr id="45" name="image-bc0ef4dde8437ce4e9bd1d96d8cc1359bf025034.jpg" descr=""/>
                          <pic:cNvPicPr/>
                        </pic:nvPicPr>
                        <pic:blipFill>
                          <a:blip r:embed="rId49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239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8"/>
            <w:vMerge w:val="continue"/>
            <w:tcBorders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gridSpan w:val="11"/>
            <w:vMerge w:val="continue"/>
            <w:tcBorders>
              <w:bottom w:val="single" w:sz="8" w:space="0" w:color="000000"/>
              <w:right w:val="single" w:sz="8" w:space="0" w:color="000000"/>
            </w:tcBorders>
            <w:vAlign w:val="top"/>
          </w:tcPr>
          <w:p/>
        </w:tc>
        <w:tc>
          <w:tcPr>
            <w:gridSpan w:val="3"/>
            <w:vMerge w:val="continue"/>
            <w:tcBorders>
              <w:bottom w:val="single" w:sz="8" w:space="0" w:color="000000"/>
              <w:right w:val="single" w:sz="8" w:space="0" w:color="000000"/>
            </w:tcBorders>
            <w:vAlign w:val="top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695325" cy="323850"/>
                  <wp:effectExtent b="0" l="0" r="0" t="0"/>
                  <wp:docPr id="46" name="image-fa59def71f70110befc57cbcdfc35e75ecbeaca9.jpg"/>
                  <a:graphic>
                    <a:graphicData uri="http://schemas.openxmlformats.org/drawingml/2006/picture">
                      <pic:pic>
                        <pic:nvPicPr>
                          <pic:cNvPr id="46" name="image-fa59def71f70110befc57cbcdfc35e75ecbeaca9.jpg" descr=""/>
                          <pic:cNvPicPr/>
                        </pic:nvPicPr>
                        <pic:blipFill>
                          <a:blip r:embed="rId50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323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742950" cy="304800"/>
                  <wp:effectExtent b="0" l="0" r="0" t="0"/>
                  <wp:docPr id="47" name="image-0a9851a30139d063029953f51239bac4175dc376.jpg"/>
                  <a:graphic>
                    <a:graphicData uri="http://schemas.openxmlformats.org/drawingml/2006/picture">
                      <pic:pic>
                        <pic:nvPicPr>
                          <pic:cNvPr id="47" name="image-0a9851a30139d063029953f51239bac4175dc376.jpg" descr=""/>
                          <pic:cNvPicPr/>
                        </pic:nvPicPr>
                        <pic:blipFill>
                          <a:blip r:embed="rId51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304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619125" cy="295275"/>
                  <wp:effectExtent b="0" l="0" r="0" t="0"/>
                  <wp:docPr id="48" name="image-ea56a888d4fc1051b55a8d9b642bcbcaa4494b94.jpg"/>
                  <a:graphic>
                    <a:graphicData uri="http://schemas.openxmlformats.org/drawingml/2006/picture">
                      <pic:pic>
                        <pic:nvPicPr>
                          <pic:cNvPr id="48" name="image-ea56a888d4fc1051b55a8d9b642bcbcaa4494b94.jpg" descr=""/>
                          <pic:cNvPicPr/>
                        </pic:nvPicPr>
                        <pic:blipFill>
                          <a:blip r:embed="rId52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952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361950" cy="247650"/>
                  <wp:effectExtent b="0" l="0" r="0" t="0"/>
                  <wp:docPr id="49" name="image-658d427fd19e5a3b31f6984aa04d854de16d8fdd.jpg"/>
                  <a:graphic>
                    <a:graphicData uri="http://schemas.openxmlformats.org/drawingml/2006/picture">
                      <pic:pic>
                        <pic:nvPicPr>
                          <pic:cNvPr id="49" name="image-658d427fd19e5a3b31f6984aa04d854de16d8fdd.jpg" descr=""/>
                          <pic:cNvPicPr/>
                        </pic:nvPicPr>
                        <pic:blipFill>
                          <a:blip r:embed="rId53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47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552450" cy="314325"/>
                  <wp:effectExtent b="0" l="0" r="0" t="0"/>
                  <wp:docPr id="50" name="image-e317b050b5b2de9793eb0ced5bf24dee2d027131.jpg"/>
                  <a:graphic>
                    <a:graphicData uri="http://schemas.openxmlformats.org/drawingml/2006/picture">
                      <pic:pic>
                        <pic:nvPicPr>
                          <pic:cNvPr id="50" name="image-e317b050b5b2de9793eb0ced5bf24dee2d027131.jpg" descr=""/>
                          <pic:cNvPicPr/>
                        </pic:nvPicPr>
                        <pic:blipFill>
                          <a:blip r:embed="rId54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143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790575" cy="228600"/>
                  <wp:effectExtent b="0" l="0" r="0" t="0"/>
                  <wp:docPr id="51" name="image-abc8de97313682518daaec25c64181a424ae41c8.jpg"/>
                  <a:graphic>
                    <a:graphicData uri="http://schemas.openxmlformats.org/drawingml/2006/picture">
                      <pic:pic>
                        <pic:nvPicPr>
                          <pic:cNvPr id="51" name="image-abc8de97313682518daaec25c64181a424ae41c8.jpg" descr=""/>
                          <pic:cNvPicPr/>
                        </pic:nvPicPr>
                        <pic:blipFill>
                          <a:blip r:embed="rId55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228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800100" cy="180975"/>
                  <wp:effectExtent b="0" l="0" r="0" t="0"/>
                  <wp:docPr id="52" name="image-1146659cac94c1ce1d3ec70cefddc79914ce6f24.jpg"/>
                  <a:graphic>
                    <a:graphicData uri="http://schemas.openxmlformats.org/drawingml/2006/picture">
                      <pic:pic>
                        <pic:nvPicPr>
                          <pic:cNvPr id="52" name="image-1146659cac94c1ce1d3ec70cefddc79914ce6f24.jpg" descr=""/>
                          <pic:cNvPicPr/>
                        </pic:nvPicPr>
                        <pic:blipFill>
                          <a:blip r:embed="rId56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809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647700" cy="219075"/>
                  <wp:effectExtent b="0" l="0" r="0" t="0"/>
                  <wp:docPr id="53" name="image-01be040fd8919a93de51a0e744730b3ca1c66104.jpg"/>
                  <a:graphic>
                    <a:graphicData uri="http://schemas.openxmlformats.org/drawingml/2006/picture">
                      <pic:pic>
                        <pic:nvPicPr>
                          <pic:cNvPr id="53" name="image-01be040fd8919a93de51a0e744730b3ca1c66104.jpg" descr=""/>
                          <pic:cNvPicPr/>
                        </pic:nvPicPr>
                        <pic:blipFill>
                          <a:blip r:embed="rId57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2190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11"/>
            <w:vMerge w:val="continue"/>
            <w:tcBorders>
              <w:bottom w:val="single" w:sz="8" w:space="0" w:color="000000"/>
              <w:right w:val="single" w:sz="8" w:space="0" w:color="000000"/>
            </w:tcBorders>
            <w:vAlign w:val="top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gridSpan w:val="4"/>
            <w:tcBorders>
              <w:bottom w:val="single" w:sz="8" w:space="0" w:color="000000"/>
              <w:right w:val="single" w:sz="8" w:space="0" w:color="000000"/>
            </w:tcBorders>
            <w:vAlign w:val="top"/>
          </w:tcPr>
          <w:p/>
        </w:tc>
        <w:tc>
          <w:tcPr>
            <w:gridSpan w:val="4"/>
            <w:tcBorders>
              <w:bottom w:val="single" w:sz="8" w:space="0" w:color="000000"/>
              <w:right w:val="single" w:sz="8" w:space="0" w:color="000000"/>
            </w:tcBorders>
            <w:vAlign w:val="top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i"/>
                  </m:rPr>
                  <m:t>◻</m:t>
                </m:r>
              </m:oMath>
            </m:oMathPara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5486400" cy="362465"/>
                  <wp:effectExtent b="0" l="0" r="0" t="0"/>
                  <wp:docPr id="54" name="image-085d7ca765fd49b2fc713d4e342cbfdce450410c.jpg"/>
                  <a:graphic>
                    <a:graphicData uri="http://schemas.openxmlformats.org/drawingml/2006/picture">
                      <pic:pic>
                        <pic:nvPicPr>
                          <pic:cNvPr id="54" name="image-085d7ca765fd49b2fc713d4e342cbfdce450410c.jpg" descr=""/>
                          <pic:cNvPicPr/>
                        </pic:nvPicPr>
                        <pic:blipFill>
                          <a:blip r:embed="rId58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246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－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－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． 1.1 ．</w:t>
            </w:r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西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中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以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190500" cy="762000"/>
                  <wp:effectExtent b="0" l="0" r="0" t="0"/>
                  <wp:docPr id="55" name="image-645925e27aa345c194d729e6501bfe448d1e7d86.jpg"/>
                  <a:graphic>
                    <a:graphicData uri="http://schemas.openxmlformats.org/drawingml/2006/picture">
                      <pic:pic>
                        <pic:nvPicPr>
                          <pic:cNvPr id="55" name="image-645925e27aa345c194d729e6501bfe448d1e7d86.jpg" descr=""/>
                          <pic:cNvPicPr/>
                        </pic:nvPicPr>
                        <pic:blipFill>
                          <a:blip r:embed="rId59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7620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十⿰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十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（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十，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381000" cy="619125"/>
                  <wp:effectExtent b="0" l="0" r="0" t="0"/>
                  <wp:docPr id="56" name="image-283dc7c0b24efaaf80b3c39b8b829a1543d51a99.jpg"/>
                  <a:graphic>
                    <a:graphicData uri="http://schemas.openxmlformats.org/drawingml/2006/picture">
                      <pic:pic>
                        <pic:nvPicPr>
                          <pic:cNvPr id="56" name="image-283dc7c0b24efaaf80b3c39b8b829a1543d51a99.jpg" descr=""/>
                          <pic:cNvPicPr/>
                        </pic:nvPicPr>
                        <pic:blipFill>
                          <a:blip r:embed="rId60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6191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sSup>
                  <m:sSupPr/>
                  <m:e>
                    <m:r>
                      <m:t xml:space="preserve"> 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1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＂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十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＂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sSup>
                  <m:sSupPr/>
                  <m:e>
                    <m:r>
                      <m:t xml:space="preserve"> </m:t>
                    </m:r>
                  </m:e>
                  <m:sup>
                    <m:r>
                      <m:rPr>
                        <m:sty m:val="i"/>
                      </m:rPr>
                      <m:t>◻</m:t>
                    </m:r>
                  </m:sup>
                </m:sSup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</w:tbl>
    <w:p>
      <w:pPr>
        <w:spacing w:lineRule="auto"/>
      </w:pPr>
    </w:p>
    <w:p>
      <w:pPr>
        <w:spacing w:lineRule="auto"/>
        <w:jc w:val="center"/>
      </w:pPr>
      <w:r>
        <w:rPr/>
        <w:drawing>
          <wp:inline distB="0" distL="0" distR="0" distT="0">
            <wp:extent cx="3238500" cy="685800"/>
            <wp:effectExtent b="0" l="0" r="0" t="0"/>
            <wp:docPr id="57" name="image-16ddbcf4e85ed65734359482b51efe8a2b781e2d.jpg"/>
            <a:graphic>
              <a:graphicData uri="http://schemas.openxmlformats.org/drawingml/2006/picture">
                <pic:pic>
                  <pic:nvPicPr>
                    <pic:cNvPr id="57" name="image-16ddbcf4e85ed65734359482b51efe8a2b781e2d.jpg" descr=""/>
                    <pic:cNvPicPr/>
                  </pic:nvPicPr>
                  <pic:blipFill>
                    <a:blip r:embed="rId6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6858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800" w:bottom="1440" w:left="1800" w:header="720" w:footer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/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Georgia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 w:line="240" w:lineRule="atLeast"/>
      </w:pPr>
    </w:pPrDefault>
  </w:docDefaults>
  <w:style w:type="paragraph" w:default="1" w:styleId="Normal">
    <w:name w:val="Normal"/>
    <w:next w:val="Normal"/>
    <w:pPr/>
    <w:rPr>
      <w:rFonts w:ascii="Georgia" w:eastAsiaTheme="minorHAnsi" w:hAnsiTheme="minorHAnsi" w:cstheme="minorBidi"/>
      <w:sz w:val="22"/>
      <w:szCs w:val="22"/>
      <w:lang w:val="fr-FR" w:eastAsia="en-US" w:bidi="ar-SA"/>
    </w:rPr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80" w:type="dxa"/>
        <w:left w:w="160" w:type="dxa"/>
        <w:bottom w:w="80" w:type="dxa"/>
        <w:right w:w="160" w:type="dxa"/>
      </w:tblCellMar>
    </w:tblPr>
  </w:style>
  <w:style w:type="table" w:styleId="TableGrid">
    <w:name w:val="Normal Grid"/>
    <w:basedOn w:val="TableNormal"/>
    <w:uiPriority w:val="39"/>
    <w:pPr>
      <w:spacing w:after="0" w:line="240" w:lineRule="auto"/>
    </w:pPr>
    <w:tblPr>
      <w:tblInd w:w="0" w:type="dxa"/>
      <w:tblCellMar>
        <w:top w:w="80" w:type="dxa"/>
        <w:left w:w="160" w:type="dxa"/>
        <w:bottom w:w="80" w:type="dxa"/>
        <w:right w:w="160" w:type="dxa"/>
      </w:tblCellMar>
    </w:tbl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-da3e7ce9b7d2755732c65fdc995d809964b1ca21.jpg" TargetMode="Internal"/><Relationship Id="rId6" Type="http://schemas.openxmlformats.org/officeDocument/2006/relationships/image" Target="media/image-afed7ba15021b214e4f93e5074c0a3be62751d4b.jpg" TargetMode="Internal"/><Relationship Id="rId7" Type="http://schemas.openxmlformats.org/officeDocument/2006/relationships/image" Target="media/image-be1e24d64f2c1c304d125e9ba6daf814740169c3.jpg" TargetMode="Internal"/><Relationship Id="rId8" Type="http://schemas.openxmlformats.org/officeDocument/2006/relationships/image" Target="media/image-2f074121c37494758c87bd86e5ef5baa89b1053c.jpg" TargetMode="Internal"/><Relationship Id="rId9" Type="http://schemas.openxmlformats.org/officeDocument/2006/relationships/image" Target="media/image-svg-98eb7133c69c68dac8fe191be933e92cd8550b14.svg" TargetMode="Internal"/><Relationship Id="rId10" Type="http://schemas.openxmlformats.org/officeDocument/2006/relationships/image" Target="media/image-svg-98eb7133c69c68dac8fe191be933e92cd8550b14.png" TargetMode="Internal"/><Relationship Id="rId11" Type="http://schemas.openxmlformats.org/officeDocument/2006/relationships/image" Target="media/image-svg-fca1ee49647eb64bf644c3420b1d6638b02df60d.svg" TargetMode="Internal"/><Relationship Id="rId12" Type="http://schemas.openxmlformats.org/officeDocument/2006/relationships/image" Target="media/image-svg-fca1ee49647eb64bf644c3420b1d6638b02df60d.png" TargetMode="Internal"/><Relationship Id="rId13" Type="http://schemas.openxmlformats.org/officeDocument/2006/relationships/image" Target="media/image-svg-1f62a70ba40a6ec16191e47e8c65af00a4260db1.svg" TargetMode="Internal"/><Relationship Id="rId14" Type="http://schemas.openxmlformats.org/officeDocument/2006/relationships/image" Target="media/image-svg-1f62a70ba40a6ec16191e47e8c65af00a4260db1.png" TargetMode="Internal"/><Relationship Id="rId15" Type="http://schemas.openxmlformats.org/officeDocument/2006/relationships/image" Target="media/image-svg-9ed1f26b2b574b5241365c416d36a44c799513f9.svg" TargetMode="Internal"/><Relationship Id="rId16" Type="http://schemas.openxmlformats.org/officeDocument/2006/relationships/image" Target="media/image-svg-9ed1f26b2b574b5241365c416d36a44c799513f9.png" TargetMode="Internal"/><Relationship Id="rId17" Type="http://schemas.openxmlformats.org/officeDocument/2006/relationships/image" Target="media/image-6af67b0439e28a5db79a47ff9fba58c99f16b2e1.jpg" TargetMode="Internal"/><Relationship Id="rId18" Type="http://schemas.openxmlformats.org/officeDocument/2006/relationships/image" Target="media/image-bfaa8846eb09ad2e92d0132aa35bc14e874e08fc.jpg" TargetMode="Internal"/><Relationship Id="rId19" Type="http://schemas.openxmlformats.org/officeDocument/2006/relationships/image" Target="media/image-b433710cf76aa9559deb3287c0fcf61ae61fc7af.jpg" TargetMode="Internal"/><Relationship Id="rId20" Type="http://schemas.openxmlformats.org/officeDocument/2006/relationships/image" Target="media/image-4107692b9f30af91cb1dc6fecc5981bda88f79e6.jpg" TargetMode="Internal"/><Relationship Id="rId21" Type="http://schemas.openxmlformats.org/officeDocument/2006/relationships/image" Target="media/image-1e0df4a6b32fe34098b34fca036fb4f241d8ce83.jpg" TargetMode="Internal"/><Relationship Id="rId22" Type="http://schemas.openxmlformats.org/officeDocument/2006/relationships/image" Target="media/image-0308dc82e62c17eb4a5b0ac2d660439d0ef9a537.jpg" TargetMode="Internal"/><Relationship Id="rId23" Type="http://schemas.openxmlformats.org/officeDocument/2006/relationships/image" Target="media/image-aeb4f7497b31759d111926f60a9df12151da1804.jpg" TargetMode="Internal"/><Relationship Id="rId24" Type="http://schemas.openxmlformats.org/officeDocument/2006/relationships/image" Target="media/image-3ed667ddbe0da6c051b0d414eceb2edd839e60dc.jpg" TargetMode="Internal"/><Relationship Id="rId25" Type="http://schemas.openxmlformats.org/officeDocument/2006/relationships/image" Target="media/image-65a2aad5530544d9cd1968fad1e019562d992eb5.jpg" TargetMode="Internal"/><Relationship Id="rId26" Type="http://schemas.openxmlformats.org/officeDocument/2006/relationships/image" Target="media/image-6fcf9a66724b987df75343870021e347d7a6b085.jpg" TargetMode="Internal"/><Relationship Id="rId27" Type="http://schemas.openxmlformats.org/officeDocument/2006/relationships/image" Target="media/image-3f5a906da10f60100bad8d8000bca9ca1b72a1b3.jpg" TargetMode="Internal"/><Relationship Id="rId28" Type="http://schemas.openxmlformats.org/officeDocument/2006/relationships/image" Target="media/image-77bcccc36fe3a440a53a2fd692349be9fe673eaa.jpg" TargetMode="Internal"/><Relationship Id="rId29" Type="http://schemas.openxmlformats.org/officeDocument/2006/relationships/image" Target="media/image-8504f3602dbf3557f6a206494fd85b6fb6698b1f.jpg" TargetMode="Internal"/><Relationship Id="rId30" Type="http://schemas.openxmlformats.org/officeDocument/2006/relationships/image" Target="media/image-eafc3edd00bedb6af3bd6eb6f1307f318eb47342.jpg" TargetMode="Internal"/><Relationship Id="rId31" Type="http://schemas.openxmlformats.org/officeDocument/2006/relationships/image" Target="media/image-e4d1119750fc45816a06b4cfbee33278cc0a8138.jpg" TargetMode="Internal"/><Relationship Id="rId32" Type="http://schemas.openxmlformats.org/officeDocument/2006/relationships/image" Target="media/image-027d02244e4f5a39699bcc1c5da40d4d431709ca.jpg" TargetMode="Internal"/><Relationship Id="rId33" Type="http://schemas.openxmlformats.org/officeDocument/2006/relationships/image" Target="media/image-084a5248de3c8846dbe58ed90564590208a174eb.jpg" TargetMode="Internal"/><Relationship Id="rId34" Type="http://schemas.openxmlformats.org/officeDocument/2006/relationships/image" Target="media/image-2434ee042e303b9691a72039e84ec6dc947e021b.jpg" TargetMode="Internal"/><Relationship Id="rId35" Type="http://schemas.openxmlformats.org/officeDocument/2006/relationships/image" Target="media/image-d1b296987b9ac3f70aeb751fd46357363b636ef5.jpg" TargetMode="Internal"/><Relationship Id="rId36" Type="http://schemas.openxmlformats.org/officeDocument/2006/relationships/image" Target="media/image-e3179998261decd38245cde8338d5bdb16dedb68.jpg" TargetMode="Internal"/><Relationship Id="rId37" Type="http://schemas.openxmlformats.org/officeDocument/2006/relationships/image" Target="media/image-5e0aa40dcaef39cf794e5cff14ade45d26d11a07.jpg" TargetMode="Internal"/><Relationship Id="rId38" Type="http://schemas.openxmlformats.org/officeDocument/2006/relationships/image" Target="media/image-06d2e050279b5c708d46f088022d17f142df43f0.jpg" TargetMode="Internal"/><Relationship Id="rId39" Type="http://schemas.openxmlformats.org/officeDocument/2006/relationships/image" Target="media/image-37b657ec11ff0e723bd4e977bb1d691e5b35d144.jpg" TargetMode="Internal"/><Relationship Id="rId40" Type="http://schemas.openxmlformats.org/officeDocument/2006/relationships/image" Target="media/image-2074a90504d6a97a279c5010e290a12028a1548e.jpg" TargetMode="Internal"/><Relationship Id="rId41" Type="http://schemas.openxmlformats.org/officeDocument/2006/relationships/image" Target="media/image-038042d21f0cf230f455fc91a718291517c72bf3.jpg" TargetMode="Internal"/><Relationship Id="rId42" Type="http://schemas.openxmlformats.org/officeDocument/2006/relationships/image" Target="media/image-3edc704f486bab757a17cc8de76bdc20ddb6ce51.jpg" TargetMode="Internal"/><Relationship Id="rId43" Type="http://schemas.openxmlformats.org/officeDocument/2006/relationships/image" Target="media/image-6fc1ff59f2155bb237a1bfb1ee20adf6615b35d2.jpg" TargetMode="Internal"/><Relationship Id="rId44" Type="http://schemas.openxmlformats.org/officeDocument/2006/relationships/image" Target="media/image-85d8d7698d56889793692b8874339de3eae6f4af.jpg" TargetMode="Internal"/><Relationship Id="rId45" Type="http://schemas.openxmlformats.org/officeDocument/2006/relationships/image" Target="media/image-c20c121e376ac39e93b98159cb28c40a4eb1c5fb.jpg" TargetMode="Internal"/><Relationship Id="rId46" Type="http://schemas.openxmlformats.org/officeDocument/2006/relationships/image" Target="media/image-974dcc01220ca718cdc1f97cc0890eef2b04e7f0.jpg" TargetMode="Internal"/><Relationship Id="rId47" Type="http://schemas.openxmlformats.org/officeDocument/2006/relationships/image" Target="media/image-0dab52bbd58ee47543ba292e7a4ee99b01297da9.jpg" TargetMode="Internal"/><Relationship Id="rId48" Type="http://schemas.openxmlformats.org/officeDocument/2006/relationships/image" Target="media/image-83e055e184d924884cc1e7d6651d5f80645df205.jpg" TargetMode="Internal"/><Relationship Id="rId49" Type="http://schemas.openxmlformats.org/officeDocument/2006/relationships/image" Target="media/image-bc0ef4dde8437ce4e9bd1d96d8cc1359bf025034.jpg" TargetMode="Internal"/><Relationship Id="rId50" Type="http://schemas.openxmlformats.org/officeDocument/2006/relationships/image" Target="media/image-fa59def71f70110befc57cbcdfc35e75ecbeaca9.jpg" TargetMode="Internal"/><Relationship Id="rId51" Type="http://schemas.openxmlformats.org/officeDocument/2006/relationships/image" Target="media/image-0a9851a30139d063029953f51239bac4175dc376.jpg" TargetMode="Internal"/><Relationship Id="rId52" Type="http://schemas.openxmlformats.org/officeDocument/2006/relationships/image" Target="media/image-ea56a888d4fc1051b55a8d9b642bcbcaa4494b94.jpg" TargetMode="Internal"/><Relationship Id="rId53" Type="http://schemas.openxmlformats.org/officeDocument/2006/relationships/image" Target="media/image-658d427fd19e5a3b31f6984aa04d854de16d8fdd.jpg" TargetMode="Internal"/><Relationship Id="rId54" Type="http://schemas.openxmlformats.org/officeDocument/2006/relationships/image" Target="media/image-e317b050b5b2de9793eb0ced5bf24dee2d027131.jpg" TargetMode="Internal"/><Relationship Id="rId55" Type="http://schemas.openxmlformats.org/officeDocument/2006/relationships/image" Target="media/image-abc8de97313682518daaec25c64181a424ae41c8.jpg" TargetMode="Internal"/><Relationship Id="rId56" Type="http://schemas.openxmlformats.org/officeDocument/2006/relationships/image" Target="media/image-1146659cac94c1ce1d3ec70cefddc79914ce6f24.jpg" TargetMode="Internal"/><Relationship Id="rId57" Type="http://schemas.openxmlformats.org/officeDocument/2006/relationships/image" Target="media/image-01be040fd8919a93de51a0e744730b3ca1c66104.jpg" TargetMode="Internal"/><Relationship Id="rId58" Type="http://schemas.openxmlformats.org/officeDocument/2006/relationships/image" Target="media/image-085d7ca765fd49b2fc713d4e342cbfdce450410c.jpg" TargetMode="Internal"/><Relationship Id="rId59" Type="http://schemas.openxmlformats.org/officeDocument/2006/relationships/image" Target="media/image-645925e27aa345c194d729e6501bfe448d1e7d86.jpg" TargetMode="Internal"/><Relationship Id="rId60" Type="http://schemas.openxmlformats.org/officeDocument/2006/relationships/image" Target="media/image-283dc7c0b24efaaf80b3c39b8b829a1543d51a99.jpg" TargetMode="Internal"/><Relationship Id="rId61" Type="http://schemas.openxmlformats.org/officeDocument/2006/relationships/image" Target="media/image-16ddbcf4e85ed65734359482b51efe8a2b781e2d.jpg" TargetMode="Internal"/></Relationship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html-to-docx</cp:lastModifiedBy>
  <cp:revision>1</cp:revision>
  <dcterms:created xsi:type="dcterms:W3CDTF">2025-09-04T21:40:20.457Z</dcterms:created>
  <dcterms:modified xsi:type="dcterms:W3CDTF">2025-09-04T21:40:20.457Z</dcterms:modified>
</cp:coreProperties>
</file>