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CONCOURS COMMUN 2008 DES ÉCOLES DES MINES D'ALBI, ALÈS, DOUAI, NANTES</w:t>
      </w:r>
    </w:p>
    <w:p>
      <w:pPr>
        <w:spacing w:line="271" w:before="330" w:lineRule="auto"/>
      </w:pPr>
      <w:r>
        <w:rPr>
          <w:rFonts w:eastAsia="Georgia" w:cs="Georgia" w:ascii="Georgia" w:hAnsi="Georgia"/>
          <w:b/>
          <w:sz w:val="42"/>
        </w:rPr>
        <w:t xml:space="preserve">Épreuve Spécifique de Physique-Chimie</w:t>
      </w:r>
      <w:r>
        <w:rPr>
          <w:b/>
          <w:sz w:val="42"/>
        </w:rPr>
        <w:br w:type="textWrapping"/>
      </w:r>
      <w:r>
        <w:rPr>
          <w:rFonts w:eastAsia="Georgia" w:cs="Georgia" w:ascii="Georgia" w:hAnsi="Georgia"/>
          <w:b/>
          <w:sz w:val="42"/>
        </w:rPr>
        <w:t xml:space="preserve"> (filière PCSI - option PC)</w:t>
      </w:r>
    </w:p>
    <w:p>
      <w:pPr>
        <w:spacing w:line="271" w:before="330" w:lineRule="auto"/>
      </w:pPr>
      <w:r>
        <w:rPr>
          <w:rFonts w:eastAsia="Georgia" w:cs="Georgia" w:ascii="Georgia" w:hAnsi="Georgia"/>
          <w:b/>
          <w:sz w:val="42"/>
        </w:rPr>
        <w:t xml:space="preserve">Mardi 20 mai 2008 de 8 h00 à 12h00</w:t>
      </w:r>
    </w:p>
    <w:p>
      <w:pPr>
        <w:spacing w:line="271" w:before="330" w:lineRule="auto"/>
      </w:pPr>
      <w:r>
        <w:rPr>
          <w:rFonts w:eastAsia="Georgia" w:cs="Georgia" w:ascii="Georgia" w:hAnsi="Georgia"/>
          <w:b/>
          <w:sz w:val="42"/>
        </w:rPr>
        <w:t xml:space="preserve">Barème indicatif : Physique 1/2 - Chimie 1/2</w:t>
      </w:r>
    </w:p>
    <w:p>
      <w:pPr>
        <w:spacing w:line="271" w:before="330" w:lineRule="auto"/>
      </w:pPr>
      <w:r>
        <w:rPr>
          <w:rFonts w:eastAsia="Georgia" w:cs="Georgia" w:ascii="Georgia" w:hAnsi="Georgia"/>
          <w:b/>
          <w:sz w:val="42"/>
        </w:rPr>
        <w:t xml:space="preserve">Instructions générales:</w:t>
      </w:r>
    </w:p>
    <w:p>
      <w:pPr>
        <w:spacing w:after="220" w:lineRule="auto"/>
      </w:pPr>
      <w:r>
        <w:rPr>
          <w:rFonts w:eastAsia="Georgia" w:cs="Georgia" w:ascii="Georgia" w:hAnsi="Georgia"/>
        </w:rPr>
        <w:t xml:space="preserve">Les candidats doivent vérifier que le sujet comprend 16 pages numérotées </w:t>
      </w:r>
      <m:oMath>
        <m:r>
          <m:rPr>
            <m:sty m:val="p"/>
          </m:rPr>
          <m:t>1</m:t>
        </m:r>
        <m:r>
          <m:rPr>
            <m:sty m:val="p"/>
          </m:rPr>
          <m:t>/</m:t>
        </m:r>
        <m:r>
          <m:rPr>
            <m:sty m:val="p"/>
          </m:rPr>
          <m:t>16</m:t>
        </m:r>
        <m:r>
          <m:rPr>
            <m:sty m:val="p"/>
          </m:rPr>
          <m:t>,</m:t>
        </m:r>
        <m:r>
          <m:rPr>
            <m:sty m:val="p"/>
          </m:rPr>
          <m:t>2</m:t>
        </m:r>
        <m:r>
          <m:rPr>
            <m:sty m:val="p"/>
          </m:rPr>
          <m:t>/</m:t>
        </m:r>
        <m:r>
          <m:rPr>
            <m:sty m:val="p"/>
          </m:rPr>
          <m:t>16</m:t>
        </m:r>
        <m:r>
          <m:rPr>
            <m:sty m:val="p"/>
          </m:rPr>
          <m:t>,</m:t>
        </m:r>
        <m:r>
          <m:rPr>
            <m:sty m:val="p"/>
          </m:rPr>
          <m:t>…</m:t>
        </m:r>
        <m:r>
          <m:rPr>
            <m:sty m:val="p"/>
          </m:rPr>
          <m:t>16</m:t>
        </m:r>
        <m:r>
          <m:rPr>
            <m:sty m:val="p"/>
          </m:rPr>
          <m:t>/</m:t>
        </m:r>
        <m:r>
          <m:rPr>
            <m:sty m:val="p"/>
          </m:rPr>
          <m:t>16</m:t>
        </m:r>
      </m:oMath>
    </w:p>
    <w:p>
      <w:pPr>
        <w:spacing w:line="271" w:before="330" w:lineRule="auto"/>
      </w:pPr>
      <w:r>
        <w:rPr>
          <w:rFonts w:eastAsia="Georgia" w:cs="Georgia" w:ascii="Georgia" w:hAnsi="Georgia"/>
          <w:b/>
          <w:sz w:val="42"/>
        </w:rPr>
        <w:t xml:space="preserve">La dernière page est à découper et à rendre avec la copie, sans oublier d'y avoir indiqué le code candidat</w:t>
      </w:r>
    </w:p>
    <w:p>
      <w:pPr>
        <w:spacing w:after="220" w:lineRule="auto"/>
      </w:pPr>
      <w:r>
        <w:rPr>
          <w:rFonts w:eastAsia="Georgia" w:cs="Georgia" w:ascii="Georgia" w:hAnsi="Georgia"/>
        </w:rPr>
        <w:t xml:space="preserve">Les candidats sont invités à porter une attention particulière à la rédaction : les copies illisibles ou mal présentées seront pénalisées.</w:t>
      </w:r>
      <w:r>
        <w:rPr/>
        <w:br w:type="textWrapping"/>
      </w:r>
      <w:r>
        <w:rPr>
          <w:rFonts w:eastAsia="Georgia" w:cs="Georgia" w:ascii="Georgia" w:hAnsi="Georgia"/>
        </w:rPr>
        <w:t xml:space="preserve">Les candidats colleront sur leur première feuille de composition l'étiquette à code à barres correspondant à l'épreuve spécifique de Physique-Chimie.</w:t>
      </w:r>
      <w:r>
        <w:rPr/>
        <w:br w:type="textWrapping"/>
      </w:r>
      <w:r>
        <w:rPr>
          <w:rFonts w:eastAsia="Georgia" w:cs="Georgia" w:ascii="Georgia" w:hAnsi="Georgia"/>
        </w:rPr>
        <w:t xml:space="preserve">Toute application numérique ne comportant pas d'unité ne donnera pas lieu à attribution de points.</w:t>
      </w:r>
    </w:p>
    <w:p>
      <w:pPr>
        <w:spacing w:line="271" w:before="330" w:lineRule="auto"/>
      </w:pPr>
      <w:r>
        <w:rPr>
          <w:b/>
          <w:sz w:val="42"/>
        </w:rPr>
        <w:t xml:space="preserve">L'emploi d'une calculatrice est interdit</w:t>
      </w:r>
    </w:p>
    <w:p>
      <w:pPr>
        <w:spacing w:line="271" w:before="330" w:lineRule="auto"/>
      </w:pPr>
      <w:r>
        <w:rPr>
          <w:b/>
          <w:sz w:val="42"/>
        </w:rPr>
        <w:t xml:space="preserve">Remarque importante :</w:t>
      </w:r>
    </w:p>
    <w:p>
      <w:pPr>
        <w:spacing w:after="220" w:lineRule="auto"/>
      </w:pPr>
      <w:r>
        <w:rPr>
          <w:rFonts w:eastAsia="Georgia" w:cs="Georgia" w:ascii="Georgia" w:hAnsi="Georgia"/>
        </w:rPr>
        <w:t xml:space="preserve">Si au cours de l'épreuve, un candidat repère ce qui lui semble être une erreur d'énoncé, il le signalera sur sa copie et devra poursuivre sa composition en expliquant les raisons des initiatives qu'il a été amené à prendre.</w:t>
      </w:r>
    </w:p>
    <w:p>
      <w:pPr>
        <w:spacing w:line="271" w:before="330" w:lineRule="auto"/>
      </w:pPr>
      <w:r>
        <w:rPr>
          <w:b/>
          <w:sz w:val="42"/>
        </w:rPr>
        <w:t xml:space="preserve">Sujet de chimie</w:t>
      </w:r>
    </w:p>
    <w:p>
      <w:pPr>
        <w:spacing w:line="271" w:before="330" w:lineRule="auto"/>
      </w:pPr>
      <w:r>
        <w:rPr>
          <w:rFonts w:eastAsia="Georgia" w:cs="Georgia" w:ascii="Georgia" w:hAnsi="Georgia"/>
          <w:b/>
          <w:sz w:val="42"/>
        </w:rPr>
        <w:t xml:space="preserve">Énergies renouvelables chimiques</w:t>
      </w:r>
    </w:p>
    <w:p>
      <w:pPr>
        <w:spacing w:after="220" w:lineRule="auto"/>
      </w:pPr>
      <w:r>
        <w:rPr>
          <w:rFonts w:eastAsia="Georgia" w:cs="Georgia" w:ascii="Georgia" w:hAnsi="Georgia"/>
        </w:rPr>
        <w:t xml:space="preserve">En l'absence de calculatrice, les résultats seront donnés avec deux chiffres significatifs, des arrondis seront suggérés par l'énoncé, les constantes d'équilibre pourront être données sous la forme de puissances de 10, même décimales.</w:t>
      </w:r>
    </w:p>
    <w:p>
      <w:pPr>
        <w:spacing w:after="220" w:lineRule="auto"/>
      </w:pPr>
      <w:r>
        <w:rPr>
          <w:rFonts w:eastAsia="Georgia" w:cs="Georgia" w:ascii="Georgia" w:hAnsi="Georgia"/>
        </w:rPr>
        <w:t xml:space="preserve">Toutes les données numériques sont regroupées à la fin de l'énoncé de chimie.</w:t>
      </w:r>
    </w:p>
    <w:p>
      <w:pPr>
        <w:spacing w:line="271" w:before="330" w:lineRule="auto"/>
      </w:pPr>
      <w:r>
        <w:rPr>
          <w:rFonts w:eastAsia="Georgia" w:cs="Georgia" w:ascii="Georgia" w:hAnsi="Georgia"/>
          <w:b/>
          <w:sz w:val="42"/>
        </w:rPr>
        <w:t xml:space="preserve">Partie A : Étude du biogaz de décharge</w:t>
      </w:r>
    </w:p>
    <w:p>
      <w:pPr>
        <w:spacing w:after="220" w:lineRule="auto"/>
      </w:pPr>
      <w:r>
        <w:rPr>
          <w:rFonts w:eastAsia="Georgia" w:cs="Georgia" w:ascii="Georgia" w:hAnsi="Georgia"/>
        </w:rPr>
        <w:t xml:space="preserve">Le biogaz est le gaz produit par la fermentation de matières organiques animales ou végétales en l'absence de dioxygène. C'est un mélange composé essentiellement de méthane </w:t>
      </w:r>
      <m:oMath>
        <m:sSub>
          <m:sSubPr/>
          <m:e>
            <m:r>
              <m:rPr>
                <m:sty m:val="p"/>
              </m:rPr>
              <m:t>CH</m:t>
            </m:r>
          </m:e>
          <m:sub>
            <m:r>
              <m:rPr>
                <m:sty m:val="p"/>
              </m:rPr>
              <m:t>4</m:t>
            </m:r>
          </m:sub>
        </m:sSub>
      </m:oMath>
      <w:r>
        <w:rPr/>
        <w:t xml:space="preserve"> et de dioxyde de carbone </w:t>
      </w:r>
      <m:oMath>
        <m:sSub>
          <m:sSubPr/>
          <m:e>
            <m:r>
              <m:rPr>
                <m:sty m:val="p"/>
              </m:rPr>
              <m:t>CO</m:t>
            </m:r>
          </m:e>
          <m:sub>
            <m:r>
              <m:rPr>
                <m:sty m:val="p"/>
              </m:rPr>
              <m:t>2</m:t>
            </m:r>
          </m:sub>
        </m:sSub>
      </m:oMath>
      <w:r>
        <w:rPr>
          <w:rFonts w:eastAsia="Georgia" w:cs="Georgia" w:ascii="Georgia" w:hAnsi="Georgia"/>
        </w:rPr>
        <w:t xml:space="preserve">, avec des quantités variables d'eau </w:t>
      </w:r>
      <m:oMath>
        <m:sSub>
          <m:sSubPr/>
          <m:e>
            <m:r>
              <m:rPr>
                <m:sty m:val="p"/>
              </m:rPr>
              <m:t>H</m:t>
            </m:r>
          </m:e>
          <m:sub>
            <m:r>
              <m:rPr>
                <m:sty m:val="p"/>
              </m:rPr>
              <m:t>2</m:t>
            </m:r>
          </m:sub>
        </m:sSub>
        <m:r>
          <m:rPr>
            <m:sty m:val="p"/>
          </m:rPr>
          <m:t>O</m:t>
        </m:r>
      </m:oMath>
      <w:r>
        <w:rPr>
          <w:rFonts w:eastAsia="Georgia" w:cs="Georgia" w:ascii="Georgia" w:hAnsi="Georgia"/>
        </w:rPr>
        <w:t xml:space="preserve"> et de sulfure de dihydrogène </w:t>
      </w:r>
      <m:oMath>
        <m:sSub>
          <m:sSubPr/>
          <m:e>
            <m:r>
              <m:rPr>
                <m:sty m:val="p"/>
              </m:rPr>
              <m:t>H</m:t>
            </m:r>
          </m:e>
          <m:sub>
            <m:r>
              <m:rPr>
                <m:sty m:val="p"/>
              </m:rPr>
              <m:t>2</m:t>
            </m:r>
          </m:sub>
        </m:sSub>
        <m:r>
          <m:rPr>
            <m:nor/>
          </m:rPr>
          <m:t xml:space="preserve"> </m:t>
        </m:r>
        <m:r>
          <m:rPr>
            <m:sty m:val="p"/>
          </m:rPr>
          <m:t>S</m:t>
        </m:r>
      </m:oMath>
      <w:r>
        <w:rPr/>
        <w:t xml:space="preserve">.</w:t>
      </w:r>
    </w:p>
    <w:p>
      <w:pPr>
        <w:spacing w:after="220" w:lineRule="auto"/>
      </w:pPr>
      <w:r>
        <w:rPr>
          <w:rFonts w:eastAsia="Georgia" w:cs="Georgia" w:ascii="Georgia" w:hAnsi="Georgia"/>
        </w:rPr>
        <w:t xml:space="preserve">Nous étudierons les traitements et utilisations possibles d'un biogaz issu de la digestion de déchets organiques.</w:t>
      </w:r>
    </w:p>
    <w:p>
      <w:pPr>
        <w:spacing w:line="271" w:before="330" w:lineRule="auto"/>
      </w:pPr>
      <w:r>
        <w:rPr>
          <w:rFonts w:eastAsia="Georgia" w:cs="Georgia" w:ascii="Georgia" w:hAnsi="Georgia"/>
          <w:b/>
          <w:sz w:val="42"/>
        </w:rPr>
        <w:t xml:space="preserve">A.I. Étude de la réaction de méthanation du glucose</w:t>
      </w:r>
    </w:p>
    <w:p>
      <w:pPr>
        <w:spacing w:after="220" w:lineRule="auto"/>
      </w:pPr>
      <w:r>
        <w:rPr>
          <w:rFonts w:eastAsia="Georgia" w:cs="Georgia" w:ascii="Georgia" w:hAnsi="Georgia"/>
        </w:rPr>
        <w:t xml:space="preserve">Les glucides étant des molécules basées sur le glucose de formule brute </w:t>
      </w:r>
      <m:oMath>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sub>
        </m:sSub>
      </m:oMath>
      <w:r>
        <w:rPr>
          <w:rFonts w:eastAsia="Georgia" w:cs="Georgia" w:ascii="Georgia" w:hAnsi="Georgia"/>
        </w:rPr>
        <w:t xml:space="preserve">, nous étudierons ici sa décomposition.</w:t>
      </w:r>
    </w:p>
    <w:p>
      <w:pPr>
        <w:spacing w:after="220" w:lineRule="auto"/>
      </w:pPr>
      <w:r>
        <w:rPr>
          <w:rFonts w:eastAsia="Georgia" w:cs="Georgia" w:ascii="Georgia" w:hAnsi="Georgia"/>
        </w:rPr>
        <w:t xml:space="preserve">Q1. Écrire l'équation de la transformation de glucose en méthane et dioxyde de carbone.</w:t>
      </w:r>
      <w:r>
        <w:rPr/>
        <w:br w:type="textWrapping"/>
      </w:r>
      <w:r>
        <w:rPr>
          <w:rFonts w:eastAsia="Georgia" w:cs="Georgia" w:ascii="Georgia" w:hAnsi="Georgia"/>
        </w:rPr>
        <w:t xml:space="preserve">Q2. Proposer une représentation de Lewis pour les molécules de méthane et de dioxyde de carbone.</w:t>
      </w:r>
      <w:r>
        <w:rPr/>
        <w:br w:type="textWrapping"/>
      </w:r>
      <w:r>
        <w:rPr>
          <w:rFonts w:eastAsia="Georgia" w:cs="Georgia" w:ascii="Georgia" w:hAnsi="Georgia"/>
        </w:rPr>
        <w:t xml:space="preserve">Q3. Proposer une structure spatiale pour chacune de ces deux molécules (indiquer les valeurs des angles de liaison).</w:t>
      </w:r>
    </w:p>
    <w:p>
      <w:pPr>
        <w:spacing w:line="271" w:before="330" w:lineRule="auto"/>
      </w:pPr>
      <w:r>
        <w:rPr>
          <w:rFonts w:eastAsia="Georgia" w:cs="Georgia" w:ascii="Georgia" w:hAnsi="Georgia"/>
          <w:b/>
          <w:sz w:val="42"/>
        </w:rPr>
        <w:t xml:space="preserve">A.II. L'épuration du biogaz</w:t>
      </w:r>
    </w:p>
    <w:p>
      <w:pPr>
        <w:spacing w:after="220" w:lineRule="auto"/>
      </w:pPr>
      <w:r>
        <w:rPr>
          <w:rFonts w:eastAsia="Georgia" w:cs="Georgia" w:ascii="Georgia" w:hAnsi="Georgia"/>
        </w:rPr>
        <w:t xml:space="preserve">Hormis quelques applications pour lesquelles le biogaz peut être utilisé directement, il est généralement purifié. L'épuration consiste à éliminer les éléments trace ( </w:t>
      </w:r>
      <m:oMath>
        <m:sSub>
          <m:sSubPr/>
          <m:e>
            <m:r>
              <m:rPr>
                <m:sty m:val="p"/>
              </m:rPr>
              <m:t>H</m:t>
            </m:r>
          </m:e>
          <m:sub>
            <m:r>
              <m:rPr>
                <m:sty m:val="p"/>
              </m:rPr>
              <m:t>2</m:t>
            </m:r>
          </m:sub>
        </m:sSub>
        <m:r>
          <m:rPr>
            <m:nor/>
          </m:rPr>
          <m:t xml:space="preserve"> </m:t>
        </m:r>
        <m:r>
          <m:rPr>
            <m:sty m:val="p"/>
          </m:rPr>
          <m:t>S</m:t>
        </m:r>
        <m:r>
          <m:rPr>
            <m:sty m:val="p"/>
          </m:rPr>
          <m:t>,</m:t>
        </m:r>
        <m:sSub>
          <m:sSubPr/>
          <m:e>
            <m:r>
              <m:rPr>
                <m:sty m:val="p"/>
              </m:rPr>
              <m:t>H</m:t>
            </m:r>
          </m:e>
          <m:sub>
            <m:r>
              <m:rPr>
                <m:sty m:val="p"/>
              </m:rPr>
              <m:t>2</m:t>
            </m:r>
          </m:sub>
        </m:sSub>
        <m:r>
          <m:rPr>
            <m:sty m:val="p"/>
          </m:rPr>
          <m:t>O</m:t>
        </m:r>
      </m:oMath>
      <w:r>
        <w:rPr>
          <w:rFonts w:eastAsia="Georgia" w:cs="Georgia" w:ascii="Georgia" w:hAnsi="Georgia"/>
        </w:rPr>
        <w:t xml:space="preserve"> ) mais également le dioxyde de carbone afin d'enrichir le biogaz en méthane. L'épuration se fait généralement à des pressions de quelques dizaines de bars, nous prendrons ici une pression </w:t>
      </w:r>
      <m:oMath>
        <m:r>
          <m:rPr>
            <m:sty m:val="i"/>
          </m:rPr>
          <m:t>P</m:t>
        </m:r>
        <m:r>
          <m:rPr>
            <m:sty m:val="p"/>
          </m:rPr>
          <m:t>=</m:t>
        </m:r>
        <m:r>
          <m:rPr>
            <m:sty m:val="p"/>
          </m:rPr>
          <m:t>10</m:t>
        </m:r>
      </m:oMath>
      <w:r>
        <w:rPr/>
        <w:t xml:space="preserve"> bar.</w:t>
      </w:r>
      <w:r>
        <w:rPr/>
        <w:br w:type="textWrapping"/>
      </w:r>
      <w:r>
        <w:rPr>
          <w:rFonts w:eastAsia="Georgia" w:cs="Georgia" w:ascii="Georgia" w:hAnsi="Georgia"/>
        </w:rPr>
        <w:t xml:space="preserve">La composition molaire du biogaz considéré est :</w:t>
      </w:r>
    </w:p>
    <w:p>
      <w:pPr>
        <w:spacing w:after="220" w:lineRule="auto"/>
      </w:pPr>
      <m:oMathPara>
        <m:oMath>
          <m:sSub>
            <m:sSubPr/>
            <m:e>
              <m:r>
                <m:rPr>
                  <m:sty m:val="p"/>
                </m:rPr>
                <m:t>CH</m:t>
              </m:r>
            </m:e>
            <m:sub>
              <m:r>
                <m:rPr>
                  <m:sty m:val="p"/>
                </m:rPr>
                <m:t>4</m:t>
              </m:r>
            </m:sub>
          </m:sSub>
          <m:r>
            <m:rPr>
              <m:sty m:val="p"/>
            </m:rPr>
            <m:t>:</m:t>
          </m:r>
          <m:r>
            <m:rPr>
              <m:sty m:val="p"/>
            </m:rPr>
            <m:t>60</m:t>
          </m:r>
          <m:r>
            <m:rPr>
              <m:sty m:val="p"/>
            </m:rPr>
            <m:t>%</m:t>
          </m:r>
          <m:r>
            <m:rPr>
              <m:sty m:val="p"/>
            </m:rPr>
            <m:t>,</m:t>
          </m:r>
          <m:sSub>
            <m:sSubPr/>
            <m:e>
              <m:r>
                <m:rPr>
                  <m:sty m:val="p"/>
                </m:rPr>
                <m:t>CO</m:t>
              </m:r>
            </m:e>
            <m:sub>
              <m:r>
                <m:rPr>
                  <m:sty m:val="p"/>
                </m:rPr>
                <m:t>2</m:t>
              </m:r>
            </m:sub>
          </m:sSub>
          <m:r>
            <m:rPr>
              <m:sty m:val="p"/>
            </m:rPr>
            <m:t>:</m:t>
          </m:r>
          <m:r>
            <m:rPr>
              <m:sty m:val="p"/>
            </m:rPr>
            <m:t>39</m:t>
          </m:r>
          <m:r>
            <m:rPr>
              <m:sty m:val="p"/>
            </m:rPr>
            <m:t>%</m:t>
          </m:r>
          <m:r>
            <m:rPr>
              <m:sty m:val="p"/>
            </m:rPr>
            <m:t>,</m:t>
          </m:r>
          <m:sSub>
            <m:sSubPr/>
            <m:e>
              <m:r>
                <m:rPr>
                  <m:sty m:val="p"/>
                </m:rPr>
                <m:t>H</m:t>
              </m:r>
            </m:e>
            <m:sub>
              <m:r>
                <m:rPr>
                  <m:sty m:val="p"/>
                </m:rPr>
                <m:t>2</m:t>
              </m:r>
            </m:sub>
          </m:sSub>
          <m:r>
            <m:rPr>
              <m:nor/>
            </m:rPr>
            <m:t xml:space="preserve"> </m:t>
          </m:r>
          <m:r>
            <m:rPr>
              <m:sty m:val="p"/>
            </m:rPr>
            <m:t>S</m:t>
          </m:r>
          <m:r>
            <m:rPr>
              <m:sty m:val="p"/>
            </m:rPr>
            <m:t>:</m:t>
          </m:r>
          <m:r>
            <m:rPr>
              <m:sty m:val="p"/>
            </m:rPr>
            <m:t>0</m:t>
          </m:r>
          <m:r>
            <m:rPr>
              <m:sty m:val="p"/>
            </m:rPr>
            <m:t>,</m:t>
          </m:r>
          <m:r>
            <m:rPr>
              <m:sty m:val="p"/>
            </m:rPr>
            <m:t>10</m:t>
          </m:r>
          <m:r>
            <m:rPr>
              <m:sty m:val="p"/>
            </m:rPr>
            <m:t>%</m:t>
          </m:r>
          <m:r>
            <m:rPr>
              <m:nor/>
            </m:rPr>
            <m:t> et </m:t>
          </m:r>
          <m:sSub>
            <m:sSubPr/>
            <m:e>
              <m:r>
                <m:rPr>
                  <m:sty m:val="p"/>
                </m:rPr>
                <m:t>H</m:t>
              </m:r>
            </m:e>
            <m:sub>
              <m:r>
                <m:rPr>
                  <m:sty m:val="p"/>
                </m:rPr>
                <m:t>2</m:t>
              </m:r>
            </m:sub>
          </m:sSub>
          <m:r>
            <m:rPr>
              <m:sty m:val="p"/>
            </m:rPr>
            <m:t>O</m:t>
          </m:r>
          <m:r>
            <m:rPr>
              <m:sty m:val="p"/>
            </m:rPr>
            <m:t>:</m:t>
          </m:r>
          <m:r>
            <m:rPr>
              <m:sty m:val="p"/>
            </m:rPr>
            <m:t>0</m:t>
          </m:r>
          <m:r>
            <m:rPr>
              <m:sty m:val="p"/>
            </m:rPr>
            <m:t>,</m:t>
          </m:r>
          <m:r>
            <m:rPr>
              <m:sty m:val="p"/>
            </m:rPr>
            <m:t>90</m:t>
          </m:r>
          <m:r>
            <m:rPr>
              <m:sty m:val="p"/>
            </m:rPr>
            <m:t>%</m:t>
          </m:r>
        </m:oMath>
      </m:oMathPara>
    </w:p>
    <w:p>
      <w:pPr>
        <w:spacing w:line="271" w:before="330" w:lineRule="auto"/>
      </w:pPr>
      <w:r>
        <w:rPr>
          <w:rFonts w:eastAsia="Georgia" w:cs="Georgia" w:ascii="Georgia" w:hAnsi="Georgia"/>
          <w:b/>
          <w:sz w:val="42"/>
        </w:rPr>
        <w:t xml:space="preserve">A.II.1. Intérêt de l'élimination de l'eau</w:t>
      </w:r>
    </w:p>
    <w:p>
      <w:pPr>
        <w:spacing w:after="220" w:lineRule="auto"/>
      </w:pPr>
      <w:r>
        <w:rPr>
          <w:rFonts w:eastAsia="Georgia" w:cs="Georgia" w:ascii="Georgia" w:hAnsi="Georgia"/>
        </w:rPr>
        <w:t xml:space="preserve">L'eau liquide peut dissoudre le dioxyde de carbone. Elle est en général éliminée par condensation ou par passage dans un dessicateur.</w:t>
      </w:r>
      <w:r>
        <w:rPr/>
        <w:br w:type="textWrapping"/>
      </w:r>
      <w:r>
        <w:rPr/>
        <w:t xml:space="preserve">La dissolution du dioxyde de carbone est telle que la concentration en </w:t>
      </w:r>
      <m:oMath>
        <m:sSub>
          <m:sSubPr/>
          <m:e>
            <m:r>
              <m:rPr>
                <m:sty m:val="p"/>
              </m:rPr>
              <m:t>CO</m:t>
            </m:r>
          </m:e>
          <m:sub>
            <m:r>
              <m:rPr>
                <m:sty m:val="p"/>
              </m:rPr>
              <m:t>2</m:t>
            </m:r>
            <m:r>
              <m:rPr>
                <m:sty m:val="p"/>
              </m:rPr>
              <m:t>(</m:t>
            </m:r>
            <m:r>
              <m:rPr>
                <m:nor/>
              </m:rPr>
              <m:t xml:space="preserve"> </m:t>
            </m:r>
            <m:r>
              <m:rPr>
                <m:sty m:val="p"/>
              </m:rPr>
              <m:t>d</m:t>
            </m:r>
            <m:r>
              <m:rPr>
                <m:sty m:val="p"/>
              </m:rPr>
              <m:t>)</m:t>
            </m:r>
          </m:sub>
        </m:sSub>
      </m:oMath>
      <w:r>
        <w:rPr>
          <w:rFonts w:eastAsia="Georgia" w:cs="Georgia" w:ascii="Georgia" w:hAnsi="Georgia"/>
        </w:rPr>
        <w:t xml:space="preserve"> dissous est proportionnelle à la pression partielle en </w:t>
      </w:r>
      <m:oMath>
        <m:sSub>
          <m:sSubPr/>
          <m:e>
            <m:r>
              <m:rPr>
                <m:sty m:val="p"/>
              </m:rPr>
              <m:t>CO</m:t>
            </m:r>
          </m:e>
          <m:sub>
            <m:r>
              <m:rPr>
                <m:sty m:val="p"/>
              </m:rPr>
              <m:t>2</m:t>
            </m:r>
            <m:r>
              <m:rPr>
                <m:sty m:val="p"/>
              </m:rPr>
              <m:t>(</m:t>
            </m:r>
            <m:r>
              <m:rPr>
                <m:nor/>
              </m:rPr>
              <m:t xml:space="preserve"> </m:t>
            </m:r>
            <m:r>
              <m:rPr>
                <m:sty m:val="p"/>
              </m:rPr>
              <m:t>g</m:t>
            </m:r>
            <m:r>
              <m:rPr>
                <m:sty m:val="p"/>
              </m:rPr>
              <m:t>)</m:t>
            </m:r>
          </m:sub>
        </m:sSub>
      </m:oMath>
      <w:r>
        <w:rPr/>
        <w:t xml:space="preserve"> suivant la loi : </w:t>
      </w:r>
      <m:oMath>
        <m:d>
          <m:dPr>
            <m:begChr m:val="["/>
            <m:endChr m:val="]"/>
            <m:ctrlPr>
              <w:rPr>
                <w:rFonts w:ascii="Cambria Math" w:hAnsi="Cambria Math"/>
              </w:rPr>
            </m:ctrlPr>
          </m:dPr>
          <m:e>
            <m:r>
              <m:rPr>
                <m:sty m:val="i"/>
              </m:rPr>
              <m:t>C</m:t>
            </m:r>
            <m:sSub>
              <m:sSubPr/>
              <m:e>
                <m:r>
                  <m:rPr>
                    <m:sty m:val="i"/>
                  </m:rPr>
                  <m:t>O</m:t>
                </m:r>
              </m:e>
              <m:sub>
                <m:r>
                  <m:rPr>
                    <m:sty m:val="p"/>
                  </m:rPr>
                  <m:t>2</m:t>
                </m:r>
                <m:r>
                  <m:rPr>
                    <m:sty m:val="p"/>
                  </m:rPr>
                  <m:t>(</m:t>
                </m:r>
                <m:r>
                  <m:rPr>
                    <m:sty m:val="i"/>
                  </m:rPr>
                  <m:t>d</m:t>
                </m:r>
                <m:r>
                  <m:rPr>
                    <m:sty m:val="p"/>
                  </m:rPr>
                  <m:t>)</m:t>
                </m:r>
              </m:sub>
            </m:sSub>
          </m:e>
        </m:d>
        <m:r>
          <m:rPr>
            <m:sty m:val="p"/>
          </m:rPr>
          <m:t>=</m:t>
        </m:r>
        <m:sSub>
          <m:sSubPr/>
          <m:e>
            <m:r>
              <m:rPr>
                <m:sty m:val="i"/>
              </m:rPr>
              <m:t>K</m:t>
            </m:r>
          </m:e>
          <m:sub>
            <m:r>
              <m:rPr>
                <m:sty m:val="i"/>
              </m:rPr>
              <m:t>C</m:t>
            </m:r>
            <m:sSub>
              <m:sSubPr/>
              <m:e>
                <m:r>
                  <m:rPr>
                    <m:sty m:val="i"/>
                  </m:rPr>
                  <m:t>O</m:t>
                </m:r>
              </m:e>
              <m:sub>
                <m:r>
                  <m:rPr>
                    <m:sty m:val="p"/>
                  </m:rPr>
                  <m:t>2</m:t>
                </m:r>
              </m:sub>
            </m:sSub>
          </m:sub>
        </m:sSub>
        <m:f>
          <m:fPr>
            <m:ctrlPr>
              <w:rPr>
                <w:rFonts w:ascii="Cambria Math" w:hAnsi="Cambria Math"/>
              </w:rPr>
            </m:ctrlPr>
          </m:fPr>
          <m:num>
            <m:sSub>
              <m:sSubPr/>
              <m:e>
                <m:r>
                  <m:rPr>
                    <m:sty m:val="i"/>
                  </m:rPr>
                  <m:t>P</m:t>
                </m:r>
              </m:e>
              <m:sub>
                <m:r>
                  <m:rPr>
                    <m:sty m:val="i"/>
                  </m:rPr>
                  <m:t>C</m:t>
                </m:r>
                <m:sSub>
                  <m:sSubPr/>
                  <m:e>
                    <m:r>
                      <m:rPr>
                        <m:sty m:val="i"/>
                      </m:rPr>
                      <m:t>O</m:t>
                    </m:r>
                  </m:e>
                  <m:sub>
                    <m:r>
                      <m:rPr>
                        <m:sty m:val="p"/>
                      </m:rPr>
                      <m:t>2</m:t>
                    </m:r>
                  </m:sub>
                </m:sSub>
              </m:sub>
            </m:sSub>
          </m:num>
          <m:den>
            <m:sSup>
              <m:sSupPr/>
              <m:e>
                <m:r>
                  <m:rPr>
                    <m:sty m:val="i"/>
                  </m:rPr>
                  <m:t>P</m:t>
                </m:r>
              </m:e>
              <m:sup>
                <m:r>
                  <m:rPr>
                    <m:sty m:val="p"/>
                  </m:rPr>
                  <m:t>∘</m:t>
                </m:r>
              </m:sup>
            </m:sSup>
          </m:den>
        </m:f>
        <m:sSup>
          <m:sSupPr/>
          <m:e>
            <m:r>
              <m:rPr>
                <m:sty m:val="i"/>
              </m:rPr>
              <m:t>c</m:t>
            </m:r>
          </m:e>
          <m:sup>
            <m:r>
              <m:rPr>
                <m:sty m:val="p"/>
              </m:rPr>
              <m:t>∘</m:t>
            </m:r>
          </m:sup>
        </m:sSup>
      </m:oMath>
      <w:r>
        <w:rPr/>
        <w:t xml:space="preserve"> (on rappelle que </w:t>
      </w:r>
      <m:oMath>
        <m:sSup>
          <m:sSupPr/>
          <m:e>
            <m:r>
              <m:rPr>
                <m:sty m:val="i"/>
              </m:rPr>
              <m:t>c</m:t>
            </m:r>
          </m:e>
          <m:sup>
            <m:r>
              <m:rPr>
                <m:sty m:val="p"/>
              </m:rPr>
              <m:t>∘</m:t>
            </m:r>
          </m:sup>
        </m:sSup>
        <m:r>
          <m:rPr>
            <m:sty m:val="p"/>
          </m:rPr>
          <m:t>=</m:t>
        </m:r>
        <m:r>
          <m:rPr>
            <m:sty m:val="p"/>
          </m:rPr>
          <m:t>1</m:t>
        </m:r>
        <m:r>
          <m:rPr>
            <m:sty m:val="p"/>
          </m:rPr>
          <m:t>,</m:t>
        </m:r>
        <m:r>
          <m:rPr>
            <m:sty m:val="p"/>
          </m:rPr>
          <m:t>00</m:t>
        </m:r>
      </m:oMath>
      <w:r>
        <w:rPr/>
        <w:t xml:space="preserve"> mol. </w:t>
      </w:r>
      <m:oMath>
        <m:sSup>
          <m:sSupPr/>
          <m:e>
            <m:r>
              <m:rPr>
                <m:sty m:val="p"/>
              </m:rPr>
              <m:t>L</m:t>
            </m:r>
          </m:e>
          <m:sup>
            <m:r>
              <m:rPr>
                <m:sty m:val="p"/>
              </m:rPr>
              <m:t>−</m:t>
            </m:r>
            <m:r>
              <m:rPr>
                <m:sty m:val="p"/>
              </m:rPr>
              <m:t>1</m:t>
            </m:r>
          </m:sup>
        </m:sSup>
      </m:oMath>
      <w:r>
        <w:rPr/>
        <w:t xml:space="preserve"> et </w:t>
      </w:r>
      <m:oMath>
        <m:sSup>
          <m:sSupPr/>
          <m:e>
            <m:r>
              <m:rPr>
                <m:sty m:val="i"/>
              </m:rPr>
              <m:t>P</m:t>
            </m:r>
          </m:e>
          <m:sup>
            <m:r>
              <m:rPr>
                <m:sty m:val="p"/>
              </m:rPr>
              <m:t>∘</m:t>
            </m:r>
          </m:sup>
        </m:sSup>
        <m:r>
          <m:rPr>
            <m:sty m:val="p"/>
          </m:rPr>
          <m:t>=</m:t>
        </m:r>
        <m:r>
          <m:rPr>
            <m:sty m:val="p"/>
          </m:rPr>
          <m:t>1</m:t>
        </m:r>
        <m:r>
          <m:rPr>
            <m:sty m:val="p"/>
          </m:rPr>
          <m:t>,</m:t>
        </m:r>
        <m:r>
          <m:rPr>
            <m:sty m:val="p"/>
          </m:rPr>
          <m:t>00</m:t>
        </m:r>
      </m:oMath>
      <w:r>
        <w:rPr>
          <w:rFonts w:eastAsia="Georgia" w:cs="Georgia" w:ascii="Georgia" w:hAnsi="Georgia"/>
        </w:rPr>
        <w:t xml:space="preserve"> bar). Au cours du trajet du biogaz et compte tenu de variations de température éventuelles, l'eau peut se condenser en gouttelettes.</w:t>
      </w:r>
      <w:r>
        <w:rPr/>
        <w:br w:type="textWrapping"/>
      </w:r>
      <w:r>
        <w:rPr>
          <w:rFonts w:eastAsia="Georgia" w:cs="Georgia" w:ascii="Georgia" w:hAnsi="Georgia"/>
        </w:rPr>
        <w:t xml:space="preserve">On donne la valeur numérique de la constante à </w:t>
      </w:r>
      <m:oMath>
        <m:r>
          <m:rPr>
            <m:sty m:val="p"/>
          </m:rPr>
          <m:t>300</m:t>
        </m:r>
        <m:r>
          <m:rPr>
            <m:nor/>
          </m:rPr>
          <m:t xml:space="preserve"> </m:t>
        </m:r>
        <m:r>
          <m:rPr>
            <m:sty m:val="p"/>
          </m:rPr>
          <m:t>K</m:t>
        </m:r>
        <m:r>
          <m:rPr>
            <m:sty m:val="p"/>
          </m:rPr>
          <m:t>:</m:t>
        </m:r>
        <m:sSub>
          <m:sSubPr/>
          <m:e>
            <m:r>
              <m:rPr>
                <m:sty m:val="i"/>
              </m:rPr>
              <m:t>K</m:t>
            </m:r>
          </m:e>
          <m:sub>
            <m:sSub>
              <m:sSubPr/>
              <m:e>
                <m:r>
                  <m:rPr>
                    <m:sty m:val="p"/>
                  </m:rPr>
                  <m:t>CO</m:t>
                </m:r>
              </m:e>
              <m:sub>
                <m:r>
                  <m:rPr>
                    <m:sty m:val="p"/>
                  </m:rPr>
                  <m:t>2</m:t>
                </m:r>
              </m:sub>
            </m:sSub>
          </m:sub>
        </m:sSub>
        <m:r>
          <m:rPr>
            <m:sty m:val="p"/>
          </m:rPr>
          <m:t>=</m:t>
        </m:r>
        <m:r>
          <m:rPr>
            <m:sty m:val="p"/>
          </m:rPr>
          <m:t>2</m:t>
        </m:r>
        <m:r>
          <m:rPr>
            <m:sty m:val="p"/>
          </m:rPr>
          <m:t>,</m:t>
        </m:r>
        <m:r>
          <m:rPr>
            <m:sty m:val="p"/>
          </m:rPr>
          <m:t>5</m:t>
        </m:r>
        <m:r>
          <m:rPr>
            <m:sty m:val="p"/>
          </m:rPr>
          <m:t>⋅</m:t>
        </m:r>
        <m:sSup>
          <m:sSupPr/>
          <m:e>
            <m:r>
              <m:rPr>
                <m:sty m:val="p"/>
              </m:rPr>
              <m:t>10</m:t>
            </m:r>
          </m:e>
          <m:sup>
            <m:r>
              <m:rPr>
                <m:sty m:val="p"/>
              </m:rPr>
              <m:t>−</m:t>
            </m:r>
            <m:r>
              <m:rPr>
                <m:sty m:val="p"/>
              </m:rPr>
              <m:t>2</m:t>
            </m:r>
          </m:sup>
        </m:sSup>
      </m:oMath>
      <w:r>
        <w:rPr>
          <w:rFonts w:eastAsia="Georgia" w:cs="Georgia" w:ascii="Georgia" w:hAnsi="Georgia"/>
        </w:rPr>
        <w:t xml:space="preserve">. Pour l'étude qui suit, la pression et la température sont constantes et valent : </w:t>
      </w:r>
      <m:oMath>
        <m:r>
          <m:rPr>
            <m:sty m:val="i"/>
          </m:rPr>
          <m:t>P</m:t>
        </m:r>
        <m:r>
          <m:rPr>
            <m:sty m:val="p"/>
          </m:rPr>
          <m:t>=</m:t>
        </m:r>
        <m:r>
          <m:rPr>
            <m:sty m:val="p"/>
          </m:rPr>
          <m:t>10</m:t>
        </m:r>
      </m:oMath>
      <w:r>
        <w:rPr/>
        <w:t xml:space="preserve"> bar et </w:t>
      </w:r>
      <m:oMath>
        <m:r>
          <m:rPr>
            <m:sty m:val="i"/>
          </m:rPr>
          <m:t>T</m:t>
        </m:r>
        <m:r>
          <m:rPr>
            <m:sty m:val="p"/>
          </m:rPr>
          <m:t>=</m:t>
        </m:r>
        <m:r>
          <m:rPr>
            <m:sty m:val="p"/>
          </m:rPr>
          <m:t>300</m:t>
        </m:r>
        <m:r>
          <m:rPr>
            <m:nor/>
          </m:rPr>
          <m:t xml:space="preserve"> </m:t>
        </m:r>
        <m:r>
          <m:rPr>
            <m:sty m:val="p"/>
          </m:rPr>
          <m:t>K</m:t>
        </m:r>
      </m:oMath>
      <w:r>
        <w:rPr/>
        <w:t xml:space="preserve">.</w:t>
      </w:r>
    </w:p>
    <w:p>
      <w:pPr>
        <w:spacing w:after="220" w:lineRule="auto"/>
      </w:pPr>
      <w:r>
        <w:rPr/>
        <w:t xml:space="preserve">Q4. Exprimer puis calculer la concentration en </w:t>
      </w:r>
      <m:oMath>
        <m:sSub>
          <m:sSubPr/>
          <m:e>
            <m:r>
              <m:rPr>
                <m:sty m:val="p"/>
              </m:rPr>
              <m:t>CO</m:t>
            </m:r>
          </m:e>
          <m:sub>
            <m:r>
              <m:rPr>
                <m:sty m:val="p"/>
              </m:rPr>
              <m:t>2</m:t>
            </m:r>
            <m:r>
              <m:rPr>
                <m:sty m:val="p"/>
              </m:rPr>
              <m:t>(</m:t>
            </m:r>
            <m:r>
              <m:rPr>
                <m:nor/>
              </m:rPr>
              <m:t xml:space="preserve"> </m:t>
            </m:r>
            <m:r>
              <m:rPr>
                <m:sty m:val="p"/>
              </m:rPr>
              <m:t>d</m:t>
            </m:r>
            <m:r>
              <m:rPr>
                <m:sty m:val="p"/>
              </m:rPr>
              <m:t>)</m:t>
            </m:r>
          </m:sub>
        </m:sSub>
      </m:oMath>
      <w:r>
        <w:rPr>
          <w:rFonts w:eastAsia="Georgia" w:cs="Georgia" w:ascii="Georgia" w:hAnsi="Georgia"/>
        </w:rPr>
        <w:t xml:space="preserve"> des gouttelettes d'eau en contact avec le dioxyde de carbone. Afin de simplifier les calculs numériques, vous pourrez arrondir le pourcentage à </w:t>
      </w:r>
      <m:oMath>
        <m:r>
          <m:rPr>
            <m:sty m:val="p"/>
          </m:rPr>
          <m:t>40</m:t>
        </m:r>
        <m:r>
          <m:rPr>
            <m:sty m:val="p"/>
          </m:rPr>
          <m:t>%</m:t>
        </m:r>
      </m:oMath>
      <w:r>
        <w:rPr/>
        <w:t xml:space="preserve">.</w:t>
      </w:r>
      <w:r>
        <w:rPr/>
        <w:br w:type="textWrapping"/>
      </w:r>
      <w:r>
        <w:rPr>
          <w:rFonts w:eastAsia="Georgia" w:cs="Georgia" w:ascii="Georgia" w:hAnsi="Georgia"/>
        </w:rPr>
        <w:t xml:space="preserve">Q5. En déduire le </w:t>
      </w:r>
      <m:oMath>
        <m:r>
          <m:rPr>
            <m:sty m:val="i"/>
          </m:rPr>
          <m:t>p</m:t>
        </m:r>
        <m:r>
          <m:rPr>
            <m:sty m:val="i"/>
          </m:rPr>
          <m:t>H</m:t>
        </m:r>
      </m:oMath>
      <w:r>
        <w:rPr>
          <w:rFonts w:eastAsia="Georgia" w:cs="Georgia" w:ascii="Georgia" w:hAnsi="Georgia"/>
        </w:rPr>
        <w:t xml:space="preserve"> de cette solution. On négligera les propriétés acido-basiques des constituants chimiques autres que le dioxyde de carbone.</w:t>
      </w:r>
      <w:r>
        <w:rPr/>
        <w:br w:type="textWrapping"/>
      </w:r>
      <w:r>
        <w:rPr>
          <w:rFonts w:eastAsia="Georgia" w:cs="Georgia" w:ascii="Georgia" w:hAnsi="Georgia"/>
        </w:rPr>
        <w:t xml:space="preserve">Q6. Conclure sur la nécessité d'éliminer l'eau du biogaz.</w:t>
      </w:r>
    </w:p>
    <w:p>
      <w:pPr>
        <w:spacing w:line="271" w:before="330" w:lineRule="auto"/>
      </w:pPr>
      <w:r>
        <w:rPr>
          <w:rFonts w:eastAsia="Georgia" w:cs="Georgia" w:ascii="Georgia" w:hAnsi="Georgia"/>
          <w:b/>
          <w:sz w:val="42"/>
        </w:rPr>
        <w:t xml:space="preserve">A.II.2. Élimination du sulfure de dihydrogène</w:t>
      </w:r>
    </w:p>
    <w:p>
      <w:pPr>
        <w:spacing w:after="220" w:lineRule="auto"/>
      </w:pPr>
      <w:r>
        <w:rPr>
          <w:rFonts w:eastAsia="Georgia" w:cs="Georgia" w:ascii="Georgia" w:hAnsi="Georgia"/>
        </w:rPr>
        <w:t xml:space="preserve">Afin d'éliminer également le sulfure de dihydrogène, on peut laver le gaz avec une solution contenant des amines. On utilise ici une solution de concentration </w:t>
      </w:r>
      <m:oMath>
        <m:r>
          <m:rPr>
            <m:sty m:val="i"/>
          </m:rPr>
          <m:t>c</m:t>
        </m:r>
        <m:r>
          <m:rPr>
            <m:sty m:val="p"/>
          </m:rPr>
          <m:t>=</m:t>
        </m:r>
        <m:r>
          <m:rPr>
            <m:sty m:val="p"/>
          </m:rPr>
          <m:t>0</m:t>
        </m:r>
        <m:r>
          <m:rPr>
            <m:sty m:val="p"/>
          </m:rPr>
          <m:t>,</m:t>
        </m:r>
        <m:r>
          <m:rPr>
            <m:sty m:val="p"/>
          </m:rPr>
          <m:t>10</m:t>
        </m:r>
      </m:oMath>
      <w:r>
        <w:rPr/>
        <w:t xml:space="preserve"> mol. </w:t>
      </w:r>
      <m:oMath>
        <m:sSup>
          <m:sSupPr/>
          <m:e>
            <m:r>
              <m:rPr>
                <m:sty m:val="p"/>
              </m:rPr>
              <m:t>L</m:t>
            </m:r>
          </m:e>
          <m:sup>
            <m:r>
              <m:rPr>
                <m:sty m:val="p"/>
              </m:rPr>
              <m:t>−</m:t>
            </m:r>
            <m:r>
              <m:rPr>
                <m:sty m:val="p"/>
              </m:rPr>
              <m:t>1</m:t>
            </m:r>
          </m:sup>
        </m:sSup>
      </m:oMath>
      <w:r>
        <w:rPr>
          <w:rFonts w:eastAsia="Georgia" w:cs="Georgia" w:ascii="Georgia" w:hAnsi="Georgia"/>
        </w:rPr>
        <w:t xml:space="preserve"> en diéthanolamine (DEA) de formule </w:t>
      </w:r>
      <m:oMath>
        <m:r>
          <m:rPr>
            <m:sty m:val="p"/>
          </m:rPr>
          <m:t>HN</m:t>
        </m:r>
        <m:sSub>
          <m:sSubPr/>
          <m:e>
            <m:d>
              <m:dPr>
                <m:begChr m:val="("/>
                <m:endChr m:val=")"/>
                <m:ctrlPr>
                  <w:rPr>
                    <w:rFonts w:ascii="Cambria Math" w:hAnsi="Cambria Math"/>
                  </w:rPr>
                </m:ctrlPr>
              </m:dPr>
              <m:e>
                <m:sSub>
                  <m:sSubPr/>
                  <m:e>
                    <m:r>
                      <m:rPr>
                        <m:sty m:val="p"/>
                      </m:rPr>
                      <m:t>CH</m:t>
                    </m:r>
                  </m:e>
                  <m:sub>
                    <m:r>
                      <m:rPr>
                        <m:sty m:val="p"/>
                      </m:rPr>
                      <m:t>2</m:t>
                    </m:r>
                  </m:sub>
                </m:sSub>
                <m:sSub>
                  <m:sSubPr/>
                  <m:e>
                    <m:r>
                      <m:rPr>
                        <m:sty m:val="p"/>
                      </m:rPr>
                      <m:t>CH</m:t>
                    </m:r>
                  </m:e>
                  <m:sub>
                    <m:r>
                      <m:rPr>
                        <m:sty m:val="p"/>
                      </m:rPr>
                      <m:t>2</m:t>
                    </m:r>
                  </m:sub>
                </m:sSub>
                <m:r>
                  <m:rPr>
                    <m:sty m:val="p"/>
                  </m:rPr>
                  <m:t>OH</m:t>
                </m:r>
              </m:e>
            </m:d>
          </m:e>
          <m:sub>
            <m:r>
              <m:rPr>
                <m:sty m:val="p"/>
              </m:rPr>
              <m:t>2</m:t>
            </m:r>
          </m:sub>
        </m:sSub>
      </m:oMath>
      <w:r>
        <w:rPr/>
        <w:t xml:space="preserve">.</w:t>
      </w:r>
      <w:r>
        <w:rPr/>
        <w:br w:type="textWrapping"/>
      </w:r>
      <w:r>
        <w:rPr>
          <w:rFonts w:eastAsia="Georgia" w:cs="Georgia" w:ascii="Georgia" w:hAnsi="Georgia"/>
        </w:rPr>
        <w:t xml:space="preserve">La dissolution du sulfure de dihydrogène est similaire à celle du dioxyde de carbone. La constante vaut </w:t>
      </w:r>
      <m:oMath>
        <m:sSub>
          <m:sSubPr/>
          <m:e>
            <m:r>
              <m:rPr>
                <m:sty m:val="i"/>
              </m:rPr>
              <m:t>K</m:t>
            </m:r>
          </m:e>
          <m:sub>
            <m:sSub>
              <m:sSubPr/>
              <m:e>
                <m:r>
                  <m:rPr>
                    <m:sty m:val="i"/>
                  </m:rPr>
                  <m:t>H</m:t>
                </m:r>
              </m:e>
              <m:sub>
                <m:r>
                  <m:rPr>
                    <m:sty m:val="p"/>
                  </m:rPr>
                  <m:t>2</m:t>
                </m:r>
              </m:sub>
            </m:sSub>
            <m:r>
              <m:rPr>
                <m:sty m:val="i"/>
              </m:rPr>
              <m:t>S</m:t>
            </m:r>
          </m:sub>
        </m:sSub>
        <m:r>
          <m:rPr>
            <m:sty m:val="p"/>
          </m:rPr>
          <m:t>=</m:t>
        </m:r>
        <m:r>
          <m:rPr>
            <m:sty m:val="p"/>
          </m:rPr>
          <m:t>1</m:t>
        </m:r>
        <m:r>
          <m:rPr>
            <m:sty m:val="p"/>
          </m:rPr>
          <m:t>,</m:t>
        </m:r>
        <m:sSup>
          <m:sSupPr/>
          <m:e>
            <m:r>
              <m:rPr>
                <m:sty m:val="p"/>
              </m:rPr>
              <m:t>0.10</m:t>
            </m:r>
          </m:e>
          <m:sup>
            <m:r>
              <m:rPr>
                <m:sty m:val="p"/>
              </m:rPr>
              <m:t>−</m:t>
            </m:r>
            <m:r>
              <m:rPr>
                <m:sty m:val="p"/>
              </m:rPr>
              <m:t>1</m:t>
            </m:r>
          </m:sup>
        </m:sSup>
      </m:oMath>
      <w:r>
        <w:rPr/>
        <w:t xml:space="preserve">.</w:t>
      </w:r>
    </w:p>
    <w:p>
      <w:pPr>
        <w:spacing w:after="220" w:lineRule="auto"/>
      </w:pPr>
      <w:r>
        <w:rPr>
          <w:rFonts w:eastAsia="Georgia" w:cs="Georgia" w:ascii="Georgia" w:hAnsi="Georgia"/>
        </w:rPr>
        <w:t xml:space="preserve">Q7. À l'aide de la constante </w:t>
      </w:r>
      <m:oMath>
        <m:sSub>
          <m:sSubPr/>
          <m:e>
            <m:r>
              <m:rPr>
                <m:sty m:val="i"/>
              </m:rPr>
              <m:t>K</m:t>
            </m:r>
          </m:e>
          <m:sub>
            <m:sSub>
              <m:sSubPr/>
              <m:e>
                <m:r>
                  <m:rPr>
                    <m:sty m:val="i"/>
                  </m:rPr>
                  <m:t>H</m:t>
                </m:r>
              </m:e>
              <m:sub>
                <m:r>
                  <m:rPr>
                    <m:sty m:val="p"/>
                  </m:rPr>
                  <m:t>2</m:t>
                </m:r>
              </m:sub>
            </m:sSub>
            <m:r>
              <m:rPr>
                <m:sty m:val="i"/>
              </m:rPr>
              <m:t>S</m:t>
            </m:r>
          </m:sub>
        </m:sSub>
      </m:oMath>
      <w:r>
        <w:rPr/>
        <w:t xml:space="preserve">, calculer la concentration en </w:t>
      </w:r>
      <m:oMath>
        <m:sSub>
          <m:sSubPr/>
          <m:e>
            <m:r>
              <m:rPr>
                <m:sty m:val="p"/>
              </m:rPr>
              <m:t>H</m:t>
            </m:r>
          </m:e>
          <m:sub>
            <m:r>
              <m:rPr>
                <m:sty m:val="p"/>
              </m:rPr>
              <m:t>2</m:t>
            </m:r>
          </m:sub>
        </m:sSub>
        <m:sSub>
          <m:sSubPr/>
          <m:e>
            <m:r>
              <m:rPr>
                <m:nor/>
              </m:rPr>
              <m:t xml:space="preserve"> </m:t>
            </m:r>
            <m:r>
              <m:rPr>
                <m:sty m:val="p"/>
              </m:rPr>
              <m:t>S</m:t>
            </m:r>
          </m:e>
          <m:sub>
            <m:r>
              <m:rPr>
                <m:sty m:val="p"/>
              </m:rPr>
              <m:t>(</m:t>
            </m:r>
            <m:r>
              <m:rPr>
                <m:sty m:val="p"/>
              </m:rPr>
              <m:t>d</m:t>
            </m:r>
            <m:r>
              <m:rPr>
                <m:sty m:val="p"/>
              </m:rPr>
              <m:t>)</m:t>
            </m:r>
          </m:sub>
        </m:sSub>
      </m:oMath>
      <w:r>
        <w:rPr>
          <w:rFonts w:eastAsia="Georgia" w:cs="Georgia" w:ascii="Georgia" w:hAnsi="Georgia"/>
        </w:rPr>
        <w:t xml:space="preserve"> lorsque la solution est en équilibre avec le biogaz ( </w:t>
      </w:r>
      <m:oMath>
        <m:sSub>
          <m:sSubPr/>
          <m:e>
            <m:r>
              <m:rPr>
                <m:sty m:val="p"/>
              </m:rPr>
              <m:t>H</m:t>
            </m:r>
          </m:e>
          <m:sub>
            <m:r>
              <m:rPr>
                <m:sty m:val="p"/>
              </m:rPr>
              <m:t>2</m:t>
            </m:r>
          </m:sub>
        </m:sSub>
        <m:r>
          <m:rPr>
            <m:nor/>
          </m:rPr>
          <m:t xml:space="preserve"> </m:t>
        </m:r>
        <m:r>
          <m:rPr>
            <m:sty m:val="p"/>
          </m:rPr>
          <m:t>S</m:t>
        </m:r>
      </m:oMath>
      <w:r>
        <w:rPr>
          <w:rFonts w:eastAsia="Georgia" w:cs="Georgia" w:ascii="Georgia" w:hAnsi="Georgia"/>
        </w:rPr>
        <w:t xml:space="preserve"> à </w:t>
      </w:r>
      <m:oMath>
        <m:r>
          <m:rPr>
            <m:sty m:val="p"/>
          </m:rPr>
          <m:t>0</m:t>
        </m:r>
        <m:r>
          <m:rPr>
            <m:sty m:val="p"/>
          </m:rPr>
          <m:t>,</m:t>
        </m:r>
        <m:r>
          <m:rPr>
            <m:sty m:val="p"/>
          </m:rPr>
          <m:t>10</m:t>
        </m:r>
        <m:r>
          <m:rPr>
            <m:sty m:val="p"/>
          </m:rPr>
          <m:t>%</m:t>
        </m:r>
      </m:oMath>
      <w:r>
        <w:rPr/>
        <w:t xml:space="preserve">, pression totale </w:t>
      </w:r>
      <m:oMath>
        <m:r>
          <m:rPr>
            <m:sty m:val="i"/>
          </m:rPr>
          <m:t>P</m:t>
        </m:r>
        <m:r>
          <m:rPr>
            <m:sty m:val="p"/>
          </m:rPr>
          <m:t>=</m:t>
        </m:r>
        <m:r>
          <m:rPr>
            <m:sty m:val="p"/>
          </m:rPr>
          <m:t>10</m:t>
        </m:r>
      </m:oMath>
      <w:r>
        <w:rPr/>
        <w:t xml:space="preserve"> bar). La pression partielle en </w:t>
      </w:r>
      <m:oMath>
        <m:sSub>
          <m:sSubPr/>
          <m:e>
            <m:r>
              <m:rPr>
                <m:sty m:val="p"/>
              </m:rPr>
              <m:t>H</m:t>
            </m:r>
          </m:e>
          <m:sub>
            <m:r>
              <m:rPr>
                <m:sty m:val="p"/>
              </m:rPr>
              <m:t>2</m:t>
            </m:r>
          </m:sub>
        </m:sSub>
        <m:r>
          <m:rPr>
            <m:nor/>
          </m:rPr>
          <m:t xml:space="preserve"> </m:t>
        </m:r>
        <m:r>
          <m:rPr>
            <m:sty m:val="p"/>
          </m:rPr>
          <m:t>S</m:t>
        </m:r>
      </m:oMath>
      <w:r>
        <w:rPr/>
        <w:t xml:space="preserve"> est constante par apport continu de biogaz.</w:t>
      </w:r>
      <w:r>
        <w:rPr/>
        <w:br w:type="textWrapping"/>
      </w:r>
      <w:r>
        <w:rPr>
          <w:rFonts w:eastAsia="Georgia" w:cs="Georgia" w:ascii="Georgia" w:hAnsi="Georgia"/>
        </w:rPr>
        <w:t xml:space="preserve">Q8. Écrire l'équation de la réaction entre le sulfure de dihydrogène et la DEA. Calculer sa constante </w:t>
      </w:r>
      <m:oMath>
        <m:sSup>
          <m:sSupPr/>
          <m:e>
            <m:r>
              <m:rPr>
                <m:sty m:val="i"/>
              </m:rPr>
              <m:t>K</m:t>
            </m:r>
          </m:e>
          <m:sup>
            <m:r>
              <m:rPr>
                <m:sty m:val="p"/>
              </m:rPr>
              <m:t>∘</m:t>
            </m:r>
          </m:sup>
        </m:sSup>
      </m:oMath>
      <w:r>
        <w:rPr/>
        <w:t xml:space="preserve">.</w:t>
      </w:r>
      <w:r>
        <w:rPr/>
        <w:br w:type="textWrapping"/>
      </w:r>
      <w:r>
        <w:rPr>
          <w:rFonts w:eastAsia="Georgia" w:cs="Georgia" w:ascii="Georgia" w:hAnsi="Georgia"/>
        </w:rPr>
        <w:t xml:space="preserve">Q9. Déduire de la question précédente en quoi cette réaction permet d'éliminer </w:t>
      </w:r>
      <m:oMath>
        <m:sSub>
          <m:sSubPr/>
          <m:e>
            <m:r>
              <m:rPr>
                <m:sty m:val="p"/>
              </m:rPr>
              <m:t>H</m:t>
            </m:r>
          </m:e>
          <m:sub>
            <m:r>
              <m:rPr>
                <m:sty m:val="p"/>
              </m:rPr>
              <m:t>2</m:t>
            </m:r>
          </m:sub>
        </m:sSub>
        <m:r>
          <m:rPr>
            <m:nor/>
          </m:rPr>
          <m:t xml:space="preserve"> </m:t>
        </m:r>
        <m:r>
          <m:rPr>
            <m:sty m:val="p"/>
          </m:rPr>
          <m:t>S</m:t>
        </m:r>
      </m:oMath>
      <w:r>
        <w:rPr/>
        <w:t xml:space="preserve"> du biogaz.</w:t>
      </w:r>
    </w:p>
    <w:p>
      <w:pPr>
        <w:spacing w:line="271" w:before="330" w:lineRule="auto"/>
      </w:pPr>
      <w:r>
        <w:rPr>
          <w:b/>
          <w:sz w:val="42"/>
        </w:rPr>
        <w:t xml:space="preserve">A.II.3. La combustion du biogaz</w:t>
      </w:r>
    </w:p>
    <w:p>
      <w:pPr>
        <w:spacing w:after="220" w:lineRule="auto"/>
      </w:pPr>
      <w:r>
        <w:rPr>
          <w:rFonts w:eastAsia="Georgia" w:cs="Georgia" w:ascii="Georgia" w:hAnsi="Georgia"/>
        </w:rPr>
        <w:t xml:space="preserve">L'élimination du dioxyde de carbone se fait par pression alternante sur tamis moléculaire par exemple, l'absorption du dioxyde de carbone étant meilleure que celle du méthane. Cette méthode permet également d'éliminer les traces restantes de sulfure de dihydrogène et des traces éventuelles d'ammoniac </w:t>
      </w:r>
      <m:oMath>
        <m:sSub>
          <m:sSubPr/>
          <m:e>
            <m:r>
              <m:rPr>
                <m:sty m:val="p"/>
              </m:rPr>
              <m:t>NH</m:t>
            </m:r>
          </m:e>
          <m:sub>
            <m:r>
              <m:rPr>
                <m:sty m:val="p"/>
              </m:rPr>
              <m:t>3</m:t>
            </m:r>
          </m:sub>
        </m:sSub>
      </m:oMath>
      <w:r>
        <w:rPr>
          <w:rFonts w:eastAsia="Georgia" w:cs="Georgia" w:ascii="Georgia" w:hAnsi="Georgia"/>
        </w:rPr>
        <w:t xml:space="preserve">. On obtient un gaz composé de </w:t>
      </w:r>
      <m:oMath>
        <m:r>
          <m:rPr>
            <m:sty m:val="p"/>
          </m:rPr>
          <m:t>95</m:t>
        </m:r>
        <m:r>
          <m:rPr>
            <m:sty m:val="p"/>
          </m:rPr>
          <m:t>%</m:t>
        </m:r>
      </m:oMath>
      <w:r>
        <w:rPr>
          <w:rFonts w:eastAsia="Georgia" w:cs="Georgia" w:ascii="Georgia" w:hAnsi="Georgia"/>
        </w:rPr>
        <w:t xml:space="preserve"> de méthane et de </w:t>
      </w:r>
      <m:oMath>
        <m:r>
          <m:rPr>
            <m:sty m:val="p"/>
          </m:rPr>
          <m:t>5</m:t>
        </m:r>
        <m:r>
          <m:rPr>
            <m:sty m:val="p"/>
          </m:rPr>
          <m:t>,</m:t>
        </m:r>
        <m:r>
          <m:rPr>
            <m:sty m:val="p"/>
          </m:rPr>
          <m:t>0</m:t>
        </m:r>
        <m:r>
          <m:rPr>
            <m:sty m:val="p"/>
          </m:rPr>
          <m:t>%</m:t>
        </m:r>
      </m:oMath>
      <w:r>
        <w:rPr/>
        <w:t xml:space="preserve"> de </w:t>
      </w:r>
      <m:oMath>
        <m:sSub>
          <m:sSubPr/>
          <m:e>
            <m:r>
              <m:rPr>
                <m:sty m:val="p"/>
              </m:rPr>
              <m:t>CO</m:t>
            </m:r>
          </m:e>
          <m:sub>
            <m:r>
              <m:rPr>
                <m:sty m:val="p"/>
              </m:rPr>
              <m:t>2</m:t>
            </m:r>
          </m:sub>
        </m:sSub>
      </m:oMath>
      <w:r>
        <w:rPr>
          <w:rFonts w:eastAsia="Georgia" w:cs="Georgia" w:ascii="Georgia" w:hAnsi="Georgia"/>
        </w:rPr>
        <w:t xml:space="preserve"> (composition molaire) qui peut être injecté dans le réseau de gaz naturel.</w:t>
      </w:r>
      <w:r>
        <w:rPr/>
        <w:br w:type="textWrapping"/>
      </w:r>
      <w:r>
        <w:rPr>
          <w:rFonts w:eastAsia="Georgia" w:cs="Georgia" w:ascii="Georgia" w:hAnsi="Georgia"/>
        </w:rPr>
        <w:t xml:space="preserve">On cherche maintenant à déterminer la température de flamme obtenue à partir d'un tel gaz lors de sa combustion dans l'air. On rappelle que l'air est constitué de </w:t>
      </w:r>
      <m:oMath>
        <m:r>
          <m:rPr>
            <m:sty m:val="p"/>
          </m:rPr>
          <m:t>80</m:t>
        </m:r>
        <m:r>
          <m:rPr>
            <m:sty m:val="p"/>
          </m:rPr>
          <m:t>%</m:t>
        </m:r>
      </m:oMath>
      <w:r>
        <w:rPr/>
        <w:t xml:space="preserve"> de diazote et </w:t>
      </w:r>
      <m:oMath>
        <m:r>
          <m:rPr>
            <m:sty m:val="p"/>
          </m:rPr>
          <m:t>20</m:t>
        </m:r>
        <m:r>
          <m:rPr>
            <m:sty m:val="p"/>
          </m:rPr>
          <m:t>%</m:t>
        </m:r>
      </m:oMath>
      <w:r>
        <w:rPr>
          <w:rFonts w:eastAsia="Georgia" w:cs="Georgia" w:ascii="Georgia" w:hAnsi="Georgia"/>
        </w:rPr>
        <w:t xml:space="preserve"> de dioxygène en quantité de matière.</w:t>
      </w:r>
      <w:r>
        <w:rPr/>
        <w:br w:type="textWrapping"/>
      </w:r>
      <w:r>
        <w:rPr>
          <w:rFonts w:eastAsia="Georgia" w:cs="Georgia" w:ascii="Georgia" w:hAnsi="Georgia"/>
        </w:rPr>
        <w:t xml:space="preserve">On suppose que la combustion dans l'air est totale et suffisamment rapide pour être adiabatique, que le méthane et le dioxygène sont en proportions stœchiométriques et que les gaz entrent à la température de </w:t>
      </w:r>
      <m:oMath>
        <m:sSub>
          <m:sSubPr/>
          <m:e>
            <m:r>
              <m:rPr>
                <m:sty m:val="i"/>
              </m:rPr>
              <m:t>T</m:t>
            </m:r>
          </m:e>
          <m:sub>
            <m:r>
              <m:rPr>
                <m:sty m:val="i"/>
              </m:rPr>
              <m:t>o</m:t>
            </m:r>
          </m:sub>
        </m:sSub>
        <m:r>
          <m:rPr>
            <m:sty m:val="p"/>
          </m:rPr>
          <m:t>=</m:t>
        </m:r>
        <m:r>
          <m:rPr>
            <m:sty m:val="p"/>
          </m:rPr>
          <m:t>300</m:t>
        </m:r>
        <m:r>
          <m:rPr>
            <m:nor/>
          </m:rPr>
          <m:t xml:space="preserve"> </m:t>
        </m:r>
        <m:r>
          <m:rPr>
            <m:sty m:val="p"/>
          </m:rPr>
          <m:t>K</m:t>
        </m:r>
      </m:oMath>
      <w:r>
        <w:rPr/>
        <w:t xml:space="preserve">.</w:t>
      </w:r>
    </w:p>
    <w:p>
      <w:pPr>
        <w:spacing w:after="220" w:lineRule="auto"/>
      </w:pPr>
      <w:r>
        <w:rPr>
          <w:rFonts w:eastAsia="Georgia" w:cs="Georgia" w:ascii="Georgia" w:hAnsi="Georgia"/>
        </w:rPr>
        <w:t xml:space="preserve">Q10. Écrire l'équation de la réaction de combustion du méthane et calculer son enthalpie standard de réaction à </w:t>
      </w:r>
      <m:oMath>
        <m:sSub>
          <m:sSubPr/>
          <m:e>
            <m:r>
              <m:rPr>
                <m:sty m:val="i"/>
              </m:rPr>
              <m:t>T</m:t>
            </m:r>
          </m:e>
          <m:sub>
            <m:r>
              <m:rPr>
                <m:sty m:val="i"/>
              </m:rPr>
              <m:t>o</m:t>
            </m:r>
          </m:sub>
        </m:sSub>
        <m:r>
          <m:rPr>
            <m:sty m:val="p"/>
          </m:rPr>
          <m:t>=</m:t>
        </m:r>
        <m:r>
          <m:rPr>
            <m:sty m:val="p"/>
          </m:rPr>
          <m:t>300</m:t>
        </m:r>
        <m:r>
          <m:rPr>
            <m:sty m:val="i"/>
          </m:rPr>
          <m:t>K</m:t>
        </m:r>
      </m:oMath>
      <w:r>
        <w:rPr>
          <w:rFonts w:eastAsia="Georgia" w:cs="Georgia" w:ascii="Georgia" w:hAnsi="Georgia"/>
        </w:rPr>
        <w:t xml:space="preserve">. On considèrera que l'eau est sous forme gaz.</w:t>
      </w:r>
      <w:r>
        <w:rPr/>
        <w:br w:type="textWrapping"/>
      </w:r>
      <w:r>
        <w:rPr>
          <w:rFonts w:eastAsia="Georgia" w:cs="Georgia" w:ascii="Georgia" w:hAnsi="Georgia"/>
        </w:rPr>
        <w:t xml:space="preserve">Q11. Pour une quantité </w:t>
      </w:r>
      <m:oMath>
        <m:sSub>
          <m:sSubPr/>
          <m:e>
            <m:r>
              <m:rPr>
                <m:sty m:val="i"/>
              </m:rPr>
              <m:t>n</m:t>
            </m:r>
          </m:e>
          <m:sub>
            <m:r>
              <m:rPr>
                <m:sty m:val="i"/>
              </m:rPr>
              <m:t>o</m:t>
            </m:r>
          </m:sub>
        </m:sSub>
      </m:oMath>
      <w:r>
        <w:rPr>
          <w:rFonts w:eastAsia="Georgia" w:cs="Georgia" w:ascii="Georgia" w:hAnsi="Georgia"/>
        </w:rPr>
        <w:t xml:space="preserve"> de biogaz, dresser un bilan des quantités de matière avant la combustion et après.</w:t>
      </w:r>
      <w:r>
        <w:rPr/>
        <w:br w:type="textWrapping"/>
      </w:r>
      <w:r>
        <w:rPr>
          <w:rFonts w:eastAsia="Georgia" w:cs="Georgia" w:ascii="Georgia" w:hAnsi="Georgia"/>
        </w:rPr>
        <w:t xml:space="preserve">Q12. En déduire l'expression littérale de la température finale atteinte </w:t>
      </w:r>
      <m:oMath>
        <m:sSub>
          <m:sSubPr/>
          <m:e>
            <m:r>
              <m:rPr>
                <m:sty m:val="i"/>
              </m:rPr>
              <m:t>T</m:t>
            </m:r>
          </m:e>
          <m:sub>
            <m:r>
              <m:rPr>
                <m:sty m:val="i"/>
              </m:rPr>
              <m:t>f</m:t>
            </m:r>
          </m:sub>
        </m:sSub>
      </m:oMath>
      <w:r>
        <w:rPr/>
        <w:t xml:space="preserve">.</w:t>
      </w:r>
      <w:r>
        <w:rPr/>
        <w:br w:type="textWrapping"/>
      </w:r>
      <w:r>
        <w:rPr>
          <w:rFonts w:eastAsia="Georgia" w:cs="Georgia" w:ascii="Georgia" w:hAnsi="Georgia"/>
        </w:rPr>
        <w:t xml:space="preserve">Q13. En donner une valeur numérique à deux chiffres significatifs.</w:t>
      </w:r>
    </w:p>
    <w:p>
      <w:pPr>
        <w:spacing w:line="271" w:before="330" w:lineRule="auto"/>
      </w:pPr>
      <w:r>
        <w:rPr>
          <w:rFonts w:eastAsia="Georgia" w:cs="Georgia" w:ascii="Georgia" w:hAnsi="Georgia"/>
          <w:b/>
          <w:sz w:val="42"/>
        </w:rPr>
        <w:t xml:space="preserve">Partie B : Production de bioéthanol à partir de disaccharides</w:t>
      </w:r>
    </w:p>
    <w:p>
      <w:pPr>
        <w:spacing w:after="220" w:lineRule="auto"/>
      </w:pPr>
      <w:r>
        <w:rPr>
          <w:rFonts w:eastAsia="Georgia" w:cs="Georgia" w:ascii="Georgia" w:hAnsi="Georgia"/>
        </w:rPr>
        <w:t xml:space="preserve">Il s'agit de la manière la plus simple d'obtenir des biocarburants. Le jus sucré (issu de betteraves ou de cannes à sucre) est mis à fermenter dans une cuve puis distillé afin d'en réduire la teneur en eau. On s'intéresse à l'exemple du saccharose. La production se fait en deux étapes.</w:t>
      </w:r>
      <w:r>
        <w:rPr/>
        <w:br w:type="textWrapping"/>
      </w:r>
      <w:r>
        <w:rPr/>
        <w:t xml:space="preserve">Hydrolyse ou inversion du saccharose (enzyme : invertase)</w:t>
      </w:r>
    </w:p>
    <w:p>
      <w:pPr>
        <w:spacing w:after="220" w:lineRule="auto"/>
      </w:pPr>
      <m:oMathPara>
        <m:oMath>
          <m:sSub>
            <m:sSubPr/>
            <m:e>
              <m:r>
                <m:rPr>
                  <m:sty m:val="p"/>
                </m:rPr>
                <m:t>C</m:t>
              </m:r>
            </m:e>
            <m:sub>
              <m:r>
                <m:rPr>
                  <m:sty m:val="p"/>
                </m:rPr>
                <m:t>12</m:t>
              </m:r>
            </m:sub>
          </m:sSub>
          <m:sSub>
            <m:sSubPr/>
            <m:e>
              <m:r>
                <m:rPr>
                  <m:sty m:val="p"/>
                </m:rPr>
                <m:t>H</m:t>
              </m:r>
            </m:e>
            <m:sub>
              <m:r>
                <m:rPr>
                  <m:sty m:val="p"/>
                </m:rPr>
                <m:t>22</m:t>
              </m:r>
            </m:sub>
          </m:sSub>
          <m:sSub>
            <m:sSubPr/>
            <m:e>
              <m:r>
                <m:rPr>
                  <m:sty m:val="p"/>
                </m:rPr>
                <m:t>O</m:t>
              </m:r>
            </m:e>
            <m:sub>
              <m:r>
                <m:rPr>
                  <m:sty m:val="p"/>
                </m:rPr>
                <m:t>11</m:t>
              </m:r>
            </m:sub>
          </m:sSub>
          <m:r>
            <m:rPr>
              <m:sty m:val="p"/>
            </m:rPr>
            <m:t>+</m:t>
          </m:r>
          <m:sSub>
            <m:sSubPr/>
            <m:e>
              <m:r>
                <m:rPr>
                  <m:sty m:val="p"/>
                </m:rPr>
                <m:t>H</m:t>
              </m:r>
            </m:e>
            <m:sub>
              <m:r>
                <m:rPr>
                  <m:sty m:val="p"/>
                </m:rPr>
                <m:t>2</m:t>
              </m:r>
            </m:sub>
          </m:sSub>
          <m:r>
            <m:rPr>
              <m:sty m:val="p"/>
            </m:rPr>
            <m:t>O</m:t>
          </m:r>
          <m:r>
            <m:rPr>
              <m:sty m:val="p"/>
            </m:rPr>
            <m:t>=</m:t>
          </m:r>
          <m:r>
            <m:rPr>
              <m:nor/>
            </m:rPr>
            <m:t> glucose </m:t>
          </m:r>
          <m:r>
            <m:rPr>
              <m:sty m:val="p"/>
            </m:rPr>
            <m:t>+</m:t>
          </m:r>
          <m:r>
            <m:rPr>
              <m:nor/>
            </m:rPr>
            <m:t> fructose </m:t>
          </m:r>
          <m:r>
            <m:rPr>
              <m:sty m:val="p"/>
            </m:rPr>
            <m:t>.</m:t>
          </m:r>
        </m:oMath>
      </m:oMathPara>
    </w:p>
    <w:p>
      <w:pPr>
        <w:spacing w:after="220" w:lineRule="auto"/>
      </w:pPr>
      <w:r>
        <w:rPr>
          <w:rFonts w:eastAsia="Georgia" w:cs="Georgia" w:ascii="Georgia" w:hAnsi="Georgia"/>
        </w:rPr>
        <w:t xml:space="preserve">Fermentation du glucose : en l'absence de dioxygène</w:t>
      </w:r>
    </w:p>
    <w:p>
      <w:pPr>
        <w:spacing w:after="220" w:lineRule="auto"/>
      </w:pPr>
      <m:oMathPara>
        <m:oMath>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sub>
          </m:sSub>
          <m:r>
            <m:rPr>
              <m:sty m:val="p"/>
            </m:rPr>
            <m:t>=</m:t>
          </m:r>
          <m:r>
            <m:rPr>
              <m:sty m:val="p"/>
            </m:rPr>
            <m:t>2</m:t>
          </m:r>
          <m:sSub>
            <m:sSubPr/>
            <m:e>
              <m:r>
                <m:rPr>
                  <m:sty m:val="p"/>
                </m:rPr>
                <m:t>C</m:t>
              </m:r>
            </m:e>
            <m:sub>
              <m:r>
                <m:rPr>
                  <m:sty m:val="p"/>
                </m:rPr>
                <m:t>2</m:t>
              </m:r>
            </m:sub>
          </m:sSub>
          <m:sSub>
            <m:sSubPr/>
            <m:e>
              <m:r>
                <m:rPr>
                  <m:sty m:val="p"/>
                </m:rPr>
                <m:t>H</m:t>
              </m:r>
            </m:e>
            <m:sub>
              <m:r>
                <m:rPr>
                  <m:sty m:val="p"/>
                </m:rPr>
                <m:t>5</m:t>
              </m:r>
            </m:sub>
          </m:sSub>
          <m:r>
            <m:rPr>
              <m:sty m:val="p"/>
            </m:rPr>
            <m:t>OH</m:t>
          </m:r>
          <m:r>
            <m:rPr>
              <m:sty m:val="p"/>
            </m:rPr>
            <m:t>+</m:t>
          </m:r>
          <m:r>
            <m:rPr>
              <m:sty m:val="p"/>
            </m:rPr>
            <m:t>2</m:t>
          </m:r>
          <m:sSub>
            <m:sSubPr/>
            <m:e>
              <m:r>
                <m:rPr>
                  <m:sty m:val="p"/>
                </m:rPr>
                <m:t>CO</m:t>
              </m:r>
            </m:e>
            <m:sub>
              <m:r>
                <m:rPr>
                  <m:sty m:val="p"/>
                </m:rPr>
                <m:t>2</m:t>
              </m:r>
            </m:sub>
          </m:sSub>
          <m:r>
            <m:rPr>
              <m:sty m:val="p"/>
            </m:rPr>
            <m:t>.</m:t>
          </m:r>
        </m:oMath>
      </m:oMathPara>
    </w:p>
    <w:p>
      <w:pPr>
        <w:spacing w:after="220" w:lineRule="auto"/>
      </w:pPr>
      <w:r>
        <w:rPr>
          <w:rFonts w:eastAsia="Georgia" w:cs="Georgia" w:ascii="Georgia" w:hAnsi="Georgia"/>
        </w:rPr>
        <w:t xml:space="preserve">On se propose d'étudier la molécule de glucose puis la cinétique de sa fermentation en relevant les quantités d'éthanol gazeux dégagé. On utilise ici de la levure de boulanger qu'on met en suspension dans un tampon phosphate de pH égal à 6,2 .</w:t>
      </w:r>
    </w:p>
    <w:p>
      <w:pPr>
        <w:spacing w:line="271" w:before="330" w:lineRule="auto"/>
      </w:pPr>
      <w:r>
        <w:rPr>
          <w:rFonts w:eastAsia="Georgia" w:cs="Georgia" w:ascii="Georgia" w:hAnsi="Georgia"/>
          <w:b/>
          <w:sz w:val="42"/>
        </w:rPr>
        <w:t xml:space="preserve">B.I. La molécule de glucose</w:t>
      </w:r>
    </w:p>
    <w:p>
      <w:pPr>
        <w:spacing w:after="220" w:lineRule="auto"/>
      </w:pPr>
      <w:r>
        <w:rPr/>
        <w:t xml:space="preserve">Le </w:t>
      </w:r>
      <m:oMath>
        <m:r>
          <m:rPr>
            <m:sty m:val="i"/>
          </m:rPr>
          <m:t>β</m:t>
        </m:r>
      </m:oMath>
      <w:r>
        <w:rPr>
          <w:rFonts w:eastAsia="Georgia" w:cs="Georgia" w:ascii="Georgia" w:hAnsi="Georgia"/>
        </w:rPr>
        <w:t xml:space="preserve">-D-glucose dont la strcture est donnée ci-dessous est la forme hémiacétal cyclique d'un des diastéréoisomères du pentahydroxy-2,3,4,5,6-hexanal :</w:t>
      </w:r>
      <w:r>
        <w:rPr/>
        <w:br w:type="textWrapping"/>
      </w:r>
    </w:p>
    <w:p>
      <w:pPr>
        <w:spacing w:lineRule="auto"/>
      </w:pPr>
      <w:r>
        <w:rPr/>
        <w:drawing>
          <wp:inline distB="0" distL="0" distR="0" distT="0">
            <wp:extent cx="2066925" cy="1438275"/>
            <wp:effectExtent b="0" l="0" r="0" t="0"/>
            <wp:docPr id="1" name="image-svg-074a0ccde601e79c29d4848311f90f46aa6d5a4c.svg"/>
            <a:graphic>
              <a:graphicData uri="http://schemas.openxmlformats.org/drawingml/2006/picture">
                <pic:pic>
                  <pic:nvPicPr>
                    <pic:cNvPr id="1" name="image-svg-074a0ccde601e79c29d4848311f90f46aa6d5a4c.svg" descr=""/>
                    <pic:cNvPicPr/>
                  </pic:nvPicPr>
                  <pic:blipFill>
                    <a:blip r:embed="rId6" cstate="print">
                      <a:extLst>
                        <a:ext uri="">
                          <a14:useLocalDpi val="0"/>
                        </a:ext>
                        <a:ext uri="">
                          <asvg:svgBlip r:embed="rId5"/>
                        </a:ext>
                      </a:extLst>
                    </a:blip>
                    <a:srcRect b="0" l="0" r="0" t="0"/>
                    <a:stretch>
                      <a:fillRect/>
                    </a:stretch>
                  </pic:blipFill>
                  <pic:spPr>
                    <a:xfrm>
                      <a:off x="0" y="0"/>
                      <a:ext cx="2066925" cy="1438275"/>
                    </a:xfrm>
                    <a:prstGeom prst="rect"/>
                  </pic:spPr>
                </pic:pic>
              </a:graphicData>
            </a:graphic>
          </wp:inline>
        </w:drawing>
      </w:r>
    </w:p>
    <w:p>
      <w:pPr>
        <w:spacing w:after="220" w:lineRule="auto"/>
      </w:pPr>
      <m:oMath>
        <m:r>
          <m:rPr>
            <m:sty m:val="i"/>
          </m:rPr>
          <m:t>β</m:t>
        </m:r>
      </m:oMath>
      <w:r>
        <w:rPr/>
        <w:t xml:space="preserve">-D-glucose</w:t>
      </w:r>
    </w:p>
    <w:p>
      <w:pPr>
        <w:spacing w:line="271" w:before="330" w:lineRule="auto"/>
      </w:pPr>
      <w:r>
        <w:rPr>
          <w:rFonts w:eastAsia="Georgia" w:cs="Georgia" w:ascii="Georgia" w:hAnsi="Georgia"/>
          <w:b/>
          <w:sz w:val="42"/>
        </w:rPr>
        <w:t xml:space="preserve">B.I. 1 Étude de la forme linéaire du glucose</w:t>
      </w:r>
    </w:p>
    <w:p>
      <w:pPr>
        <w:spacing w:after="220" w:lineRule="auto"/>
      </w:pPr>
      <w:r>
        <w:rPr>
          <w:rFonts w:eastAsia="Georgia" w:cs="Georgia" w:ascii="Georgia" w:hAnsi="Georgia"/>
        </w:rPr>
        <w:t xml:space="preserve">Dans l'étude qui suit, les structures des molécules pourront être données soit par des formules semidéveloppées soit par des représentations topologiques.</w:t>
      </w:r>
    </w:p>
    <w:p>
      <w:pPr>
        <w:spacing w:after="220" w:lineRule="auto"/>
      </w:pPr>
      <w:r>
        <w:rPr>
          <w:rFonts w:eastAsia="Georgia" w:cs="Georgia" w:ascii="Georgia" w:hAnsi="Georgia"/>
        </w:rPr>
        <w:t xml:space="preserve">Q14. Donner la structure du pentahydroxy-2,3,4,5,6-hexanal. Repérer ses atomes de carbone asymétriques par une *.</w:t>
      </w:r>
      <w:r>
        <w:rPr/>
        <w:br w:type="textWrapping"/>
      </w:r>
      <w:r>
        <w:rPr>
          <w:rFonts w:eastAsia="Georgia" w:cs="Georgia" w:ascii="Georgia" w:hAnsi="Georgia"/>
        </w:rPr>
        <w:t xml:space="preserve">Q15. En déduire le nombre de stéréoisomères de configuration de la molécule. Qu'appelle-ton des «diastéréoisomères»?</w:t>
      </w:r>
    </w:p>
    <w:p>
      <w:pPr>
        <w:spacing w:line="271" w:before="330" w:lineRule="auto"/>
      </w:pPr>
      <w:r>
        <w:rPr>
          <w:rFonts w:eastAsia="Georgia" w:cs="Georgia" w:ascii="Georgia" w:hAnsi="Georgia"/>
          <w:b/>
          <w:sz w:val="42"/>
        </w:rPr>
        <w:t xml:space="preserve">B.I. 2 Étude d'un des deux stéréoisomères cycliques du glucose</w:t>
      </w:r>
    </w:p>
    <w:p>
      <w:pPr>
        <w:spacing w:after="220" w:lineRule="auto"/>
      </w:pPr>
      <w:r>
        <w:rPr>
          <w:rFonts w:eastAsia="Georgia" w:cs="Georgia" w:ascii="Georgia" w:hAnsi="Georgia"/>
        </w:rPr>
        <w:t xml:space="preserve">La forme linéaire du glucose est en équilibre avec sa forme cyclique. Cet équilibre chimique est basé sur la réaction dite d'acétalisation de l'aldéhyde. La forme générale de cette réaction pour un aldéhyde et un alcool primaire est :</w:t>
      </w:r>
      <w:r>
        <w:rPr/>
        <w:br w:type="textWrapping"/>
      </w:r>
    </w:p>
    <w:p>
      <w:pPr>
        <w:spacing w:lineRule="auto"/>
        <w:jc w:val="center"/>
      </w:pPr>
      <w:r>
        <w:rPr/>
        <w:drawing>
          <wp:inline distB="0" distL="0" distR="0" distT="0">
            <wp:extent cx="5486400" cy="1047404"/>
            <wp:effectExtent b="0" l="0" r="0" t="0"/>
            <wp:docPr id="3" name="image-2e2ae3602483538b69f6eeb126ebafb6450262fb.jpg"/>
            <a:graphic>
              <a:graphicData uri="http://schemas.openxmlformats.org/drawingml/2006/picture">
                <pic:pic>
                  <pic:nvPicPr>
                    <pic:cNvPr id="3" name="image-2e2ae3602483538b69f6eeb126ebafb6450262fb.jpg" descr=""/>
                    <pic:cNvPicPr/>
                  </pic:nvPicPr>
                  <pic:blipFill>
                    <a:blip r:embed="rId7" cstate="print"/>
                    <a:srcRect b="0" l="0" r="0" t="0"/>
                    <a:stretch>
                      <a:fillRect/>
                    </a:stretch>
                  </pic:blipFill>
                  <pic:spPr>
                    <a:xfrm>
                      <a:off x="0" y="0"/>
                      <a:ext cx="5486400" cy="1047404"/>
                    </a:xfrm>
                    <a:prstGeom prst="rect"/>
                  </pic:spPr>
                </pic:pic>
              </a:graphicData>
            </a:graphic>
          </wp:inline>
        </w:drawing>
      </w:r>
    </w:p>
    <w:p>
      <w:pPr>
        <w:spacing w:after="220" w:lineRule="auto"/>
      </w:pPr>
      <w:r>
        <w:rPr>
          <w:rFonts w:eastAsia="Georgia" w:cs="Georgia" w:ascii="Georgia" w:hAnsi="Georgia"/>
        </w:rPr>
        <w:t xml:space="preserve">Q16. Déterminer les configurations absolues des atomes de carbone asymétriques du </w:t>
      </w:r>
      <m:oMath>
        <m:r>
          <m:rPr>
            <m:sty m:val="i"/>
          </m:rPr>
          <m:t>β</m:t>
        </m:r>
        <m:r>
          <m:rPr>
            <m:sty m:val="p"/>
          </m:rPr>
          <m:t>−</m:t>
        </m:r>
        <m:r>
          <m:rPr>
            <m:sty m:val="p"/>
          </m:rPr>
          <m:t>D</m:t>
        </m:r>
      </m:oMath>
      <w:r>
        <w:rPr>
          <w:rFonts w:eastAsia="Georgia" w:cs="Georgia" w:ascii="Georgia" w:hAnsi="Georgia"/>
        </w:rPr>
        <w:t xml:space="preserve"> glucose dont la structure a été donnée précédemment.</w:t>
      </w:r>
      <w:r>
        <w:rPr/>
        <w:br w:type="textWrapping"/>
      </w:r>
      <w:r>
        <w:rPr>
          <w:rFonts w:eastAsia="Georgia" w:cs="Georgia" w:ascii="Georgia" w:hAnsi="Georgia"/>
        </w:rPr>
        <w:t xml:space="preserve">Q17. On s'intéresse au </w:t>
      </w:r>
      <m:oMath>
        <m:r>
          <m:rPr>
            <m:sty m:val="i"/>
          </m:rPr>
          <m:t>β</m:t>
        </m:r>
      </m:oMath>
      <w:r>
        <w:rPr>
          <w:rFonts w:eastAsia="Georgia" w:cs="Georgia" w:ascii="Georgia" w:hAnsi="Georgia"/>
        </w:rPr>
        <w:t xml:space="preserve">-D-glucose. Dessiner l'autre conformère de cette molécule (cycle en conformation chaise). Indiquer, en justifiant, lequel des deux conformères est le plus stable.</w:t>
      </w:r>
    </w:p>
    <w:p>
      <w:pPr>
        <w:spacing w:line="271" w:before="330" w:lineRule="auto"/>
      </w:pPr>
      <w:r>
        <w:rPr>
          <w:rFonts w:eastAsia="Georgia" w:cs="Georgia" w:ascii="Georgia" w:hAnsi="Georgia"/>
          <w:b/>
          <w:sz w:val="42"/>
        </w:rPr>
        <w:t xml:space="preserve">B.I. 3 Étude de la réaction d'inversion</w:t>
      </w:r>
    </w:p>
    <w:p>
      <w:pPr>
        <w:spacing w:after="220" w:lineRule="auto"/>
      </w:pPr>
      <w:r>
        <w:rPr>
          <w:rFonts w:eastAsia="Georgia" w:cs="Georgia" w:ascii="Georgia" w:hAnsi="Georgia"/>
        </w:rPr>
        <w:t xml:space="preserve">Le saccharose est constitué d'une molécule de glucose et d'une molécule de fructose reliées entre elles. En présence d'eau et d'acide, la liaison se rompt. L'équation de la réaction est schématisée ciaprès :</w:t>
      </w:r>
    </w:p>
    <w:p>
      <w:pPr>
        <w:spacing w:after="220" w:lineRule="auto"/>
      </w:pPr>
      <m:oMathPara>
        <m:oMath>
          <m:sSub>
            <m:sSubPr/>
            <m:e>
              <m:r>
                <m:rPr>
                  <m:sty m:val="p"/>
                </m:rPr>
                <m:t>C</m:t>
              </m:r>
            </m:e>
            <m:sub>
              <m:r>
                <m:rPr>
                  <m:sty m:val="p"/>
                </m:rPr>
                <m:t>12</m:t>
              </m:r>
            </m:sub>
          </m:sSub>
          <m:sSub>
            <m:sSubPr/>
            <m:e>
              <m:r>
                <m:rPr>
                  <m:sty m:val="p"/>
                </m:rPr>
                <m:t>H</m:t>
              </m:r>
            </m:e>
            <m:sub>
              <m:r>
                <m:rPr>
                  <m:sty m:val="p"/>
                </m:rPr>
                <m:t>22</m:t>
              </m:r>
            </m:sub>
          </m:sSub>
          <m:sSub>
            <m:sSubPr/>
            <m:e>
              <m:r>
                <m:rPr>
                  <m:sty m:val="p"/>
                </m:rPr>
                <m:t>O</m:t>
              </m:r>
            </m:e>
            <m:sub>
              <m:r>
                <m:rPr>
                  <m:sty m:val="p"/>
                </m:rPr>
                <m:t>11</m:t>
              </m:r>
            </m:sub>
          </m:sSub>
          <m:r>
            <m:rPr>
              <m:sty m:val="p"/>
            </m:rPr>
            <m:t>(</m:t>
          </m:r>
          <m:r>
            <m:rPr>
              <m:nor/>
            </m:rPr>
            <m:t> saccharose </m:t>
          </m:r>
          <m:r>
            <m:rPr>
              <m:sty m:val="p"/>
            </m:rPr>
            <m:t>)</m:t>
          </m:r>
          <m:r>
            <m:rPr>
              <m:sty m:val="p"/>
            </m:rPr>
            <m:t>+</m:t>
          </m:r>
          <m:sSub>
            <m:sSubPr/>
            <m:e>
              <m:r>
                <m:rPr>
                  <m:sty m:val="p"/>
                </m:rPr>
                <m:t>H</m:t>
              </m:r>
            </m:e>
            <m:sub>
              <m:r>
                <m:rPr>
                  <m:sty m:val="p"/>
                </m:rPr>
                <m:t>2</m:t>
              </m:r>
            </m:sub>
          </m:sSub>
          <m:r>
            <m:rPr>
              <m:sty m:val="p"/>
            </m:rPr>
            <m:t>O</m:t>
          </m:r>
          <m:r>
            <m:rPr>
              <m:sty m:val="p"/>
            </m:rPr>
            <m:t>=</m:t>
          </m:r>
          <m:r>
            <m:rPr>
              <m:nor/>
            </m:rPr>
            <m:t> glucose </m:t>
          </m:r>
          <m:d>
            <m:dPr>
              <m:begChr m:val="("/>
              <m:endChr m:val=")"/>
              <m:ctrlPr>
                <w:rPr>
                  <w:rFonts w:ascii="Cambria Math" w:hAnsi="Cambria Math"/>
                </w:rPr>
              </m:ctrlPr>
            </m:dPr>
            <m:e>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sub>
              </m:sSub>
            </m:e>
          </m:d>
          <m:r>
            <m:rPr>
              <m:sty m:val="p"/>
            </m:rPr>
            <m:t>+</m:t>
          </m:r>
          <m:r>
            <m:rPr>
              <m:nor/>
            </m:rPr>
            <m:t> fructose </m:t>
          </m:r>
          <m:d>
            <m:dPr>
              <m:begChr m:val="("/>
              <m:endChr m:val=")"/>
              <m:ctrlPr>
                <w:rPr>
                  <w:rFonts w:ascii="Cambria Math" w:hAnsi="Cambria Math"/>
                </w:rPr>
              </m:ctrlPr>
            </m:dPr>
            <m:e>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sub>
              </m:sSub>
            </m:e>
          </m:d>
          <m:r>
            <m:rPr>
              <m:sty m:val="p"/>
            </m:rPr>
            <m:t>.</m:t>
          </m:r>
        </m:oMath>
      </m:oMathPara>
    </w:p>
    <w:p>
      <w:pPr>
        <w:spacing w:after="220" w:lineRule="auto"/>
      </w:pPr>
      <w:r>
        <w:rPr>
          <w:rFonts w:eastAsia="Georgia" w:cs="Georgia" w:ascii="Georgia" w:hAnsi="Georgia"/>
        </w:rPr>
        <w:t xml:space="preserve">Les pouvoirs rotatoires spécifiques sont notés </w:t>
      </w:r>
      <m:oMath>
        <m:r>
          <m:rPr>
            <m:sty m:val="p"/>
          </m:rPr>
          <m:t>[</m:t>
        </m:r>
        <m:r>
          <m:rPr>
            <m:sty m:val="i"/>
          </m:rPr>
          <m:t>α</m:t>
        </m:r>
        <m:sSub>
          <m:sSubPr/>
          <m:e>
            <m:r>
              <m:rPr>
                <m:sty m:val="p"/>
              </m:rPr>
              <m:t>]</m:t>
            </m:r>
          </m:e>
          <m:sub>
            <m:r>
              <m:rPr>
                <m:sty m:val="i"/>
              </m:rPr>
              <m:t>G</m:t>
            </m:r>
          </m:sub>
        </m:sSub>
        <m:r>
          <m:rPr>
            <m:sty m:val="p"/>
          </m:rPr>
          <m:t>,</m:t>
        </m:r>
        <m:r>
          <m:rPr>
            <m:sty m:val="p"/>
          </m:rPr>
          <m:t>[</m:t>
        </m:r>
        <m:r>
          <m:rPr>
            <m:sty m:val="i"/>
          </m:rPr>
          <m:t>α</m:t>
        </m:r>
        <m:sSub>
          <m:sSubPr/>
          <m:e>
            <m:r>
              <m:rPr>
                <m:sty m:val="p"/>
              </m:rPr>
              <m:t>]</m:t>
            </m:r>
          </m:e>
          <m:sub>
            <m:r>
              <m:rPr>
                <m:sty m:val="i"/>
              </m:rPr>
              <m:t>F</m:t>
            </m:r>
          </m:sub>
        </m:sSub>
      </m:oMath>
      <w:r>
        <w:rPr/>
        <w:t xml:space="preserve"> et </w:t>
      </w:r>
      <m:oMath>
        <m:r>
          <m:rPr>
            <m:sty m:val="p"/>
          </m:rPr>
          <m:t>[</m:t>
        </m:r>
        <m:r>
          <m:rPr>
            <m:sty m:val="i"/>
          </m:rPr>
          <m:t>α</m:t>
        </m:r>
        <m:sSub>
          <m:sSubPr/>
          <m:e>
            <m:r>
              <m:rPr>
                <m:sty m:val="p"/>
              </m:rPr>
              <m:t>]</m:t>
            </m:r>
          </m:e>
          <m:sub>
            <m:r>
              <m:rPr>
                <m:sty m:val="i"/>
              </m:rPr>
              <m:t>S</m:t>
            </m:r>
          </m:sub>
        </m:sSub>
      </m:oMath>
      <w:r>
        <w:rPr>
          <w:rFonts w:eastAsia="Georgia" w:cs="Georgia" w:ascii="Georgia" w:hAnsi="Georgia"/>
        </w:rPr>
        <w:t xml:space="preserve">, respectivement pour le glucose, le fructose et le saccharose, d'unités </w:t>
      </w:r>
      <m:oMath>
        <m:sSup>
          <m:sSupPr/>
          <m:e>
            <m:r>
              <m:t xml:space="preserve"> </m:t>
            </m:r>
          </m:e>
          <m:sup>
            <m:r>
              <m:rPr>
                <m:sty m:val="p"/>
              </m:rPr>
              <m:t>∘</m:t>
            </m:r>
          </m:sup>
        </m:sSup>
        <m:r>
          <m:rPr>
            <m:sty m:val="p"/>
          </m:rPr>
          <m:t>⋅</m:t>
        </m:r>
        <m:sSup>
          <m:sSupPr/>
          <m:e>
            <m:r>
              <m:rPr>
                <m:sty m:val="p"/>
              </m:rPr>
              <m:t>dm</m:t>
            </m:r>
          </m:e>
          <m:sup>
            <m:r>
              <m:rPr>
                <m:sty m:val="p"/>
              </m:rPr>
              <m:t>−</m:t>
            </m:r>
            <m:r>
              <m:rPr>
                <m:sty m:val="p"/>
              </m:rPr>
              <m:t>1</m:t>
            </m:r>
          </m:sup>
        </m:sSup>
        <m:r>
          <m:rPr>
            <m:sty m:val="p"/>
          </m:rPr>
          <m:t>⋅</m:t>
        </m:r>
        <m:sSup>
          <m:sSupPr/>
          <m:e>
            <m:r>
              <m:rPr>
                <m:nor/>
              </m:rPr>
              <m:t xml:space="preserve"> </m:t>
            </m:r>
            <m:r>
              <m:rPr>
                <m:sty m:val="p"/>
              </m:rPr>
              <m:t>g</m:t>
            </m:r>
          </m:e>
          <m:sup>
            <m:r>
              <m:rPr>
                <m:sty m:val="p"/>
              </m:rPr>
              <m:t>−</m:t>
            </m:r>
            <m:r>
              <m:rPr>
                <m:sty m:val="p"/>
              </m:rPr>
              <m:t>1</m:t>
            </m:r>
          </m:sup>
        </m:sSup>
        <m:r>
          <m:rPr>
            <m:sty m:val="p"/>
          </m:rPr>
          <m:t>⋅</m:t>
        </m:r>
        <m:r>
          <m:rPr>
            <m:nor/>
          </m:rPr>
          <m:t xml:space="preserve"> </m:t>
        </m:r>
        <m:r>
          <m:rPr>
            <m:sty m:val="p"/>
          </m:rPr>
          <m:t>L</m:t>
        </m:r>
      </m:oMath>
      <w:r>
        <w:rPr/>
        <w:t xml:space="preserve">.</w:t>
      </w:r>
      <w:r>
        <w:rPr/>
        <w:br w:type="textWrapping"/>
      </w:r>
      <w:r>
        <w:rPr/>
        <w:t xml:space="preserve">Le volume de la solution est constant.</w:t>
      </w:r>
      <w:r>
        <w:rPr/>
        <w:br w:type="textWrapping"/>
      </w:r>
      <w:r>
        <w:rPr/>
        <w:t xml:space="preserve">On rappelle la loi de Biot : </w:t>
      </w:r>
      <m:oMath>
        <m:r>
          <m:rPr>
            <m:sty m:val="i"/>
          </m:rPr>
          <m:t>α</m:t>
        </m:r>
        <m:r>
          <m:rPr>
            <m:sty m:val="p"/>
          </m:rPr>
          <m:t>=</m:t>
        </m:r>
        <m:nary>
          <m:naryPr>
            <m:chr m:val="∑"/>
            <m:limLoc m:val="undOvr"/>
            <m:grow m:val="1"/>
            <m:supHide m:val="1"/>
          </m:naryPr>
          <m:sub>
            <m:r>
              <m:rPr>
                <m:sty m:val="i"/>
              </m:rPr>
              <m:t>i</m:t>
            </m:r>
          </m:sub>
          <m:sup/>
          <m:e>
            <m:r>
              <m:rPr>
                <m:sty m:val="p"/>
              </m:rPr>
              <m:t xml:space="preserve"> </m:t>
            </m:r>
          </m:e>
        </m:nary>
        <m:r>
          <m:rPr>
            <m:sty m:val="p"/>
          </m:rPr>
          <m:t>[</m:t>
        </m:r>
        <m:r>
          <m:rPr>
            <m:sty m:val="i"/>
          </m:rPr>
          <m:t>α</m:t>
        </m:r>
        <m:sSub>
          <m:sSubPr/>
          <m:e>
            <m:r>
              <m:rPr>
                <m:sty m:val="p"/>
              </m:rPr>
              <m:t>]</m:t>
            </m:r>
          </m:e>
          <m:sub>
            <m:r>
              <m:rPr>
                <m:sty m:val="i"/>
              </m:rPr>
              <m:t>i</m:t>
            </m:r>
          </m:sub>
        </m:sSub>
        <m:r>
          <m:rPr>
            <m:sty m:val="i"/>
          </m:rPr>
          <m:t>ℓ</m:t>
        </m:r>
        <m:sSub>
          <m:sSubPr/>
          <m:e>
            <m:r>
              <m:rPr>
                <m:sty m:val="i"/>
              </m:rPr>
              <m:t>C</m:t>
            </m:r>
          </m:e>
          <m:sub>
            <m:r>
              <m:rPr>
                <m:sty m:val="i"/>
              </m:rPr>
              <m:t>i</m:t>
            </m:r>
          </m:sub>
        </m:sSub>
      </m:oMath>
      <w:r>
        <w:rPr/>
        <w:t xml:space="preserve">. Les concentrations </w:t>
      </w:r>
      <m:oMath>
        <m:sSub>
          <m:sSubPr/>
          <m:e>
            <m:r>
              <m:rPr>
                <m:sty m:val="i"/>
              </m:rPr>
              <m:t>C</m:t>
            </m:r>
          </m:e>
          <m:sub>
            <m:r>
              <m:rPr>
                <m:sty m:val="i"/>
              </m:rPr>
              <m:t>i</m:t>
            </m:r>
          </m:sub>
        </m:sSub>
      </m:oMath>
      <w:r>
        <w:rPr>
          <w:rFonts w:eastAsia="Georgia" w:cs="Georgia" w:ascii="Georgia" w:hAnsi="Georgia"/>
        </w:rPr>
        <w:t xml:space="preserve"> sont données en </w:t>
      </w:r>
      <m:oMath>
        <m:r>
          <m:rPr>
            <m:sty m:val="p"/>
          </m:rPr>
          <m:t>g</m:t>
        </m:r>
        <m:r>
          <m:rPr>
            <m:sty m:val="p"/>
          </m:rPr>
          <m:t>.</m:t>
        </m:r>
        <m:sSup>
          <m:sSupPr/>
          <m:e>
            <m:r>
              <m:rPr>
                <m:sty m:val="p"/>
              </m:rPr>
              <m:t>L</m:t>
            </m:r>
          </m:e>
          <m:sup>
            <m:r>
              <m:rPr>
                <m:sty m:val="p"/>
              </m:rPr>
              <m:t>−</m:t>
            </m:r>
            <m:r>
              <m:rPr>
                <m:sty m:val="p"/>
              </m:rPr>
              <m:t>1</m:t>
            </m:r>
          </m:sup>
        </m:sSup>
      </m:oMath>
      <w:r>
        <w:rPr/>
        <w:t xml:space="preserve">, la longueur de la cuve en dm et l'angle </w:t>
      </w:r>
      <m:oMath>
        <m:r>
          <m:rPr>
            <m:sty m:val="i"/>
          </m:rPr>
          <m:t>α</m:t>
        </m:r>
      </m:oMath>
      <w:r>
        <w:rPr>
          <w:rFonts w:eastAsia="Georgia" w:cs="Georgia" w:ascii="Georgia" w:hAnsi="Georgia"/>
        </w:rPr>
        <w:t xml:space="preserve"> en degré.</w:t>
      </w:r>
    </w:p>
    <w:p>
      <w:pPr>
        <w:spacing w:after="220" w:lineRule="auto"/>
      </w:pPr>
      <w:r>
        <w:rPr>
          <w:rFonts w:eastAsia="Georgia" w:cs="Georgia" w:ascii="Georgia" w:hAnsi="Georgia"/>
        </w:rPr>
        <w:t xml:space="preserve">Q18. Établir l'expression du pouvoir rotatoire total de la solution de saccharose noté </w:t>
      </w:r>
      <m:oMath>
        <m:r>
          <m:rPr>
            <m:sty m:val="i"/>
          </m:rPr>
          <m:t>α</m:t>
        </m:r>
      </m:oMath>
      <w:r>
        <w:rPr>
          <w:rFonts w:eastAsia="Georgia" w:cs="Georgia" w:ascii="Georgia" w:hAnsi="Georgia"/>
        </w:rPr>
        <w:t xml:space="preserve"> en fonction des pouvoirs rotatoires spécifiques des espèces mises en jeu dans cette réaction, de leurs concentrations et de la longueur de la cuve notée </w:t>
      </w:r>
      <m:oMath>
        <m:r>
          <m:rPr>
            <m:sty m:val="i"/>
          </m:rPr>
          <m:t>ℓ</m:t>
        </m:r>
      </m:oMath>
      <w:r>
        <w:rPr/>
        <w:t xml:space="preserve">.</w:t>
      </w:r>
    </w:p>
    <w:p>
      <w:pPr>
        <w:spacing w:after="220" w:lineRule="auto"/>
      </w:pPr>
      <w:r>
        <w:rPr>
          <w:rFonts w:eastAsia="Georgia" w:cs="Georgia" w:ascii="Georgia" w:hAnsi="Georgia"/>
        </w:rPr>
        <w:t xml:space="preserve">Q19. On suppose que la réaction admet un ordre 1 par rapport au saccharose. On appelle </w:t>
      </w:r>
      <m:oMath>
        <m:r>
          <m:rPr>
            <m:sty m:val="i"/>
          </m:rPr>
          <m:t>x</m:t>
        </m:r>
      </m:oMath>
      <w:r>
        <w:rPr>
          <w:rFonts w:eastAsia="Georgia" w:cs="Georgia" w:ascii="Georgia" w:hAnsi="Georgia"/>
        </w:rPr>
        <w:t xml:space="preserve"> l'avancement volumique de la réaction exprimé en </w:t>
      </w:r>
      <m:oMath>
        <m:r>
          <m:rPr>
            <m:sty m:val="p"/>
          </m:rPr>
          <m:t>mol</m:t>
        </m:r>
        <m:r>
          <m:rPr>
            <m:sty m:val="p"/>
          </m:rPr>
          <m:t>.</m:t>
        </m:r>
        <m:sSup>
          <m:sSupPr/>
          <m:e>
            <m:r>
              <m:rPr>
                <m:sty m:val="p"/>
              </m:rPr>
              <m:t>L</m:t>
            </m:r>
          </m:e>
          <m:sup>
            <m:r>
              <m:rPr>
                <m:sty m:val="p"/>
              </m:rPr>
              <m:t>−</m:t>
            </m:r>
            <m:r>
              <m:rPr>
                <m:sty m:val="p"/>
              </m:rPr>
              <m:t>1</m:t>
            </m:r>
          </m:sup>
        </m:sSup>
        <m:r>
          <m:rPr>
            <m:sty m:val="p"/>
          </m:rPr>
          <m:t>,</m:t>
        </m:r>
        <m:sSub>
          <m:sSubPr/>
          <m:e>
            <m:r>
              <m:rPr>
                <m:sty m:val="i"/>
              </m:rPr>
              <m:t>c</m:t>
            </m:r>
          </m:e>
          <m:sub>
            <m:r>
              <m:rPr>
                <m:sty m:val="i"/>
              </m:rPr>
              <m:t>o</m:t>
            </m:r>
          </m:sub>
        </m:sSub>
      </m:oMath>
      <w:r>
        <w:rPr>
          <w:rFonts w:eastAsia="Georgia" w:cs="Georgia" w:ascii="Georgia" w:hAnsi="Georgia"/>
        </w:rPr>
        <w:t xml:space="preserve"> la concentration initiale en saccharose exprimée en mol. </w:t>
      </w:r>
      <m:oMath>
        <m:sSup>
          <m:sSupPr/>
          <m:e>
            <m:r>
              <m:rPr>
                <m:sty m:val="p"/>
              </m:rPr>
              <m:t>L</m:t>
            </m:r>
          </m:e>
          <m:sup>
            <m:r>
              <m:rPr>
                <m:sty m:val="p"/>
              </m:rPr>
              <m:t>−</m:t>
            </m:r>
            <m:r>
              <m:rPr>
                <m:sty m:val="p"/>
              </m:rPr>
              <m:t>1</m:t>
            </m:r>
          </m:sup>
        </m:sSup>
      </m:oMath>
      <w:r>
        <w:rPr/>
        <w:t xml:space="preserve"> et </w:t>
      </w:r>
      <m:oMath>
        <m:r>
          <m:rPr>
            <m:sty m:val="i"/>
          </m:rPr>
          <m:t>k</m:t>
        </m:r>
      </m:oMath>
      <w:r>
        <w:rPr>
          <w:rFonts w:eastAsia="Georgia" w:cs="Georgia" w:ascii="Georgia" w:hAnsi="Georgia"/>
        </w:rPr>
        <w:t xml:space="preserve"> la constante cinétique. Établir une équation différentielle en </w:t>
      </w:r>
      <m:oMath>
        <m:r>
          <m:rPr>
            <m:sty m:val="i"/>
          </m:rPr>
          <m:t>x</m:t>
        </m:r>
      </m:oMath>
      <w:r>
        <w:rPr/>
        <w:t xml:space="preserve">.</w:t>
      </w:r>
      <w:r>
        <w:rPr/>
        <w:br w:type="textWrapping"/>
      </w:r>
      <w:r>
        <w:rPr/>
        <w:t xml:space="preserve">Q20. On appelle </w:t>
      </w:r>
      <m:oMath>
        <m:sSub>
          <m:sSubPr/>
          <m:e>
            <m:r>
              <m:rPr>
                <m:sty m:val="i"/>
              </m:rPr>
              <m:t>M</m:t>
            </m:r>
          </m:e>
          <m:sub>
            <m:r>
              <m:rPr>
                <m:sty m:val="i"/>
              </m:rPr>
              <m:t>S</m:t>
            </m:r>
          </m:sub>
        </m:sSub>
      </m:oMath>
      <w:r>
        <w:rPr/>
        <w:t xml:space="preserve"> la masse molaire du saccharose et </w:t>
      </w:r>
      <m:oMath>
        <m:sSub>
          <m:sSubPr/>
          <m:e>
            <m:r>
              <m:rPr>
                <m:sty m:val="i"/>
              </m:rPr>
              <m:t>M</m:t>
            </m:r>
          </m:e>
          <m:sub>
            <m:r>
              <m:rPr>
                <m:sty m:val="i"/>
              </m:rPr>
              <m:t>F</m:t>
            </m:r>
            <m:r>
              <m:rPr>
                <m:sty m:val="i"/>
              </m:rPr>
              <m:t>G</m:t>
            </m:r>
          </m:sub>
        </m:sSub>
      </m:oMath>
      <w:r>
        <w:rPr>
          <w:rFonts w:eastAsia="Georgia" w:cs="Georgia" w:ascii="Georgia" w:hAnsi="Georgia"/>
        </w:rPr>
        <w:t xml:space="preserve"> la masse molaire du fructose ou du glucose (elles sont égales). Donner les relations entre les concentrations </w:t>
      </w:r>
      <m:oMath>
        <m:sSub>
          <m:sSubPr/>
          <m:e>
            <m:r>
              <m:rPr>
                <m:sty m:val="i"/>
              </m:rPr>
              <m:t>c</m:t>
            </m:r>
          </m:e>
          <m:sub>
            <m:r>
              <m:rPr>
                <m:sty m:val="i"/>
              </m:rPr>
              <m:t>i</m:t>
            </m:r>
          </m:sub>
        </m:sSub>
      </m:oMath>
      <w:r>
        <w:rPr>
          <w:rFonts w:eastAsia="Georgia" w:cs="Georgia" w:ascii="Georgia" w:hAnsi="Georgia"/>
        </w:rPr>
        <w:t xml:space="preserve"> exprimées en mol. </w:t>
      </w:r>
      <m:oMath>
        <m:sSup>
          <m:sSupPr/>
          <m:e>
            <m:r>
              <m:rPr>
                <m:sty m:val="p"/>
              </m:rPr>
              <m:t>L</m:t>
            </m:r>
          </m:e>
          <m:sup>
            <m:r>
              <m:rPr>
                <m:sty m:val="p"/>
              </m:rPr>
              <m:t>−</m:t>
            </m:r>
            <m:r>
              <m:rPr>
                <m:sty m:val="p"/>
              </m:rPr>
              <m:t>1</m:t>
            </m:r>
          </m:sup>
        </m:sSup>
      </m:oMath>
      <w:r>
        <w:rPr/>
        <w:t xml:space="preserve"> et les </w:t>
      </w:r>
      <m:oMath>
        <m:sSub>
          <m:sSubPr/>
          <m:e>
            <m:r>
              <m:rPr>
                <m:sty m:val="i"/>
              </m:rPr>
              <m:t>C</m:t>
            </m:r>
          </m:e>
          <m:sub>
            <m:r>
              <m:rPr>
                <m:sty m:val="i"/>
              </m:rPr>
              <m:t>i</m:t>
            </m:r>
          </m:sub>
        </m:sSub>
      </m:oMath>
      <w:r>
        <w:rPr/>
        <w:t xml:space="preserve"> en g. </w:t>
      </w:r>
      <m:oMath>
        <m:sSup>
          <m:sSupPr/>
          <m:e>
            <m:r>
              <m:rPr>
                <m:sty m:val="p"/>
              </m:rPr>
              <m:t>L</m:t>
            </m:r>
          </m:e>
          <m:sup>
            <m:r>
              <m:rPr>
                <m:sty m:val="p"/>
              </m:rPr>
              <m:t>−</m:t>
            </m:r>
            <m:r>
              <m:rPr>
                <m:sty m:val="p"/>
              </m:rPr>
              <m:t>1</m:t>
            </m:r>
          </m:sup>
        </m:sSup>
      </m:oMath>
      <w:r>
        <w:rPr/>
        <w:t xml:space="preserve">.</w:t>
      </w:r>
      <w:r>
        <w:rPr/>
        <w:br w:type="textWrapping"/>
      </w:r>
      <w:r>
        <w:rPr/>
        <w:t xml:space="preserve">Q21. On appelle : </w:t>
      </w:r>
      <m:oMath>
        <m:sSub>
          <m:sSubPr/>
          <m:e>
            <m:r>
              <m:rPr>
                <m:sty m:val="i"/>
              </m:rPr>
              <m:t>α</m:t>
            </m:r>
          </m:e>
          <m:sub>
            <m:r>
              <m:rPr>
                <m:sty m:val="i"/>
              </m:rPr>
              <m:t>o</m:t>
            </m:r>
          </m:sub>
        </m:sSub>
      </m:oMath>
      <w:r>
        <w:rPr/>
        <w:t xml:space="preserve"> le pouvoir rotatoire initial de la solution, </w:t>
      </w:r>
      <m:oMath>
        <m:sSub>
          <m:sSubPr/>
          <m:e>
            <m:r>
              <m:rPr>
                <m:sty m:val="i"/>
              </m:rPr>
              <m:t>α</m:t>
            </m:r>
          </m:e>
          <m:sub>
            <m:r>
              <m:rPr>
                <m:sty m:val="i"/>
              </m:rPr>
              <m:t>t</m:t>
            </m:r>
          </m:sub>
        </m:sSub>
      </m:oMath>
      <w:r>
        <w:rPr>
          <w:rFonts w:eastAsia="Georgia" w:cs="Georgia" w:ascii="Georgia" w:hAnsi="Georgia"/>
        </w:rPr>
        <w:t xml:space="preserve">, sa valeur à l'instant </w:t>
      </w:r>
      <m:oMath>
        <m:r>
          <m:rPr>
            <m:sty m:val="i"/>
          </m:rPr>
          <m:t>t</m:t>
        </m:r>
      </m:oMath>
      <w:r>
        <w:rPr/>
        <w:t xml:space="preserve"> et </w:t>
      </w:r>
      <m:oMath>
        <m:sSub>
          <m:sSubPr/>
          <m:e>
            <m:r>
              <m:rPr>
                <m:sty m:val="i"/>
              </m:rPr>
              <m:t>α</m:t>
            </m:r>
          </m:e>
          <m:sub>
            <m:r>
              <m:rPr>
                <m:sty m:val="p"/>
              </m:rPr>
              <m:t>∞</m:t>
            </m:r>
          </m:sub>
        </m:sSub>
      </m:oMath>
      <w:r>
        <w:rPr>
          <w:rFonts w:eastAsia="Georgia" w:cs="Georgia" w:ascii="Georgia" w:hAnsi="Georgia"/>
        </w:rPr>
        <w:t xml:space="preserve">, au bout d'un temps infini en considérant la réaction comme totale.</w:t>
      </w:r>
      <w:r>
        <w:rPr/>
        <w:br w:type="textWrapping"/>
      </w:r>
      <w:r>
        <w:rPr>
          <w:rFonts w:eastAsia="Georgia" w:cs="Georgia" w:ascii="Georgia" w:hAnsi="Georgia"/>
        </w:rPr>
        <w:t xml:space="preserve">Monter que la résolution de l'équation différentielle précédente permet d'obtenir la relation suivante: </w:t>
      </w:r>
      <m:oMath>
        <m:r>
          <m:rPr>
            <m:sty m:val="p"/>
          </m:rPr>
          <m:t>ln</m:t>
        </m:r>
        <m:r>
          <m:rPr>
            <m:sty m:val="p"/>
          </m:rPr>
          <m:t>⁡</m:t>
        </m:r>
        <m:f>
          <m:fPr>
            <m:ctrlPr>
              <w:rPr>
                <w:rFonts w:ascii="Cambria Math" w:hAnsi="Cambria Math"/>
              </w:rPr>
            </m:ctrlPr>
          </m:fPr>
          <m:num>
            <m:sSub>
              <m:sSubPr/>
              <m:e>
                <m:r>
                  <m:rPr>
                    <m:sty m:val="i"/>
                  </m:rPr>
                  <m:t>α</m:t>
                </m:r>
              </m:e>
              <m:sub>
                <m:r>
                  <m:rPr>
                    <m:sty m:val="p"/>
                  </m:rPr>
                  <m:t>∞</m:t>
                </m:r>
              </m:sub>
            </m:sSub>
            <m:r>
              <m:rPr>
                <m:sty m:val="p"/>
              </m:rPr>
              <m:t>−</m:t>
            </m:r>
            <m:sSub>
              <m:sSubPr/>
              <m:e>
                <m:r>
                  <m:rPr>
                    <m:sty m:val="i"/>
                  </m:rPr>
                  <m:t>α</m:t>
                </m:r>
              </m:e>
              <m:sub>
                <m:r>
                  <m:rPr>
                    <m:sty m:val="i"/>
                  </m:rPr>
                  <m:t>o</m:t>
                </m:r>
              </m:sub>
            </m:sSub>
          </m:num>
          <m:den>
            <m:sSub>
              <m:sSubPr/>
              <m:e>
                <m:r>
                  <m:rPr>
                    <m:sty m:val="i"/>
                  </m:rPr>
                  <m:t>α</m:t>
                </m:r>
              </m:e>
              <m:sub>
                <m:r>
                  <m:rPr>
                    <m:sty m:val="p"/>
                  </m:rPr>
                  <m:t>∞</m:t>
                </m:r>
              </m:sub>
            </m:sSub>
            <m:r>
              <m:rPr>
                <m:sty m:val="p"/>
              </m:rPr>
              <m:t>−</m:t>
            </m:r>
            <m:r>
              <m:rPr>
                <m:sty m:val="i"/>
              </m:rPr>
              <m:t>α</m:t>
            </m:r>
          </m:den>
        </m:f>
        <m:r>
          <m:rPr>
            <m:sty m:val="p"/>
          </m:rPr>
          <m:t>=</m:t>
        </m:r>
        <m:r>
          <m:rPr>
            <m:sty m:val="i"/>
          </m:rPr>
          <m:t>k</m:t>
        </m:r>
        <m:r>
          <m:rPr>
            <m:sty m:val="i"/>
          </m:rPr>
          <m:t>t</m:t>
        </m:r>
      </m:oMath>
    </w:p>
    <w:p>
      <w:pPr>
        <w:spacing w:line="271" w:before="330" w:lineRule="auto"/>
      </w:pPr>
      <w:r>
        <w:rPr>
          <w:rFonts w:eastAsia="Georgia" w:cs="Georgia" w:ascii="Georgia" w:hAnsi="Georgia"/>
          <w:b/>
          <w:sz w:val="42"/>
        </w:rPr>
        <w:t xml:space="preserve">B.II. Étude de la fermentation du glucose</w:t>
      </w:r>
    </w:p>
    <w:p>
      <w:pPr>
        <w:spacing w:line="271" w:before="330" w:lineRule="auto"/>
      </w:pPr>
      <w:r>
        <w:rPr>
          <w:rFonts w:eastAsia="Georgia" w:cs="Georgia" w:ascii="Georgia" w:hAnsi="Georgia"/>
          <w:b/>
          <w:sz w:val="42"/>
        </w:rPr>
        <w:t xml:space="preserve">B.II. 1 Préparation du tampon phosphate</w:t>
      </w:r>
    </w:p>
    <w:p>
      <w:pPr>
        <w:spacing w:after="220" w:lineRule="auto"/>
      </w:pPr>
      <w:r>
        <w:rPr>
          <w:rFonts w:eastAsia="Georgia" w:cs="Georgia" w:ascii="Georgia" w:hAnsi="Georgia"/>
        </w:rPr>
        <w:t xml:space="preserve">On désire préparer une solution tampon de </w:t>
      </w:r>
      <m:oMath>
        <m:r>
          <m:rPr>
            <m:sty m:val="i"/>
          </m:rPr>
          <m:t>p</m:t>
        </m:r>
        <m:r>
          <m:rPr>
            <m:sty m:val="i"/>
          </m:rPr>
          <m:t>H</m:t>
        </m:r>
      </m:oMath>
      <w:r>
        <w:rPr>
          <w:rFonts w:eastAsia="Georgia" w:cs="Georgia" w:ascii="Georgia" w:hAnsi="Georgia"/>
        </w:rPr>
        <w:t xml:space="preserve"> égal à 6,2 et de concentration totale en phosphore égale à </w:t>
      </w:r>
      <m:oMath>
        <m:r>
          <m:rPr>
            <m:sty m:val="i"/>
          </m:rPr>
          <m:t>c</m:t>
        </m:r>
        <m:r>
          <m:rPr>
            <m:sty m:val="p"/>
          </m:rPr>
          <m:t>=</m:t>
        </m:r>
        <m:r>
          <m:rPr>
            <m:sty m:val="p"/>
          </m:rPr>
          <m:t>0</m:t>
        </m:r>
        <m:r>
          <m:rPr>
            <m:sty m:val="p"/>
          </m:rPr>
          <m:t>,</m:t>
        </m:r>
        <m:r>
          <m:rPr>
            <m:sty m:val="p"/>
          </m:rPr>
          <m:t>10</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Pour cela, on utilise du dihydrogénophosphate de sodium hydraté </w:t>
      </w:r>
      <m:oMath>
        <m:sSub>
          <m:sSubPr/>
          <m:e>
            <m:r>
              <m:rPr>
                <m:sty m:val="p"/>
              </m:rPr>
              <m:t>NaH</m:t>
            </m:r>
          </m:e>
          <m:sub>
            <m:r>
              <m:rPr>
                <m:sty m:val="p"/>
              </m:rPr>
              <m:t>2</m:t>
            </m:r>
          </m:sub>
        </m:sSub>
        <m:sSub>
          <m:sSubPr/>
          <m:e>
            <m:r>
              <m:rPr>
                <m:sty m:val="p"/>
              </m:rPr>
              <m:t>PO</m:t>
            </m:r>
          </m:e>
          <m:sub>
            <m:r>
              <m:rPr>
                <m:sty m:val="p"/>
              </m:rPr>
              <m:t>4</m:t>
            </m:r>
          </m:sub>
        </m:sSub>
        <m:r>
          <m:rPr>
            <m:sty m:val="p"/>
          </m:rPr>
          <m:t>,</m:t>
        </m:r>
        <m:r>
          <m:rPr>
            <m:sty m:val="p"/>
          </m:rPr>
          <m:t>12</m:t>
        </m:r>
        <m:sSub>
          <m:sSubPr/>
          <m:e>
            <m:r>
              <m:rPr>
                <m:sty m:val="p"/>
              </m:rPr>
              <m:t>H</m:t>
            </m:r>
          </m:e>
          <m:sub>
            <m:r>
              <m:rPr>
                <m:sty m:val="p"/>
              </m:rPr>
              <m:t>2</m:t>
            </m:r>
          </m:sub>
        </m:sSub>
        <m:r>
          <m:rPr>
            <m:sty m:val="p"/>
          </m:rPr>
          <m:t>O</m:t>
        </m:r>
      </m:oMath>
      <w:r>
        <w:rPr/>
        <w:t xml:space="preserve"> (masse molaire </w:t>
      </w:r>
      <m:oMath>
        <m:sSub>
          <m:sSubPr/>
          <m:e>
            <m:r>
              <m:rPr>
                <m:sty m:val="i"/>
              </m:rPr>
              <m:t>M</m:t>
            </m:r>
          </m:e>
          <m:sub>
            <m:r>
              <m:rPr>
                <m:sty m:val="p"/>
              </m:rPr>
              <m:t>1</m:t>
            </m:r>
          </m:sub>
        </m:sSub>
        <m:r>
          <m:rPr>
            <m:sty m:val="p"/>
          </m:rPr>
          <m:t>=</m:t>
        </m:r>
        <m:r>
          <m:rPr>
            <m:sty m:val="p"/>
          </m:rPr>
          <m:t>336</m:t>
        </m:r>
        <m:r>
          <m:rPr>
            <m:nor/>
          </m:rPr>
          <m:t xml:space="preserve"> </m:t>
        </m:r>
        <m:r>
          <m:rPr>
            <m:sty m:val="p"/>
          </m:rPr>
          <m:t>g</m:t>
        </m:r>
        <m:r>
          <m:rPr>
            <m:sty m:val="p"/>
          </m:rPr>
          <m:t>.</m:t>
        </m:r>
        <m:sSup>
          <m:sSupPr/>
          <m:e>
            <m:r>
              <m:rPr>
                <m:sty m:val="p"/>
              </m:rPr>
              <m:t>mol</m:t>
            </m:r>
          </m:e>
          <m:sup>
            <m:r>
              <m:rPr>
                <m:sty m:val="p"/>
              </m:rPr>
              <m:t>−</m:t>
            </m:r>
            <m:r>
              <m:rPr>
                <m:sty m:val="p"/>
              </m:rPr>
              <m:t>1</m:t>
            </m:r>
          </m:sup>
        </m:sSup>
      </m:oMath>
      <w:r>
        <w:rPr>
          <w:rFonts w:eastAsia="Georgia" w:cs="Georgia" w:ascii="Georgia" w:hAnsi="Georgia"/>
        </w:rPr>
        <w:t xml:space="preserve"> ). Dans une fiole jaugée de volume </w:t>
      </w:r>
      <m:oMath>
        <m:r>
          <m:rPr>
            <m:sty m:val="i"/>
          </m:rPr>
          <m:t>V</m:t>
        </m:r>
        <m:r>
          <m:rPr>
            <m:sty m:val="p"/>
          </m:rPr>
          <m:t>=</m:t>
        </m:r>
        <m:r>
          <m:rPr>
            <m:sty m:val="p"/>
          </m:rPr>
          <m:t>1</m:t>
        </m:r>
        <m:r>
          <m:rPr>
            <m:sty m:val="p"/>
          </m:rPr>
          <m:t>,</m:t>
        </m:r>
        <m:r>
          <m:rPr>
            <m:sty m:val="p"/>
          </m:rPr>
          <m:t>0</m:t>
        </m:r>
        <m:r>
          <m:rPr>
            <m:nor/>
          </m:rPr>
          <m:t xml:space="preserve"> </m:t>
        </m:r>
        <m:r>
          <m:rPr>
            <m:sty m:val="p"/>
          </m:rPr>
          <m:t>L</m:t>
        </m:r>
      </m:oMath>
      <w:r>
        <w:rPr>
          <w:rFonts w:eastAsia="Georgia" w:cs="Georgia" w:ascii="Georgia" w:hAnsi="Georgia"/>
        </w:rPr>
        <w:t xml:space="preserve">, on verse de l'eau distillée puis on introduit une masse </w:t>
      </w:r>
      <m:oMath>
        <m:sSub>
          <m:sSubPr/>
          <m:e>
            <m:r>
              <m:rPr>
                <m:sty m:val="i"/>
              </m:rPr>
              <m:t>m</m:t>
            </m:r>
          </m:e>
          <m:sub>
            <m:r>
              <m:rPr>
                <m:sty m:val="i"/>
              </m:rPr>
              <m:t>l</m:t>
            </m:r>
          </m:sub>
        </m:sSub>
      </m:oMath>
      <w:r>
        <w:rPr>
          <w:rFonts w:eastAsia="Georgia" w:cs="Georgia" w:ascii="Georgia" w:hAnsi="Georgia"/>
        </w:rPr>
        <w:t xml:space="preserve"> de dihydrogénophosphate de sodium hydraté, on mélange. On ajoute une masse </w:t>
      </w:r>
      <m:oMath>
        <m:sSub>
          <m:sSubPr/>
          <m:e>
            <m:r>
              <m:rPr>
                <m:sty m:val="i"/>
              </m:rPr>
              <m:t>m</m:t>
            </m:r>
          </m:e>
          <m:sub>
            <m:r>
              <m:rPr>
                <m:sty m:val="p"/>
              </m:rPr>
              <m:t>2</m:t>
            </m:r>
          </m:sub>
        </m:sSub>
      </m:oMath>
      <w:r>
        <w:rPr/>
        <w:t xml:space="preserve"> d'hydroxyde de sodium NaOH (masse molaire </w:t>
      </w:r>
      <m:oMath>
        <m:sSub>
          <m:sSubPr/>
          <m:e>
            <m:r>
              <m:rPr>
                <m:sty m:val="i"/>
              </m:rPr>
              <m:t>M</m:t>
            </m:r>
          </m:e>
          <m:sub>
            <m:r>
              <m:rPr>
                <m:sty m:val="p"/>
              </m:rPr>
              <m:t>2</m:t>
            </m:r>
          </m:sub>
        </m:sSub>
        <m:r>
          <m:rPr>
            <m:sty m:val="p"/>
          </m:rPr>
          <m:t>=</m:t>
        </m:r>
        <m:r>
          <m:rPr>
            <m:sty m:val="p"/>
          </m:rPr>
          <m:t>40</m:t>
        </m:r>
        <m:r>
          <m:rPr>
            <m:nor/>
          </m:rPr>
          <m:t xml:space="preserve"> </m:t>
        </m:r>
        <m:r>
          <m:rPr>
            <m:sty m:val="p"/>
          </m:rPr>
          <m:t>g</m:t>
        </m:r>
        <m:r>
          <m:rPr>
            <m:sty m:val="p"/>
          </m:rPr>
          <m:t>.</m:t>
        </m:r>
        <m:sSup>
          <m:sSupPr/>
          <m:e>
            <m:r>
              <m:rPr>
                <m:sty m:val="p"/>
              </m:rPr>
              <m:t>mol</m:t>
            </m:r>
          </m:e>
          <m:sup>
            <m:r>
              <m:rPr>
                <m:sty m:val="p"/>
              </m:rPr>
              <m:t>−</m:t>
            </m:r>
            <m:r>
              <m:rPr>
                <m:sty m:val="p"/>
              </m:rPr>
              <m:t>1</m:t>
            </m:r>
          </m:sup>
        </m:sSup>
      </m:oMath>
      <w:r>
        <w:rPr>
          <w:rFonts w:eastAsia="Georgia" w:cs="Georgia" w:ascii="Georgia" w:hAnsi="Georgia"/>
        </w:rPr>
        <w:t xml:space="preserve"> ) et l'on complète au trait de jauge avec de l'eau distillée.</w:t>
      </w:r>
    </w:p>
    <w:p>
      <w:pPr>
        <w:spacing w:after="220" w:lineRule="auto"/>
      </w:pPr>
      <w:r>
        <w:rPr>
          <w:rFonts w:eastAsia="Georgia" w:cs="Georgia" w:ascii="Georgia" w:hAnsi="Georgia"/>
        </w:rPr>
        <w:t xml:space="preserve">Q22. Calculer la quantité </w:t>
      </w:r>
      <m:oMath>
        <m:sSub>
          <m:sSubPr/>
          <m:e>
            <m:r>
              <m:rPr>
                <m:sty m:val="i"/>
              </m:rPr>
              <m:t>m</m:t>
            </m:r>
          </m:e>
          <m:sub>
            <m:r>
              <m:rPr>
                <m:sty m:val="p"/>
              </m:rPr>
              <m:t>1</m:t>
            </m:r>
          </m:sub>
        </m:sSub>
      </m:oMath>
      <w:r>
        <w:rPr>
          <w:rFonts w:eastAsia="Georgia" w:cs="Georgia" w:ascii="Georgia" w:hAnsi="Georgia"/>
        </w:rPr>
        <w:t xml:space="preserve"> à introduire pour obtenir une solution de concentration totale en phosphore égale à </w:t>
      </w:r>
      <m:oMath>
        <m:r>
          <m:rPr>
            <m:sty m:val="i"/>
          </m:rPr>
          <m:t>c</m:t>
        </m:r>
        <m:r>
          <m:rPr>
            <m:sty m:val="p"/>
          </m:rPr>
          <m:t>=</m:t>
        </m:r>
        <m:r>
          <m:rPr>
            <m:sty m:val="p"/>
          </m:rPr>
          <m:t>0</m:t>
        </m:r>
        <m:r>
          <m:rPr>
            <m:sty m:val="p"/>
          </m:rPr>
          <m:t>,</m:t>
        </m:r>
        <m:r>
          <m:rPr>
            <m:sty m:val="p"/>
          </m:rPr>
          <m:t>10</m:t>
        </m:r>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Q23. Quelles sont les espèces de </w:t>
      </w:r>
      <m:oMath>
        <m:sSub>
          <m:sSubPr/>
          <m:e>
            <m:r>
              <m:rPr>
                <m:sty m:val="p"/>
              </m:rPr>
              <m:t>H</m:t>
            </m:r>
          </m:e>
          <m:sub>
            <m:r>
              <m:rPr>
                <m:sty m:val="p"/>
              </m:rPr>
              <m:t>3</m:t>
            </m:r>
          </m:sub>
        </m:sSub>
        <m:sSub>
          <m:sSubPr/>
          <m:e>
            <m:r>
              <m:rPr>
                <m:sty m:val="p"/>
              </m:rPr>
              <m:t>PO</m:t>
            </m:r>
          </m:e>
          <m:sub>
            <m:r>
              <m:rPr>
                <m:sty m:val="p"/>
              </m:rPr>
              <m:t>4</m:t>
            </m:r>
          </m:sub>
        </m:sSub>
      </m:oMath>
      <w:r>
        <w:rPr>
          <w:rFonts w:eastAsia="Georgia" w:cs="Georgia" w:ascii="Georgia" w:hAnsi="Georgia"/>
        </w:rPr>
        <w:t xml:space="preserve"> présentes dans la solution tampon à ce </w:t>
      </w:r>
      <m:oMath>
        <m:r>
          <m:rPr>
            <m:sty m:val="i"/>
          </m:rPr>
          <m:t>p</m:t>
        </m:r>
        <m:r>
          <m:rPr>
            <m:sty m:val="i"/>
          </m:rPr>
          <m:t>H</m:t>
        </m:r>
      </m:oMath>
      <w:r>
        <w:rPr/>
        <w:t xml:space="preserve"> ? Justifier.</w:t>
      </w:r>
      <w:r>
        <w:rPr/>
        <w:br w:type="textWrapping"/>
      </w:r>
      <w:r>
        <w:rPr>
          <w:rFonts w:eastAsia="Georgia" w:cs="Georgia" w:ascii="Georgia" w:hAnsi="Georgia"/>
        </w:rPr>
        <w:t xml:space="preserve">Q24. Écrire l'équation de la réaction qui se produit lorsqu'on ajoute l'hydroxyde de sodium. Calculer sa constante et conclure.</w:t>
      </w:r>
      <w:r>
        <w:rPr/>
        <w:br w:type="textWrapping"/>
      </w:r>
      <w:r>
        <w:rPr/>
        <w:t xml:space="preserve">Q25. Exprimer les concentrations en </w:t>
      </w:r>
      <m:oMath>
        <m:sSub>
          <m:sSubPr/>
          <m:e>
            <m:r>
              <m:rPr>
                <m:sty m:val="p"/>
              </m:rPr>
              <m:t>H</m:t>
            </m:r>
          </m:e>
          <m:sub>
            <m:r>
              <m:rPr>
                <m:sty m:val="p"/>
              </m:rPr>
              <m:t>2</m:t>
            </m:r>
          </m:sub>
        </m:sSub>
        <m:sSub>
          <m:sSubPr/>
          <m:e>
            <m:r>
              <m:rPr>
                <m:sty m:val="p"/>
              </m:rPr>
              <m:t>PO</m:t>
            </m:r>
          </m:e>
          <m:sub>
            <m:r>
              <m:rPr>
                <m:sty m:val="p"/>
              </m:rPr>
              <m:t>4</m:t>
            </m:r>
          </m:sub>
        </m:sSub>
        <m:sSup>
          <m:sSupPr/>
          <m:e>
            <m:r>
              <m:t xml:space="preserve"> </m:t>
            </m:r>
          </m:e>
          <m:sup>
            <m:r>
              <m:rPr>
                <m:sty m:val="p"/>
              </m:rPr>
              <m:t>−</m:t>
            </m:r>
          </m:sup>
        </m:sSup>
      </m:oMath>
      <w:r>
        <w:rPr/>
        <w:t xml:space="preserve">et </w:t>
      </w:r>
      <m:oMath>
        <m:sSub>
          <m:sSubPr/>
          <m:e>
            <m:r>
              <m:rPr>
                <m:sty m:val="p"/>
              </m:rPr>
              <m:t>HPO</m:t>
            </m:r>
          </m:e>
          <m:sub>
            <m:r>
              <m:rPr>
                <m:sty m:val="p"/>
              </m:rPr>
              <m:t>4</m:t>
            </m:r>
          </m:sub>
        </m:sSub>
        <m:sSup>
          <m:sSupPr/>
          <m:e>
            <m:r>
              <m:t xml:space="preserve"> </m:t>
            </m:r>
          </m:e>
          <m:sup>
            <m:r>
              <m:rPr>
                <m:sty m:val="p"/>
              </m:rPr>
              <m:t>2</m:t>
            </m:r>
            <m:r>
              <m:rPr>
                <m:sty m:val="p"/>
              </m:rPr>
              <m:t>−</m:t>
            </m:r>
          </m:sup>
        </m:sSup>
      </m:oMath>
      <w:r>
        <w:rPr>
          <w:rFonts w:eastAsia="Georgia" w:cs="Georgia" w:ascii="Georgia" w:hAnsi="Georgia"/>
        </w:rPr>
        <w:t xml:space="preserve"> en fonction des quantités de matière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t xml:space="preserve"> en </w:t>
      </w:r>
      <m:oMath>
        <m:sSub>
          <m:sSubPr/>
          <m:e>
            <m:r>
              <m:rPr>
                <m:sty m:val="p"/>
              </m:rPr>
              <m:t>H</m:t>
            </m:r>
          </m:e>
          <m:sub>
            <m:r>
              <m:rPr>
                <m:sty m:val="p"/>
              </m:rPr>
              <m:t>2</m:t>
            </m:r>
          </m:sub>
        </m:sSub>
        <m:sSub>
          <m:sSubPr/>
          <m:e>
            <m:r>
              <m:rPr>
                <m:sty m:val="p"/>
              </m:rPr>
              <m:t>PO</m:t>
            </m:r>
          </m:e>
          <m:sub>
            <m:r>
              <m:rPr>
                <m:sty m:val="p"/>
              </m:rPr>
              <m:t>4</m:t>
            </m:r>
          </m:sub>
        </m:sSub>
      </m:oMath>
      <w:r>
        <w:rPr/>
        <w:t xml:space="preserve"> et NaOH respectivement introduites et du volume </w:t>
      </w:r>
      <m:oMath>
        <m:r>
          <m:rPr>
            <m:sty m:val="i"/>
          </m:rPr>
          <m:t>V</m:t>
        </m:r>
      </m:oMath>
      <w:r>
        <w:rPr/>
        <w:t xml:space="preserve">.</w:t>
      </w:r>
      <w:r>
        <w:rPr/>
        <w:br w:type="textWrapping"/>
      </w:r>
      <w:r>
        <w:rPr/>
        <w:t xml:space="preserve">Q26. Exprimer le </w:t>
      </w:r>
      <m:oMath>
        <m:r>
          <m:rPr>
            <m:sty m:val="i"/>
          </m:rPr>
          <m:t>p</m:t>
        </m:r>
        <m:r>
          <m:rPr>
            <m:sty m:val="i"/>
          </m:rPr>
          <m:t>H</m:t>
        </m:r>
      </m:oMath>
      <w:r>
        <w:rPr/>
        <w:t xml:space="preserve"> de la solution en fonction de </w:t>
      </w:r>
      <m:oMath>
        <m:sSub>
          <m:sSubPr/>
          <m:e>
            <m:r>
              <m:rPr>
                <m:sty m:val="i"/>
              </m:rPr>
              <m:t>n</m:t>
            </m:r>
          </m:e>
          <m:sub>
            <m:r>
              <m:rPr>
                <m:sty m:val="p"/>
              </m:rPr>
              <m:t>1</m:t>
            </m:r>
          </m:sub>
        </m:sSub>
        <m:r>
          <m:rPr>
            <m:sty m:val="p"/>
          </m:rPr>
          <m:t>,</m:t>
        </m:r>
        <m:sSub>
          <m:sSubPr/>
          <m:e>
            <m:r>
              <m:rPr>
                <m:sty m:val="i"/>
              </m:rPr>
              <m:t>n</m:t>
            </m:r>
          </m:e>
          <m:sub>
            <m:r>
              <m:rPr>
                <m:sty m:val="p"/>
              </m:rPr>
              <m:t>2</m:t>
            </m:r>
          </m:sub>
        </m:sSub>
      </m:oMath>
      <w:r>
        <w:rPr>
          <w:rFonts w:eastAsia="Georgia" w:cs="Georgia" w:ascii="Georgia" w:hAnsi="Georgia"/>
        </w:rPr>
        <w:t xml:space="preserve"> et de la (des) constante(s) d'acidité concernée(s).</w:t>
      </w:r>
      <w:r>
        <w:rPr/>
        <w:br w:type="textWrapping"/>
      </w:r>
      <w:r>
        <w:rPr>
          <w:rFonts w:eastAsia="Georgia" w:cs="Georgia" w:ascii="Georgia" w:hAnsi="Georgia"/>
        </w:rPr>
        <w:t xml:space="preserve">Q27. En déduire les valeurs de </w:t>
      </w:r>
      <m:oMath>
        <m:sSub>
          <m:sSubPr/>
          <m:e>
            <m:r>
              <m:rPr>
                <m:sty m:val="i"/>
              </m:rPr>
              <m:t>n</m:t>
            </m:r>
          </m:e>
          <m:sub>
            <m:r>
              <m:rPr>
                <m:sty m:val="p"/>
              </m:rPr>
              <m:t>2</m:t>
            </m:r>
          </m:sub>
        </m:sSub>
      </m:oMath>
      <w:r>
        <w:rPr/>
        <w:t xml:space="preserve"> puis de </w:t>
      </w:r>
      <m:oMath>
        <m:sSub>
          <m:sSubPr/>
          <m:e>
            <m:r>
              <m:rPr>
                <m:sty m:val="i"/>
              </m:rPr>
              <m:t>m</m:t>
            </m:r>
          </m:e>
          <m:sub>
            <m:r>
              <m:rPr>
                <m:sty m:val="p"/>
              </m:rPr>
              <m:t>2</m:t>
            </m:r>
          </m:sub>
        </m:sSub>
      </m:oMath>
      <w:r>
        <w:rPr>
          <w:rFonts w:eastAsia="Georgia" w:cs="Georgia" w:ascii="Georgia" w:hAnsi="Georgia"/>
        </w:rPr>
        <w:t xml:space="preserve"> à ajouter pour obtenir un </w:t>
      </w:r>
      <m:oMath>
        <m:r>
          <m:rPr>
            <m:sty m:val="i"/>
          </m:rPr>
          <m:t>p</m:t>
        </m:r>
        <m:r>
          <m:rPr>
            <m:sty m:val="i"/>
          </m:rPr>
          <m:t>H</m:t>
        </m:r>
      </m:oMath>
      <w:r>
        <w:rPr>
          <w:rFonts w:eastAsia="Georgia" w:cs="Georgia" w:ascii="Georgia" w:hAnsi="Georgia"/>
        </w:rPr>
        <w:t xml:space="preserve"> égal à 6,2 .</w:t>
      </w:r>
    </w:p>
    <w:p>
      <w:pPr>
        <w:spacing w:line="271" w:before="330" w:lineRule="auto"/>
      </w:pPr>
      <w:r>
        <w:rPr>
          <w:rFonts w:eastAsia="Georgia" w:cs="Georgia" w:ascii="Georgia" w:hAnsi="Georgia"/>
          <w:b/>
          <w:sz w:val="42"/>
        </w:rPr>
        <w:t xml:space="preserve">B.II. 2 Étude théorique de la catalyse enzymatique</w:t>
      </w:r>
    </w:p>
    <w:p>
      <w:pPr>
        <w:spacing w:after="220" w:lineRule="auto"/>
      </w:pPr>
      <w:r>
        <w:rPr>
          <w:rFonts w:eastAsia="Georgia" w:cs="Georgia" w:ascii="Georgia" w:hAnsi="Georgia"/>
        </w:rPr>
        <w:t xml:space="preserve">Le mécanisme de réaction avec l'action de la levure peut être modélisé par la catalyse enzymatique. On considère la réaction </w:t>
      </w:r>
      <m:oMath>
        <m:r>
          <m:rPr>
            <m:sty m:val="i"/>
          </m:rPr>
          <m:t>S</m:t>
        </m:r>
      </m:oMath>
      <w:r>
        <w:rPr/>
        <w:t xml:space="preserve"> (substrat) </w:t>
      </w:r>
      <m:oMath>
        <m:r>
          <m:rPr>
            <m:sty m:val="p"/>
          </m:rPr>
          <m:t>=</m:t>
        </m:r>
        <m:r>
          <m:rPr>
            <m:sty m:val="i"/>
          </m:rPr>
          <m:t>P</m:t>
        </m:r>
      </m:oMath>
      <w:r>
        <w:rPr>
          <w:rFonts w:eastAsia="Georgia" w:cs="Georgia" w:ascii="Georgia" w:hAnsi="Georgia"/>
        </w:rPr>
        <w:t xml:space="preserve"> (produit) catalysée par l'enzyme </w:t>
      </w:r>
      <m:oMath>
        <m:r>
          <m:rPr>
            <m:sty m:val="i"/>
          </m:rPr>
          <m:t>E</m:t>
        </m:r>
      </m:oMath>
      <w:r>
        <w:rPr>
          <w:rFonts w:eastAsia="Georgia" w:cs="Georgia" w:ascii="Georgia" w:hAnsi="Georgia"/>
        </w:rPr>
        <w:t xml:space="preserve"> et on admet que le mécanisme est le suivant :</w:t>
      </w:r>
      <w:r>
        <w:rPr/>
        <w:br w:type="textWrapping"/>
      </w:r>
    </w:p>
    <w:p>
      <w:pPr>
        <w:spacing w:lineRule="auto"/>
        <w:jc w:val="center"/>
      </w:pPr>
      <w:r>
        <w:rPr/>
        <w:drawing>
          <wp:inline distB="0" distL="0" distR="0" distT="0">
            <wp:extent cx="4000500" cy="1447800"/>
            <wp:effectExtent b="0" l="0" r="0" t="0"/>
            <wp:docPr id="4" name="image-fc43f2bb94a9ee8b80ea461839187c48d856f4df.jpg"/>
            <a:graphic>
              <a:graphicData uri="http://schemas.openxmlformats.org/drawingml/2006/picture">
                <pic:pic>
                  <pic:nvPicPr>
                    <pic:cNvPr id="4" name="image-fc43f2bb94a9ee8b80ea461839187c48d856f4df.jpg" descr=""/>
                    <pic:cNvPicPr/>
                  </pic:nvPicPr>
                  <pic:blipFill>
                    <a:blip r:embed="rId8" cstate="print"/>
                    <a:srcRect b="0" l="0" r="0" t="0"/>
                    <a:stretch>
                      <a:fillRect/>
                    </a:stretch>
                  </pic:blipFill>
                  <pic:spPr>
                    <a:xfrm>
                      <a:off x="0" y="0"/>
                      <a:ext cx="4000500" cy="14478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4171950" cy="800100"/>
            <wp:effectExtent b="0" l="0" r="0" t="0"/>
            <wp:docPr id="5" name="image-19b8f05267e36acc81f7c16ece8f94f060d2d819.jpg"/>
            <a:graphic>
              <a:graphicData uri="http://schemas.openxmlformats.org/drawingml/2006/picture">
                <pic:pic>
                  <pic:nvPicPr>
                    <pic:cNvPr id="5" name="image-19b8f05267e36acc81f7c16ece8f94f060d2d819.jpg" descr=""/>
                    <pic:cNvPicPr/>
                  </pic:nvPicPr>
                  <pic:blipFill>
                    <a:blip r:embed="rId9" cstate="print"/>
                    <a:srcRect b="0" l="0" r="0" t="0"/>
                    <a:stretch>
                      <a:fillRect/>
                    </a:stretch>
                  </pic:blipFill>
                  <pic:spPr>
                    <a:xfrm>
                      <a:off x="0" y="0"/>
                      <a:ext cx="4171950" cy="800100"/>
                    </a:xfrm>
                    <a:prstGeom prst="rect"/>
                  </pic:spPr>
                </pic:pic>
              </a:graphicData>
            </a:graphic>
          </wp:inline>
        </w:drawing>
      </w:r>
    </w:p>
    <w:p>
      <w:pPr>
        <w:spacing w:after="220" w:lineRule="auto"/>
      </w:pPr>
      <w:r>
        <w:rPr>
          <w:rFonts w:eastAsia="Georgia" w:cs="Georgia" w:ascii="Georgia" w:hAnsi="Georgia"/>
        </w:rPr>
        <w:t xml:space="preserve">L'espèce notée ES est appelé complexe enzyme substrat.</w:t>
      </w:r>
      <w:r>
        <w:rPr/>
        <w:br w:type="textWrapping"/>
      </w:r>
      <w:r>
        <w:rPr>
          <w:rFonts w:eastAsia="Georgia" w:cs="Georgia" w:ascii="Georgia" w:hAnsi="Georgia"/>
        </w:rPr>
        <w:t xml:space="preserve">Q28. D'après le mécanisme proposé ci-dessus, exprimer </w:t>
      </w:r>
      <m:oMath>
        <m:r>
          <m:rPr>
            <m:sty m:val="i"/>
          </m:rPr>
          <m:t>v</m:t>
        </m:r>
      </m:oMath>
      <w:r>
        <w:rPr/>
        <w:t xml:space="preserve">, la vitesse de formation du produit P.</w:t>
      </w:r>
    </w:p>
    <w:p>
      <w:pPr>
        <w:spacing w:after="220" w:lineRule="auto"/>
      </w:pPr>
      <w:r>
        <w:rPr/>
        <w:t xml:space="preserve">Q29. En notant </w:t>
      </w:r>
      <m:oMath>
        <m:r>
          <m:rPr>
            <m:sty m:val="p"/>
          </m:rPr>
          <m:t>[</m:t>
        </m:r>
        <m:r>
          <m:rPr>
            <m:sty m:val="p"/>
          </m:rPr>
          <m:t>E</m:t>
        </m:r>
        <m:sSub>
          <m:sSubPr/>
          <m:e>
            <m:r>
              <m:rPr>
                <m:sty m:val="p"/>
              </m:rPr>
              <m:t>]</m:t>
            </m:r>
          </m:e>
          <m:sub>
            <m:r>
              <m:rPr>
                <m:sty m:val="p"/>
              </m:rPr>
              <m:t>o</m:t>
            </m:r>
          </m:sub>
        </m:sSub>
      </m:oMath>
      <w:r>
        <w:rPr>
          <w:rFonts w:eastAsia="Georgia" w:cs="Georgia" w:ascii="Georgia" w:hAnsi="Georgia"/>
        </w:rPr>
        <w:t xml:space="preserve"> la valeur initiale de la concentration en enzyme, écrire l'équation traduisant la conservation totale de l'enzyme au cours de la réaction.</w:t>
      </w:r>
    </w:p>
    <w:p>
      <w:pPr>
        <w:spacing w:after="220" w:lineRule="auto"/>
      </w:pPr>
      <w:r>
        <w:rPr>
          <w:rFonts w:eastAsia="Georgia" w:cs="Georgia" w:ascii="Georgia" w:hAnsi="Georgia"/>
        </w:rPr>
        <w:t xml:space="preserve">Q30. Appliquer l'approximation des états quasi-stationnaires au complexe enzyme-substrat. En utilisant la question précédente, en déduire une expression de la concentration en complexe enzyme substrat en fonction de </w:t>
      </w:r>
      <m:oMath>
        <m:r>
          <m:rPr>
            <m:sty m:val="p"/>
          </m:rPr>
          <m:t>[</m:t>
        </m:r>
        <m:r>
          <m:rPr>
            <m:sty m:val="p"/>
          </m:rPr>
          <m:t>E</m:t>
        </m:r>
        <m:sSub>
          <m:sSubPr/>
          <m:e>
            <m:r>
              <m:rPr>
                <m:sty m:val="p"/>
              </m:rPr>
              <m:t>]</m:t>
            </m:r>
          </m:e>
          <m:sub>
            <m:r>
              <m:rPr>
                <m:sty m:val="p"/>
              </m:rPr>
              <m:t>o</m:t>
            </m:r>
          </m:sub>
        </m:sSub>
        <m:r>
          <m:rPr>
            <m:sty m:val="p"/>
          </m:rPr>
          <m:t>,</m:t>
        </m:r>
        <m:r>
          <m:rPr>
            <m:sty m:val="p"/>
          </m:rPr>
          <m:t>[</m:t>
        </m:r>
        <m:r>
          <m:rPr>
            <m:sty m:val="p"/>
          </m:rPr>
          <m:t>S</m:t>
        </m:r>
        <m:r>
          <m:rPr>
            <m:sty m:val="p"/>
          </m:rPr>
          <m:t>]</m:t>
        </m:r>
      </m:oMath>
      <w:r>
        <w:rPr/>
        <w:t xml:space="preserve"> et des constantes.</w:t>
      </w:r>
      <w:r>
        <w:rPr/>
        <w:br w:type="textWrapping"/>
      </w:r>
      <w:r>
        <w:rPr/>
        <w:t xml:space="preserve">Q31. On appelle constante de Michaelis et on note </w:t>
      </w:r>
      <m:oMath>
        <m:sSub>
          <m:sSubPr/>
          <m:e>
            <m:r>
              <m:rPr>
                <m:sty m:val="i"/>
              </m:rPr>
              <m:t>K</m:t>
            </m:r>
          </m:e>
          <m:sub>
            <m:r>
              <m:rPr>
                <m:sty m:val="i"/>
              </m:rPr>
              <m:t>M</m:t>
            </m:r>
          </m:sub>
        </m:sSub>
      </m:oMath>
      <w:r>
        <w:rPr/>
        <w:t xml:space="preserve">, l'expression </w:t>
      </w:r>
      <m:oMath>
        <m:sSub>
          <m:sSubPr/>
          <m:e>
            <m:r>
              <m:rPr>
                <m:sty m:val="i"/>
              </m:rPr>
              <m:t>K</m:t>
            </m:r>
          </m:e>
          <m:sub>
            <m:r>
              <m:rPr>
                <m:sty m:val="i"/>
              </m:rPr>
              <m:t>M</m:t>
            </m:r>
          </m:sub>
        </m:sSub>
        <m:r>
          <m:rPr>
            <m:sty m:val="p"/>
          </m:rPr>
          <m:t>=</m:t>
        </m:r>
        <m:f>
          <m:fPr>
            <m:ctrlPr>
              <w:rPr>
                <w:rFonts w:ascii="Cambria Math" w:hAnsi="Cambria Math"/>
              </w:rPr>
            </m:ctrlPr>
          </m:fPr>
          <m:num>
            <m:sSub>
              <m:sSubPr/>
              <m:e>
                <m:r>
                  <m:rPr>
                    <m:sty m:val="i"/>
                  </m:rPr>
                  <m:t>k</m:t>
                </m:r>
              </m:e>
              <m:sub>
                <m:r>
                  <m:rPr>
                    <m:sty m:val="p"/>
                  </m:rPr>
                  <m:t>−</m:t>
                </m:r>
                <m:r>
                  <m:rPr>
                    <m:sty m:val="p"/>
                  </m:rPr>
                  <m:t>1</m:t>
                </m:r>
              </m:sub>
            </m:sSub>
            <m:r>
              <m:rPr>
                <m:sty m:val="p"/>
              </m:rPr>
              <m:t>+</m:t>
            </m:r>
            <m:sSub>
              <m:sSubPr/>
              <m:e>
                <m:r>
                  <m:rPr>
                    <m:sty m:val="i"/>
                  </m:rPr>
                  <m:t>k</m:t>
                </m:r>
              </m:e>
              <m:sub>
                <m:r>
                  <m:rPr>
                    <m:sty m:val="p"/>
                  </m:rPr>
                  <m:t>2</m:t>
                </m:r>
              </m:sub>
            </m:sSub>
          </m:num>
          <m:den>
            <m:sSub>
              <m:sSubPr/>
              <m:e>
                <m:r>
                  <m:rPr>
                    <m:sty m:val="i"/>
                  </m:rPr>
                  <m:t>k</m:t>
                </m:r>
              </m:e>
              <m:sub>
                <m:r>
                  <m:rPr>
                    <m:sty m:val="p"/>
                  </m:rPr>
                  <m:t>1</m:t>
                </m:r>
              </m:sub>
            </m:sSub>
          </m:den>
        </m:f>
      </m:oMath>
      <w:r>
        <w:rPr/>
        <w:t xml:space="preserve">. Exprimer alors </w:t>
      </w:r>
      <m:oMath>
        <m:r>
          <m:rPr>
            <m:sty m:val="i"/>
          </m:rPr>
          <m:t>v</m:t>
        </m:r>
      </m:oMath>
      <w:r>
        <w:rPr/>
        <w:t xml:space="preserve"> en fonction de </w:t>
      </w:r>
      <m:oMath>
        <m:r>
          <m:rPr>
            <m:sty m:val="p"/>
          </m:rPr>
          <m:t>[</m:t>
        </m:r>
        <m:r>
          <m:rPr>
            <m:sty m:val="p"/>
          </m:rPr>
          <m:t>E</m:t>
        </m:r>
        <m:sSub>
          <m:sSubPr/>
          <m:e>
            <m:r>
              <m:rPr>
                <m:sty m:val="p"/>
              </m:rPr>
              <m:t>]</m:t>
            </m:r>
          </m:e>
          <m:sub>
            <m:r>
              <m:rPr>
                <m:sty m:val="p"/>
              </m:rPr>
              <m:t>0</m:t>
            </m:r>
          </m:sub>
        </m:sSub>
        <m:r>
          <m:rPr>
            <m:sty m:val="p"/>
          </m:rPr>
          <m:t>,</m:t>
        </m:r>
        <m:sSub>
          <m:sSubPr/>
          <m:e>
            <m:r>
              <m:rPr>
                <m:sty m:val="i"/>
              </m:rPr>
              <m:t>K</m:t>
            </m:r>
          </m:e>
          <m:sub>
            <m:r>
              <m:rPr>
                <m:sty m:val="i"/>
              </m:rPr>
              <m:t>M</m:t>
            </m:r>
          </m:sub>
        </m:sSub>
        <m:r>
          <m:rPr>
            <m:sty m:val="p"/>
          </m:rPr>
          <m:t>,</m:t>
        </m:r>
        <m:sSub>
          <m:sSubPr/>
          <m:e>
            <m:r>
              <m:rPr>
                <m:sty m:val="i"/>
              </m:rPr>
              <m:t>k</m:t>
            </m:r>
          </m:e>
          <m:sub>
            <m:r>
              <m:rPr>
                <m:sty m:val="p"/>
              </m:rPr>
              <m:t>2</m:t>
            </m:r>
          </m:sub>
        </m:sSub>
      </m:oMath>
      <w:r>
        <w:rPr/>
        <w:t xml:space="preserve"> et </w:t>
      </w:r>
      <m:oMath>
        <m:r>
          <m:rPr>
            <m:sty m:val="p"/>
          </m:rPr>
          <m:t>[</m:t>
        </m:r>
        <m:r>
          <m:rPr>
            <m:sty m:val="p"/>
          </m:rPr>
          <m:t>S</m:t>
        </m:r>
        <m:r>
          <m:rPr>
            <m:sty m:val="p"/>
          </m:rPr>
          <m:t>]</m:t>
        </m:r>
      </m:oMath>
      <w:r>
        <w:rPr/>
        <w:t xml:space="preserve">.</w:t>
      </w:r>
      <w:r>
        <w:rPr/>
        <w:br w:type="textWrapping"/>
      </w:r>
      <w:r>
        <w:rPr/>
        <w:t xml:space="preserve">Q32. On appelle </w:t>
      </w:r>
      <m:oMath>
        <m:sSub>
          <m:sSubPr/>
          <m:e>
            <m:r>
              <m:rPr>
                <m:sty m:val="i"/>
              </m:rPr>
              <m:t>v</m:t>
            </m:r>
          </m:e>
          <m:sub>
            <m:r>
              <m:rPr>
                <m:nor/>
              </m:rPr>
              <m:t>max </m:t>
            </m:r>
          </m:sub>
        </m:sSub>
        <m:r>
          <m:rPr>
            <m:sty m:val="p"/>
          </m:rPr>
          <m:t>=</m:t>
        </m:r>
        <m:sSub>
          <m:sSubPr/>
          <m:e>
            <m:r>
              <m:rPr>
                <m:sty m:val="i"/>
              </m:rPr>
              <m:t>k</m:t>
            </m:r>
          </m:e>
          <m:sub>
            <m:r>
              <m:rPr>
                <m:sty m:val="p"/>
              </m:rPr>
              <m:t>2</m:t>
            </m:r>
          </m:sub>
        </m:sSub>
        <m:r>
          <m:rPr>
            <m:sty m:val="p"/>
          </m:rPr>
          <m:t>[</m:t>
        </m:r>
        <m:r>
          <m:rPr>
            <m:sty m:val="i"/>
          </m:rPr>
          <m:t>E</m:t>
        </m:r>
        <m:sSub>
          <m:sSubPr/>
          <m:e>
            <m:r>
              <m:rPr>
                <m:sty m:val="p"/>
              </m:rPr>
              <m:t>]</m:t>
            </m:r>
          </m:e>
          <m:sub>
            <m:r>
              <m:rPr>
                <m:sty m:val="i"/>
              </m:rPr>
              <m:t>o</m:t>
            </m:r>
          </m:sub>
        </m:sSub>
      </m:oMath>
      <w:r>
        <w:rPr/>
        <w:t xml:space="preserve">. Expliquer pourquoi il s'agit d'une vitesse maximale.</w:t>
      </w:r>
      <w:r>
        <w:rPr/>
        <w:br w:type="textWrapping"/>
      </w:r>
      <w:r>
        <w:rPr>
          <w:rFonts w:eastAsia="Georgia" w:cs="Georgia" w:ascii="Georgia" w:hAnsi="Georgia"/>
        </w:rPr>
        <w:t xml:space="preserve">L'expression de la vitesse obtenue à la question Q31 permet de construire deux modèles. Ces modèles permettent de tracer des courbes qui deviennent des droites lorsqu'ils sont validés.</w:t>
      </w:r>
    </w:p>
    <w:p>
      <w:pPr>
        <w:spacing w:after="220" w:lineRule="auto"/>
      </w:pPr>
      <w:r>
        <w:rPr/>
        <w:t xml:space="preserve">Q33. Exprimer </w:t>
      </w:r>
      <m:oMath>
        <m:f>
          <m:fPr>
            <m:ctrlPr>
              <w:rPr>
                <w:rFonts w:ascii="Cambria Math" w:hAnsi="Cambria Math"/>
              </w:rPr>
            </m:ctrlPr>
          </m:fPr>
          <m:num>
            <m:r>
              <m:rPr>
                <m:sty m:val="p"/>
              </m:rPr>
              <m:t>1</m:t>
            </m:r>
          </m:num>
          <m:den>
            <m:r>
              <m:rPr>
                <m:sty m:val="i"/>
              </m:rPr>
              <m:t>v</m:t>
            </m:r>
          </m:den>
        </m:f>
      </m:oMath>
      <w:r>
        <w:rPr>
          <w:rFonts w:eastAsia="Georgia" w:cs="Georgia" w:ascii="Georgia" w:hAnsi="Georgia"/>
        </w:rPr>
        <w:t xml:space="preserve"> et montrer qu'en traçant </w:t>
      </w:r>
      <m:oMath>
        <m:f>
          <m:fPr>
            <m:ctrlPr>
              <w:rPr>
                <w:rFonts w:ascii="Cambria Math" w:hAnsi="Cambria Math"/>
              </w:rPr>
            </m:ctrlPr>
          </m:fPr>
          <m:num>
            <m:r>
              <m:rPr>
                <m:sty m:val="p"/>
              </m:rPr>
              <m:t>1</m:t>
            </m:r>
          </m:num>
          <m:den>
            <m:r>
              <m:rPr>
                <m:sty m:val="i"/>
              </m:rPr>
              <m:t>v</m:t>
            </m:r>
          </m:den>
        </m:f>
      </m:oMath>
      <w:r>
        <w:rPr/>
        <w:t xml:space="preserve"> en fonction de </w:t>
      </w:r>
      <m:oMath>
        <m:f>
          <m:fPr>
            <m:ctrlPr>
              <w:rPr>
                <w:rFonts w:ascii="Cambria Math" w:hAnsi="Cambria Math"/>
              </w:rPr>
            </m:ctrlPr>
          </m:fPr>
          <m:num>
            <m:r>
              <m:rPr>
                <m:sty m:val="p"/>
              </m:rPr>
              <m:t>1</m:t>
            </m:r>
          </m:num>
          <m:den>
            <m:r>
              <m:rPr>
                <m:sty m:val="p"/>
              </m:rPr>
              <m:t>[</m:t>
            </m:r>
            <m:r>
              <m:rPr>
                <m:sty m:val="i"/>
              </m:rPr>
              <m:t>S</m:t>
            </m:r>
            <m:r>
              <m:rPr>
                <m:sty m:val="p"/>
              </m:rPr>
              <m:t>]</m:t>
            </m:r>
          </m:den>
        </m:f>
      </m:oMath>
      <w:r>
        <w:rPr>
          <w:rFonts w:eastAsia="Georgia" w:cs="Georgia" w:ascii="Georgia" w:hAnsi="Georgia"/>
        </w:rPr>
        <w:t xml:space="preserve">, on peut valider le modèle.</w:t>
      </w:r>
      <w:r>
        <w:rPr/>
        <w:br w:type="textWrapping"/>
      </w:r>
      <w:r>
        <w:rPr>
          <w:rFonts w:eastAsia="Georgia" w:cs="Georgia" w:ascii="Georgia" w:hAnsi="Georgia"/>
        </w:rPr>
        <w:t xml:space="preserve">Q34. Monter que l'expression obtenue à la question Q31 peut se mettre sous la forme: </w:t>
      </w:r>
      <m:oMath>
        <m:r>
          <m:rPr>
            <m:sty m:val="i"/>
          </m:rPr>
          <m:t>v</m:t>
        </m:r>
        <m:r>
          <m:rPr>
            <m:sty m:val="p"/>
          </m:rPr>
          <m:t>=</m:t>
        </m:r>
        <m:sSub>
          <m:sSubPr/>
          <m:e>
            <m:r>
              <m:rPr>
                <m:sty m:val="i"/>
              </m:rPr>
              <m:t>v</m:t>
            </m:r>
          </m:e>
          <m:sub>
            <m:r>
              <m:rPr>
                <m:nor/>
              </m:rPr>
              <m:t>max </m:t>
            </m:r>
          </m:sub>
        </m:sSub>
        <m:r>
          <m:rPr>
            <m:sty m:val="p"/>
          </m:rPr>
          <m:t>−</m:t>
        </m:r>
        <m:f>
          <m:fPr>
            <m:ctrlPr>
              <w:rPr>
                <w:rFonts w:ascii="Cambria Math" w:hAnsi="Cambria Math"/>
              </w:rPr>
            </m:ctrlPr>
          </m:fPr>
          <m:num>
            <m:sSub>
              <m:sSubPr/>
              <m:e>
                <m:r>
                  <m:rPr>
                    <m:sty m:val="i"/>
                  </m:rPr>
                  <m:t>K</m:t>
                </m:r>
              </m:e>
              <m:sub>
                <m:r>
                  <m:rPr>
                    <m:sty m:val="i"/>
                  </m:rPr>
                  <m:t>M</m:t>
                </m:r>
              </m:sub>
            </m:sSub>
            <m:r>
              <m:rPr>
                <m:sty m:val="i"/>
              </m:rPr>
              <m:t>v</m:t>
            </m:r>
          </m:num>
          <m:den>
            <m:r>
              <m:rPr>
                <m:sty m:val="p"/>
              </m:rPr>
              <m:t>[</m:t>
            </m:r>
            <m:r>
              <m:rPr>
                <m:sty m:val="i"/>
              </m:rPr>
              <m:t>S</m:t>
            </m:r>
            <m:r>
              <m:rPr>
                <m:sty m:val="p"/>
              </m:rPr>
              <m:t>]</m:t>
            </m:r>
          </m:den>
        </m:f>
      </m:oMath>
      <w:r>
        <w:rPr>
          <w:rFonts w:eastAsia="Georgia" w:cs="Georgia" w:ascii="Georgia" w:hAnsi="Georgia"/>
        </w:rPr>
        <w:t xml:space="preserve">. Montrer alors qu'en traçant </w:t>
      </w:r>
      <m:oMath>
        <m:r>
          <m:rPr>
            <m:sty m:val="i"/>
          </m:rPr>
          <m:t>v</m:t>
        </m:r>
      </m:oMath>
      <w:r>
        <w:rPr/>
        <w:t xml:space="preserve"> en fonction de </w:t>
      </w:r>
      <m:oMath>
        <m:f>
          <m:fPr>
            <m:ctrlPr>
              <w:rPr>
                <w:rFonts w:ascii="Cambria Math" w:hAnsi="Cambria Math"/>
              </w:rPr>
            </m:ctrlPr>
          </m:fPr>
          <m:num>
            <m:r>
              <m:rPr>
                <m:sty m:val="i"/>
              </m:rPr>
              <m:t>v</m:t>
            </m:r>
          </m:num>
          <m:den>
            <m:r>
              <m:rPr>
                <m:sty m:val="p"/>
              </m:rPr>
              <m:t>[</m:t>
            </m:r>
            <m:r>
              <m:rPr>
                <m:sty m:val="i"/>
              </m:rPr>
              <m:t>S</m:t>
            </m:r>
            <m:r>
              <m:rPr>
                <m:sty m:val="p"/>
              </m:rPr>
              <m:t>]</m:t>
            </m:r>
          </m:den>
        </m:f>
      </m:oMath>
      <w:r>
        <w:rPr>
          <w:rFonts w:eastAsia="Georgia" w:cs="Georgia" w:ascii="Georgia" w:hAnsi="Georgia"/>
        </w:rPr>
        <w:t xml:space="preserve">, on peut également valider le modèle.</w:t>
      </w:r>
    </w:p>
    <w:p>
      <w:pPr>
        <w:spacing w:line="271" w:before="330" w:lineRule="auto"/>
      </w:pPr>
      <w:r>
        <w:rPr>
          <w:rFonts w:eastAsia="Georgia" w:cs="Georgia" w:ascii="Georgia" w:hAnsi="Georgia"/>
          <w:b/>
          <w:sz w:val="42"/>
        </w:rPr>
        <w:t xml:space="preserve">B.II. 3 Étude expérimentale</w:t>
      </w:r>
    </w:p>
    <w:p>
      <w:pPr>
        <w:spacing w:after="220" w:lineRule="auto"/>
      </w:pPr>
      <w:r>
        <w:rPr>
          <w:rFonts w:eastAsia="Georgia" w:cs="Georgia" w:ascii="Georgia" w:hAnsi="Georgia"/>
        </w:rPr>
        <w:t xml:space="preserve">La méthode utilisée consiste à étudier différents systèmes en faisant varier la quantité initiale de substrat (ici le glucose) et en déterminant les vitesses initiales d'apparition du produit (ici l'éthanol gazeux).</w:t>
      </w:r>
    </w:p>
    <w:p>
      <w:pPr>
        <w:spacing w:after="220" w:lineRule="auto"/>
      </w:pPr>
      <w:r>
        <w:rPr>
          <w:rFonts w:eastAsia="Georgia" w:cs="Georgia" w:ascii="Georgia" w:hAnsi="Georgia"/>
        </w:rPr>
        <w:t xml:space="preserve">Q35. Comment détermine-t-on pratiquement, la vitesse initiale de la réaction étudiée ici?</w:t>
      </w:r>
      <w:r>
        <w:rPr/>
        <w:br w:type="textWrapping"/>
      </w:r>
      <w:r>
        <w:rPr>
          <w:rFonts w:eastAsia="Georgia" w:cs="Georgia" w:ascii="Georgia" w:hAnsi="Georgia"/>
        </w:rPr>
        <w:t xml:space="preserve">On a réalisé la conversion du glucose à </w:t>
      </w:r>
      <m:oMath>
        <m:sSup>
          <m:sSupPr/>
          <m:e>
            <m:r>
              <m:rPr>
                <m:sty m:val="p"/>
              </m:rPr>
              <m:t>39</m:t>
            </m:r>
          </m:e>
          <m:sup>
            <m:r>
              <m:rPr>
                <m:sty m:val="p"/>
              </m:rPr>
              <m:t>∘</m:t>
            </m:r>
          </m:sup>
        </m:sSup>
        <m:r>
          <m:rPr>
            <m:sty m:val="p"/>
          </m:rPr>
          <m:t>C</m:t>
        </m:r>
      </m:oMath>
      <w:r>
        <w:rPr>
          <w:rFonts w:eastAsia="Georgia" w:cs="Georgia" w:ascii="Georgia" w:hAnsi="Georgia"/>
        </w:rPr>
        <w:t xml:space="preserve"> et obtenu les résultats suivants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v</m:t>
                    </m:r>
                  </m:e>
                  <m:sub>
                    <m:r>
                      <m:rPr>
                        <m:sty m:val="i"/>
                      </m:rPr>
                      <m:t>o</m:t>
                    </m:r>
                  </m:sub>
                </m:sSub>
                <m:d>
                  <m:dPr>
                    <m:begChr m:val="("/>
                    <m:endChr m:val=")"/>
                    <m:ctrlPr>
                      <w:rPr>
                        <w:rFonts w:ascii="Cambria Math" w:hAnsi="Cambria Math"/>
                      </w:rPr>
                    </m:ctrlPr>
                  </m:dPr>
                  <m:e>
                    <m:r>
                      <m:rPr>
                        <m:sty m:val="p"/>
                      </m:rPr>
                      <m:t>mmol</m:t>
                    </m:r>
                    <m:r>
                      <m:rPr>
                        <m:sty m:val="p"/>
                      </m:rPr>
                      <m:t>.</m:t>
                    </m:r>
                    <m:sSup>
                      <m:sSupPr/>
                      <m:e>
                        <m:r>
                          <m:rPr>
                            <m:sty m:val="p"/>
                          </m:rPr>
                          <m:t>L</m:t>
                        </m:r>
                      </m:e>
                      <m:sup>
                        <m:r>
                          <m:rPr>
                            <m:sty m:val="p"/>
                          </m:rPr>
                          <m:t>−</m:t>
                        </m:r>
                        <m:r>
                          <m:rPr>
                            <m:sty m:val="p"/>
                          </m:rPr>
                          <m:t>1</m:t>
                        </m:r>
                      </m:sup>
                    </m:sSup>
                    <m:r>
                      <m:rPr>
                        <m:sty m:val="p"/>
                      </m:rPr>
                      <m:t>.</m:t>
                    </m:r>
                    <m:sSup>
                      <m:sSupPr/>
                      <m:e>
                        <m:r>
                          <m:rPr>
                            <m:sty m:val="p"/>
                          </m:rPr>
                          <m:t>s</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1,80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2,50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3,20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4,50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b>
                <m:sSubPr/>
                <m:e>
                  <m:r>
                    <m:rPr>
                      <m:sty m:val="i"/>
                    </m:rPr>
                    <m:t>c</m:t>
                  </m:r>
                </m:e>
                <m:sub>
                  <m:r>
                    <m:rPr>
                      <m:sty m:val="i"/>
                    </m:rPr>
                    <m:t>o</m:t>
                  </m:r>
                </m:sub>
              </m:sSub>
            </m:oMath>
            <w:r>
              <w:rPr/>
              <w:t xml:space="preserve"> (glucose) </w:t>
            </w:r>
            <m:oMath>
              <m:d>
                <m:dPr>
                  <m:begChr m:val="("/>
                  <m:endChr m:val=")"/>
                  <m:ctrlPr>
                    <w:rPr>
                      <w:rFonts w:ascii="Cambria Math" w:hAnsi="Cambria Math"/>
                    </w:rPr>
                  </m:ctrlPr>
                </m:dPr>
                <m:e>
                  <m:r>
                    <m:rPr>
                      <m:sty m:val="p"/>
                    </m:rPr>
                    <m:t>mmol</m:t>
                  </m:r>
                  <m:r>
                    <m:rPr>
                      <m:sty m:val="p"/>
                    </m:rPr>
                    <m:t>.</m:t>
                  </m:r>
                  <m:sSup>
                    <m:sSupPr/>
                    <m:e>
                      <m:r>
                        <m:rPr>
                          <m:sty m:val="p"/>
                        </m:rPr>
                        <m:t>L</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center"/>
            </w:pPr>
            <w:r>
              <w:rPr/>
              <w:t xml:space="preserve">10,0</w:t>
            </w:r>
          </w:p>
        </w:tc>
        <w:tc>
          <w:tcPr>
            <w:tcBorders>
              <w:bottom w:val="single" w:sz="8" w:space="0" w:color="000000"/>
              <w:right w:val="single" w:sz="8" w:space="0" w:color="000000"/>
            </w:tcBorders>
            <w:vAlign w:val="center"/>
          </w:tcPr>
          <w:p>
            <w:pPr>
              <w:spacing w:lineRule="auto"/>
              <w:jc w:val="center"/>
            </w:pPr>
            <w:r>
              <w:rPr/>
              <w:t xml:space="preserve">20,0</w:t>
            </w:r>
          </w:p>
        </w:tc>
        <w:tc>
          <w:tcPr>
            <w:tcBorders>
              <w:bottom w:val="single" w:sz="8" w:space="0" w:color="000000"/>
              <w:right w:val="single" w:sz="8" w:space="0" w:color="000000"/>
            </w:tcBorders>
            <w:vAlign w:val="center"/>
          </w:tcPr>
          <w:p>
            <w:pPr>
              <w:spacing w:lineRule="auto"/>
              <w:jc w:val="center"/>
            </w:pPr>
            <w:r>
              <w:rPr/>
              <w:t xml:space="preserve">30,0</w:t>
            </w:r>
          </w:p>
        </w:tc>
        <w:tc>
          <w:tcPr>
            <w:tcBorders>
              <w:bottom w:val="single" w:sz="8" w:space="0" w:color="000000"/>
              <w:right w:val="single" w:sz="8" w:space="0" w:color="000000"/>
            </w:tcBorders>
            <w:vAlign w:val="center"/>
          </w:tcPr>
          <w:p>
            <w:pPr>
              <w:spacing w:lineRule="auto"/>
              <w:jc w:val="center"/>
            </w:pPr>
            <w:r>
              <w:rPr/>
              <w:t xml:space="preserve">60,0</w:t>
            </w:r>
          </w:p>
        </w:tc>
        <w:tc>
          <w:tcPr>
            <w:tcBorders>
              <w:bottom w:val="single" w:sz="8" w:space="0" w:color="000000"/>
              <w:right w:val="single" w:sz="8" w:space="0" w:color="000000"/>
            </w:tcBorders>
            <w:vAlign w:val="center"/>
          </w:tcPr>
          <w:p>
            <w:pPr>
              <w:spacing w:lineRule="auto"/>
              <w:jc w:val="center"/>
            </w:pPr>
            <w:r>
              <w:rPr/>
              <w:t xml:space="preserve">90,0</w:t>
            </w:r>
          </w:p>
        </w:tc>
        <w:tc>
          <w:tcPr>
            <w:tcBorders>
              <w:bottom w:val="single" w:sz="8" w:space="0" w:color="000000"/>
              <w:right w:val="single" w:sz="8" w:space="0" w:color="000000"/>
            </w:tcBorders>
            <w:vAlign w:val="center"/>
          </w:tcPr>
          <w:p>
            <w:pPr>
              <w:spacing w:lineRule="auto"/>
              <w:jc w:val="center"/>
            </w:pPr>
            <w:r>
              <w:rPr/>
              <w:t xml:space="preserve">150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l</m:t>
                </m:r>
                <m:r>
                  <m:rPr>
                    <m:sty m:val="p"/>
                  </m:rPr>
                  <m:t>/</m:t>
                </m:r>
                <m:sSub>
                  <m:sSubPr/>
                  <m:e>
                    <m:r>
                      <m:rPr>
                        <m:sty m:val="i"/>
                      </m:rPr>
                      <m:t>v</m:t>
                    </m:r>
                  </m:e>
                  <m:sub>
                    <m:r>
                      <m:rPr>
                        <m:sty m:val="i"/>
                      </m:rPr>
                      <m:t>o</m:t>
                    </m:r>
                  </m:sub>
                </m:sSub>
                <m:d>
                  <m:dPr>
                    <m:begChr m:val="("/>
                    <m:endChr m:val=")"/>
                    <m:ctrlPr>
                      <w:rPr>
                        <w:rFonts w:ascii="Cambria Math" w:hAnsi="Cambria Math"/>
                      </w:rPr>
                    </m:ctrlPr>
                  </m:dPr>
                  <m:e>
                    <m:sSup>
                      <m:sSupPr/>
                      <m:e>
                        <m:r>
                          <m:rPr>
                            <m:nor/>
                          </m:rPr>
                          <m:t xml:space="preserve"> </m:t>
                        </m:r>
                        <m:r>
                          <m:rPr>
                            <m:sty m:val="p"/>
                          </m:rPr>
                          <m:t>mol</m:t>
                        </m:r>
                      </m:e>
                      <m:sup>
                        <m:r>
                          <m:rPr>
                            <m:sty m:val="p"/>
                          </m:rPr>
                          <m:t>−</m:t>
                        </m:r>
                        <m:r>
                          <m:rPr>
                            <m:sty m:val="p"/>
                          </m:rPr>
                          <m:t>1</m:t>
                        </m:r>
                      </m:sup>
                    </m:sSup>
                    <m:r>
                      <m:rPr>
                        <m:sty m:val="p"/>
                      </m:rPr>
                      <m:t>.</m:t>
                    </m:r>
                    <m:r>
                      <m:rPr>
                        <m:sty m:val="p"/>
                      </m:rPr>
                      <m:t>L</m:t>
                    </m:r>
                    <m:r>
                      <m:rPr>
                        <m:sty m:val="p"/>
                      </m:rPr>
                      <m:t>.</m:t>
                    </m:r>
                    <m:r>
                      <m:rPr>
                        <m:sty m:val="p"/>
                      </m:rPr>
                      <m:t>s</m:t>
                    </m:r>
                  </m:e>
                </m:d>
              </m:oMath>
            </m:oMathPara>
          </w:p>
        </w:tc>
        <w:tc>
          <w:tcPr>
            <w:tcBorders>
              <w:bottom w:val="single" w:sz="8" w:space="0" w:color="000000"/>
              <w:right w:val="single" w:sz="8" w:space="0" w:color="000000"/>
            </w:tcBorders>
            <w:vAlign w:val="center"/>
          </w:tcPr>
          <w:p>
            <w:pPr>
              <w:spacing w:lineRule="auto"/>
              <w:jc w:val="center"/>
            </w:pPr>
            <w:r>
              <w:rPr/>
              <w:t xml:space="preserve">556</w:t>
            </w:r>
          </w:p>
        </w:tc>
        <w:tc>
          <w:tcPr>
            <w:tcBorders>
              <w:bottom w:val="single" w:sz="8" w:space="0" w:color="000000"/>
              <w:right w:val="single" w:sz="8" w:space="0" w:color="000000"/>
            </w:tcBorders>
            <w:vAlign w:val="center"/>
          </w:tcPr>
          <w:p>
            <w:pPr>
              <w:spacing w:lineRule="auto"/>
              <w:jc w:val="center"/>
            </w:pPr>
            <w:r>
              <w:rPr/>
              <w:t xml:space="preserve">400</w:t>
            </w:r>
          </w:p>
        </w:tc>
        <w:tc>
          <w:tcPr>
            <w:tcBorders>
              <w:bottom w:val="single" w:sz="8" w:space="0" w:color="000000"/>
              <w:right w:val="single" w:sz="8" w:space="0" w:color="000000"/>
            </w:tcBorders>
            <w:vAlign w:val="center"/>
          </w:tcPr>
          <w:p>
            <w:pPr>
              <w:spacing w:lineRule="auto"/>
              <w:jc w:val="center"/>
            </w:pPr>
            <w:r>
              <w:rPr/>
              <w:t xml:space="preserve">313</w:t>
            </w:r>
          </w:p>
        </w:tc>
        <w:tc>
          <w:tcPr>
            <w:tcBorders>
              <w:bottom w:val="single" w:sz="8" w:space="0" w:color="000000"/>
              <w:right w:val="single" w:sz="8" w:space="0" w:color="000000"/>
            </w:tcBorders>
            <w:vAlign w:val="center"/>
          </w:tcPr>
          <w:p>
            <w:pPr>
              <w:spacing w:lineRule="auto"/>
              <w:jc w:val="center"/>
            </w:pPr>
            <w:r>
              <w:rPr/>
              <w:t xml:space="preserve">250</w:t>
            </w:r>
          </w:p>
        </w:tc>
        <w:tc>
          <w:tcPr>
            <w:tcBorders>
              <w:bottom w:val="single" w:sz="8" w:space="0" w:color="000000"/>
              <w:right w:val="single" w:sz="8" w:space="0" w:color="000000"/>
            </w:tcBorders>
            <w:vAlign w:val="center"/>
          </w:tcPr>
          <w:p>
            <w:pPr>
              <w:spacing w:lineRule="auto"/>
              <w:jc w:val="center"/>
            </w:pPr>
            <w:r>
              <w:rPr/>
              <w:t xml:space="preserve">222</w:t>
            </w:r>
          </w:p>
        </w:tc>
        <w:tc>
          <w:tcPr>
            <w:tcBorders>
              <w:bottom w:val="single" w:sz="8" w:space="0" w:color="000000"/>
              <w:right w:val="single" w:sz="8" w:space="0" w:color="000000"/>
            </w:tcBorders>
            <w:vAlign w:val="center"/>
          </w:tcPr>
          <w:p>
            <w:pPr>
              <w:spacing w:lineRule="auto"/>
              <w:jc w:val="center"/>
            </w:pPr>
            <w:r>
              <w:rPr/>
              <w:t xml:space="preserve">200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i"/>
                </m:rPr>
                <m:t>l</m:t>
              </m:r>
              <m:r>
                <m:rPr>
                  <m:sty m:val="p"/>
                </m:rPr>
                <m:t>/</m:t>
              </m:r>
              <m:sSub>
                <m:sSubPr/>
                <m:e>
                  <m:r>
                    <m:rPr>
                      <m:sty m:val="i"/>
                    </m:rPr>
                    <m:t>c</m:t>
                  </m:r>
                </m:e>
                <m:sub>
                  <m:r>
                    <m:rPr>
                      <m:sty m:val="i"/>
                    </m:rPr>
                    <m:t>o</m:t>
                  </m:r>
                </m:sub>
              </m:sSub>
            </m:oMath>
            <w:r>
              <w:rPr/>
              <w:t xml:space="preserve"> (glucose) </w:t>
            </w:r>
            <m:oMath>
              <m:d>
                <m:dPr>
                  <m:begChr m:val="("/>
                  <m:endChr m:val=")"/>
                  <m:ctrlPr>
                    <w:rPr>
                      <w:rFonts w:ascii="Cambria Math" w:hAnsi="Cambria Math"/>
                    </w:rPr>
                  </m:ctrlPr>
                </m:dPr>
                <m:e>
                  <m:sSup>
                    <m:sSupPr/>
                    <m:e>
                      <m:r>
                        <m:rPr>
                          <m:sty m:val="p"/>
                        </m:rPr>
                        <m:t>mol</m:t>
                      </m:r>
                    </m:e>
                    <m:sup>
                      <m:r>
                        <m:rPr>
                          <m:sty m:val="p"/>
                        </m:rPr>
                        <m:t>−</m:t>
                      </m:r>
                      <m:r>
                        <m:rPr>
                          <m:sty m:val="p"/>
                        </m:rPr>
                        <m:t>1</m:t>
                      </m:r>
                    </m:sup>
                  </m:sSup>
                  <m:r>
                    <m:rPr>
                      <m:sty m:val="p"/>
                    </m:rPr>
                    <m:t>.</m:t>
                  </m:r>
                  <m:r>
                    <m:rPr>
                      <m:sty m:val="p"/>
                    </m:rPr>
                    <m:t>L</m:t>
                  </m:r>
                </m:e>
              </m:d>
            </m:oMath>
          </w:p>
        </w:tc>
        <w:tc>
          <w:tcPr>
            <w:tcBorders>
              <w:bottom w:val="single" w:sz="8" w:space="0" w:color="000000"/>
              <w:right w:val="single" w:sz="8" w:space="0" w:color="000000"/>
            </w:tcBorders>
            <w:vAlign w:val="center"/>
          </w:tcPr>
          <w:p>
            <w:pPr>
              <w:spacing w:lineRule="auto"/>
              <w:jc w:val="center"/>
            </w:pPr>
            <w:r>
              <w:rPr/>
              <w:t xml:space="preserve">100</w:t>
            </w:r>
          </w:p>
        </w:tc>
        <w:tc>
          <w:tcPr>
            <w:tcBorders>
              <w:bottom w:val="single" w:sz="8" w:space="0" w:color="000000"/>
              <w:right w:val="single" w:sz="8" w:space="0" w:color="000000"/>
            </w:tcBorders>
            <w:vAlign w:val="center"/>
          </w:tcPr>
          <w:p>
            <w:pPr>
              <w:spacing w:lineRule="auto"/>
              <w:jc w:val="center"/>
            </w:pPr>
            <w:r>
              <w:rPr/>
              <w:t xml:space="preserve">50,0</w:t>
            </w:r>
          </w:p>
        </w:tc>
        <w:tc>
          <w:tcPr>
            <w:tcBorders>
              <w:bottom w:val="single" w:sz="8" w:space="0" w:color="000000"/>
              <w:right w:val="single" w:sz="8" w:space="0" w:color="000000"/>
            </w:tcBorders>
            <w:vAlign w:val="center"/>
          </w:tcPr>
          <w:p>
            <w:pPr>
              <w:spacing w:lineRule="auto"/>
              <w:jc w:val="center"/>
            </w:pPr>
            <w:r>
              <w:rPr/>
              <w:t xml:space="preserve">33,3</w:t>
            </w:r>
          </w:p>
        </w:tc>
        <w:tc>
          <w:tcPr>
            <w:tcBorders>
              <w:bottom w:val="single" w:sz="8" w:space="0" w:color="000000"/>
              <w:right w:val="single" w:sz="8" w:space="0" w:color="000000"/>
            </w:tcBorders>
            <w:vAlign w:val="center"/>
          </w:tcPr>
          <w:p>
            <w:pPr>
              <w:spacing w:lineRule="auto"/>
              <w:jc w:val="center"/>
            </w:pPr>
            <w:r>
              <w:rPr/>
              <w:t xml:space="preserve">16,7</w:t>
            </w:r>
          </w:p>
        </w:tc>
        <w:tc>
          <w:tcPr>
            <w:tcBorders>
              <w:bottom w:val="single" w:sz="8" w:space="0" w:color="000000"/>
              <w:right w:val="single" w:sz="8" w:space="0" w:color="000000"/>
            </w:tcBorders>
            <w:vAlign w:val="center"/>
          </w:tcPr>
          <w:p>
            <w:pPr>
              <w:spacing w:lineRule="auto"/>
              <w:jc w:val="center"/>
            </w:pPr>
            <w:r>
              <w:rPr/>
              <w:t xml:space="preserve">11,1</w:t>
            </w:r>
          </w:p>
        </w:tc>
        <w:tc>
          <w:tcPr>
            <w:tcBorders>
              <w:bottom w:val="single" w:sz="8" w:space="0" w:color="000000"/>
              <w:right w:val="single" w:sz="8" w:space="0" w:color="000000"/>
            </w:tcBorders>
            <w:vAlign w:val="center"/>
          </w:tcPr>
          <w:p>
            <w:pPr>
              <w:spacing w:lineRule="auto"/>
              <w:jc w:val="center"/>
            </w:pPr>
            <w:r>
              <w:rPr/>
              <w:t xml:space="preserve">6,67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v</m:t>
                    </m:r>
                  </m:e>
                  <m:sub>
                    <m:r>
                      <m:rPr>
                        <m:sty m:val="i"/>
                      </m:rPr>
                      <m:t>o</m:t>
                    </m:r>
                  </m:sub>
                </m:sSub>
                <m:r>
                  <m:rPr>
                    <m:sty m:val="p"/>
                  </m:rPr>
                  <m:t>/</m:t>
                </m:r>
                <m:sSub>
                  <m:sSubPr/>
                  <m:e>
                    <m:r>
                      <m:rPr>
                        <m:sty m:val="i"/>
                      </m:rPr>
                      <m:t>c</m:t>
                    </m:r>
                  </m:e>
                  <m:sub>
                    <m:r>
                      <m:rPr>
                        <m:sty m:val="i"/>
                      </m:rPr>
                      <m:t>o</m:t>
                    </m:r>
                  </m:sub>
                </m:sSub>
                <m:d>
                  <m:dPr>
                    <m:begChr m:val="("/>
                    <m:endChr m:val=")"/>
                    <m:ctrlPr>
                      <w:rPr>
                        <w:rFonts w:ascii="Cambria Math" w:hAnsi="Cambria Math"/>
                      </w:rPr>
                    </m:ctrlPr>
                  </m:dPr>
                  <m:e>
                    <m:sSup>
                      <m:sSupPr/>
                      <m:e>
                        <m:r>
                          <m:rPr>
                            <m:nor/>
                          </m:rPr>
                          <m:t xml:space="preserve"> </m:t>
                        </m:r>
                        <m:r>
                          <m:rPr>
                            <m:sty m:val="p"/>
                          </m:rPr>
                          <m:t>s</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0,18</w:t>
            </w:r>
          </w:p>
        </w:tc>
        <w:tc>
          <w:tcPr>
            <w:tcBorders>
              <w:bottom w:val="single" w:sz="8" w:space="0" w:color="000000"/>
              <w:right w:val="single" w:sz="8" w:space="0" w:color="000000"/>
            </w:tcBorders>
            <w:vAlign w:val="center"/>
          </w:tcPr>
          <w:p>
            <w:pPr>
              <w:spacing w:lineRule="auto"/>
              <w:jc w:val="center"/>
            </w:pPr>
            <w:r>
              <w:rPr/>
              <w:t xml:space="preserve">0,125</w:t>
            </w:r>
          </w:p>
        </w:tc>
        <w:tc>
          <w:tcPr>
            <w:tcBorders>
              <w:bottom w:val="single" w:sz="8" w:space="0" w:color="000000"/>
              <w:right w:val="single" w:sz="8" w:space="0" w:color="000000"/>
            </w:tcBorders>
            <w:vAlign w:val="center"/>
          </w:tcPr>
          <w:p>
            <w:pPr>
              <w:spacing w:lineRule="auto"/>
              <w:jc w:val="center"/>
            </w:pPr>
            <w:r>
              <w:rPr/>
              <w:t xml:space="preserve">0,107</w:t>
            </w:r>
          </w:p>
        </w:tc>
        <w:tc>
          <w:tcPr>
            <w:tcBorders>
              <w:bottom w:val="single" w:sz="8" w:space="0" w:color="000000"/>
              <w:right w:val="single" w:sz="8" w:space="0" w:color="000000"/>
            </w:tcBorders>
            <w:vAlign w:val="center"/>
          </w:tcPr>
          <w:p>
            <w:pPr>
              <w:spacing w:lineRule="auto"/>
              <w:jc w:val="center"/>
            </w:pPr>
            <w:r>
              <w:rPr/>
              <w:t xml:space="preserve">0,0667</w:t>
            </w:r>
          </w:p>
        </w:tc>
        <w:tc>
          <w:tcPr>
            <w:tcBorders>
              <w:bottom w:val="single" w:sz="8" w:space="0" w:color="000000"/>
              <w:right w:val="single" w:sz="8" w:space="0" w:color="000000"/>
            </w:tcBorders>
            <w:vAlign w:val="center"/>
          </w:tcPr>
          <w:p>
            <w:pPr>
              <w:spacing w:lineRule="auto"/>
              <w:jc w:val="center"/>
            </w:pPr>
            <w:r>
              <w:rPr/>
              <w:t xml:space="preserve">0,05</w:t>
            </w:r>
          </w:p>
        </w:tc>
        <w:tc>
          <w:tcPr>
            <w:tcBorders>
              <w:bottom w:val="single" w:sz="8" w:space="0" w:color="000000"/>
              <w:right w:val="single" w:sz="8" w:space="0" w:color="000000"/>
            </w:tcBorders>
            <w:vAlign w:val="center"/>
          </w:tcPr>
          <w:p>
            <w:pPr>
              <w:spacing w:lineRule="auto"/>
              <w:jc w:val="center"/>
            </w:pPr>
            <w:r>
              <w:rPr/>
              <w:t xml:space="preserve">0,033</w:t>
            </w:r>
          </w:p>
        </w:tc>
      </w:tr>
    </w:tbl>
    <w:p>
      <w:pPr>
        <w:spacing w:lineRule="auto"/>
      </w:pPr>
    </w:p>
    <w:p>
      <w:pPr>
        <w:spacing w:after="220" w:lineRule="auto"/>
      </w:pPr>
      <w:r>
        <w:rPr>
          <w:rFonts w:eastAsia="Georgia" w:cs="Georgia" w:ascii="Georgia" w:hAnsi="Georgia"/>
        </w:rPr>
        <w:t xml:space="preserve">Les deux courbes obtenues sont données ci-dessous.</w:t>
      </w:r>
      <w:r>
        <w:rPr/>
        <w:br w:type="textWrapping"/>
      </w:r>
    </w:p>
    <w:p>
      <w:pPr>
        <w:spacing w:lineRule="auto"/>
        <w:jc w:val="center"/>
      </w:pPr>
      <w:r>
        <w:rPr/>
        <w:drawing>
          <wp:inline distB="0" distL="0" distR="0" distT="0">
            <wp:extent cx="5486400" cy="4383522"/>
            <wp:effectExtent b="0" l="0" r="0" t="0"/>
            <wp:docPr id="6" name="image-38a94b1f953b976f0d72e308f5313d202a2a3a34.jpg"/>
            <a:graphic>
              <a:graphicData uri="http://schemas.openxmlformats.org/drawingml/2006/picture">
                <pic:pic>
                  <pic:nvPicPr>
                    <pic:cNvPr id="6" name="image-38a94b1f953b976f0d72e308f5313d202a2a3a34.jpg" descr=""/>
                    <pic:cNvPicPr/>
                  </pic:nvPicPr>
                  <pic:blipFill>
                    <a:blip r:embed="rId10" cstate="print"/>
                    <a:srcRect b="0" l="0" r="0" t="0"/>
                    <a:stretch>
                      <a:fillRect/>
                    </a:stretch>
                  </pic:blipFill>
                  <pic:spPr>
                    <a:xfrm>
                      <a:off x="0" y="0"/>
                      <a:ext cx="5486400" cy="4383522"/>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413455"/>
            <wp:effectExtent b="0" l="0" r="0" t="0"/>
            <wp:docPr id="7" name="image-2678b5857d6d0d716da0ab00eb510bca89a9b1fa.jpg"/>
            <a:graphic>
              <a:graphicData uri="http://schemas.openxmlformats.org/drawingml/2006/picture">
                <pic:pic>
                  <pic:nvPicPr>
                    <pic:cNvPr id="7" name="image-2678b5857d6d0d716da0ab00eb510bca89a9b1fa.jpg" descr=""/>
                    <pic:cNvPicPr/>
                  </pic:nvPicPr>
                  <pic:blipFill>
                    <a:blip r:embed="rId11" cstate="print"/>
                    <a:srcRect b="0" l="0" r="0" t="0"/>
                    <a:stretch>
                      <a:fillRect/>
                    </a:stretch>
                  </pic:blipFill>
                  <pic:spPr>
                    <a:xfrm>
                      <a:off x="0" y="0"/>
                      <a:ext cx="5486400" cy="4413455"/>
                    </a:xfrm>
                    <a:prstGeom prst="rect"/>
                  </pic:spPr>
                </pic:pic>
              </a:graphicData>
            </a:graphic>
          </wp:inline>
        </w:drawing>
      </w:r>
    </w:p>
    <w:p>
      <w:pPr>
        <w:spacing w:after="220" w:lineRule="auto"/>
      </w:pPr>
      <w:r>
        <w:rPr>
          <w:rFonts w:eastAsia="Georgia" w:cs="Georgia" w:ascii="Georgia" w:hAnsi="Georgia"/>
        </w:rPr>
        <w:t xml:space="preserve">Q36. À partir de la première méthode, déterminer les valeurs de </w:t>
      </w:r>
      <m:oMath>
        <m:sSub>
          <m:sSubPr/>
          <m:e>
            <m:r>
              <m:rPr>
                <m:sty m:val="i"/>
              </m:rPr>
              <m:t>K</m:t>
            </m:r>
          </m:e>
          <m:sub>
            <m:r>
              <m:rPr>
                <m:sty m:val="i"/>
              </m:rPr>
              <m:t>M</m:t>
            </m:r>
          </m:sub>
        </m:sSub>
      </m:oMath>
      <w:r>
        <w:rPr/>
        <w:t xml:space="preserve"> et </w:t>
      </w:r>
      <m:oMath>
        <m:sSub>
          <m:sSubPr/>
          <m:e>
            <m:r>
              <m:rPr>
                <m:sty m:val="i"/>
              </m:rPr>
              <m:t>v</m:t>
            </m:r>
          </m:e>
          <m:sub>
            <m:r>
              <m:rPr>
                <m:nor/>
              </m:rPr>
              <m:t>max </m:t>
            </m:r>
          </m:sub>
        </m:sSub>
      </m:oMath>
      <w:r>
        <w:rPr>
          <w:rFonts w:eastAsia="Georgia" w:cs="Georgia" w:ascii="Georgia" w:hAnsi="Georgia"/>
        </w:rPr>
        <w:t xml:space="preserve"> à </w:t>
      </w:r>
      <m:oMath>
        <m:sSup>
          <m:sSupPr/>
          <m:e>
            <m:r>
              <m:rPr>
                <m:sty m:val="p"/>
              </m:rPr>
              <m:t>39</m:t>
            </m:r>
          </m:e>
          <m:sup>
            <m:r>
              <m:rPr>
                <m:sty m:val="p"/>
              </m:rPr>
              <m:t>∘</m:t>
            </m:r>
          </m:sup>
        </m:sSup>
        <m:r>
          <m:rPr>
            <m:sty m:val="p"/>
          </m:rPr>
          <m:t>C</m:t>
        </m:r>
      </m:oMath>
      <w:r>
        <w:rPr>
          <w:rFonts w:eastAsia="Georgia" w:cs="Georgia" w:ascii="Georgia" w:hAnsi="Georgia"/>
        </w:rPr>
        <w:t xml:space="preserve"> pour cette réaction.</w:t>
      </w:r>
      <w:r>
        <w:rPr/>
        <w:br w:type="textWrapping"/>
      </w:r>
      <w:r>
        <w:rPr>
          <w:rFonts w:eastAsia="Georgia" w:cs="Georgia" w:ascii="Georgia" w:hAnsi="Georgia"/>
        </w:rPr>
        <w:t xml:space="preserve">Q37. À partir de la deuxième méthode, déterminer les valeurs de </w:t>
      </w:r>
      <m:oMath>
        <m:sSub>
          <m:sSubPr/>
          <m:e>
            <m:r>
              <m:rPr>
                <m:sty m:val="i"/>
              </m:rPr>
              <m:t>K</m:t>
            </m:r>
          </m:e>
          <m:sub>
            <m:r>
              <m:rPr>
                <m:sty m:val="i"/>
              </m:rPr>
              <m:t>M</m:t>
            </m:r>
          </m:sub>
        </m:sSub>
      </m:oMath>
      <w:r>
        <w:rPr/>
        <w:t xml:space="preserve"> et </w:t>
      </w:r>
      <m:oMath>
        <m:sSub>
          <m:sSubPr/>
          <m:e>
            <m:r>
              <m:rPr>
                <m:sty m:val="i"/>
              </m:rPr>
              <m:t>v</m:t>
            </m:r>
          </m:e>
          <m:sub>
            <m:r>
              <m:rPr>
                <m:nor/>
              </m:rPr>
              <m:t>max </m:t>
            </m:r>
          </m:sub>
        </m:sSub>
      </m:oMath>
      <w:r>
        <w:rPr>
          <w:rFonts w:eastAsia="Georgia" w:cs="Georgia" w:ascii="Georgia" w:hAnsi="Georgia"/>
        </w:rPr>
        <w:t xml:space="preserve"> à </w:t>
      </w:r>
      <m:oMath>
        <m:sSup>
          <m:sSupPr/>
          <m:e>
            <m:r>
              <m:rPr>
                <m:sty m:val="p"/>
              </m:rPr>
              <m:t>39</m:t>
            </m:r>
          </m:e>
          <m:sup>
            <m:r>
              <m:rPr>
                <m:sty m:val="p"/>
              </m:rPr>
              <m:t>∘</m:t>
            </m:r>
          </m:sup>
        </m:sSup>
        <m:r>
          <m:rPr>
            <m:sty m:val="p"/>
          </m:rPr>
          <m:t>C</m:t>
        </m:r>
      </m:oMath>
      <w:r>
        <w:rPr>
          <w:rFonts w:eastAsia="Georgia" w:cs="Georgia" w:ascii="Georgia" w:hAnsi="Georgia"/>
        </w:rPr>
        <w:t xml:space="preserve">. Les résultats sont-ils compatibles avec ceux de la question précédente ?</w:t>
      </w:r>
    </w:p>
    <w:p>
      <w:pPr>
        <w:spacing w:line="271" w:before="330" w:lineRule="auto"/>
      </w:pPr>
      <w:r>
        <w:rPr>
          <w:b/>
          <w:sz w:val="42"/>
        </w:rPr>
        <w:t xml:space="preserve">Partie C : utilisation des bioalcools</w:t>
      </w:r>
    </w:p>
    <w:p>
      <w:pPr>
        <w:spacing w:line="271" w:before="330" w:lineRule="auto"/>
      </w:pPr>
      <w:r>
        <w:rPr>
          <w:rFonts w:eastAsia="Georgia" w:cs="Georgia" w:ascii="Georgia" w:hAnsi="Georgia"/>
          <w:b/>
          <w:sz w:val="42"/>
        </w:rPr>
        <w:t xml:space="preserve">C.I. Synthèse de composés oxygénés de l'essence</w:t>
      </w:r>
    </w:p>
    <w:p>
      <w:pPr>
        <w:spacing w:after="220" w:lineRule="auto"/>
      </w:pPr>
      <w:r>
        <w:rPr>
          <w:rFonts w:eastAsia="Georgia" w:cs="Georgia" w:ascii="Georgia" w:hAnsi="Georgia"/>
        </w:rPr>
        <w:t xml:space="preserve">On peut utiliser les bioalcools soit comme carburant pur moyennant une transformation du moteur, soit comme additifs à l'essence. Dans ce dernier cas, on peut les additionner tels quels jusqu'à </w:t>
      </w:r>
      <m:oMath>
        <m:r>
          <m:rPr>
            <m:sty m:val="p"/>
          </m:rPr>
          <m:t>10</m:t>
        </m:r>
        <m:r>
          <m:rPr>
            <m:sty m:val="p"/>
          </m:rPr>
          <m:t>%</m:t>
        </m:r>
      </m:oMath>
      <w:r>
        <w:rPr>
          <w:rFonts w:eastAsia="Georgia" w:cs="Georgia" w:ascii="Georgia" w:hAnsi="Georgia"/>
        </w:rPr>
        <w:t xml:space="preserve"> ou les transformer en éthers.</w:t>
      </w:r>
      <w:r>
        <w:rPr/>
        <w:br w:type="textWrapping"/>
      </w:r>
      <w:r>
        <w:rPr>
          <w:rFonts w:eastAsia="Georgia" w:cs="Georgia" w:ascii="Georgia" w:hAnsi="Georgia"/>
        </w:rPr>
        <w:t xml:space="preserve">Le MTBE et l'ETBE sont les composés oxygénés les plus utilisés à ce jour. Le MTBE (méthyltertiobutyléther) peut être synthétisé à partir de 2 -méthylpropan-2-olate de sodium et d'iodure de méthyle.</w:t>
      </w:r>
    </w:p>
    <w:p>
      <w:pPr>
        <w:spacing w:after="220" w:lineRule="auto"/>
      </w:pPr>
      <w:r>
        <w:rPr>
          <w:rFonts w:eastAsia="Georgia" w:cs="Georgia" w:ascii="Georgia" w:hAnsi="Georgia"/>
        </w:rPr>
        <w:t xml:space="preserve">Q38. Écrire les formules semi-développées des deux réactifs dans la synthèse du MTBE. Écrire l'équation de la réaction qui se produit et en déduire la formule du MTBE.</w:t>
      </w:r>
      <w:r>
        <w:rPr/>
        <w:br w:type="textWrapping"/>
      </w:r>
      <w:r>
        <w:rPr>
          <w:rFonts w:eastAsia="Georgia" w:cs="Georgia" w:ascii="Georgia" w:hAnsi="Georgia"/>
        </w:rPr>
        <w:t xml:space="preserve">Q39. Nommer cette réaction et proposer un mécanisme pour cette réaction. Justifier.</w:t>
      </w:r>
      <w:r>
        <w:rPr/>
        <w:br w:type="textWrapping"/>
      </w:r>
      <w:r>
        <w:rPr>
          <w:rFonts w:eastAsia="Georgia" w:cs="Georgia" w:ascii="Georgia" w:hAnsi="Georgia"/>
        </w:rPr>
        <w:t xml:space="preserve">Q40. Proposer une méthode de synthèse de l'alcoolate. Quel type de solvant doit-on utiliser pour la réaction de la question Q38. et pourquoi?</w:t>
      </w:r>
    </w:p>
    <w:p>
      <w:pPr>
        <w:spacing w:after="220" w:lineRule="auto"/>
      </w:pPr>
      <w:r>
        <w:rPr>
          <w:rFonts w:eastAsia="Georgia" w:cs="Georgia" w:ascii="Georgia" w:hAnsi="Georgia"/>
        </w:rPr>
        <w:t xml:space="preserve">Dans l'industrie, la réaction se fait à partir d'isobutylène (2-méthylprop-1-ène) et de méthanol avec un catalyseur fixé sur une résine acide.</w:t>
      </w:r>
    </w:p>
    <w:p>
      <w:pPr>
        <w:spacing w:after="220" w:lineRule="auto"/>
      </w:pPr>
      <w:r>
        <w:rPr>
          <w:rFonts w:eastAsia="Georgia" w:cs="Georgia" w:ascii="Georgia" w:hAnsi="Georgia"/>
        </w:rPr>
        <w:t xml:space="preserve">Q41. Écrire l'équation de la réaction.</w:t>
      </w:r>
      <w:r>
        <w:rPr/>
        <w:br w:type="textWrapping"/>
      </w:r>
      <w:r>
        <w:rPr>
          <w:rFonts w:eastAsia="Georgia" w:cs="Georgia" w:ascii="Georgia" w:hAnsi="Georgia"/>
        </w:rPr>
        <w:t xml:space="preserve">Q42. Proposer un mécanisme pour la synthèse du MTBE commençant par l'action de l'ion </w:t>
      </w:r>
      <m:oMath>
        <m:sSup>
          <m:sSupPr/>
          <m:e>
            <m:r>
              <m:rPr>
                <m:sty m:val="p"/>
              </m:rPr>
              <m:t>H</m:t>
            </m:r>
          </m:e>
          <m:sup>
            <m:r>
              <m:rPr>
                <m:sty m:val="p"/>
              </m:rPr>
              <m:t>+</m:t>
            </m:r>
          </m:sup>
        </m:sSup>
      </m:oMath>
      <w:r>
        <w:rPr>
          <w:rFonts w:eastAsia="Georgia" w:cs="Georgia" w:ascii="Georgia" w:hAnsi="Georgia"/>
        </w:rPr>
        <w:t xml:space="preserve">sur l'isobutylène. Expliquer en quoi l'ion </w:t>
      </w:r>
      <m:oMath>
        <m:sSup>
          <m:sSupPr/>
          <m:e>
            <m:r>
              <m:rPr>
                <m:sty m:val="p"/>
              </m:rPr>
              <m:t>H</m:t>
            </m:r>
          </m:e>
          <m:sup>
            <m:r>
              <m:rPr>
                <m:sty m:val="p"/>
              </m:rPr>
              <m:t>+</m:t>
            </m:r>
          </m:sup>
        </m:sSup>
      </m:oMath>
      <w:r>
        <w:rPr>
          <w:rFonts w:eastAsia="Georgia" w:cs="Georgia" w:ascii="Georgia" w:hAnsi="Georgia"/>
        </w:rPr>
        <w:t xml:space="preserve">est considéré ici comme un catalyseur.</w:t>
      </w:r>
      <w:r>
        <w:rPr/>
        <w:br w:type="textWrapping"/>
      </w:r>
      <w:r>
        <w:rPr>
          <w:rFonts w:eastAsia="Georgia" w:cs="Georgia" w:ascii="Georgia" w:hAnsi="Georgia"/>
        </w:rPr>
        <w:t xml:space="preserve">Q43. Proposer une raison pour laquelle la réaction précédente (question Q38.) n'est pas utilisée dans l'industrie.</w:t>
      </w:r>
      <w:r>
        <w:rPr/>
        <w:br w:type="textWrapping"/>
      </w:r>
      <w:r>
        <w:rPr>
          <w:rFonts w:eastAsia="Georgia" w:cs="Georgia" w:ascii="Georgia" w:hAnsi="Georgia"/>
        </w:rPr>
        <w:t xml:space="preserve">C.II. Piles à combustible à méthanol direct</w:t>
      </w:r>
    </w:p>
    <w:p>
      <w:pPr>
        <w:spacing w:after="220" w:lineRule="auto"/>
      </w:pPr>
      <w:r>
        <w:rPr>
          <w:rFonts w:eastAsia="Georgia" w:cs="Georgia" w:ascii="Georgia" w:hAnsi="Georgia"/>
        </w:rPr>
        <w:t xml:space="preserve">Des piles à combustible sont développées actuellement à partir de méthanol, nous étudierons celle à méthanol direct dans laquelle le méthanol est utilisé tel quel en tant que réducteur, l'oxydant étant</w:t>
      </w:r>
      <w:r>
        <w:rPr/>
        <w:br w:type="textWrapping"/>
      </w:r>
      <w:r>
        <w:rPr>
          <w:rFonts w:eastAsia="Georgia" w:cs="Georgia" w:ascii="Georgia" w:hAnsi="Georgia"/>
        </w:rPr>
        <w:t xml:space="preserve">du dioxygène. Ces piles ne sont pas très puissantes mais elles ont de grandes autonomies et peuvent être utilisées dans des appareils portables (microordinateurs, téléphones ou autres). Elles fonctionnent à des températures relativement basses autour de </w:t>
      </w:r>
      <m:oMath>
        <m:sSup>
          <m:sSupPr/>
          <m:e>
            <m:r>
              <m:rPr>
                <m:sty m:val="p"/>
              </m:rPr>
              <m:t>70</m:t>
            </m:r>
          </m:e>
          <m:sup>
            <m:r>
              <m:rPr>
                <m:sty m:val="p"/>
              </m:rPr>
              <m:t>∘</m:t>
            </m:r>
          </m:sup>
        </m:sSup>
        <m:r>
          <m:rPr>
            <m:sty m:val="p"/>
          </m:rPr>
          <m:t>C</m:t>
        </m:r>
      </m:oMath>
      <w:r>
        <w:rPr>
          <w:rFonts w:eastAsia="Georgia" w:cs="Georgia" w:ascii="Georgia" w:hAnsi="Georgia"/>
        </w:rPr>
        <w:t xml:space="preserve">. Le biométhanol est obtenu à partir de la biomasse lignocellulosique en deux étapes : conversion en gaz de synthèse (mélange de CO et </w:t>
      </w:r>
      <m:oMath>
        <m:sSub>
          <m:sSubPr/>
          <m:e>
            <m:r>
              <m:rPr>
                <m:sty m:val="p"/>
              </m:rPr>
              <m:t>H</m:t>
            </m:r>
          </m:e>
          <m:sub>
            <m:r>
              <m:rPr>
                <m:sty m:val="p"/>
              </m:rPr>
              <m:t>2</m:t>
            </m:r>
          </m:sub>
        </m:sSub>
      </m:oMath>
      <w:r>
        <w:rPr>
          <w:rFonts w:eastAsia="Georgia" w:cs="Georgia" w:ascii="Georgia" w:hAnsi="Georgia"/>
        </w:rPr>
        <w:t xml:space="preserve"> ) puis recombinaison en méthanol </w:t>
      </w:r>
      <m:oMath>
        <m:sSub>
          <m:sSubPr/>
          <m:e>
            <m:r>
              <m:rPr>
                <m:sty m:val="p"/>
              </m:rPr>
              <m:t>CH</m:t>
            </m:r>
          </m:e>
          <m:sub>
            <m:r>
              <m:rPr>
                <m:sty m:val="p"/>
              </m:rPr>
              <m:t>3</m:t>
            </m:r>
          </m:sub>
        </m:sSub>
        <m:r>
          <m:rPr>
            <m:sty m:val="p"/>
          </m:rPr>
          <m:t>OH</m:t>
        </m:r>
      </m:oMath>
      <w:r>
        <w:rPr>
          <w:rFonts w:eastAsia="Georgia" w:cs="Georgia" w:ascii="Georgia" w:hAnsi="Georgia"/>
        </w:rPr>
        <w:t xml:space="preserve">. Les électrodes sont en graphite, métal ou en matériaux composites. La membrane séparant les deux compartiments est une membrane échangeuse d'ions.</w:t>
      </w:r>
      <w:r>
        <w:rPr/>
        <w:br w:type="textWrapping"/>
      </w:r>
      <w:r>
        <w:rPr/>
        <w:t xml:space="preserve">On note </w:t>
      </w:r>
      <m:oMath>
        <m:sSup>
          <m:sSupPr/>
          <m:e>
            <m:r>
              <m:rPr>
                <m:sty m:val="i"/>
              </m:rPr>
              <m:t>e</m:t>
            </m:r>
          </m:e>
          <m:sup>
            <m:r>
              <m:rPr>
                <m:sty m:val="p"/>
              </m:rPr>
              <m:t>∘</m:t>
            </m:r>
          </m:sup>
        </m:sSup>
        <m:r>
          <m:rPr>
            <m:sty m:val="p"/>
          </m:rPr>
          <m:t>=</m:t>
        </m:r>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10</m:t>
        </m:r>
      </m:oMath>
      <w:r>
        <w:rPr>
          <w:rFonts w:eastAsia="Georgia" w:cs="Georgia" w:ascii="Georgia" w:hAnsi="Georgia"/>
        </w:rPr>
        <w:t xml:space="preserve"> à la température de fonctionnement de la pile.</w:t>
      </w:r>
      <w:r>
        <w:rPr/>
        <w:br w:type="textWrapping"/>
      </w:r>
      <w:r>
        <w:rPr>
          <w:rFonts w:eastAsia="Georgia" w:cs="Georgia" w:ascii="Georgia" w:hAnsi="Georgia"/>
        </w:rPr>
        <w:t xml:space="preserve">Q44. Écrire la demi-équation électronique correspondant à la demi-pile contenant le méthanol et en déduire l'expression du potentiel de Nernst </w:t>
      </w:r>
      <m:oMath>
        <m:sSub>
          <m:sSubPr/>
          <m:e>
            <m:r>
              <m:rPr>
                <m:sty m:val="i"/>
              </m:rPr>
              <m:t>E</m:t>
            </m:r>
          </m:e>
          <m:sub>
            <m:r>
              <m:rPr>
                <m:sty m:val="i"/>
              </m:rPr>
              <m:t>l</m:t>
            </m:r>
          </m:sub>
        </m:sSub>
      </m:oMath>
      <w:r>
        <w:rPr/>
        <w:t xml:space="preserve"> correspondant.</w:t>
      </w:r>
      <w:r>
        <w:rPr/>
        <w:br w:type="textWrapping"/>
      </w:r>
      <w:r>
        <w:rPr>
          <w:rFonts w:eastAsia="Georgia" w:cs="Georgia" w:ascii="Georgia" w:hAnsi="Georgia"/>
        </w:rPr>
        <w:t xml:space="preserve">Remarque: l'eau et le méthanol étant en quantités proches, leurs activités sont égales à leurs fractions molaires.</w:t>
      </w:r>
      <w:r>
        <w:rPr/>
        <w:br w:type="textWrapping"/>
      </w:r>
      <w:r>
        <w:rPr>
          <w:rFonts w:eastAsia="Georgia" w:cs="Georgia" w:ascii="Georgia" w:hAnsi="Georgia"/>
        </w:rPr>
        <w:t xml:space="preserve">Q45. Écrire la demi-équation électronique correspondant à la demi-pile contenant le dioxygène et en déduire l'expression du potentiel de Nernst </w:t>
      </w:r>
      <m:oMath>
        <m:sSub>
          <m:sSubPr/>
          <m:e>
            <m:r>
              <m:rPr>
                <m:sty m:val="i"/>
              </m:rPr>
              <m:t>E</m:t>
            </m:r>
          </m:e>
          <m:sub>
            <m:r>
              <m:rPr>
                <m:sty m:val="p"/>
              </m:rPr>
              <m:t>2</m:t>
            </m:r>
          </m:sub>
        </m:sSub>
      </m:oMath>
      <w:r>
        <w:rPr/>
        <w:t xml:space="preserve"> correspondant.</w:t>
      </w:r>
      <w:r>
        <w:rPr/>
        <w:br w:type="textWrapping"/>
      </w:r>
      <w:r>
        <w:rPr>
          <w:rFonts w:eastAsia="Georgia" w:cs="Georgia" w:ascii="Georgia" w:hAnsi="Georgia"/>
        </w:rPr>
        <w:t xml:space="preserve">Remarque: l'eau étant ici le seul liquide, son activité est prise égale à 1 .</w:t>
      </w:r>
      <w:r>
        <w:rPr/>
        <w:br w:type="textWrapping"/>
      </w:r>
      <w:r>
        <w:rPr>
          <w:rFonts w:eastAsia="Georgia" w:cs="Georgia" w:ascii="Georgia" w:hAnsi="Georgia"/>
        </w:rPr>
        <w:t xml:space="preserve">Q46. Le courant circule dans le circuit, à l'extérieur de la pile, en partant de la demi-pile 2 vers la demi-pile 1. En déduire les polarités attendues de la pile et exprimer sa force électromotrice.</w:t>
      </w:r>
      <w:r>
        <w:rPr/>
        <w:br w:type="textWrapping"/>
      </w:r>
      <w:r>
        <w:rPr>
          <w:rFonts w:eastAsia="Georgia" w:cs="Georgia" w:ascii="Georgia" w:hAnsi="Georgia"/>
        </w:rPr>
        <w:t xml:space="preserve">Q47. Indiquer en justifiant, quelle électrode est la cathode et laquelle est l'anode. En déduire la réaction qui se produit lorsque la pile débite.</w:t>
      </w:r>
      <w:r>
        <w:rPr/>
        <w:br w:type="textWrapping"/>
      </w:r>
      <w:r>
        <w:rPr/>
        <w:t xml:space="preserve">Q48. Si on admet que le rendement d'une pile est de </w:t>
      </w:r>
      <m:oMath>
        <m:r>
          <m:rPr>
            <m:sty m:val="p"/>
          </m:rPr>
          <m:t>80</m:t>
        </m:r>
        <m:r>
          <m:rPr>
            <m:sty m:val="p"/>
          </m:rPr>
          <m:t>%</m:t>
        </m:r>
      </m:oMath>
      <w:r>
        <w:rPr>
          <w:rFonts w:eastAsia="Georgia" w:cs="Georgia" w:ascii="Georgia" w:hAnsi="Georgia"/>
        </w:rPr>
        <w:t xml:space="preserve">, exprimer la quantité d'électricité formée à partir de 10 mL de méthanol.</w:t>
      </w:r>
      <w:r>
        <w:rPr/>
        <w:br w:type="textWrapping"/>
      </w:r>
      <w:r>
        <w:rPr/>
        <w:t xml:space="preserve">Q49. Pendant combien de temps pourrait fonctionner la pile, en admettant toujours un rendement de </w:t>
      </w:r>
      <m:oMath>
        <m:r>
          <m:rPr>
            <m:sty m:val="p"/>
          </m:rPr>
          <m:t>80</m:t>
        </m:r>
        <m:r>
          <m:rPr>
            <m:sty m:val="p"/>
          </m:rPr>
          <m:t>%</m:t>
        </m:r>
      </m:oMath>
      <w:r>
        <w:rPr>
          <w:rFonts w:eastAsia="Georgia" w:cs="Georgia" w:ascii="Georgia" w:hAnsi="Georgia"/>
        </w:rPr>
        <w:t xml:space="preserve">, lorsqu'elle délivre un courant d'intensité supposée constante de 10 A ? Conclure.</w:t>
      </w:r>
    </w:p>
    <w:p>
      <w:pPr>
        <w:spacing w:line="271" w:before="330" w:lineRule="auto"/>
      </w:pPr>
      <w:r>
        <w:rPr>
          <w:rFonts w:eastAsia="Georgia" w:cs="Georgia" w:ascii="Georgia" w:hAnsi="Georgia"/>
          <w:b/>
          <w:sz w:val="42"/>
        </w:rPr>
        <w:t xml:space="preserve">Données relatives à la partie de chimie :</w:t>
      </w:r>
    </w:p>
    <w:p>
      <w:pPr>
        <w:spacing w:after="220" w:lineRule="auto"/>
      </w:pPr>
      <w:r>
        <w:rPr>
          <w:rFonts w:eastAsia="Georgia" w:cs="Georgia" w:ascii="Georgia" w:hAnsi="Georgia"/>
        </w:rPr>
        <w:t xml:space="preserve">Constantes d'acidité à 298 K :</w:t>
      </w:r>
      <w:r>
        <w:rPr/>
        <w:br w:type="textWrapping"/>
      </w:r>
      <m:oMath>
        <m:sSub>
          <m:sSubPr/>
          <m:e>
            <m:r>
              <m:rPr>
                <m:sty m:val="p"/>
              </m:rPr>
              <m:t>CO</m:t>
            </m:r>
          </m:e>
          <m:sub>
            <m:r>
              <m:rPr>
                <m:sty m:val="p"/>
              </m:rPr>
              <m:t>2</m:t>
            </m:r>
            <m:r>
              <m:rPr>
                <m:sty m:val="p"/>
              </m:rPr>
              <m:t>(</m:t>
            </m:r>
            <m:r>
              <m:rPr>
                <m:nor/>
              </m:rPr>
              <m:t xml:space="preserve"> </m:t>
            </m:r>
            <m:r>
              <m:rPr>
                <m:sty m:val="p"/>
              </m:rPr>
              <m:t>d</m:t>
            </m:r>
            <m:r>
              <m:rPr>
                <m:sty m:val="p"/>
              </m:rPr>
              <m:t>)</m:t>
            </m:r>
          </m:sub>
        </m:sSub>
        <m:r>
          <m:rPr>
            <m:sty m:val="p"/>
          </m:rPr>
          <m:t>/</m:t>
        </m:r>
        <m:sSub>
          <m:sSubPr/>
          <m:e>
            <m:r>
              <m:rPr>
                <m:sty m:val="p"/>
              </m:rPr>
              <m:t>HCO</m:t>
            </m:r>
          </m:e>
          <m:sub>
            <m:r>
              <m:rPr>
                <m:sty m:val="p"/>
              </m:rPr>
              <m:t>3</m:t>
            </m:r>
          </m:sub>
        </m:sSub>
        <m:sSup>
          <m:sSupPr/>
          <m:e>
            <m:r>
              <m:t xml:space="preserve"> </m:t>
            </m:r>
          </m:e>
          <m:sup>
            <m:r>
              <m:rPr>
                <m:sty m:val="p"/>
              </m:rPr>
              <m:t>−</m:t>
            </m:r>
          </m:sup>
        </m:sSup>
        <m:r>
          <m:rPr>
            <m:sty m:val="p"/>
          </m:rPr>
          <m:t>:</m:t>
        </m:r>
        <m:r>
          <m:rPr>
            <m:sty m:val="i"/>
          </m:rPr>
          <m:t>p</m:t>
        </m:r>
        <m:sSub>
          <m:sSubPr/>
          <m:e>
            <m:r>
              <m:rPr>
                <m:sty m:val="i"/>
              </m:rPr>
              <m:t>K</m:t>
            </m:r>
          </m:e>
          <m:sub>
            <m:r>
              <m:rPr>
                <m:sty m:val="i"/>
              </m:rPr>
              <m:t>a</m:t>
            </m:r>
            <m:r>
              <m:rPr>
                <m:sty m:val="p"/>
              </m:rPr>
              <m:t>1</m:t>
            </m:r>
          </m:sub>
        </m:sSub>
        <m:r>
          <m:rPr>
            <m:sty m:val="p"/>
          </m:rPr>
          <m:t>=</m:t>
        </m:r>
        <m:r>
          <m:rPr>
            <m:sty m:val="p"/>
          </m:rPr>
          <m:t>6</m:t>
        </m:r>
        <m:r>
          <m:rPr>
            <m:sty m:val="p"/>
          </m:rPr>
          <m:t>,</m:t>
        </m:r>
        <m:r>
          <m:rPr>
            <m:sty m:val="p"/>
          </m:rPr>
          <m:t>4</m:t>
        </m:r>
      </m:oMath>
      <w:r>
        <w:rPr/>
        <w:t xml:space="preserve"> et </w:t>
      </w:r>
      <m:oMath>
        <m:sSub>
          <m:sSubPr/>
          <m:e>
            <m:r>
              <m:rPr>
                <m:sty m:val="p"/>
              </m:rPr>
              <m:t>HCO</m:t>
            </m:r>
          </m:e>
          <m:sub>
            <m:r>
              <m:rPr>
                <m:sty m:val="p"/>
              </m:rPr>
              <m:t>3</m:t>
            </m:r>
          </m:sub>
        </m:sSub>
        <m:sSup>
          <m:sSupPr/>
          <m:e>
            <m:r>
              <m:t xml:space="preserve"> </m:t>
            </m:r>
          </m:e>
          <m:sup>
            <m:r>
              <m:rPr>
                <m:sty m:val="p"/>
              </m:rPr>
              <m:t>−</m:t>
            </m:r>
          </m:sup>
        </m:sSup>
        <m:r>
          <m:rPr>
            <m:sty m:val="p"/>
          </m:rPr>
          <m:t>/</m:t>
        </m:r>
        <m:sSub>
          <m:sSubPr/>
          <m:e>
            <m:r>
              <m:rPr>
                <m:sty m:val="p"/>
              </m:rPr>
              <m:t>CO</m:t>
            </m:r>
          </m:e>
          <m:sub>
            <m:r>
              <m:rPr>
                <m:sty m:val="p"/>
              </m:rPr>
              <m:t>3</m:t>
            </m:r>
          </m:sub>
        </m:sSub>
        <m:sSup>
          <m:sSupPr/>
          <m:e>
            <m:r>
              <m:t xml:space="preserve"> </m:t>
            </m:r>
          </m:e>
          <m:sup>
            <m:r>
              <m:rPr>
                <m:sty m:val="p"/>
              </m:rPr>
              <m:t>2</m:t>
            </m:r>
            <m:r>
              <m:rPr>
                <m:sty m:val="p"/>
              </m:rPr>
              <m:t>−</m:t>
            </m:r>
          </m:sup>
        </m:sSup>
        <m:r>
          <m:rPr>
            <m:sty m:val="p"/>
          </m:rPr>
          <m:t>:</m:t>
        </m:r>
        <m:r>
          <m:rPr>
            <m:sty m:val="i"/>
          </m:rPr>
          <m:t>p</m:t>
        </m:r>
        <m:sSub>
          <m:sSubPr/>
          <m:e>
            <m:r>
              <m:rPr>
                <m:sty m:val="i"/>
              </m:rPr>
              <m:t>K</m:t>
            </m:r>
          </m:e>
          <m:sub>
            <m:r>
              <m:rPr>
                <m:sty m:val="i"/>
              </m:rPr>
              <m:t>a</m:t>
            </m:r>
            <m:r>
              <m:rPr>
                <m:sty m:val="p"/>
              </m:rPr>
              <m:t>2</m:t>
            </m:r>
          </m:sub>
        </m:sSub>
        <m:r>
          <m:rPr>
            <m:sty m:val="p"/>
          </m:rPr>
          <m:t>=</m:t>
        </m:r>
        <m:r>
          <m:rPr>
            <m:sty m:val="p"/>
          </m:rPr>
          <m:t>10</m:t>
        </m:r>
        <m:r>
          <m:rPr>
            <m:sty m:val="p"/>
          </m:rPr>
          <m:t>,</m:t>
        </m:r>
        <m:r>
          <m:rPr>
            <m:sty m:val="p"/>
          </m:rPr>
          <m:t>3</m:t>
        </m:r>
      </m:oMath>
      <w:r>
        <w:rPr/>
        <w:t xml:space="preserve">.</w:t>
      </w:r>
      <w:r>
        <w:rPr/>
        <w:br w:type="textWrapping"/>
      </w:r>
      <m:oMath>
        <m:sSup>
          <m:sSupPr/>
          <m:e>
            <m:r>
              <m:rPr>
                <m:sty m:val="p"/>
              </m:rPr>
              <m:t>DEAH</m:t>
            </m:r>
          </m:e>
          <m:sup>
            <m:r>
              <m:rPr>
                <m:sty m:val="p"/>
              </m:rPr>
              <m:t>+</m:t>
            </m:r>
          </m:sup>
        </m:sSup>
        <m:r>
          <m:rPr>
            <m:sty m:val="p"/>
          </m:rPr>
          <m:t>/</m:t>
        </m:r>
      </m:oMath>
      <w:r>
        <w:rPr/>
        <w:t xml:space="preserve">DEA : </w:t>
      </w:r>
      <m:oMath>
        <m:r>
          <m:rPr>
            <m:sty m:val="i"/>
          </m:rPr>
          <m:t>p</m:t>
        </m:r>
        <m:sSub>
          <m:sSubPr/>
          <m:e>
            <m:r>
              <m:rPr>
                <m:sty m:val="i"/>
              </m:rPr>
              <m:t>K</m:t>
            </m:r>
          </m:e>
          <m:sub>
            <m:r>
              <m:rPr>
                <m:sty m:val="i"/>
              </m:rPr>
              <m:t>a</m:t>
            </m:r>
          </m:sub>
        </m:sSub>
        <m:r>
          <m:rPr>
            <m:sty m:val="p"/>
          </m:rPr>
          <m:t>=</m:t>
        </m:r>
        <m:r>
          <m:rPr>
            <m:sty m:val="p"/>
          </m:rPr>
          <m:t>9</m:t>
        </m:r>
        <m:r>
          <m:rPr>
            <m:sty m:val="p"/>
          </m:rPr>
          <m:t>,</m:t>
        </m:r>
        <m:r>
          <m:rPr>
            <m:sty m:val="p"/>
          </m:rPr>
          <m:t>0</m:t>
        </m:r>
      </m:oMath>
      <w:r>
        <w:rPr/>
        <w:br w:type="textWrapping"/>
      </w:r>
      <m:oMathPara>
        <m:oMathParaPr>
          <m:jc m:val="left"/>
        </m:oMathParaPr>
        <m:oMath>
          <m:sSub>
            <m:sSubPr/>
            <m:e>
              <m:r>
                <m:rPr>
                  <m:sty m:val="p"/>
                </m:rPr>
                <m:t>H</m:t>
              </m:r>
            </m:e>
            <m:sub>
              <m:r>
                <m:rPr>
                  <m:sty m:val="p"/>
                </m:rPr>
                <m:t>2</m:t>
              </m:r>
            </m:sub>
          </m:sSub>
          <m:r>
            <m:rPr>
              <m:nor/>
            </m:rPr>
            <m:t xml:space="preserve"> </m:t>
          </m:r>
          <m:r>
            <m:rPr>
              <m:sty m:val="p"/>
            </m:rPr>
            <m:t>S</m:t>
          </m:r>
          <m:r>
            <m:rPr>
              <m:sty m:val="p"/>
            </m:rPr>
            <m:t>/</m:t>
          </m:r>
          <m:sSup>
            <m:sSupPr/>
            <m:e>
              <m:r>
                <m:rPr>
                  <m:sty m:val="p"/>
                </m:rPr>
                <m:t>HS</m:t>
              </m:r>
            </m:e>
            <m:sup>
              <m:r>
                <m:rPr>
                  <m:sty m:val="p"/>
                </m:rPr>
                <m:t>−</m:t>
              </m:r>
            </m:sup>
          </m:sSup>
          <m:r>
            <m:rPr>
              <m:sty m:val="p"/>
            </m:rPr>
            <m:t>:</m:t>
          </m:r>
          <m:r>
            <m:rPr>
              <m:sty m:val="i"/>
            </m:rPr>
            <m:t>p</m:t>
          </m:r>
          <m:sSup>
            <m:sSupPr/>
            <m:e>
              <m:r>
                <m:rPr>
                  <m:sty m:val="i"/>
                </m:rPr>
                <m:t>K</m:t>
              </m:r>
            </m:e>
            <m:sup>
              <m:r>
                <m:rPr>
                  <m:sty m:val="i"/>
                </m:rPr>
                <m:t>′</m:t>
              </m:r>
            </m:sup>
          </m:sSup>
          <m:sSub>
            <m:sSubPr/>
            <m:e>
              <m:r>
                <m:t xml:space="preserve"> </m:t>
              </m:r>
            </m:e>
            <m:sub>
              <m:r>
                <m:rPr>
                  <m:sty m:val="i"/>
                </m:rPr>
                <m:t>a</m:t>
              </m:r>
              <m:r>
                <m:rPr>
                  <m:sty m:val="p"/>
                </m:rPr>
                <m:t>1</m:t>
              </m:r>
            </m:sub>
          </m:sSub>
          <m:r>
            <m:rPr>
              <m:sty m:val="p"/>
            </m:rPr>
            <m:t>=</m:t>
          </m:r>
          <m:r>
            <m:rPr>
              <m:sty m:val="p"/>
            </m:rPr>
            <m:t>7</m:t>
          </m:r>
          <m:r>
            <m:rPr>
              <m:sty m:val="p"/>
            </m:rPr>
            <m:t>,</m:t>
          </m:r>
          <m:r>
            <m:rPr>
              <m:sty m:val="p"/>
            </m:rPr>
            <m:t>0</m:t>
          </m:r>
          <m:r>
            <m:rPr>
              <m:sty m:val="p"/>
            </m:rPr>
            <m:t xml:space="preserve"> </m:t>
          </m:r>
          <m:r>
            <m:rPr>
              <m:sty m:val="p"/>
            </m:rPr>
            <m:t>HS</m:t>
          </m:r>
          <m:r>
            <m:rPr>
              <m:sty m:val="p"/>
            </m:rPr>
            <m:t>/</m:t>
          </m:r>
          <m:sSup>
            <m:sSupPr/>
            <m:e>
              <m:r>
                <m:rPr>
                  <m:sty m:val="p"/>
                </m:rPr>
                <m:t>S</m:t>
              </m:r>
            </m:e>
            <m:sup>
              <m:r>
                <m:rPr>
                  <m:sty m:val="p"/>
                </m:rPr>
                <m:t>2</m:t>
              </m:r>
              <m:r>
                <m:rPr>
                  <m:sty m:val="p"/>
                </m:rPr>
                <m:t>−</m:t>
              </m:r>
            </m:sup>
          </m:sSup>
          <m:r>
            <m:rPr>
              <m:sty m:val="p"/>
            </m:rPr>
            <m:t>:</m:t>
          </m:r>
          <m:r>
            <m:rPr>
              <m:sty m:val="i"/>
            </m:rPr>
            <m:t>p</m:t>
          </m:r>
          <m:sSup>
            <m:sSupPr/>
            <m:e>
              <m:r>
                <m:rPr>
                  <m:sty m:val="i"/>
                </m:rPr>
                <m:t>K</m:t>
              </m:r>
            </m:e>
            <m:sup>
              <m:r>
                <m:rPr>
                  <m:sty m:val="i"/>
                </m:rPr>
                <m:t>′</m:t>
              </m:r>
            </m:sup>
          </m:sSup>
          <m:sSub>
            <m:sSubPr/>
            <m:e>
              <m:r>
                <m:t xml:space="preserve"> </m:t>
              </m:r>
            </m:e>
            <m:sub>
              <m:r>
                <m:rPr>
                  <m:sty m:val="i"/>
                </m:rPr>
                <m:t>a</m:t>
              </m:r>
              <m:r>
                <m:rPr>
                  <m:sty m:val="p"/>
                </m:rPr>
                <m:t>2</m:t>
              </m:r>
            </m:sub>
          </m:sSub>
          <m:r>
            <m:rPr>
              <m:sty m:val="p"/>
            </m:rPr>
            <m:t>=</m:t>
          </m:r>
          <m:r>
            <m:rPr>
              <m:sty m:val="p"/>
            </m:rPr>
            <m:t>13</m:t>
          </m:r>
          <m:r>
            <m:rPr>
              <m:sty m:val="p"/>
            </m:rPr>
            <m:t>,</m:t>
          </m:r>
          <m:r>
            <m:rPr>
              <m:sty m:val="p"/>
            </m:rPr>
            <m:t>0</m:t>
          </m:r>
        </m:oMath>
      </m:oMathPara>
      <w:r>
        <w:rPr/>
        <w:br w:type="textWrapping"/>
      </w:r>
      <m:oMath>
        <m:sSub>
          <m:sSubPr/>
          <m:e>
            <m:r>
              <m:rPr>
                <m:sty m:val="p"/>
              </m:rPr>
              <m:t>H</m:t>
            </m:r>
          </m:e>
          <m:sub>
            <m:r>
              <m:rPr>
                <m:sty m:val="p"/>
              </m:rPr>
              <m:t>3</m:t>
            </m:r>
          </m:sub>
        </m:sSub>
        <m:sSub>
          <m:sSubPr/>
          <m:e>
            <m:r>
              <m:rPr>
                <m:sty m:val="p"/>
              </m:rPr>
              <m:t>PO</m:t>
            </m:r>
          </m:e>
          <m:sub>
            <m:r>
              <m:rPr>
                <m:sty m:val="p"/>
              </m:rPr>
              <m:t>4</m:t>
            </m:r>
          </m:sub>
        </m:sSub>
        <m:r>
          <m:rPr>
            <m:sty m:val="p"/>
          </m:rPr>
          <m:t>/</m:t>
        </m:r>
        <m:sSub>
          <m:sSubPr/>
          <m:e>
            <m:r>
              <m:rPr>
                <m:sty m:val="p"/>
              </m:rPr>
              <m:t>H</m:t>
            </m:r>
          </m:e>
          <m:sub>
            <m:r>
              <m:rPr>
                <m:sty m:val="p"/>
              </m:rPr>
              <m:t>2</m:t>
            </m:r>
          </m:sub>
        </m:sSub>
        <m:sSubSup>
          <m:sSubSupPr/>
          <m:e>
            <m:r>
              <m:rPr>
                <m:sty m:val="p"/>
              </m:rPr>
              <m:t>PO</m:t>
            </m:r>
          </m:e>
          <m:sub>
            <m:r>
              <m:rPr>
                <m:sty m:val="p"/>
              </m:rPr>
              <m:t>4</m:t>
            </m:r>
          </m:sub>
          <m:sup>
            <m:r>
              <m:rPr>
                <m:sty m:val="p"/>
              </m:rPr>
              <m:t>−</m:t>
            </m:r>
          </m:sup>
        </m:sSubSup>
        <m:r>
          <m:rPr>
            <m:sty m:val="p"/>
          </m:rPr>
          <m:t>:</m:t>
        </m:r>
        <m:r>
          <m:rPr>
            <m:sty m:val="i"/>
          </m:rPr>
          <m:t>p</m:t>
        </m:r>
        <m:sSub>
          <m:sSubPr/>
          <m:e>
            <m:r>
              <m:rPr>
                <m:sty m:val="i"/>
              </m:rPr>
              <m:t>K</m:t>
            </m:r>
          </m:e>
          <m:sub>
            <m:r>
              <m:rPr>
                <m:sty m:val="p"/>
              </m:rPr>
              <m:t>1</m:t>
            </m:r>
          </m:sub>
        </m:sSub>
        <m:r>
          <m:rPr>
            <m:sty m:val="p"/>
          </m:rPr>
          <m:t>=</m:t>
        </m:r>
        <m:r>
          <m:rPr>
            <m:sty m:val="p"/>
          </m:rPr>
          <m:t>2</m:t>
        </m:r>
        <m:r>
          <m:rPr>
            <m:sty m:val="p"/>
          </m:rPr>
          <m:t>,</m:t>
        </m:r>
        <m:r>
          <m:rPr>
            <m:sty m:val="p"/>
          </m:rPr>
          <m:t>1</m:t>
        </m:r>
        <m:r>
          <m:rPr>
            <m:sty m:val="p"/>
          </m:rPr>
          <m:t>;</m:t>
        </m:r>
        <m:sSub>
          <m:sSubPr/>
          <m:e>
            <m:r>
              <m:rPr>
                <m:sty m:val="p"/>
              </m:rPr>
              <m:t>H</m:t>
            </m:r>
          </m:e>
          <m:sub>
            <m:r>
              <m:rPr>
                <m:sty m:val="p"/>
              </m:rPr>
              <m:t>2</m:t>
            </m:r>
          </m:sub>
        </m:sSub>
        <m:sSubSup>
          <m:sSubSupPr/>
          <m:e>
            <m:r>
              <m:rPr>
                <m:sty m:val="p"/>
              </m:rPr>
              <m:t>PO</m:t>
            </m:r>
          </m:e>
          <m:sub>
            <m:r>
              <m:rPr>
                <m:sty m:val="p"/>
              </m:rPr>
              <m:t>4</m:t>
            </m:r>
          </m:sub>
          <m:sup>
            <m:r>
              <m:rPr>
                <m:sty m:val="p"/>
              </m:rPr>
              <m:t>−</m:t>
            </m:r>
          </m:sup>
        </m:sSubSup>
        <m:r>
          <m:rPr>
            <m:sty m:val="p"/>
          </m:rPr>
          <m:t>/</m:t>
        </m:r>
        <m:sSubSup>
          <m:sSubSupPr/>
          <m:e>
            <m:r>
              <m:rPr>
                <m:sty m:val="p"/>
              </m:rPr>
              <m:t>HPO</m:t>
            </m:r>
          </m:e>
          <m:sub>
            <m:r>
              <m:rPr>
                <m:sty m:val="p"/>
              </m:rPr>
              <m:t>4</m:t>
            </m:r>
          </m:sub>
          <m:sup>
            <m:r>
              <m:rPr>
                <m:sty m:val="p"/>
              </m:rPr>
              <m:t>2</m:t>
            </m:r>
            <m:r>
              <m:rPr>
                <m:sty m:val="p"/>
              </m:rPr>
              <m:t>−</m:t>
            </m:r>
          </m:sup>
        </m:sSubSup>
        <m:r>
          <m:rPr>
            <m:sty m:val="p"/>
          </m:rPr>
          <m:t>:</m:t>
        </m:r>
        <m:r>
          <m:rPr>
            <m:sty m:val="i"/>
          </m:rPr>
          <m:t>p</m:t>
        </m:r>
        <m:sSub>
          <m:sSubPr/>
          <m:e>
            <m:r>
              <m:rPr>
                <m:sty m:val="i"/>
              </m:rPr>
              <m:t>K</m:t>
            </m:r>
          </m:e>
          <m:sub>
            <m:r>
              <m:rPr>
                <m:sty m:val="p"/>
              </m:rPr>
              <m:t>2</m:t>
            </m:r>
          </m:sub>
        </m:sSub>
        <m:r>
          <m:rPr>
            <m:sty m:val="p"/>
          </m:rPr>
          <m:t>=</m:t>
        </m:r>
        <m:r>
          <m:rPr>
            <m:sty m:val="p"/>
          </m:rPr>
          <m:t>7</m:t>
        </m:r>
        <m:r>
          <m:rPr>
            <m:sty m:val="p"/>
          </m:rPr>
          <m:t>,</m:t>
        </m:r>
        <m:r>
          <m:rPr>
            <m:sty m:val="p"/>
          </m:rPr>
          <m:t>2</m:t>
        </m:r>
        <m:r>
          <m:rPr>
            <m:sty m:val="p"/>
          </m:rPr>
          <m:t>;</m:t>
        </m:r>
        <m:sSubSup>
          <m:sSubSupPr/>
          <m:e>
            <m:r>
              <m:rPr>
                <m:sty m:val="p"/>
              </m:rPr>
              <m:t>HPO</m:t>
            </m:r>
          </m:e>
          <m:sub>
            <m:r>
              <m:rPr>
                <m:sty m:val="p"/>
              </m:rPr>
              <m:t>4</m:t>
            </m:r>
          </m:sub>
          <m:sup>
            <m:r>
              <m:rPr>
                <m:sty m:val="p"/>
              </m:rPr>
              <m:t>2</m:t>
            </m:r>
            <m:r>
              <m:rPr>
                <m:sty m:val="p"/>
              </m:rPr>
              <m:t>−</m:t>
            </m:r>
          </m:sup>
        </m:sSubSup>
        <m:r>
          <m:rPr>
            <m:sty m:val="p"/>
          </m:rPr>
          <m:t>/</m:t>
        </m:r>
        <m:sSubSup>
          <m:sSubSupPr/>
          <m:e>
            <m:r>
              <m:rPr>
                <m:sty m:val="p"/>
              </m:rPr>
              <m:t>PO</m:t>
            </m:r>
          </m:e>
          <m:sub>
            <m:r>
              <m:rPr>
                <m:sty m:val="p"/>
              </m:rPr>
              <m:t>4</m:t>
            </m:r>
          </m:sub>
          <m:sup>
            <m:r>
              <m:rPr>
                <m:sty m:val="p"/>
              </m:rPr>
              <m:t>3</m:t>
            </m:r>
            <m:r>
              <m:rPr>
                <m:sty m:val="p"/>
              </m:rPr>
              <m:t>−</m:t>
            </m:r>
          </m:sup>
        </m:sSubSup>
        <m:r>
          <m:rPr>
            <m:sty m:val="p"/>
          </m:rPr>
          <m:t>:</m:t>
        </m:r>
        <m:r>
          <m:rPr>
            <m:sty m:val="i"/>
          </m:rPr>
          <m:t>p</m:t>
        </m:r>
        <m:sSub>
          <m:sSubPr/>
          <m:e>
            <m:r>
              <m:rPr>
                <m:sty m:val="i"/>
              </m:rPr>
              <m:t>K</m:t>
            </m:r>
          </m:e>
          <m:sub>
            <m:r>
              <m:rPr>
                <m:sty m:val="p"/>
              </m:rPr>
              <m:t>3</m:t>
            </m:r>
          </m:sub>
        </m:sSub>
        <m:r>
          <m:rPr>
            <m:sty m:val="p"/>
          </m:rPr>
          <m:t>=</m:t>
        </m:r>
        <m:r>
          <m:rPr>
            <m:sty m:val="p"/>
          </m:rPr>
          <m:t>12</m:t>
        </m:r>
        <m:r>
          <m:rPr>
            <m:sty m:val="p"/>
          </m:rPr>
          <m:t>,</m:t>
        </m:r>
        <m:r>
          <m:rPr>
            <m:sty m:val="p"/>
          </m:rPr>
          <m:t>4</m:t>
        </m:r>
      </m:oMath>
      <w:r>
        <w:rPr/>
        <w:t xml:space="preserve">.</w:t>
      </w:r>
      <w:r>
        <w:rPr/>
        <w:br w:type="textWrapping"/>
      </w:r>
      <w:r>
        <w:rPr>
          <w:rFonts w:eastAsia="Georgia" w:cs="Georgia" w:ascii="Georgia" w:hAnsi="Georgia"/>
        </w:rPr>
        <w:t xml:space="preserve">Enthalpies standard de formation à </w:t>
      </w:r>
      <m:oMath>
        <m:r>
          <m:rPr>
            <m:sty m:val="p"/>
          </m:rPr>
          <m:t>300</m:t>
        </m:r>
        <m:r>
          <m:rPr>
            <m:sty m:val="i"/>
          </m:rPr>
          <m:t>K</m:t>
        </m:r>
      </m:oMath>
      <w:r>
        <w:rPr/>
        <w:t xml:space="preserve">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Composé (gaz)</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r>
                  <m:rPr>
                    <m:sty m:val="p"/>
                  </m:rPr>
                  <m:t>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4</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-240</w:t>
            </w:r>
          </w:p>
        </w:tc>
        <w:tc>
          <w:tcPr>
            <w:tcBorders>
              <w:bottom w:val="single" w:sz="8" w:space="0" w:color="000000"/>
              <w:right w:val="single" w:sz="8" w:space="0" w:color="000000"/>
            </w:tcBorders>
            <w:vAlign w:val="center"/>
          </w:tcPr>
          <w:p>
            <w:pPr>
              <w:spacing w:lineRule="auto"/>
              <w:jc w:val="center"/>
            </w:pPr>
            <w:r>
              <w:rPr/>
              <w:t xml:space="preserve">-390</w:t>
            </w:r>
          </w:p>
        </w:tc>
        <w:tc>
          <w:tcPr>
            <w:tcBorders>
              <w:bottom w:val="single" w:sz="8" w:space="0" w:color="000000"/>
              <w:right w:val="single" w:sz="8" w:space="0" w:color="000000"/>
            </w:tcBorders>
            <w:vAlign w:val="center"/>
          </w:tcPr>
          <w:p>
            <w:pPr>
              <w:spacing w:lineRule="auto"/>
              <w:jc w:val="center"/>
            </w:pPr>
            <w:r>
              <w:rPr/>
              <w:t xml:space="preserve">-110</w:t>
            </w:r>
          </w:p>
        </w:tc>
      </w:tr>
    </w:tbl>
    <w:p>
      <w:pPr>
        <w:spacing w:lineRule="auto"/>
      </w:pPr>
    </w:p>
    <w:p>
      <w:pPr>
        <w:spacing w:after="220" w:lineRule="auto"/>
      </w:pPr>
      <w:r>
        <w:rPr>
          <w:rFonts w:eastAsia="Georgia" w:cs="Georgia" w:ascii="Georgia" w:hAnsi="Georgia"/>
        </w:rPr>
        <w:t xml:space="preserve">Capacités thermiques molaires à pression constante à </w:t>
      </w:r>
      <m:oMath>
        <m:r>
          <m:rPr>
            <m:sty m:val="p"/>
          </m:rPr>
          <m:t>300</m:t>
        </m:r>
        <m:r>
          <m:rPr>
            <m:sty m:val="i"/>
          </m:rPr>
          <m:t>K</m:t>
        </m:r>
      </m:oMath>
      <w:r>
        <w:rPr>
          <w:rFonts w:eastAsia="Georgia" w:cs="Georgia" w:ascii="Georgia" w:hAnsi="Georgia"/>
        </w:rPr>
        <w:t xml:space="preserve"> considérées comme constantes dans l'intervalle de température étudié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composé</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4</m:t>
                    </m:r>
                  </m:sub>
                </m:sSub>
                <m:r>
                  <m:rPr>
                    <m:sty m:val="p"/>
                  </m:rPr>
                  <m:t>,</m:t>
                </m:r>
                <m:sSub>
                  <m:sSubPr/>
                  <m:e>
                    <m:r>
                      <m:rPr>
                        <m:nor/>
                      </m:rPr>
                      <m:t xml:space="preserve"> </m:t>
                    </m:r>
                    <m:r>
                      <m:rPr>
                        <m:sty m:val="p"/>
                      </m:rPr>
                      <m:t>N</m:t>
                    </m:r>
                  </m:e>
                  <m:sub>
                    <m:r>
                      <m:rPr>
                        <m:sty m:val="p"/>
                      </m:rPr>
                      <m:t>2</m:t>
                    </m:r>
                  </m:sub>
                </m:sSub>
                <m:r>
                  <m:rPr>
                    <m:sty m:val="p"/>
                  </m:rPr>
                  <m:t>,</m:t>
                </m:r>
                <m:sSub>
                  <m:sSubPr/>
                  <m:e>
                    <m:r>
                      <m:rPr>
                        <m:sty m:val="p"/>
                      </m:rPr>
                      <m:t>O</m:t>
                    </m:r>
                  </m:e>
                  <m:sub>
                    <m:r>
                      <m:rPr>
                        <m:sty m:val="p"/>
                      </m:rPr>
                      <m:t>2</m:t>
                    </m:r>
                  </m:sub>
                </m:sSub>
                <m:r>
                  <m:rPr>
                    <m:sty m:val="p"/>
                  </m:rPr>
                  <m:t>,</m:t>
                </m:r>
                <m:sSub>
                  <m:sSubPr/>
                  <m:e>
                    <m:r>
                      <m:rPr>
                        <m:sty m:val="p"/>
                      </m:rPr>
                      <m:t>H</m:t>
                    </m:r>
                  </m:e>
                  <m:sub>
                    <m:r>
                      <m:rPr>
                        <m:sty m:val="p"/>
                      </m:rPr>
                      <m:t>2</m:t>
                    </m:r>
                  </m:sub>
                </m:sSub>
                <m:r>
                  <m:rPr>
                    <m:sty m:val="p"/>
                  </m:rPr>
                  <m:t>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p</m:t>
                    </m:r>
                  </m:sub>
                </m:sSub>
                <m:sSup>
                  <m:sSupPr/>
                  <m:e>
                    <m:r>
                      <m:t xml:space="preserve"> </m:t>
                    </m:r>
                  </m:e>
                  <m:sup>
                    <m:r>
                      <m:rPr>
                        <m:sty m:val="p"/>
                      </m:rPr>
                      <m:t>∘</m:t>
                    </m:r>
                  </m:sup>
                </m:sSup>
                <m:d>
                  <m:dPr>
                    <m:begChr m:val="("/>
                    <m:endChr m:val=")"/>
                    <m:ctrlPr>
                      <w:rPr>
                        <w:rFonts w:ascii="Cambria Math" w:hAnsi="Cambria Math"/>
                      </w:rPr>
                    </m:ctrlPr>
                  </m:dPr>
                  <m:e>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30</w:t>
            </w:r>
          </w:p>
        </w:tc>
        <w:tc>
          <w:tcPr>
            <w:tcBorders>
              <w:bottom w:val="single" w:sz="8" w:space="0" w:color="000000"/>
              <w:right w:val="single" w:sz="8" w:space="0" w:color="000000"/>
            </w:tcBorders>
            <w:vAlign w:val="center"/>
          </w:tcPr>
          <w:p>
            <w:pPr>
              <w:spacing w:lineRule="auto"/>
              <w:jc w:val="center"/>
            </w:pPr>
            <w:r>
              <w:rPr/>
              <w:t xml:space="preserve">45</w:t>
            </w:r>
          </w:p>
        </w:tc>
      </w:tr>
    </w:tbl>
    <w:p>
      <w:pPr>
        <w:spacing w:lineRule="auto"/>
      </w:pPr>
    </w:p>
    <w:p>
      <w:pPr>
        <w:spacing w:after="220" w:lineRule="auto"/>
      </w:pPr>
      <w:r>
        <w:rPr>
          <w:rFonts w:eastAsia="Georgia" w:cs="Georgia" w:ascii="Georgia" w:hAnsi="Georgia"/>
        </w:rPr>
        <w:t xml:space="preserve">Potentiels standard des couples (à 298 K )</w:t>
      </w:r>
      <w:r>
        <w:rPr/>
        <w:br w:type="textWrapping"/>
      </w:r>
      <m:oMath>
        <m:sSubSup>
          <m:sSubSupPr/>
          <m:e>
            <m:r>
              <m:rPr>
                <m:sty m:val="i"/>
              </m:rPr>
              <m:t>E</m:t>
            </m:r>
          </m:e>
          <m:sub>
            <m:r>
              <m:rPr>
                <m:sty m:val="p"/>
              </m:rPr>
              <m:t>1</m:t>
            </m:r>
          </m:sub>
          <m:sup>
            <m:r>
              <m:rPr>
                <m:sty m:val="i"/>
              </m:rPr>
              <m:t>o</m:t>
            </m:r>
          </m:sup>
        </m:sSubSup>
        <m:d>
          <m:dPr>
            <m:begChr m:val="("/>
            <m:endChr m:val=")"/>
            <m:ctrlPr>
              <w:rPr>
                <w:rFonts w:ascii="Cambria Math" w:hAnsi="Cambria Math"/>
              </w:rPr>
            </m:ctrlPr>
          </m:dPr>
          <m:e>
            <m:sSub>
              <m:sSubPr/>
              <m:e>
                <m:r>
                  <m:rPr>
                    <m:sty m:val="p"/>
                  </m:rPr>
                  <m:t>CO</m:t>
                </m:r>
              </m:e>
              <m:sub>
                <m:r>
                  <m:rPr>
                    <m:sty m:val="p"/>
                  </m:rPr>
                  <m:t>2</m:t>
                </m:r>
              </m:sub>
            </m:sSub>
            <m:r>
              <m:rPr>
                <m:sty m:val="p"/>
              </m:rPr>
              <m:t>/</m:t>
            </m:r>
            <m:sSub>
              <m:sSubPr/>
              <m:e>
                <m:r>
                  <m:rPr>
                    <m:sty m:val="p"/>
                  </m:rPr>
                  <m:t>CH</m:t>
                </m:r>
              </m:e>
              <m:sub>
                <m:r>
                  <m:rPr>
                    <m:sty m:val="p"/>
                  </m:rPr>
                  <m:t>3</m:t>
                </m:r>
              </m:sub>
            </m:sSub>
            <m:r>
              <m:rPr>
                <m:sty m:val="p"/>
              </m:rPr>
              <m:t>OH</m:t>
            </m:r>
          </m:e>
        </m:d>
        <m:r>
          <m:rPr>
            <m:sty m:val="p"/>
          </m:rPr>
          <m:t>=</m:t>
        </m:r>
        <m:r>
          <m:rPr>
            <m:sty m:val="p"/>
          </m:rPr>
          <m:t>0</m:t>
        </m:r>
        <m:r>
          <m:rPr>
            <m:sty m:val="p"/>
          </m:rPr>
          <m:t>,</m:t>
        </m:r>
        <m:r>
          <m:rPr>
            <m:sty m:val="p"/>
          </m:rPr>
          <m:t>02</m:t>
        </m:r>
        <m:r>
          <m:rPr>
            <m:nor/>
          </m:rPr>
          <m:t xml:space="preserve"> </m:t>
        </m:r>
        <m:r>
          <m:rPr>
            <m:sty m:val="p"/>
          </m:rPr>
          <m:t>V</m:t>
        </m:r>
        <m:r>
          <m:rPr>
            <m:sty m:val="p"/>
          </m:rPr>
          <m:t xml:space="preserve"> </m:t>
        </m:r>
        <m:r>
          <m:rPr>
            <m:sty m:val="p"/>
          </m:rPr>
          <m:t>;</m:t>
        </m:r>
        <m:r>
          <m:rPr>
            <m:sty m:val="p"/>
          </m:rPr>
          <m:t xml:space="preserve"> </m:t>
        </m:r>
        <m:sSubSup>
          <m:sSubSupPr/>
          <m:e>
            <m:r>
              <m:rPr>
                <m:sty m:val="i"/>
              </m:rPr>
              <m:t>E</m:t>
            </m:r>
          </m:e>
          <m:sub>
            <m:r>
              <m:rPr>
                <m:sty m:val="p"/>
              </m:rPr>
              <m:t>2</m:t>
            </m:r>
          </m:sub>
          <m:sup>
            <m:r>
              <m:rPr>
                <m:sty m:val="i"/>
              </m:rPr>
              <m:t>o</m:t>
            </m:r>
          </m:sup>
        </m:sSubSup>
        <m:d>
          <m:dPr>
            <m:begChr m:val="("/>
            <m:endChr m:val=")"/>
            <m:ctrlPr>
              <w:rPr>
                <w:rFonts w:ascii="Cambria Math" w:hAnsi="Cambria Math"/>
              </w:rPr>
            </m:ctrlPr>
          </m:dPr>
          <m:e>
            <m:sSub>
              <m:sSubPr/>
              <m:e>
                <m:r>
                  <m:rPr>
                    <m:sty m:val="p"/>
                  </m:rPr>
                  <m:t>O</m:t>
                </m:r>
              </m:e>
              <m:sub>
                <m:r>
                  <m:rPr>
                    <m:sty m:val="p"/>
                  </m:rPr>
                  <m:t>2</m:t>
                </m:r>
              </m:sub>
            </m:sSub>
            <m:r>
              <m:rPr>
                <m:sty m:val="p"/>
              </m:rPr>
              <m:t>/</m:t>
            </m:r>
            <m:sSub>
              <m:sSubPr/>
              <m:e>
                <m:r>
                  <m:rPr>
                    <m:sty m:val="p"/>
                  </m:rPr>
                  <m:t>H</m:t>
                </m:r>
              </m:e>
              <m:sub>
                <m:r>
                  <m:rPr>
                    <m:sty m:val="p"/>
                  </m:rPr>
                  <m:t>2</m:t>
                </m:r>
              </m:sub>
            </m:sSub>
            <m:r>
              <m:rPr>
                <m:sty m:val="p"/>
              </m:rPr>
              <m:t>O</m:t>
            </m:r>
          </m:e>
        </m:d>
        <m:r>
          <m:rPr>
            <m:sty m:val="p"/>
          </m:rPr>
          <m:t>=</m:t>
        </m:r>
        <m:r>
          <m:rPr>
            <m:sty m:val="p"/>
          </m:rPr>
          <m:t>1</m:t>
        </m:r>
        <m:r>
          <m:rPr>
            <m:sty m:val="p"/>
          </m:rPr>
          <m:t>,</m:t>
        </m:r>
        <m:r>
          <m:rPr>
            <m:sty m:val="p"/>
          </m:rPr>
          <m:t>23</m:t>
        </m:r>
        <m:r>
          <m:rPr>
            <m:nor/>
          </m:rPr>
          <m:t xml:space="preserve"> </m:t>
        </m:r>
        <m:r>
          <m:rPr>
            <m:sty m:val="p"/>
          </m:rPr>
          <m:t>V</m:t>
        </m:r>
      </m:oMath>
      <w:r>
        <w:rPr/>
        <w:t xml:space="preserve">.</w:t>
      </w:r>
      <w:r>
        <w:rPr/>
        <w:br w:type="textWrapping"/>
      </w:r>
      <m:oMath>
        <m:r>
          <m:rPr>
            <m:sty m:val="i"/>
          </m:rPr>
          <m:t>F</m:t>
        </m:r>
        <m:r>
          <m:rPr>
            <m:sty m:val="p"/>
          </m:rPr>
          <m:t>(</m:t>
        </m:r>
      </m:oMath>
      <w:r>
        <w:rPr/>
        <w:t xml:space="preserve"> le Faraday </w:t>
      </w:r>
      <m:oMath>
        <m:r>
          <m:rPr>
            <m:sty m:val="p"/>
          </m:rPr>
          <m:t>)</m:t>
        </m:r>
        <m:r>
          <m:rPr>
            <m:sty m:val="p"/>
          </m:rPr>
          <m:t>≈</m:t>
        </m:r>
        <m:sSup>
          <m:sSupPr/>
          <m:e>
            <m:r>
              <m:rPr>
                <m:sty m:val="p"/>
              </m:rPr>
              <m:t>10</m:t>
            </m:r>
          </m:e>
          <m:sup>
            <m:r>
              <m:rPr>
                <m:sty m:val="p"/>
              </m:rPr>
              <m:t>5</m:t>
            </m:r>
          </m:sup>
        </m:sSup>
        <m:r>
          <m:rPr>
            <m:sty m:val="p"/>
          </m:rPr>
          <m:t>C</m:t>
        </m:r>
        <m:r>
          <m:rPr>
            <m:sty m:val="p"/>
          </m:rPr>
          <m:t>.</m:t>
        </m:r>
        <m:sSup>
          <m:sSupPr/>
          <m:e>
            <m:r>
              <m:rPr>
                <m:sty m:val="p"/>
              </m:rPr>
              <m:t>mol</m:t>
            </m:r>
          </m:e>
          <m:sup>
            <m:r>
              <m:rPr>
                <m:sty m:val="p"/>
              </m:rPr>
              <m:t>−</m:t>
            </m:r>
            <m:r>
              <m:rPr>
                <m:sty m:val="p"/>
              </m:rPr>
              <m:t>1</m:t>
            </m:r>
          </m:sup>
        </m:sSup>
      </m:oMath>
      <w:r>
        <w:rPr/>
        <w:br w:type="textWrapping"/>
      </w:r>
      <w:r>
        <w:rPr>
          <w:rFonts w:eastAsia="Georgia" w:cs="Georgia" w:ascii="Georgia" w:hAnsi="Georgia"/>
        </w:rPr>
        <w:t xml:space="preserve">Densité du méthanol : </w:t>
      </w:r>
      <m:oMath>
        <m:r>
          <m:rPr>
            <m:sty m:val="i"/>
          </m:rPr>
          <m:t>d</m:t>
        </m:r>
        <m:r>
          <m:rPr>
            <m:sty m:val="p"/>
          </m:rPr>
          <m:t>=</m:t>
        </m:r>
        <m:r>
          <m:rPr>
            <m:sty m:val="p"/>
          </m:rPr>
          <m:t>0</m:t>
        </m:r>
        <m:r>
          <m:rPr>
            <m:sty m:val="p"/>
          </m:rPr>
          <m:t>,</m:t>
        </m:r>
        <m:r>
          <m:rPr>
            <m:sty m:val="p"/>
          </m:rPr>
          <m:t>80</m:t>
        </m:r>
        <m:r>
          <m:rPr>
            <m:sty m:val="p"/>
          </m:rPr>
          <m:t xml:space="preserve"> </m:t>
        </m:r>
      </m:oMath>
      <w:r>
        <w:rPr/>
        <w:t xml:space="preserve"> Masse volumique de l'eau : </w:t>
      </w:r>
      <m:oMath>
        <m:sSub>
          <m:sSubPr/>
          <m:e>
            <m:r>
              <m:rPr>
                <m:sty m:val="i"/>
              </m:rPr>
              <m:t>ρ</m:t>
            </m:r>
          </m:e>
          <m:sub>
            <m:r>
              <m:rPr>
                <m:sty m:val="i"/>
              </m:rPr>
              <m:t>e</m:t>
            </m:r>
          </m:sub>
        </m:sSub>
        <m:r>
          <m:rPr>
            <m:sty m:val="p"/>
          </m:rPr>
          <m:t>=</m:t>
        </m:r>
        <m:r>
          <m:rPr>
            <m:sty m:val="p"/>
          </m:rPr>
          <m:t>1</m:t>
        </m:r>
        <m:r>
          <m:rPr>
            <m:sty m:val="p"/>
          </m:rPr>
          <m:t>,</m:t>
        </m:r>
        <m:r>
          <m:rPr>
            <m:sty m:val="p"/>
          </m:rPr>
          <m:t>0</m:t>
        </m:r>
        <m:r>
          <m:rPr>
            <m:nor/>
          </m:rPr>
          <m:t xml:space="preserve"> </m:t>
        </m:r>
        <m:r>
          <m:rPr>
            <m:sty m:val="p"/>
          </m:rPr>
          <m:t>g</m:t>
        </m:r>
        <m:r>
          <m:rPr>
            <m:sty m:val="p"/>
          </m:rPr>
          <m:t>.</m:t>
        </m:r>
        <m:sSup>
          <m:sSupPr/>
          <m:e>
            <m:r>
              <m:rPr>
                <m:sty m:val="p"/>
              </m:rPr>
              <m:t>cm</m:t>
            </m:r>
          </m:e>
          <m:sup>
            <m:r>
              <m:rPr>
                <m:sty m:val="p"/>
              </m:rPr>
              <m:t>−</m:t>
            </m:r>
            <m:r>
              <m:rPr>
                <m:sty m:val="p"/>
              </m:rPr>
              <m:t>3</m:t>
            </m:r>
          </m:sup>
        </m:sSup>
      </m:oMath>
      <w:r>
        <w:rPr/>
        <w:t xml:space="preserve">.</w:t>
      </w:r>
      <w:r>
        <w:rPr/>
        <w:br w:type="textWrapping"/>
      </w:r>
      <w:r>
        <w:rPr>
          <w:rFonts w:eastAsia="Georgia" w:cs="Georgia" w:ascii="Georgia" w:hAnsi="Georgia"/>
        </w:rPr>
        <w:t xml:space="preserve">Masse molaire moléculaire du méthanol : </w:t>
      </w:r>
      <m:oMath>
        <m:sSub>
          <m:sSubPr/>
          <m:e>
            <m:r>
              <m:rPr>
                <m:sty m:val="i"/>
              </m:rPr>
              <m:t>M</m:t>
            </m:r>
          </m:e>
          <m:sub>
            <m:r>
              <m:rPr>
                <m:nor/>
              </m:rPr>
              <m:t>mét </m:t>
            </m:r>
          </m:sub>
        </m:sSub>
        <m:r>
          <m:rPr>
            <m:sty m:val="p"/>
          </m:rPr>
          <m:t>=</m:t>
        </m:r>
        <m:r>
          <m:rPr>
            <m:sty m:val="p"/>
          </m:rPr>
          <m:t>32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(qu'on pourra arrondir à 30 pour simplifier les calculs numériques).</w:t>
      </w:r>
    </w:p>
    <w:p>
      <w:pPr>
        <w:spacing w:line="271" w:before="330" w:lineRule="auto"/>
      </w:pPr>
      <w:r>
        <w:rPr>
          <w:b/>
          <w:sz w:val="42"/>
        </w:rPr>
        <w:t xml:space="preserve">FIN DU SUJET DE CHIMIE</w:t>
      </w:r>
    </w:p>
    <w:p>
      <w:pPr>
        <w:spacing w:line="271" w:before="330" w:lineRule="auto"/>
      </w:pPr>
      <w:r>
        <w:rPr>
          <w:b/>
          <w:sz w:val="42"/>
        </w:rPr>
        <w:t xml:space="preserve">Sujet de physique</w:t>
      </w:r>
    </w:p>
    <w:p>
      <w:pPr>
        <w:spacing w:line="271" w:before="330" w:lineRule="auto"/>
      </w:pPr>
      <w:r>
        <w:rPr>
          <w:b/>
          <w:sz w:val="42"/>
        </w:rPr>
        <w:t xml:space="preserve">Saturne, ses anneaux, son satellite Titan</w:t>
      </w:r>
    </w:p>
    <w:p>
      <w:pPr>
        <w:spacing w:after="220" w:lineRule="auto"/>
      </w:pPr>
      <w:r>
        <w:rPr>
          <w:rFonts w:eastAsia="Georgia" w:cs="Georgia" w:ascii="Georgia" w:hAnsi="Georgia"/>
        </w:rPr>
        <w:t xml:space="preserve">Ce problème propose l'étude de quelques aspects de la physique, de l'observation et de l'exploration de Saturne. Les trois parties (1,2,3) et les sous-sections qui les constituent (1.1, 1.2, 2.1, 2.2 et 3) sont indépendantes. Les questions peuvent être traitées dans l'ordre choisi par le candidat, mais celui-ci est instamment prié d'écrire lisiblement le numéro de la question. Les figures utiles à la compréhension du problème sont incluses dans le corps du texte, les figures à compléter sont regroupées sur une même page (paginée 8/8) à détacher et à rendre avec la copie. Les quelques calculs numériques d'ordre de grandeur proposés sont faisables sans machine.</w:t>
      </w:r>
    </w:p>
    <w:p>
      <w:pPr>
        <w:spacing w:line="271" w:before="330" w:lineRule="auto"/>
      </w:pPr>
      <w:r>
        <w:rPr>
          <w:rFonts w:eastAsia="Georgia" w:cs="Georgia" w:ascii="Georgia" w:hAnsi="Georgia"/>
          <w:b/>
          <w:sz w:val="42"/>
        </w:rPr>
        <w:t xml:space="preserve">1. Première partie : observation des anneaux de Saturne</w:t>
      </w:r>
    </w:p>
    <w:p>
      <w:pPr>
        <w:spacing w:line="271" w:before="330" w:lineRule="auto"/>
      </w:pPr>
      <w:r>
        <w:rPr>
          <w:b/>
          <w:sz w:val="42"/>
        </w:rPr>
        <w:t xml:space="preserve">1. Observation de Saturne avec une lunette afocale.</w:t>
      </w:r>
    </w:p>
    <w:p>
      <w:pPr>
        <w:spacing w:after="220" w:lineRule="auto"/>
      </w:pPr>
      <w:r>
        <w:rPr>
          <w:rFonts w:eastAsia="Georgia" w:cs="Georgia" w:ascii="Georgia" w:hAnsi="Georgia"/>
        </w:rPr>
        <w:t xml:space="preserve">Un astronome pointe sa lunette vers Saturne dans le ciel nocturne dégagé : on assimile cette planète à une source de lumière très éloignée, notée </w:t>
      </w:r>
      <m:oMath>
        <m:sSub>
          <m:sSubPr/>
          <m:e>
            <m:r>
              <m:rPr>
                <m:sty m:val="i"/>
              </m:rPr>
              <m:t>A</m:t>
            </m:r>
          </m:e>
          <m:sub>
            <m:r>
              <m:rPr>
                <m:sty m:val="p"/>
              </m:rPr>
              <m:t>∞</m:t>
            </m:r>
          </m:sub>
        </m:sSub>
      </m:oMath>
      <w:r>
        <w:rPr>
          <w:rFonts w:eastAsia="Georgia" w:cs="Georgia" w:ascii="Georgia" w:hAnsi="Georgia"/>
        </w:rPr>
        <w:t xml:space="preserve">, et une portion de l'anneau le plus brillant à une autre source notée </w:t>
      </w:r>
      <m:oMath>
        <m:sSub>
          <m:sSubPr/>
          <m:e>
            <m:r>
              <m:rPr>
                <m:sty m:val="i"/>
              </m:rPr>
              <m:t>B</m:t>
            </m:r>
          </m:e>
          <m:sub>
            <m:r>
              <m:rPr>
                <m:sty m:val="p"/>
              </m:rPr>
              <m:t>∞</m:t>
            </m:r>
          </m:sub>
        </m:sSub>
      </m:oMath>
      <w:r>
        <w:rPr>
          <w:rFonts w:eastAsia="Georgia" w:cs="Georgia" w:ascii="Georgia" w:hAnsi="Georgia"/>
        </w:rPr>
        <w:t xml:space="preserve"> (cf. figure 1). Ces deux sources sont séparées par une zone sombre. La lunette reçoit de chacune de ces deux sources des faisceaux de rayons parallèles, l'axe de la lunette étant parallèle à ceux venant de </w:t>
      </w:r>
      <m:oMath>
        <m:sSub>
          <m:sSubPr/>
          <m:e>
            <m:r>
              <m:rPr>
                <m:sty m:val="i"/>
              </m:rPr>
              <m:t>A</m:t>
            </m:r>
          </m:e>
          <m:sub>
            <m:r>
              <m:rPr>
                <m:sty m:val="p"/>
              </m:rPr>
              <m:t>∞</m:t>
            </m:r>
          </m:sub>
        </m:sSub>
      </m:oMath>
      <w:r>
        <w:rPr/>
        <w:t xml:space="preserve">. Le rayon de l'anneau est de l'ordre de </w:t>
      </w:r>
      <m:oMath>
        <m:sSub>
          <m:sSubPr/>
          <m:e>
            <m:r>
              <m:rPr>
                <m:sty m:val="i"/>
              </m:rPr>
              <m:t>R</m:t>
            </m:r>
          </m:e>
          <m:sub>
            <m:r>
              <m:rPr>
                <m:sty m:val="i"/>
              </m:rPr>
              <m:t>A</m:t>
            </m:r>
          </m:sub>
        </m:sSub>
        <m:r>
          <m:rPr>
            <m:sty m:val="p"/>
          </m:rPr>
          <m:t>=</m:t>
        </m:r>
        <m:sSup>
          <m:sSupPr/>
          <m:e>
            <m:r>
              <m:rPr>
                <m:sty m:val="p"/>
              </m:rPr>
              <m:t>10</m:t>
            </m:r>
          </m:e>
          <m:sup>
            <m:r>
              <m:rPr>
                <m:sty m:val="p"/>
              </m:rPr>
              <m:t>8</m:t>
            </m:r>
          </m:sup>
        </m:sSup>
        <m:r>
          <m:rPr>
            <m:nor/>
          </m:rPr>
          <m:t xml:space="preserve"> </m:t>
        </m:r>
        <m:r>
          <m:rPr>
            <m:sty m:val="p"/>
          </m:rPr>
          <m:t>m</m:t>
        </m:r>
      </m:oMath>
      <w:r>
        <w:rPr/>
        <w:t xml:space="preserve">, la distance entre la Terre et Saturne est de l'ordre de </w:t>
      </w:r>
      <m:oMath>
        <m:r>
          <m:rPr>
            <m:sty m:val="i"/>
          </m:rPr>
          <m:t>D</m:t>
        </m:r>
        <m:r>
          <m:rPr>
            <m:sty m:val="p"/>
          </m:rPr>
          <m:t>=</m:t>
        </m:r>
        <m:r>
          <m:rPr>
            <m:sty m:val="p"/>
          </m:rPr>
          <m:t>1</m:t>
        </m:r>
        <m:r>
          <m:rPr>
            <m:sty m:val="p"/>
          </m:rPr>
          <m:t>,</m:t>
        </m:r>
        <m:r>
          <m:rPr>
            <m:sty m:val="p"/>
          </m:rPr>
          <m:t>5</m:t>
        </m:r>
        <m:r>
          <m:rPr>
            <m:sty m:val="p"/>
          </m:rPr>
          <m:t>⋅</m:t>
        </m:r>
        <m:sSup>
          <m:sSupPr/>
          <m:e>
            <m:r>
              <m:rPr>
                <m:sty m:val="p"/>
              </m:rPr>
              <m:t>10</m:t>
            </m:r>
          </m:e>
          <m:sup>
            <m:r>
              <m:rPr>
                <m:sty m:val="p"/>
              </m:rPr>
              <m:t>12</m:t>
            </m:r>
          </m:sup>
        </m:sSup>
        <m:r>
          <m:rPr>
            <m:nor/>
          </m:rPr>
          <m:t xml:space="preserve"> </m:t>
        </m:r>
        <m:r>
          <m:rPr>
            <m:sty m:val="p"/>
          </m:rPr>
          <m:t>m</m:t>
        </m:r>
      </m:oMath>
      <w:r>
        <w:rPr/>
        <w:t xml:space="preserve">. On note </w:t>
      </w:r>
      <m:oMath>
        <m:r>
          <m:rPr>
            <m:sty m:val="i"/>
          </m:rPr>
          <m:t>α</m:t>
        </m:r>
      </m:oMath>
      <w:r>
        <w:rPr>
          <w:rFonts w:eastAsia="Georgia" w:cs="Georgia" w:ascii="Georgia" w:hAnsi="Georgia"/>
        </w:rPr>
        <w:t xml:space="preserve"> l'angle entre les deux directions. La lunette forme un système afocal, c'est-à-dire qu'il ne possède pas de foyer: deux rayons incidents parallèles émergent parallèlement du système optique. Elle est constituée de deux lentilles minces : la première, l'objectif, a pour centre </w:t>
      </w:r>
      <m:oMath>
        <m:sSub>
          <m:sSubPr/>
          <m:e>
            <m:r>
              <m:rPr>
                <m:sty m:val="i"/>
              </m:rPr>
              <m:t>O</m:t>
            </m:r>
          </m:e>
          <m:sub>
            <m:r>
              <m:rPr>
                <m:sty m:val="p"/>
              </m:rPr>
              <m:t>1</m:t>
            </m:r>
          </m:sub>
        </m:sSub>
      </m:oMath>
      <w:r>
        <w:rPr/>
        <w:t xml:space="preserve"> et pour vergence </w:t>
      </w:r>
      <m:oMath>
        <m:sSub>
          <m:sSubPr/>
          <m:e>
            <m:r>
              <m:rPr>
                <m:sty m:val="i"/>
              </m:rPr>
              <m:t>V</m:t>
            </m:r>
          </m:e>
          <m:sub>
            <m:r>
              <m:rPr>
                <m:sty m:val="p"/>
              </m:rPr>
              <m:t>1</m:t>
            </m:r>
          </m:sub>
        </m:sSub>
        <m:r>
          <m:rPr>
            <m:sty m:val="p"/>
          </m:rPr>
          <m:t>=</m:t>
        </m:r>
        <m:r>
          <m:rPr>
            <m:sty m:val="p"/>
          </m:rPr>
          <m:t>1</m:t>
        </m:r>
        <m:r>
          <m:rPr>
            <m:sty m:val="p"/>
          </m:rPr>
          <m:t>/</m:t>
        </m:r>
        <m:sSup>
          <m:sSupPr/>
          <m:e>
            <m:r>
              <m:rPr>
                <m:sty m:val="i"/>
              </m:rPr>
              <m:t>f</m:t>
            </m:r>
          </m:e>
          <m:sup>
            <m:r>
              <m:rPr>
                <m:sty m:val="i"/>
              </m:rPr>
              <m:t>′</m:t>
            </m:r>
          </m:sup>
        </m:sSup>
        <m:sSub>
          <m:sSubPr/>
          <m:e>
            <m:r>
              <m:t xml:space="preserve"> </m:t>
            </m:r>
          </m:e>
          <m:sub>
            <m:r>
              <m:rPr>
                <m:sty m:val="p"/>
              </m:rPr>
              <m:t>1</m:t>
            </m:r>
          </m:sub>
        </m:sSub>
        <m:r>
          <m:rPr>
            <m:sty m:val="p"/>
          </m:rPr>
          <m:t>=</m:t>
        </m:r>
        <m:r>
          <m:rPr>
            <m:sty m:val="p"/>
          </m:rPr>
          <m:t>+</m:t>
        </m:r>
        <m:r>
          <m:rPr>
            <m:sty m:val="p"/>
          </m:rPr>
          <m:t>1</m:t>
        </m:r>
        <m:r>
          <m:rPr>
            <m:sty m:val="p"/>
          </m:rPr>
          <m:t>,</m:t>
        </m:r>
        <m:r>
          <m:rPr>
            <m:sty m:val="p"/>
          </m:rPr>
          <m:t>0</m:t>
        </m:r>
        <m:r>
          <m:rPr>
            <m:sty m:val="i"/>
          </m:rPr>
          <m:t>δ</m:t>
        </m:r>
      </m:oMath>
      <w:r>
        <w:rPr/>
        <w:t xml:space="preserve">; la seconde, l'oculaire, a pour centre </w:t>
      </w:r>
      <m:oMath>
        <m:sSub>
          <m:sSubPr/>
          <m:e>
            <m:r>
              <m:rPr>
                <m:sty m:val="i"/>
              </m:rPr>
              <m:t>O</m:t>
            </m:r>
          </m:e>
          <m:sub>
            <m:r>
              <m:rPr>
                <m:sty m:val="p"/>
              </m:rPr>
              <m:t>2</m:t>
            </m:r>
          </m:sub>
        </m:sSub>
      </m:oMath>
      <w:r>
        <w:rPr/>
        <w:t xml:space="preserve"> et pour vergence </w:t>
      </w:r>
      <m:oMath>
        <m:sSub>
          <m:sSubPr/>
          <m:e>
            <m:r>
              <m:rPr>
                <m:sty m:val="i"/>
              </m:rPr>
              <m:t>V</m:t>
            </m:r>
          </m:e>
          <m:sub>
            <m:r>
              <m:rPr>
                <m:sty m:val="p"/>
              </m:rPr>
              <m:t>2</m:t>
            </m:r>
          </m:sub>
        </m:sSub>
        <m:r>
          <m:rPr>
            <m:sty m:val="p"/>
          </m:rPr>
          <m:t>=</m:t>
        </m:r>
        <m:r>
          <m:rPr>
            <m:sty m:val="p"/>
          </m:rPr>
          <m:t>1</m:t>
        </m:r>
        <m:r>
          <m:rPr>
            <m:sty m:val="p"/>
          </m:rPr>
          <m:t>/</m:t>
        </m:r>
        <m:sSup>
          <m:sSupPr/>
          <m:e>
            <m:r>
              <m:rPr>
                <m:sty m:val="i"/>
              </m:rPr>
              <m:t>f</m:t>
            </m:r>
          </m:e>
          <m:sup>
            <m:r>
              <m:rPr>
                <m:sty m:val="i"/>
              </m:rPr>
              <m:t>′</m:t>
            </m:r>
          </m:sup>
        </m:sSup>
        <m:sSub>
          <m:sSubPr/>
          <m:e>
            <m:r>
              <m:t xml:space="preserve"> </m:t>
            </m:r>
          </m:e>
          <m:sub>
            <m:r>
              <m:rPr>
                <m:sty m:val="p"/>
              </m:rPr>
              <m:t>2</m:t>
            </m:r>
          </m:sub>
        </m:sSub>
        <m:r>
          <m:rPr>
            <m:sty m:val="p"/>
          </m:rPr>
          <m:t>=</m:t>
        </m:r>
        <m:r>
          <m:rPr>
            <m:sty m:val="p"/>
          </m:rPr>
          <m:t>−</m:t>
        </m:r>
        <m:r>
          <m:rPr>
            <m:sty m:val="p"/>
          </m:rPr>
          <m:t>5</m:t>
        </m:r>
        <m:r>
          <m:rPr>
            <m:sty m:val="p"/>
          </m:rPr>
          <m:t>,</m:t>
        </m:r>
        <m:r>
          <m:rPr>
            <m:sty m:val="p"/>
          </m:rPr>
          <m:t>0</m:t>
        </m:r>
        <m:r>
          <m:rPr>
            <m:sty m:val="i"/>
          </m:rPr>
          <m:t>δ</m:t>
        </m:r>
      </m:oMath>
      <w:r>
        <w:rPr>
          <w:rFonts w:eastAsia="Georgia" w:cs="Georgia" w:ascii="Georgia" w:hAnsi="Georgia"/>
        </w:rPr>
        <w:t xml:space="preserve">; elles sont écartées de </w:t>
      </w:r>
      <m:oMath>
        <m:bar>
          <m:barPr>
            <m:pos m:val="top"/>
          </m:barPr>
          <m:e>
            <m:sSub>
              <m:sSubPr/>
              <m:e>
                <m:r>
                  <m:rPr>
                    <m:sty m:val="i"/>
                  </m:rPr>
                  <m:t>O</m:t>
                </m:r>
              </m:e>
              <m:sub>
                <m:r>
                  <m:rPr>
                    <m:sty m:val="p"/>
                  </m:rPr>
                  <m:t>1</m:t>
                </m:r>
              </m:sub>
            </m:sSub>
            <m:sSub>
              <m:sSubPr/>
              <m:e>
                <m:r>
                  <m:rPr>
                    <m:sty m:val="i"/>
                  </m:rPr>
                  <m:t>O</m:t>
                </m:r>
              </m:e>
              <m:sub>
                <m:r>
                  <m:rPr>
                    <m:sty m:val="p"/>
                  </m:rPr>
                  <m:t>2</m:t>
                </m:r>
              </m:sub>
            </m:sSub>
          </m:e>
        </m:bar>
        <m:r>
          <m:rPr>
            <m:sty m:val="p"/>
          </m:rPr>
          <m:t>=</m:t>
        </m:r>
        <m:r>
          <m:rPr>
            <m:sty m:val="p"/>
          </m:rPr>
          <m:t>+</m:t>
        </m:r>
        <m:r>
          <m:rPr>
            <m:sty m:val="p"/>
          </m:rPr>
          <m:t>0</m:t>
        </m:r>
        <m:r>
          <m:rPr>
            <m:sty m:val="p"/>
          </m:rPr>
          <m:t>,</m:t>
        </m:r>
        <m:r>
          <m:rPr>
            <m:sty m:val="p"/>
          </m:rPr>
          <m:t>80</m:t>
        </m:r>
        <m:r>
          <m:rPr>
            <m:nor/>
          </m:rPr>
          <m:t xml:space="preserve"> </m:t>
        </m:r>
        <m:r>
          <m:rPr>
            <m:sty m:val="p"/>
          </m:rPr>
          <m:t>m</m:t>
        </m:r>
      </m:oMath>
      <w:r>
        <w:rPr>
          <w:rFonts w:eastAsia="Georgia" w:cs="Georgia" w:ascii="Georgia" w:hAnsi="Georgia"/>
        </w:rPr>
        <w:t xml:space="preserve">. La figure 1 , complétée, sera rendue avec la copie : l'échelle sur l'axe est </w:t>
      </w:r>
      <m:oMath>
        <m:r>
          <m:rPr>
            <m:sty m:val="p"/>
          </m:rPr>
          <m:t>1</m:t>
        </m:r>
        <m:r>
          <m:rPr>
            <m:sty m:val="p"/>
          </m:rPr>
          <m:t>/</m:t>
        </m:r>
        <m:r>
          <m:rPr>
            <m:sty m:val="p"/>
          </m:rPr>
          <m:t>10</m:t>
        </m:r>
      </m:oMath>
      <w:r>
        <w:rPr/>
        <w:t xml:space="preserve"> et l'angle </w:t>
      </w:r>
      <m:oMath>
        <m:r>
          <m:rPr>
            <m:sty m:val="i"/>
          </m:rPr>
          <m:t>α</m:t>
        </m:r>
      </m:oMath>
      <w:r>
        <w:rPr>
          <w:rFonts w:eastAsia="Georgia" w:cs="Georgia" w:ascii="Georgia" w:hAnsi="Georgia"/>
        </w:rPr>
        <w:t xml:space="preserve"> est volontairement exagéré. Les conditions de Gauss sont supposées vérifiées.</w:t>
      </w:r>
    </w:p>
    <w:p>
      <w:pPr>
        <w:spacing w:after="220" w:lineRule="auto"/>
      </w:pPr>
      <w:r>
        <w:rPr>
          <w:rFonts w:eastAsia="Georgia" w:cs="Georgia" w:ascii="Georgia" w:hAnsi="Georgia"/>
        </w:rPr>
        <w:t xml:space="preserve">Q1. Calculer numériquement l'angle </w:t>
      </w:r>
      <m:oMath>
        <m:r>
          <m:rPr>
            <m:sty m:val="i"/>
          </m:rPr>
          <m:t>α</m:t>
        </m:r>
      </m:oMath>
      <w:r>
        <w:rPr/>
        <w:t xml:space="preserve">.</w:t>
      </w:r>
      <w:r>
        <w:rPr/>
        <w:br w:type="textWrapping"/>
      </w:r>
      <w:r>
        <w:rPr/>
        <w:t xml:space="preserve">Q2. Construire l'image </w:t>
      </w:r>
      <m:oMath>
        <m:sSub>
          <m:sSubPr/>
          <m:e>
            <m:r>
              <m:rPr>
                <m:sty m:val="i"/>
              </m:rPr>
              <m:t>A</m:t>
            </m:r>
          </m:e>
          <m:sub>
            <m:r>
              <m:rPr>
                <m:sty m:val="p"/>
              </m:rPr>
              <m:t>1</m:t>
            </m:r>
          </m:sub>
        </m:sSub>
        <m:sSub>
          <m:sSubPr/>
          <m:e>
            <m:r>
              <m:rPr>
                <m:sty m:val="i"/>
              </m:rPr>
              <m:t>B</m:t>
            </m:r>
          </m:e>
          <m:sub>
            <m:r>
              <m:rPr>
                <m:sty m:val="p"/>
              </m:rPr>
              <m:t>1</m:t>
            </m:r>
          </m:sub>
        </m:sSub>
      </m:oMath>
      <w:r>
        <w:rPr/>
        <w:t xml:space="preserve"> de </w:t>
      </w:r>
      <m:oMath>
        <m:sSub>
          <m:sSubPr/>
          <m:e>
            <m:r>
              <m:rPr>
                <m:sty m:val="i"/>
              </m:rPr>
              <m:t>A</m:t>
            </m:r>
          </m:e>
          <m:sub>
            <m:r>
              <m:rPr>
                <m:sty m:val="p"/>
              </m:rPr>
              <m:t>∞</m:t>
            </m:r>
          </m:sub>
        </m:sSub>
        <m:sSub>
          <m:sSubPr/>
          <m:e>
            <m:r>
              <m:rPr>
                <m:sty m:val="i"/>
              </m:rPr>
              <m:t>B</m:t>
            </m:r>
          </m:e>
          <m:sub>
            <m:r>
              <m:rPr>
                <m:sty m:val="p"/>
              </m:rPr>
              <m:t>∞</m:t>
            </m:r>
          </m:sub>
        </m:sSub>
      </m:oMath>
      <w:r>
        <w:rPr>
          <w:rFonts w:eastAsia="Georgia" w:cs="Georgia" w:ascii="Georgia" w:hAnsi="Georgia"/>
        </w:rPr>
        <w:t xml:space="preserve"> par l'objectif. Est-ce une image réelle ou virtuelle? Sera-t-elle considérée comme un objet réel ou virtuel pour l'oculaire?</w:t>
      </w:r>
    </w:p>
    <w:p>
      <w:pPr>
        <w:spacing w:after="220" w:lineRule="auto"/>
      </w:pPr>
      <w:r>
        <w:rPr>
          <w:rFonts w:eastAsia="Georgia" w:cs="Georgia" w:ascii="Georgia" w:hAnsi="Georgia"/>
        </w:rPr>
        <w:t xml:space="preserve">Q3. Tracer des rayons émergents issus de </w:t>
      </w:r>
      <m:oMath>
        <m:sSub>
          <m:sSubPr/>
          <m:e>
            <m:r>
              <m:rPr>
                <m:sty m:val="i"/>
              </m:rPr>
              <m:t>A</m:t>
            </m:r>
          </m:e>
          <m:sub>
            <m:r>
              <m:rPr>
                <m:sty m:val="p"/>
              </m:rPr>
              <m:t>1</m:t>
            </m:r>
          </m:sub>
        </m:sSub>
      </m:oMath>
      <w:r>
        <w:rPr/>
        <w:t xml:space="preserve"> et </w:t>
      </w:r>
      <m:oMath>
        <m:sSub>
          <m:sSubPr/>
          <m:e>
            <m:r>
              <m:rPr>
                <m:sty m:val="i"/>
              </m:rPr>
              <m:t>B</m:t>
            </m:r>
          </m:e>
          <m:sub>
            <m:r>
              <m:rPr>
                <m:sty m:val="p"/>
              </m:rPr>
              <m:t>1</m:t>
            </m:r>
          </m:sub>
        </m:sSub>
      </m:oMath>
      <w:r>
        <w:rPr>
          <w:rFonts w:eastAsia="Georgia" w:cs="Georgia" w:ascii="Georgia" w:hAnsi="Georgia"/>
        </w:rPr>
        <w:t xml:space="preserve"> après traversée de l'oculaire. Expliquer pourquoi cette lunette est bien afocale.</w:t>
      </w:r>
    </w:p>
    <w:p>
      <w:pPr>
        <w:spacing w:after="220" w:lineRule="auto"/>
      </w:pPr>
      <w:r>
        <w:rPr/>
        <w:t xml:space="preserve">Q4. On note </w:t>
      </w:r>
      <m:oMath>
        <m:sSup>
          <m:sSupPr/>
          <m:e>
            <m:r>
              <m:rPr>
                <m:sty m:val="i"/>
              </m:rPr>
              <m:t>α</m:t>
            </m:r>
          </m:e>
          <m:sup>
            <m:r>
              <m:rPr>
                <m:sty m:val="i"/>
              </m:rPr>
              <m:t>′</m:t>
            </m:r>
          </m:sup>
        </m:sSup>
      </m:oMath>
      <w:r>
        <w:rPr>
          <w:rFonts w:eastAsia="Georgia" w:cs="Georgia" w:ascii="Georgia" w:hAnsi="Georgia"/>
        </w:rPr>
        <w:t xml:space="preserve"> l'angle entre la direction des faisceaux de rayons émergents issus de </w:t>
      </w:r>
      <m:oMath>
        <m:sSub>
          <m:sSubPr/>
          <m:e>
            <m:r>
              <m:rPr>
                <m:sty m:val="i"/>
              </m:rPr>
              <m:t>A</m:t>
            </m:r>
          </m:e>
          <m:sub>
            <m:r>
              <m:rPr>
                <m:sty m:val="p"/>
              </m:rPr>
              <m:t>∞</m:t>
            </m:r>
          </m:sub>
        </m:sSub>
      </m:oMath>
      <w:r>
        <w:rPr>
          <w:rFonts w:eastAsia="Georgia" w:cs="Georgia" w:ascii="Georgia" w:hAnsi="Georgia"/>
        </w:rPr>
        <w:t xml:space="preserve"> et celle des rayons émergents issus de </w:t>
      </w:r>
      <m:oMath>
        <m:sSub>
          <m:sSubPr/>
          <m:e>
            <m:r>
              <m:rPr>
                <m:sty m:val="i"/>
              </m:rPr>
              <m:t>B</m:t>
            </m:r>
          </m:e>
          <m:sub>
            <m:r>
              <m:rPr>
                <m:sty m:val="p"/>
              </m:rPr>
              <m:t>∞</m:t>
            </m:r>
          </m:sub>
        </m:sSub>
      </m:oMath>
      <w:r>
        <w:rPr/>
        <w:t xml:space="preserve">. On appelle grossissement le rapport </w:t>
      </w:r>
      <m:oMath>
        <m:r>
          <m:rPr>
            <m:sty m:val="i"/>
          </m:rPr>
          <m:t>G</m:t>
        </m:r>
        <m:r>
          <m:rPr>
            <m:sty m:val="p"/>
          </m:rPr>
          <m:t>=</m:t>
        </m:r>
        <m:sSup>
          <m:sSupPr/>
          <m:e>
            <m:r>
              <m:rPr>
                <m:sty m:val="i"/>
              </m:rPr>
              <m:t>α</m:t>
            </m:r>
          </m:e>
          <m:sup>
            <m:r>
              <m:rPr>
                <m:sty m:val="i"/>
              </m:rPr>
              <m:t>′</m:t>
            </m:r>
          </m:sup>
        </m:sSup>
        <m:r>
          <m:rPr>
            <m:sty m:val="p"/>
          </m:rPr>
          <m:t>/</m:t>
        </m:r>
        <m:r>
          <m:rPr>
            <m:sty m:val="i"/>
          </m:rPr>
          <m:t>α</m:t>
        </m:r>
      </m:oMath>
      <w:r>
        <w:rPr/>
        <w:t xml:space="preserve">. Exprimer la valeur absolue de </w:t>
      </w:r>
      <m:oMath>
        <m:r>
          <m:rPr>
            <m:sty m:val="i"/>
          </m:rPr>
          <m:t>G</m:t>
        </m:r>
      </m:oMath>
      <w:r>
        <w:rPr/>
        <w:t xml:space="preserve"> en fonction de </w:t>
      </w:r>
      <m:oMath>
        <m:sSup>
          <m:sSupPr/>
          <m:e>
            <m:r>
              <m:rPr>
                <m:sty m:val="i"/>
              </m:rPr>
              <m:t>f</m:t>
            </m:r>
          </m:e>
          <m:sup>
            <m:r>
              <m:rPr>
                <m:sty m:val="i"/>
              </m:rPr>
              <m:t>′</m:t>
            </m:r>
          </m:sup>
        </m:sSup>
        <m:sSub>
          <m:sSubPr/>
          <m:e>
            <m:r>
              <m:t xml:space="preserve"> </m:t>
            </m:r>
          </m:e>
          <m:sub>
            <m:r>
              <m:rPr>
                <m:sty m:val="p"/>
              </m:rPr>
              <m:t>1</m:t>
            </m:r>
          </m:sub>
        </m:sSub>
      </m:oMath>
      <w:r>
        <w:rPr/>
        <w:t xml:space="preserve"> et </w:t>
      </w:r>
      <m:oMath>
        <m:sSup>
          <m:sSupPr/>
          <m:e>
            <m:r>
              <m:rPr>
                <m:sty m:val="i"/>
              </m:rPr>
              <m:t>f</m:t>
            </m:r>
          </m:e>
          <m:sup>
            <m:r>
              <m:rPr>
                <m:sty m:val="i"/>
              </m:rPr>
              <m:t>′</m:t>
            </m:r>
          </m:sup>
        </m:sSup>
        <m:sSub>
          <m:sSubPr/>
          <m:e>
            <m:r>
              <m:t xml:space="preserve"> </m:t>
            </m:r>
          </m:e>
          <m:sub>
            <m:r>
              <m:rPr>
                <m:sty m:val="p"/>
              </m:rPr>
              <m:t>2</m:t>
            </m:r>
          </m:sub>
        </m:sSub>
      </m:oMath>
      <w:r>
        <w:rPr>
          <w:rFonts w:eastAsia="Georgia" w:cs="Georgia" w:ascii="Georgia" w:hAnsi="Georgia"/>
        </w:rPr>
        <w:t xml:space="preserve"> et la calculer numériquement.</w:t>
      </w:r>
    </w:p>
    <w:p>
      <w:pPr>
        <w:spacing w:after="220" w:lineRule="auto"/>
      </w:pPr>
      <w:r>
        <w:rPr>
          <w:rFonts w:eastAsia="Georgia" w:cs="Georgia" w:ascii="Georgia" w:hAnsi="Georgia"/>
        </w:rPr>
        <w:t xml:space="preserve">Q5. L'œil, sans instrument d'optique, ne peut distinguer deux rayons que si l'angle qui les sépare est supérieur ou égal à </w:t>
      </w:r>
      <m:oMath>
        <m:sSub>
          <m:sSubPr/>
          <m:e>
            <m:r>
              <m:rPr>
                <m:sty m:val="i"/>
              </m:rPr>
              <m:t>α</m:t>
            </m:r>
          </m:e>
          <m:sub>
            <m:r>
              <m:rPr>
                <m:sty m:val="p"/>
              </m:rPr>
              <m:t>0</m:t>
            </m:r>
          </m:sub>
        </m:sSub>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4</m:t>
            </m:r>
          </m:sup>
        </m:sSup>
        <m:r>
          <m:rPr>
            <m:sty m:val="p"/>
          </m:rPr>
          <m:t>rad</m:t>
        </m:r>
      </m:oMath>
      <w:r>
        <w:rPr>
          <w:rFonts w:eastAsia="Georgia" w:cs="Georgia" w:ascii="Georgia" w:hAnsi="Georgia"/>
        </w:rPr>
        <w:t xml:space="preserve"> (c'est le pouvoir séparateur de l'œil). Vérifier que l'utilisation de la lunette est indispensable pour distinguer les anneaux de Saturne.</w:t>
      </w:r>
    </w:p>
    <w:p>
      <w:pPr>
        <w:spacing w:after="220" w:lineRule="auto"/>
      </w:pPr>
      <w:r>
        <w:rPr>
          <w:rFonts w:eastAsia="Georgia" w:cs="Georgia" w:ascii="Georgia" w:hAnsi="Georgia"/>
        </w:rPr>
        <w:t xml:space="preserve">Q6. Une caméra numérique remplace l'œil derrière l'oculaire : elle est constituée par une lentille convergente de vergence </w:t>
      </w:r>
      <m:oMath>
        <m:sSub>
          <m:sSubPr/>
          <m:e>
            <m:r>
              <m:rPr>
                <m:sty m:val="i"/>
              </m:rPr>
              <m:t>V</m:t>
            </m:r>
          </m:e>
          <m:sub>
            <m:r>
              <m:rPr>
                <m:sty m:val="p"/>
              </m:rPr>
              <m:t>3</m:t>
            </m:r>
          </m:sub>
        </m:sSub>
        <m:r>
          <m:rPr>
            <m:sty m:val="p"/>
          </m:rPr>
          <m:t>=</m:t>
        </m:r>
        <m:r>
          <m:rPr>
            <m:sty m:val="p"/>
          </m:rPr>
          <m:t>+</m:t>
        </m:r>
        <m:r>
          <m:rPr>
            <m:sty m:val="p"/>
          </m:rPr>
          <m:t>50</m:t>
        </m:r>
        <m:r>
          <m:rPr>
            <m:sty m:val="i"/>
          </m:rPr>
          <m:t>δ</m:t>
        </m:r>
      </m:oMath>
      <w:r>
        <w:rPr>
          <w:rFonts w:eastAsia="Georgia" w:cs="Georgia" w:ascii="Georgia" w:hAnsi="Georgia"/>
        </w:rPr>
        <w:t xml:space="preserve"> (remplaçant le cristallin) et une plaque tapissée de cellules photosensibles en nid d'abeille distantes de </w:t>
      </w:r>
      <m:oMath>
        <m:r>
          <m:rPr>
            <m:sty m:val="p"/>
          </m:rPr>
          <m:t>1</m:t>
        </m:r>
        <m:r>
          <m:rPr>
            <m:sty m:val="i"/>
          </m:rPr>
          <m:t>μ</m:t>
        </m:r>
        <m:r>
          <m:rPr>
            <m:nor/>
          </m:rPr>
          <m:t xml:space="preserve"> </m:t>
        </m:r>
        <m:r>
          <m:rPr>
            <m:sty m:val="p"/>
          </m:rPr>
          <m:t>m</m:t>
        </m:r>
      </m:oMath>
      <w:r>
        <w:rPr>
          <w:rFonts w:eastAsia="Georgia" w:cs="Georgia" w:ascii="Georgia" w:hAnsi="Georgia"/>
        </w:rPr>
        <w:t xml:space="preserve"> (remplaçant les cellules de la rétine) placée dans le plan focal de la lentille. Sur la figure 2, on a noirci les cellules recevant de la lumière venant de la planète Saturne elle-même (où il apparaît qu'elle n'est pas réellement ponctuelle car</w:t>
      </w:r>
      <w:r>
        <w:rPr/>
        <w:br w:type="textWrapping"/>
      </w:r>
      <w:r>
        <w:rPr>
          <w:rFonts w:eastAsia="Georgia" w:cs="Georgia" w:ascii="Georgia" w:hAnsi="Georgia"/>
        </w:rPr>
        <w:t xml:space="preserve">son image occupe plusieurs pixels) ; noircir les cellules qui recevront de la lumière venant de l'anneau (on suppose qu'il est vu de face et de faible largeur). En déduire pourquoi on peut effectivement reconnaître la forme d'un anneau.</w:t>
      </w:r>
    </w:p>
    <w:p>
      <w:pPr>
        <w:spacing w:line="271" w:before="330" w:lineRule="auto"/>
      </w:pPr>
      <w:r>
        <w:rPr>
          <w:rFonts w:eastAsia="Georgia" w:cs="Georgia" w:ascii="Georgia" w:hAnsi="Georgia"/>
          <w:b/>
          <w:sz w:val="42"/>
        </w:rPr>
        <w:t xml:space="preserve">2. Etude des cellules de l'appareil de prises de vue numérique</w:t>
      </w:r>
    </w:p>
    <w:p>
      <w:pPr>
        <w:spacing w:after="220" w:lineRule="auto"/>
      </w:pPr>
      <w:r>
        <w:rPr>
          <w:rFonts w:eastAsia="Georgia" w:cs="Georgia" w:ascii="Georgia" w:hAnsi="Georgia"/>
        </w:rPr>
        <w:t xml:space="preserve">Les cellules de l'appareil de prises de vue numérique convertissent une impulsion lumineuse reçue au moment de la prise de vue en une impulsion électrique :</w:t>
      </w:r>
    </w:p>
    <w:p>
      <w:pPr>
        <w:numPr>
          <w:ilvl w:val="0"/>
          <w:numId w:val="1"/>
        </w:numPr>
        <w:spacing w:lineRule="auto"/>
      </w:pPr>
      <w:r>
        <w:rPr>
          <w:rFonts w:eastAsia="Georgia" w:cs="Georgia" w:ascii="Georgia" w:hAnsi="Georgia"/>
        </w:rPr>
        <w:t xml:space="preserve">si la cellule reçoit de la lumière au-dessus d'un certain seuil, la tension de sortie, notée </w:t>
      </w:r>
      <m:oMath>
        <m:sSub>
          <m:sSubPr/>
          <m:e>
            <m:r>
              <m:rPr>
                <m:sty m:val="i"/>
              </m:rPr>
              <m:t>U</m:t>
            </m:r>
          </m:e>
          <m:sub>
            <m:r>
              <m:rPr>
                <m:sty m:val="i"/>
              </m:rPr>
              <m:t>e</m:t>
            </m:r>
          </m:sub>
        </m:sSub>
      </m:oMath>
      <w:r>
        <w:rPr>
          <w:rFonts w:eastAsia="Georgia" w:cs="Georgia" w:ascii="Georgia" w:hAnsi="Georgia"/>
        </w:rPr>
        <w:t xml:space="preserve"> cidessous, décrit un créneau, formé d'un échelon descendant de tension suivi d'un échelon remontant de tension : </w:t>
      </w:r>
      <m:oMath>
        <m:r>
          <m:rPr>
            <m:sty m:val="p"/>
          </m:rPr>
          <m:t>0</m:t>
        </m:r>
        <m:r>
          <m:rPr>
            <m:sty m:val="p"/>
          </m:rPr>
          <m:t>→</m:t>
        </m:r>
        <m:r>
          <m:rPr>
            <m:sty m:val="p"/>
          </m:rPr>
          <m:t>−</m:t>
        </m:r>
        <m:r>
          <m:rPr>
            <m:sty m:val="i"/>
          </m:rPr>
          <m:t>E</m:t>
        </m:r>
        <m:r>
          <m:rPr>
            <m:sty m:val="p"/>
          </m:rPr>
          <m:t>→</m:t>
        </m:r>
        <m:r>
          <m:rPr>
            <m:sty m:val="p"/>
          </m:rPr>
          <m:t>0</m:t>
        </m:r>
      </m:oMath>
      <w:r>
        <w:rPr/>
        <w:t xml:space="preserve">;</w:t>
      </w:r>
      <w:r>
        <w:rPr/>
        <w:br w:type="textWrapping"/>
      </w:r>
    </w:p>
    <w:p>
      <w:pPr>
        <w:spacing w:lineRule="auto"/>
        <w:jc w:val="center"/>
      </w:pPr>
      <w:r>
        <w:rPr/>
        <w:drawing>
          <wp:inline distB="0" distL="0" distR="0" distT="0">
            <wp:extent cx="5486400" cy="2119745"/>
            <wp:effectExtent b="0" l="0" r="0" t="0"/>
            <wp:docPr id="8" name="image-3f88dcff5eb080cbb550b1893ccc412932855332.jpg"/>
            <a:graphic>
              <a:graphicData uri="http://schemas.openxmlformats.org/drawingml/2006/picture">
                <pic:pic>
                  <pic:nvPicPr>
                    <pic:cNvPr id="8" name="image-3f88dcff5eb080cbb550b1893ccc412932855332.jpg" descr=""/>
                    <pic:cNvPicPr/>
                  </pic:nvPicPr>
                  <pic:blipFill>
                    <a:blip r:embed="rId12" cstate="print"/>
                    <a:srcRect b="0" l="0" r="0" t="0"/>
                    <a:stretch>
                      <a:fillRect/>
                    </a:stretch>
                  </pic:blipFill>
                  <pic:spPr>
                    <a:xfrm>
                      <a:off x="0" y="0"/>
                      <a:ext cx="5486400" cy="2119745"/>
                    </a:xfrm>
                    <a:prstGeom prst="rect"/>
                  </pic:spPr>
                </pic:pic>
              </a:graphicData>
            </a:graphic>
          </wp:inline>
        </w:drawing>
      </w:r>
    </w:p>
    <w:p>
      <w:pPr>
        <w:numPr>
          <w:ilvl w:val="0"/>
          <w:numId w:val="1"/>
        </w:numPr>
        <w:spacing w:lineRule="auto"/>
      </w:pPr>
      <w:r>
        <w:rPr>
          <w:rFonts w:eastAsia="Georgia" w:cs="Georgia" w:ascii="Georgia" w:hAnsi="Georgia"/>
        </w:rPr>
        <w:t xml:space="preserve">si la lumière reçue par la cellule reste en-dessous du seuil (ce qui correspond à l'obscurité), la tension de sortie reste à la valeur 0 .</w:t>
      </w:r>
    </w:p>
    <w:p>
      <w:pPr>
        <w:spacing w:after="220" w:lineRule="auto"/>
      </w:pPr>
      <w:r>
        <w:rPr>
          <w:rFonts w:eastAsia="Georgia" w:cs="Georgia" w:ascii="Georgia" w:hAnsi="Georgia"/>
        </w:rPr>
        <w:t xml:space="preserve">L'électronique de traitement de l'information, intégrée dans l'appareil, a alors plusieurs rôles, dont nous tirons deux étapes essentielles :</w:t>
      </w:r>
    </w:p>
    <w:p>
      <w:pPr>
        <w:numPr>
          <w:ilvl w:val="0"/>
          <w:numId w:val="2"/>
        </w:numPr>
        <w:spacing w:lineRule="auto"/>
      </w:pPr>
      <w:r>
        <w:rPr>
          <w:rFonts w:eastAsia="Georgia" w:cs="Georgia" w:ascii="Georgia" w:hAnsi="Georgia"/>
        </w:rPr>
        <w:t xml:space="preserve">l'amplification du signal électrique lorsque la cellule a reçu de la lumière au-dessus du seuil ;</w:t>
      </w:r>
    </w:p>
    <w:p>
      <w:pPr>
        <w:numPr>
          <w:ilvl w:val="0"/>
          <w:numId w:val="2"/>
        </w:numPr>
        <w:spacing w:lineRule="auto"/>
      </w:pPr>
      <w:r>
        <w:rPr>
          <w:rFonts w:eastAsia="Georgia" w:cs="Georgia" w:ascii="Georgia" w:hAnsi="Georgia"/>
        </w:rPr>
        <w:t xml:space="preserve">la mise en mémoire de l'information : on souhaite conserver durablement, après la prise de vue, une tension dont la valeur soit représentative de l'état de la cellule lors de la prise de vue: 0 V correspond à une cellule ayant reçu moins de lumière que le seuil «obscurité », +15 V correspond à une cellule ayant reçu une impulsion lumineuse au-dessus du seuil «lumière».</w:t>
      </w:r>
    </w:p>
    <w:p>
      <w:pPr>
        <w:spacing w:after="220" w:lineRule="auto"/>
      </w:pPr>
      <w:r>
        <w:rPr>
          <w:rFonts w:eastAsia="Georgia" w:cs="Georgia" w:ascii="Georgia" w:hAnsi="Georgia"/>
        </w:rPr>
        <w:t xml:space="preserve">Ces deux fonctions sont réalisées par le montage suivant qui comprend trois étages.</w:t>
      </w:r>
      <w:r>
        <w:rPr/>
        <w:br w:type="textWrapping"/>
      </w:r>
    </w:p>
    <w:p>
      <w:pPr>
        <w:spacing w:lineRule="auto"/>
        <w:jc w:val="center"/>
      </w:pPr>
      <w:r>
        <w:rPr/>
        <w:drawing>
          <wp:inline distB="0" distL="0" distR="0" distT="0">
            <wp:extent cx="5486400" cy="3854838"/>
            <wp:effectExtent b="0" l="0" r="0" t="0"/>
            <wp:docPr id="9" name="image-f695f2772ef2164eb8f0294f3e063572bad0d551.jpg"/>
            <a:graphic>
              <a:graphicData uri="http://schemas.openxmlformats.org/drawingml/2006/picture">
                <pic:pic>
                  <pic:nvPicPr>
                    <pic:cNvPr id="9" name="image-f695f2772ef2164eb8f0294f3e063572bad0d551.jpg" descr=""/>
                    <pic:cNvPicPr/>
                  </pic:nvPicPr>
                  <pic:blipFill>
                    <a:blip r:embed="rId13" cstate="print"/>
                    <a:srcRect b="0" l="0" r="0" t="0"/>
                    <a:stretch>
                      <a:fillRect/>
                    </a:stretch>
                  </pic:blipFill>
                  <pic:spPr>
                    <a:xfrm>
                      <a:off x="0" y="0"/>
                      <a:ext cx="5486400" cy="3854838"/>
                    </a:xfrm>
                    <a:prstGeom prst="rect"/>
                  </pic:spPr>
                </pic:pic>
              </a:graphicData>
            </a:graphic>
          </wp:inline>
        </w:drawing>
      </w:r>
    </w:p>
    <w:p>
      <w:pPr>
        <w:spacing w:after="220" w:lineRule="auto"/>
      </w:pPr>
      <w:r>
        <w:rPr>
          <w:rFonts w:eastAsia="Georgia" w:cs="Georgia" w:ascii="Georgia" w:hAnsi="Georgia"/>
        </w:rPr>
        <w:t xml:space="preserve">Tous les amplificateurs opérationnels sont idéaux, de gain infini, de tension de saturation </w:t>
      </w:r>
      <m:oMath>
        <m:sSub>
          <m:sSubPr/>
          <m:e>
            <m:r>
              <m:rPr>
                <m:sty m:val="i"/>
              </m:rPr>
              <m:t>V</m:t>
            </m:r>
          </m:e>
          <m:sub>
            <m:r>
              <m:rPr>
                <m:sty m:val="i"/>
              </m:rPr>
              <m:t>S</m:t>
            </m:r>
            <m:r>
              <m:rPr>
                <m:sty m:val="i"/>
              </m:rPr>
              <m:t>A</m:t>
            </m:r>
            <m:r>
              <m:rPr>
                <m:sty m:val="i"/>
              </m:rPr>
              <m:t>T</m:t>
            </m:r>
          </m:sub>
        </m:sSub>
        <m:r>
          <m:rPr>
            <m:sty m:val="p"/>
          </m:rPr>
          <m:t>=</m:t>
        </m:r>
        <m:r>
          <m:rPr>
            <m:sty m:val="p"/>
          </m:rPr>
          <m:t>+</m:t>
        </m:r>
        <m:r>
          <m:rPr>
            <m:sty m:val="p"/>
          </m:rPr>
          <m:t>15</m:t>
        </m:r>
        <m:r>
          <m:rPr>
            <m:nor/>
          </m:rPr>
          <m:t xml:space="preserve"> </m:t>
        </m:r>
        <m:r>
          <m:rPr>
            <m:sty m:val="p"/>
          </m:rPr>
          <m:t>V</m:t>
        </m:r>
      </m:oMath>
      <w:r>
        <w:rPr>
          <w:rFonts w:eastAsia="Georgia" w:cs="Georgia" w:ascii="Georgia" w:hAnsi="Georgia"/>
        </w:rPr>
        <w:t xml:space="preserve">. Les résistors notés </w:t>
      </w:r>
      <m:oMath>
        <m:r>
          <m:rPr>
            <m:sty m:val="i"/>
          </m:rPr>
          <m:t>R</m:t>
        </m:r>
      </m:oMath>
      <w:r>
        <w:rPr>
          <w:rFonts w:eastAsia="Georgia" w:cs="Georgia" w:ascii="Georgia" w:hAnsi="Georgia"/>
        </w:rPr>
        <w:t xml:space="preserve"> ont une résistance </w:t>
      </w:r>
      <m:oMath>
        <m:r>
          <m:rPr>
            <m:sty m:val="i"/>
          </m:rPr>
          <m:t>R</m:t>
        </m:r>
        <m:r>
          <m:rPr>
            <m:sty m:val="p"/>
          </m:rPr>
          <m:t>=</m:t>
        </m:r>
        <m:r>
          <m:rPr>
            <m:sty m:val="p"/>
          </m:rPr>
          <m:t>50</m:t>
        </m:r>
        <m:r>
          <m:rPr>
            <m:sty m:val="p"/>
          </m:rPr>
          <m:t>k</m:t>
        </m:r>
        <m:r>
          <m:rPr>
            <m:sty m:val="p"/>
          </m:rPr>
          <m:t>Ω</m:t>
        </m:r>
      </m:oMath>
      <w:r>
        <w:rPr>
          <w:rFonts w:eastAsia="Georgia" w:cs="Georgia" w:ascii="Georgia" w:hAnsi="Georgia"/>
        </w:rPr>
        <w:t xml:space="preserve">. La diode est idéale : la tension à ses bornes est nulle lorsqu'elle est passante, le courant qui la traverse est nul lorsqu'elle est bloquée,</w:t>
      </w:r>
      <w:r>
        <w:rPr/>
        <w:br w:type="textWrapping"/>
      </w:r>
      <w:r>
        <w:rPr>
          <w:rFonts w:eastAsia="Georgia" w:cs="Georgia" w:ascii="Georgia" w:hAnsi="Georgia"/>
        </w:rPr>
        <w:t xml:space="preserve">lorsque le potentiel à son entrée est strictement inférieur à celui à sa sortie ; sa caractéristique est rappelée ci-après.</w:t>
      </w:r>
      <w:r>
        <w:rPr/>
        <w:br w:type="textWrapping"/>
      </w:r>
    </w:p>
    <w:p>
      <w:pPr>
        <w:spacing w:lineRule="auto"/>
        <w:jc w:val="center"/>
      </w:pPr>
      <w:r>
        <w:rPr/>
        <w:drawing>
          <wp:inline distB="0" distL="0" distR="0" distT="0">
            <wp:extent cx="4657725" cy="2867025"/>
            <wp:effectExtent b="0" l="0" r="0" t="0"/>
            <wp:docPr id="10" name="image-cb7dbd083116680671008d6878f1be0665df8b2f.jpg"/>
            <a:graphic>
              <a:graphicData uri="http://schemas.openxmlformats.org/drawingml/2006/picture">
                <pic:pic>
                  <pic:nvPicPr>
                    <pic:cNvPr id="10" name="image-cb7dbd083116680671008d6878f1be0665df8b2f.jpg" descr=""/>
                    <pic:cNvPicPr/>
                  </pic:nvPicPr>
                  <pic:blipFill>
                    <a:blip r:embed="rId14" cstate="print"/>
                    <a:srcRect b="0" l="0" r="0" t="0"/>
                    <a:stretch>
                      <a:fillRect/>
                    </a:stretch>
                  </pic:blipFill>
                  <pic:spPr>
                    <a:xfrm>
                      <a:off x="0" y="0"/>
                      <a:ext cx="4657725" cy="286702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4543425" cy="2047875"/>
            <wp:effectExtent b="0" l="0" r="0" t="0"/>
            <wp:docPr id="11" name="image-091df3850085b805f695027ae167c0798f018381.jpg"/>
            <a:graphic>
              <a:graphicData uri="http://schemas.openxmlformats.org/drawingml/2006/picture">
                <pic:pic>
                  <pic:nvPicPr>
                    <pic:cNvPr id="11" name="image-091df3850085b805f695027ae167c0798f018381.jpg" descr=""/>
                    <pic:cNvPicPr/>
                  </pic:nvPicPr>
                  <pic:blipFill>
                    <a:blip r:embed="rId15" cstate="print"/>
                    <a:srcRect b="0" l="0" r="0" t="0"/>
                    <a:stretch>
                      <a:fillRect/>
                    </a:stretch>
                  </pic:blipFill>
                  <pic:spPr>
                    <a:xfrm>
                      <a:off x="0" y="0"/>
                      <a:ext cx="4543425" cy="2047875"/>
                    </a:xfrm>
                    <a:prstGeom prst="rect"/>
                  </pic:spPr>
                </pic:pic>
              </a:graphicData>
            </a:graphic>
          </wp:inline>
        </w:drawing>
      </w:r>
    </w:p>
    <w:p>
      <w:pPr>
        <w:spacing w:after="220" w:lineRule="auto"/>
      </w:pPr>
      <w:r>
        <w:rPr>
          <w:rFonts w:eastAsia="Georgia" w:cs="Georgia" w:ascii="Georgia" w:hAnsi="Georgia"/>
        </w:rPr>
        <w:t xml:space="preserve">Q7. Les étages 1 et 2 diffèrent par l'entrée sur laquelle est branchée la boucle de contreréaction : sur l'entrée inverseuse </w:t>
      </w:r>
      <m:oMath>
        <m:sSup>
          <m:sSupPr/>
          <m:e>
            <m:r>
              <m:rPr>
                <m:sty m:val="i"/>
              </m:rPr>
              <m:t>E</m:t>
            </m:r>
          </m:e>
          <m:sup>
            <m:r>
              <m:rPr>
                <m:sty m:val="p"/>
              </m:rPr>
              <m:t>−</m:t>
            </m:r>
          </m:sup>
        </m:sSup>
      </m:oMath>
      <w:r>
        <w:rPr>
          <w:rFonts w:eastAsia="Georgia" w:cs="Georgia" w:ascii="Georgia" w:hAnsi="Georgia"/>
        </w:rPr>
        <w:t xml:space="preserve">dans le 1 et sur l'entrée non inverseuse </w:t>
      </w:r>
      <m:oMath>
        <m:sSup>
          <m:sSupPr/>
          <m:e>
            <m:r>
              <m:rPr>
                <m:sty m:val="i"/>
              </m:rPr>
              <m:t>E</m:t>
            </m:r>
          </m:e>
          <m:sup>
            <m:r>
              <m:rPr>
                <m:sty m:val="p"/>
              </m:rPr>
              <m:t>+</m:t>
            </m:r>
          </m:sup>
        </m:sSup>
      </m:oMath>
      <w:r>
        <w:rPr>
          <w:rFonts w:eastAsia="Georgia" w:cs="Georgia" w:ascii="Georgia" w:hAnsi="Georgia"/>
        </w:rPr>
        <w:t xml:space="preserve">dans le 2 ; quelle est la conséquence fondamentale de cette différence dans le régime de fonctionnement des deux amplificateurs opérationnels ?</w:t>
      </w:r>
    </w:p>
    <w:p>
      <w:pPr>
        <w:spacing w:line="271" w:before="330" w:lineRule="auto"/>
      </w:pPr>
      <w:r>
        <w:rPr>
          <w:rFonts w:eastAsia="Georgia" w:cs="Georgia" w:ascii="Georgia" w:hAnsi="Georgia"/>
          <w:b/>
          <w:sz w:val="42"/>
        </w:rPr>
        <w:t xml:space="preserve">Étude de l'étage 1.</w:t>
      </w:r>
    </w:p>
    <w:p>
      <w:pPr>
        <w:spacing w:after="220" w:lineRule="auto"/>
      </w:pPr>
      <w:r>
        <w:rPr/>
        <w:t xml:space="preserve">Q8. Etablir l'expression de la tension </w:t>
      </w:r>
      <m:oMath>
        <m:sSup>
          <m:sSupPr/>
          <m:e>
            <m:r>
              <m:rPr>
                <m:sty m:val="i"/>
              </m:rPr>
              <m:t>U</m:t>
            </m:r>
          </m:e>
          <m:sup>
            <m:r>
              <m:rPr>
                <m:sty m:val="i"/>
              </m:rPr>
              <m:t>′</m:t>
            </m:r>
          </m:sup>
        </m:sSup>
        <m:sSub>
          <m:sSubPr/>
          <m:e>
            <m:r>
              <m:t xml:space="preserve"> </m:t>
            </m:r>
          </m:e>
          <m:sub>
            <m:r>
              <m:rPr>
                <m:sty m:val="i"/>
              </m:rPr>
              <m:t>e</m:t>
            </m:r>
          </m:sub>
        </m:sSub>
      </m:oMath>
      <w:r>
        <w:rPr/>
        <w:t xml:space="preserve"> en fonction de la tension </w:t>
      </w:r>
      <m:oMath>
        <m:sSub>
          <m:sSubPr/>
          <m:e>
            <m:r>
              <m:rPr>
                <m:sty m:val="i"/>
              </m:rPr>
              <m:t>U</m:t>
            </m:r>
          </m:e>
          <m:sub>
            <m:r>
              <m:rPr>
                <m:sty m:val="i"/>
              </m:rPr>
              <m:t>e</m:t>
            </m:r>
          </m:sub>
        </m:sSub>
      </m:oMath>
      <w:r>
        <w:rPr>
          <w:rFonts w:eastAsia="Georgia" w:cs="Georgia" w:ascii="Georgia" w:hAnsi="Georgia"/>
        </w:rPr>
        <w:t xml:space="preserve"> et des résistances </w:t>
      </w:r>
      <m:oMath>
        <m:r>
          <m:rPr>
            <m:sty m:val="i"/>
          </m:rPr>
          <m:t>R</m:t>
        </m:r>
      </m:oMath>
      <w:r>
        <w:rPr/>
        <w:t xml:space="preserve"> et </w:t>
      </w:r>
      <m:oMath>
        <m:sSub>
          <m:sSubPr/>
          <m:e>
            <m:r>
              <m:rPr>
                <m:sty m:val="i"/>
              </m:rPr>
              <m:t>R</m:t>
            </m:r>
          </m:e>
          <m:sub>
            <m:r>
              <m:rPr>
                <m:sty m:val="p"/>
              </m:rPr>
              <m:t>0</m:t>
            </m:r>
          </m:sub>
        </m:sSub>
      </m:oMath>
      <w:r>
        <w:rPr/>
        <w:t xml:space="preserve">.</w:t>
      </w:r>
    </w:p>
    <w:p>
      <w:pPr>
        <w:spacing w:after="220" w:lineRule="auto"/>
      </w:pPr>
      <w:r>
        <w:rPr>
          <w:rFonts w:eastAsia="Georgia" w:cs="Georgia" w:ascii="Georgia" w:hAnsi="Georgia"/>
        </w:rPr>
        <w:t xml:space="preserve">Q9. En déduire le nom de la fonction réalisée par cet étage.</w:t>
      </w:r>
      <w:r>
        <w:rPr/>
        <w:br w:type="textWrapping"/>
      </w:r>
      <w:r>
        <w:rPr>
          <w:rFonts w:eastAsia="Georgia" w:cs="Georgia" w:ascii="Georgia" w:hAnsi="Georgia"/>
        </w:rPr>
        <w:t xml:space="preserve">Q10. La tension d'entrée </w:t>
      </w:r>
      <m:oMath>
        <m:sSub>
          <m:sSubPr/>
          <m:e>
            <m:r>
              <m:rPr>
                <m:sty m:val="i"/>
              </m:rPr>
              <m:t>U</m:t>
            </m:r>
          </m:e>
          <m:sub>
            <m:r>
              <m:rPr>
                <m:sty m:val="i"/>
              </m:rPr>
              <m:t>e</m:t>
            </m:r>
          </m:sub>
        </m:sSub>
      </m:oMath>
      <w:r>
        <w:rPr/>
        <w:t xml:space="preserve"> ne peut prendre que les valeurs 0 V et </w:t>
      </w:r>
      <m:oMath>
        <m:r>
          <m:rPr>
            <m:sty m:val="p"/>
          </m:rPr>
          <m:t>−</m:t>
        </m:r>
        <m:r>
          <m:rPr>
            <m:sty m:val="i"/>
          </m:rPr>
          <m:t>E</m:t>
        </m:r>
        <m:r>
          <m:rPr>
            <m:sty m:val="p"/>
          </m:rPr>
          <m:t>=</m:t>
        </m:r>
        <m:r>
          <m:rPr>
            <m:sty m:val="p"/>
          </m:rPr>
          <m:t>−</m:t>
        </m:r>
        <m:r>
          <m:rPr>
            <m:sty m:val="p"/>
          </m:rPr>
          <m:t>50</m:t>
        </m:r>
        <m:r>
          <m:rPr>
            <m:sty m:val="p"/>
          </m:rPr>
          <m:t>mV</m:t>
        </m:r>
      </m:oMath>
      <w:r>
        <w:rPr/>
        <w:t xml:space="preserve">. On veut que la tension </w:t>
      </w:r>
      <m:oMath>
        <m:sSup>
          <m:sSupPr/>
          <m:e>
            <m:r>
              <m:rPr>
                <m:sty m:val="i"/>
              </m:rPr>
              <m:t>U</m:t>
            </m:r>
          </m:e>
          <m:sup>
            <m:r>
              <m:rPr>
                <m:sty m:val="i"/>
              </m:rPr>
              <m:t>′</m:t>
            </m:r>
          </m:sup>
        </m:sSup>
        <m:sSub>
          <m:sSubPr/>
          <m:e>
            <m:r>
              <m:t xml:space="preserve"> </m:t>
            </m:r>
          </m:e>
          <m:sub>
            <m:r>
              <m:rPr>
                <m:sty m:val="i"/>
              </m:rPr>
              <m:t>e</m:t>
            </m:r>
          </m:sub>
        </m:sSub>
      </m:oMath>
      <w:r>
        <w:rPr>
          <w:rFonts w:eastAsia="Georgia" w:cs="Georgia" w:ascii="Georgia" w:hAnsi="Georgia"/>
        </w:rPr>
        <w:t xml:space="preserve"> puisse prendre les valeurs 0 V et -10 V . En déduire la valeur de </w:t>
      </w:r>
      <m:oMath>
        <m:sSub>
          <m:sSubPr/>
          <m:e>
            <m:r>
              <m:rPr>
                <m:sty m:val="i"/>
              </m:rPr>
              <m:t>R</m:t>
            </m:r>
          </m:e>
          <m:sub>
            <m:r>
              <m:rPr>
                <m:sty m:val="p"/>
              </m:rPr>
              <m:t>0</m:t>
            </m:r>
          </m:sub>
        </m:sSub>
      </m:oMath>
      <w:r>
        <w:rPr/>
        <w:t xml:space="preserve">.</w:t>
      </w:r>
    </w:p>
    <w:p>
      <w:pPr>
        <w:spacing w:line="271" w:before="330" w:lineRule="auto"/>
      </w:pPr>
      <w:r>
        <w:rPr>
          <w:rFonts w:eastAsia="Georgia" w:cs="Georgia" w:ascii="Georgia" w:hAnsi="Georgia"/>
          <w:b/>
          <w:sz w:val="42"/>
        </w:rPr>
        <w:t xml:space="preserve">Étude de l'étage 2.</w:t>
      </w:r>
    </w:p>
    <w:p>
      <w:pPr>
        <w:spacing w:after="220" w:lineRule="auto"/>
      </w:pPr>
      <w:r>
        <w:rPr/>
        <w:t xml:space="preserve">Q11. Exprimer la tension </w:t>
      </w:r>
      <m:oMath>
        <m:sSub>
          <m:sSubPr/>
          <m:e>
            <m:r>
              <m:rPr>
                <m:sty m:val="i"/>
              </m:rPr>
              <m:t>U</m:t>
            </m:r>
          </m:e>
          <m:sub>
            <m:r>
              <m:rPr>
                <m:sty m:val="p"/>
              </m:rPr>
              <m:t>1</m:t>
            </m:r>
          </m:sub>
        </m:sSub>
      </m:oMath>
      <w:r>
        <w:rPr/>
        <w:t xml:space="preserve"> en fonction de la tension </w:t>
      </w:r>
      <m:oMath>
        <m:sSub>
          <m:sSubPr/>
          <m:e>
            <m:r>
              <m:rPr>
                <m:sty m:val="i"/>
              </m:rPr>
              <m:t>U</m:t>
            </m:r>
          </m:e>
          <m:sub>
            <m:r>
              <m:rPr>
                <m:sty m:val="p"/>
              </m:rPr>
              <m:t>2</m:t>
            </m:r>
          </m:sub>
        </m:sSub>
      </m:oMath>
      <w:r>
        <w:rPr/>
        <w:t xml:space="preserve">.</w:t>
      </w:r>
      <w:r>
        <w:rPr/>
        <w:br w:type="textWrapping"/>
      </w:r>
      <w:r>
        <w:rPr>
          <w:rFonts w:eastAsia="Georgia" w:cs="Georgia" w:ascii="Georgia" w:hAnsi="Georgia"/>
        </w:rPr>
        <w:t xml:space="preserve">Q12. On isole cet étage du reste du circuit et on suppose que l'on fait varier continûment </w:t>
      </w:r>
      <m:oMath>
        <m:sSup>
          <m:sSupPr/>
          <m:e>
            <m:r>
              <m:rPr>
                <m:sty m:val="i"/>
              </m:rPr>
              <m:t>U</m:t>
            </m:r>
          </m:e>
          <m:sup>
            <m:r>
              <m:rPr>
                <m:sty m:val="i"/>
              </m:rPr>
              <m:t>′</m:t>
            </m:r>
          </m:sup>
        </m:sSup>
        <m:sSub>
          <m:sSubPr/>
          <m:e>
            <m:r>
              <m:t xml:space="preserve"> </m:t>
            </m:r>
          </m:e>
          <m:sub>
            <m:r>
              <m:rPr>
                <m:sty m:val="i"/>
              </m:rPr>
              <m:t>e</m:t>
            </m:r>
          </m:sub>
        </m:sSub>
      </m:oMath>
      <w:r>
        <w:rPr>
          <w:rFonts w:eastAsia="Georgia" w:cs="Georgia" w:ascii="Georgia" w:hAnsi="Georgia"/>
        </w:rPr>
        <w:t xml:space="preserve"> de la valeur -10 V à la valeur +10 V puis de la valeur +10 V à la valeur -10 V . Déterminer, en justifiant brièvement, les variations de </w:t>
      </w:r>
      <m:oMath>
        <m:sSub>
          <m:sSubPr/>
          <m:e>
            <m:r>
              <m:rPr>
                <m:sty m:val="i"/>
              </m:rPr>
              <m:t>U</m:t>
            </m:r>
          </m:e>
          <m:sub>
            <m:r>
              <m:rPr>
                <m:sty m:val="p"/>
              </m:rPr>
              <m:t>2</m:t>
            </m:r>
          </m:sub>
        </m:sSub>
      </m:oMath>
      <w:r>
        <w:rPr>
          <w:rFonts w:eastAsia="Georgia" w:cs="Georgia" w:ascii="Georgia" w:hAnsi="Georgia"/>
        </w:rPr>
        <w:t xml:space="preserve"> lors de ce cycle. Tracer l'allure de la courbe dans un diagramme où </w:t>
      </w:r>
      <m:oMath>
        <m:sSubSup>
          <m:sSubSupPr/>
          <m:e>
            <m:r>
              <m:rPr>
                <m:sty m:val="i"/>
              </m:rPr>
              <m:t>U</m:t>
            </m:r>
          </m:e>
          <m:sub>
            <m:r>
              <m:rPr>
                <m:sty m:val="i"/>
              </m:rPr>
              <m:t>e</m:t>
            </m:r>
          </m:sub>
          <m:sup>
            <m:r>
              <m:rPr>
                <m:sty m:val="i"/>
              </m:rPr>
              <m:t>′</m:t>
            </m:r>
          </m:sup>
        </m:sSubSup>
      </m:oMath>
      <w:r>
        <w:rPr/>
        <w:t xml:space="preserve"> figure en abscisse et </w:t>
      </w:r>
      <m:oMath>
        <m:sSub>
          <m:sSubPr/>
          <m:e>
            <m:r>
              <m:rPr>
                <m:sty m:val="i"/>
              </m:rPr>
              <m:t>U</m:t>
            </m:r>
          </m:e>
          <m:sub>
            <m:r>
              <m:rPr>
                <m:sty m:val="p"/>
              </m:rPr>
              <m:t>2</m:t>
            </m:r>
          </m:sub>
        </m:sSub>
      </m:oMath>
      <w:r>
        <w:rPr>
          <w:rFonts w:eastAsia="Georgia" w:cs="Georgia" w:ascii="Georgia" w:hAnsi="Georgia"/>
        </w:rPr>
        <w:t xml:space="preserve"> en ordonnée.</w:t>
      </w:r>
    </w:p>
    <w:p>
      <w:pPr>
        <w:spacing w:after="220" w:lineRule="auto"/>
      </w:pPr>
      <w:r>
        <w:rPr>
          <w:rFonts w:eastAsia="Georgia" w:cs="Georgia" w:ascii="Georgia" w:hAnsi="Georgia"/>
        </w:rPr>
        <w:t xml:space="preserve">Q13. En déduire le nom de la fonction réalisée par cet étage.</w:t>
      </w:r>
      <w:r>
        <w:rPr/>
        <w:br w:type="textWrapping"/>
      </w:r>
      <w:r>
        <w:rPr/>
        <w:t xml:space="preserve">Q14. Avant la prise de vue, </w:t>
      </w:r>
      <m:oMath>
        <m:sSub>
          <m:sSubPr/>
          <m:e>
            <m:r>
              <m:rPr>
                <m:sty m:val="i"/>
              </m:rPr>
              <m:t>U</m:t>
            </m:r>
          </m:e>
          <m:sub>
            <m:r>
              <m:rPr>
                <m:sty m:val="i"/>
              </m:rPr>
              <m:t>e</m:t>
            </m:r>
          </m:sub>
        </m:sSub>
        <m:r>
          <m:rPr>
            <m:sty m:val="p"/>
          </m:rPr>
          <m:t>=</m:t>
        </m:r>
        <m:r>
          <m:rPr>
            <m:sty m:val="p"/>
          </m:rPr>
          <m:t>0</m:t>
        </m:r>
        <m:r>
          <m:rPr>
            <m:nor/>
          </m:rPr>
          <m:t xml:space="preserve"> </m:t>
        </m:r>
        <m:r>
          <m:rPr>
            <m:sty m:val="p"/>
          </m:rPr>
          <m:t>V</m:t>
        </m:r>
      </m:oMath>
      <w:r>
        <w:rPr/>
        <w:t xml:space="preserve"> et on impose </w:t>
      </w:r>
      <m:oMath>
        <m:sSub>
          <m:sSubPr/>
          <m:e>
            <m:r>
              <m:rPr>
                <m:sty m:val="i"/>
              </m:rPr>
              <m:t>U</m:t>
            </m:r>
          </m:e>
          <m:sub>
            <m:r>
              <m:rPr>
                <m:sty m:val="p"/>
              </m:rPr>
              <m:t>2</m:t>
            </m:r>
          </m:sub>
        </m:sSub>
        <m:r>
          <m:rPr>
            <m:sty m:val="p"/>
          </m:rPr>
          <m:t>=</m:t>
        </m:r>
        <m:r>
          <m:rPr>
            <m:sty m:val="p"/>
          </m:rPr>
          <m:t>−</m:t>
        </m:r>
        <m:sSub>
          <m:sSubPr/>
          <m:e>
            <m:r>
              <m:rPr>
                <m:sty m:val="i"/>
              </m:rPr>
              <m:t>V</m:t>
            </m:r>
          </m:e>
          <m:sub>
            <m:r>
              <m:rPr>
                <m:sty m:val="i"/>
              </m:rPr>
              <m:t>S</m:t>
            </m:r>
            <m:r>
              <m:rPr>
                <m:sty m:val="i"/>
              </m:rPr>
              <m:t>A</m:t>
            </m:r>
            <m:r>
              <m:rPr>
                <m:sty m:val="i"/>
              </m:rPr>
              <m:t>T</m:t>
            </m:r>
          </m:sub>
        </m:sSub>
        <m:r>
          <m:rPr>
            <m:sty m:val="p"/>
          </m:rPr>
          <m:t>=</m:t>
        </m:r>
        <m:r>
          <m:rPr>
            <m:sty m:val="p"/>
          </m:rPr>
          <m:t>−</m:t>
        </m:r>
        <m:r>
          <m:rPr>
            <m:sty m:val="p"/>
          </m:rPr>
          <m:t>15</m:t>
        </m:r>
        <m:r>
          <m:rPr>
            <m:nor/>
          </m:rPr>
          <m:t xml:space="preserve"> </m:t>
        </m:r>
        <m:r>
          <m:rPr>
            <m:sty m:val="p"/>
          </m:rPr>
          <m:t>V</m:t>
        </m:r>
      </m:oMath>
      <w:r>
        <w:rPr>
          <w:rFonts w:eastAsia="Georgia" w:cs="Georgia" w:ascii="Georgia" w:hAnsi="Georgia"/>
        </w:rPr>
        <w:t xml:space="preserve"> grâce à un dispositif non représenté sur le schéma (la fonction </w:t>
      </w:r>
      <m:oMath>
        <m:r>
          <m:rPr>
            <m:sty m:val="i"/>
          </m:rPr>
          <m:t>R</m:t>
        </m:r>
        <m:r>
          <m:rPr>
            <m:sty m:val="i"/>
          </m:rPr>
          <m:t>E</m:t>
        </m:r>
        <m:r>
          <m:rPr>
            <m:sty m:val="i"/>
          </m:rPr>
          <m:t>S</m:t>
        </m:r>
        <m:r>
          <m:rPr>
            <m:sty m:val="i"/>
          </m:rPr>
          <m:t>E</m:t>
        </m:r>
        <m:r>
          <m:rPr>
            <m:sty m:val="i"/>
          </m:rPr>
          <m:t>T</m:t>
        </m:r>
      </m:oMath>
      <w:r>
        <w:rPr/>
        <w:t xml:space="preserve"> ). Montrer que</w:t>
      </w:r>
    </w:p>
    <w:p>
      <w:pPr>
        <w:numPr>
          <w:ilvl w:val="0"/>
          <w:numId w:val="3"/>
        </w:numPr>
        <w:spacing w:lineRule="auto"/>
      </w:pPr>
      <w:r>
        <w:rPr>
          <w:rFonts w:eastAsia="Georgia" w:cs="Georgia" w:ascii="Georgia" w:hAnsi="Georgia"/>
        </w:rPr>
        <w:t xml:space="preserve">si la cellule reçoit moins de lumière que le seuil, </w:t>
      </w:r>
      <m:oMath>
        <m:sSub>
          <m:sSubPr/>
          <m:e>
            <m:r>
              <m:rPr>
                <m:sty m:val="i"/>
              </m:rPr>
              <m:t>U</m:t>
            </m:r>
          </m:e>
          <m:sub>
            <m:r>
              <m:rPr>
                <m:sty m:val="p"/>
              </m:rPr>
              <m:t>2</m:t>
            </m:r>
          </m:sub>
        </m:sSub>
      </m:oMath>
      <w:r>
        <w:rPr>
          <w:rFonts w:eastAsia="Georgia" w:cs="Georgia" w:ascii="Georgia" w:hAnsi="Georgia"/>
        </w:rPr>
        <w:t xml:space="preserve"> restera bloquée à -15 V après la prise de vue,</w:t>
      </w:r>
    </w:p>
    <w:p>
      <w:pPr>
        <w:numPr>
          <w:ilvl w:val="0"/>
          <w:numId w:val="3"/>
        </w:numPr>
        <w:spacing w:lineRule="auto"/>
      </w:pPr>
      <w:r>
        <w:rPr>
          <w:rFonts w:eastAsia="Georgia" w:cs="Georgia" w:ascii="Georgia" w:hAnsi="Georgia"/>
        </w:rPr>
        <w:t xml:space="preserve">si la cellule reçoit une impulsion lumineuse au-dessus du seuil, </w:t>
      </w:r>
      <m:oMath>
        <m:sSub>
          <m:sSubPr/>
          <m:e>
            <m:r>
              <m:rPr>
                <m:sty m:val="i"/>
              </m:rPr>
              <m:t>U</m:t>
            </m:r>
          </m:e>
          <m:sub>
            <m:r>
              <m:rPr>
                <m:sty m:val="p"/>
              </m:rPr>
              <m:t>2</m:t>
            </m:r>
          </m:sub>
        </m:sSub>
      </m:oMath>
      <w:r>
        <w:rPr>
          <w:rFonts w:eastAsia="Georgia" w:cs="Georgia" w:ascii="Georgia" w:hAnsi="Georgia"/>
        </w:rPr>
        <w:t xml:space="preserve"> restera bloquée à +15 V après la prise de vue.</w:t>
      </w:r>
      <w:r>
        <w:rPr/>
        <w:br w:type="textWrapping"/>
      </w:r>
      <w:r>
        <w:rPr>
          <w:rFonts w:eastAsia="Georgia" w:cs="Georgia" w:ascii="Georgia" w:hAnsi="Georgia"/>
        </w:rPr>
        <w:t xml:space="preserve">On pourra utiliser la courbe tracée à la question 12.</w:t>
      </w:r>
    </w:p>
    <w:p>
      <w:pPr>
        <w:spacing w:line="271" w:before="330" w:lineRule="auto"/>
      </w:pPr>
      <w:r>
        <w:rPr>
          <w:rFonts w:eastAsia="Georgia" w:cs="Georgia" w:ascii="Georgia" w:hAnsi="Georgia"/>
          <w:b/>
          <w:sz w:val="42"/>
        </w:rPr>
        <w:t xml:space="preserve">Étude de l'étage 3.</w:t>
      </w:r>
    </w:p>
    <w:p>
      <w:pPr>
        <w:spacing w:after="220" w:lineRule="auto"/>
      </w:pPr>
      <w:r>
        <w:rPr>
          <w:rFonts w:eastAsia="Georgia" w:cs="Georgia" w:ascii="Georgia" w:hAnsi="Georgia"/>
        </w:rPr>
        <w:t xml:space="preserve">Q15. Comment s'appelle la partie du montage ne comportant que l'amplificateur opérationnel et les fils qui l'entourent?</w:t>
      </w:r>
    </w:p>
    <w:p>
      <w:pPr>
        <w:spacing w:after="220" w:lineRule="auto"/>
      </w:pPr>
      <w:r>
        <w:rPr/>
        <w:t xml:space="preserve">Q16. Montrer que si </w:t>
      </w:r>
      <m:oMath>
        <m:sSub>
          <m:sSubPr/>
          <m:e>
            <m:r>
              <m:rPr>
                <m:sty m:val="i"/>
              </m:rPr>
              <m:t>U</m:t>
            </m:r>
          </m:e>
          <m:sub>
            <m:r>
              <m:rPr>
                <m:sty m:val="p"/>
              </m:rPr>
              <m:t>2</m:t>
            </m:r>
          </m:sub>
        </m:sSub>
        <m:r>
          <m:rPr>
            <m:sty m:val="p"/>
          </m:rPr>
          <m:t>=</m:t>
        </m:r>
        <m:r>
          <m:rPr>
            <m:sty m:val="p"/>
          </m:rPr>
          <m:t>−</m:t>
        </m:r>
        <m:r>
          <m:rPr>
            <m:sty m:val="p"/>
          </m:rPr>
          <m:t>15</m:t>
        </m:r>
        <m:r>
          <m:rPr>
            <m:nor/>
          </m:rPr>
          <m:t xml:space="preserve"> </m:t>
        </m:r>
        <m:r>
          <m:rPr>
            <m:sty m:val="p"/>
          </m:rPr>
          <m:t>V</m:t>
        </m:r>
      </m:oMath>
      <w:r>
        <w:rPr/>
        <w:t xml:space="preserve">, alors </w:t>
      </w:r>
      <m:oMath>
        <m:sSub>
          <m:sSubPr/>
          <m:e>
            <m:r>
              <m:rPr>
                <m:sty m:val="i"/>
              </m:rPr>
              <m:t>U</m:t>
            </m:r>
          </m:e>
          <m:sub>
            <m:r>
              <m:rPr>
                <m:sty m:val="i"/>
              </m:rPr>
              <m:t>s</m:t>
            </m:r>
          </m:sub>
        </m:sSub>
        <m:r>
          <m:rPr>
            <m:sty m:val="p"/>
          </m:rPr>
          <m:t>=</m:t>
        </m:r>
        <m:r>
          <m:rPr>
            <m:sty m:val="p"/>
          </m:rPr>
          <m:t>0</m:t>
        </m:r>
        <m:r>
          <m:rPr>
            <m:nor/>
          </m:rPr>
          <m:t xml:space="preserve"> </m:t>
        </m:r>
        <m:r>
          <m:rPr>
            <m:sty m:val="p"/>
          </m:rPr>
          <m:t>V</m:t>
        </m:r>
      </m:oMath>
      <w:r>
        <w:rPr/>
        <w:t xml:space="preserve">, et que si </w:t>
      </w:r>
      <m:oMath>
        <m:sSub>
          <m:sSubPr/>
          <m:e>
            <m:r>
              <m:rPr>
                <m:sty m:val="i"/>
              </m:rPr>
              <m:t>U</m:t>
            </m:r>
          </m:e>
          <m:sub>
            <m:r>
              <m:rPr>
                <m:sty m:val="p"/>
              </m:rPr>
              <m:t>2</m:t>
            </m:r>
          </m:sub>
        </m:sSub>
        <m:r>
          <m:rPr>
            <m:sty m:val="p"/>
          </m:rPr>
          <m:t>=</m:t>
        </m:r>
        <m:r>
          <m:rPr>
            <m:sty m:val="p"/>
          </m:rPr>
          <m:t>+</m:t>
        </m:r>
        <m:r>
          <m:rPr>
            <m:sty m:val="p"/>
          </m:rPr>
          <m:t>15</m:t>
        </m:r>
        <m:r>
          <m:rPr>
            <m:nor/>
          </m:rPr>
          <m:t xml:space="preserve"> </m:t>
        </m:r>
        <m:r>
          <m:rPr>
            <m:sty m:val="p"/>
          </m:rPr>
          <m:t>V</m:t>
        </m:r>
      </m:oMath>
      <w:r>
        <w:rPr/>
        <w:t xml:space="preserve">, alors </w:t>
      </w:r>
      <m:oMath>
        <m:sSub>
          <m:sSubPr/>
          <m:e>
            <m:r>
              <m:rPr>
                <m:sty m:val="i"/>
              </m:rPr>
              <m:t>U</m:t>
            </m:r>
          </m:e>
          <m:sub>
            <m:r>
              <m:rPr>
                <m:sty m:val="i"/>
              </m:rPr>
              <m:t>s</m:t>
            </m:r>
          </m:sub>
        </m:sSub>
        <m:r>
          <m:rPr>
            <m:sty m:val="p"/>
          </m:rPr>
          <m:t>=</m:t>
        </m:r>
        <m:r>
          <m:rPr>
            <m:sty m:val="p"/>
          </m:rPr>
          <m:t>+</m:t>
        </m:r>
        <m:r>
          <m:rPr>
            <m:sty m:val="p"/>
          </m:rPr>
          <m:t>15</m:t>
        </m:r>
        <m:r>
          <m:rPr>
            <m:nor/>
          </m:rPr>
          <m:t xml:space="preserve"> </m:t>
        </m:r>
        <m:r>
          <m:rPr>
            <m:sty m:val="p"/>
          </m:rPr>
          <m:t>V</m:t>
        </m:r>
      </m:oMath>
      <w:r>
        <w:rPr/>
        <w:t xml:space="preserve">.</w:t>
      </w:r>
      <w:r>
        <w:rPr/>
        <w:br w:type="textWrapping"/>
      </w:r>
      <w:r>
        <w:rPr>
          <w:rFonts w:eastAsia="Georgia" w:cs="Georgia" w:ascii="Georgia" w:hAnsi="Georgia"/>
        </w:rPr>
        <w:t xml:space="preserve">Le montage réalise donc bien la fonction voulue (amplification et mise en mémoire) : l'étape suivante, non détaillée ici, est la lecture des états des tensions de sortie de chaque cellule, et sa transcription sous forme d'image découpée en pixels (abréviation de «picture element»).</w:t>
      </w:r>
    </w:p>
    <w:p>
      <w:pPr>
        <w:spacing w:line="271" w:before="330" w:lineRule="auto"/>
      </w:pPr>
      <w:r>
        <w:rPr>
          <w:rFonts w:eastAsia="Georgia" w:cs="Georgia" w:ascii="Georgia" w:hAnsi="Georgia"/>
          <w:b/>
          <w:sz w:val="42"/>
        </w:rPr>
        <w:t xml:space="preserve">2. Deuxième partie : étude dynamique des anneaux de Saturne</w:t>
      </w:r>
    </w:p>
    <w:p>
      <w:pPr>
        <w:spacing w:after="220" w:lineRule="auto"/>
      </w:pPr>
      <w:r>
        <w:rPr>
          <w:rFonts w:eastAsia="Georgia" w:cs="Georgia" w:ascii="Georgia" w:hAnsi="Georgia"/>
        </w:rPr>
        <w:t xml:space="preserve">La planète Saturne est assimilée à un corps à répartition sphérique de masses, de centre </w:t>
      </w:r>
      <m:oMath>
        <m:sSub>
          <m:sSubPr/>
          <m:e>
            <m:r>
              <m:rPr>
                <m:sty m:val="i"/>
              </m:rPr>
              <m:t>O</m:t>
            </m:r>
          </m:e>
          <m:sub>
            <m:r>
              <m:rPr>
                <m:sty m:val="i"/>
              </m:rPr>
              <m:t>S</m:t>
            </m:r>
          </m:sub>
        </m:sSub>
      </m:oMath>
      <w:r>
        <w:rPr/>
        <w:t xml:space="preserve">, de masse </w:t>
      </w:r>
      <m:oMath>
        <m:sSub>
          <m:sSubPr/>
          <m:e>
            <m:r>
              <m:rPr>
                <m:sty m:val="i"/>
              </m:rPr>
              <m:t>m</m:t>
            </m:r>
          </m:e>
          <m:sub>
            <m:r>
              <m:rPr>
                <m:sty m:val="i"/>
              </m:rPr>
              <m:t>S</m:t>
            </m:r>
          </m:sub>
        </m:sSub>
        <m:r>
          <m:rPr>
            <m:sty m:val="p"/>
          </m:rPr>
          <m:t>=</m:t>
        </m:r>
        <m:r>
          <m:rPr>
            <m:sty m:val="p"/>
          </m:rPr>
          <m:t>6</m:t>
        </m:r>
        <m:r>
          <m:rPr>
            <m:sty m:val="p"/>
          </m:rPr>
          <m:t>⋅</m:t>
        </m:r>
        <m:sSup>
          <m:sSupPr/>
          <m:e>
            <m:r>
              <m:rPr>
                <m:sty m:val="p"/>
              </m:rPr>
              <m:t>10</m:t>
            </m:r>
          </m:e>
          <m:sup>
            <m:r>
              <m:rPr>
                <m:sty m:val="p"/>
              </m:rPr>
              <m:t>26</m:t>
            </m:r>
          </m:sup>
        </m:sSup>
        <m:r>
          <m:rPr>
            <m:nor/>
          </m:rPr>
          <m:t xml:space="preserve"> </m:t>
        </m:r>
        <m:r>
          <m:rPr>
            <m:sty m:val="p"/>
          </m:rPr>
          <m:t>kg</m:t>
        </m:r>
      </m:oMath>
      <w:r>
        <w:rPr/>
        <w:t xml:space="preserve">, de rayon </w:t>
      </w:r>
      <m:oMath>
        <m:sSub>
          <m:sSubPr/>
          <m:e>
            <m:r>
              <m:rPr>
                <m:sty m:val="i"/>
              </m:rPr>
              <m:t>R</m:t>
            </m:r>
          </m:e>
          <m:sub>
            <m:r>
              <m:rPr>
                <m:sty m:val="i"/>
              </m:rPr>
              <m:t>S</m:t>
            </m:r>
          </m:sub>
        </m:sSub>
      </m:oMath>
      <w:r>
        <w:rPr>
          <w:rFonts w:eastAsia="Georgia" w:cs="Georgia" w:ascii="Georgia" w:hAnsi="Georgia"/>
        </w:rPr>
        <w:t xml:space="preserve">. On suppose que le référentiel saturnien, de point fixe </w:t>
      </w:r>
      <m:oMath>
        <m:sSub>
          <m:sSubPr/>
          <m:e>
            <m:r>
              <m:rPr>
                <m:sty m:val="i"/>
              </m:rPr>
              <m:t>O</m:t>
            </m:r>
          </m:e>
          <m:sub>
            <m:r>
              <m:rPr>
                <m:sty m:val="i"/>
              </m:rPr>
              <m:t>S</m:t>
            </m:r>
          </m:sub>
        </m:sSub>
      </m:oMath>
      <w:r>
        <w:rPr>
          <w:rFonts w:eastAsia="Georgia" w:cs="Georgia" w:ascii="Georgia" w:hAnsi="Georgia"/>
        </w:rPr>
        <w:t xml:space="preserve"> et en translation circulaire par rapport au référentiel héliocentrique, est galiléen. On note </w:t>
      </w:r>
      <m:oMath>
        <m:r>
          <m:rPr>
            <m:sty m:val="p"/>
          </m:rPr>
          <m:t>Γ</m:t>
        </m:r>
      </m:oMath>
      <w:r>
        <w:rPr/>
        <w:t xml:space="preserve"> la constante de gravitation.</w:t>
      </w:r>
    </w:p>
    <w:p>
      <w:pPr>
        <w:spacing w:line="271" w:before="330" w:lineRule="auto"/>
      </w:pPr>
      <w:r>
        <w:rPr>
          <w:b/>
          <w:sz w:val="42"/>
        </w:rPr>
        <w:t xml:space="preserve">1. Les anneaux de Saturne ne sont pas des solides</w:t>
      </w:r>
    </w:p>
    <w:p>
      <w:pPr>
        <w:spacing w:after="220" w:lineRule="auto"/>
      </w:pPr>
      <w:r>
        <w:rPr>
          <w:rFonts w:eastAsia="Georgia" w:cs="Georgia" w:ascii="Georgia" w:hAnsi="Georgia"/>
        </w:rPr>
        <w:t xml:space="preserve">Supposons qu'un anneau soit un agglomérat solide de corps (rochers, cailloux, blocs de glace), en rotation uniforme à la vitesse angulaire </w:t>
      </w:r>
      <m:oMath>
        <m:r>
          <m:rPr>
            <m:sty m:val="i"/>
          </m:rPr>
          <m:t>ω</m:t>
        </m:r>
      </m:oMath>
      <w:r>
        <w:rPr/>
        <w:t xml:space="preserve"> autour de Saturne. On isole deux de ces corps formant un doublet </w:t>
      </w:r>
      <m:oMath>
        <m:r>
          <m:rPr>
            <m:sty m:val="i"/>
          </m:rPr>
          <m:t>δ</m:t>
        </m:r>
        <m:r>
          <m:rPr>
            <m:sty m:val="p"/>
          </m:rPr>
          <m:t>=</m:t>
        </m:r>
        <m:d>
          <m:dPr>
            <m:begChr m:val="{"/>
            <m:endChr m:val="}"/>
            <m:ctrlPr>
              <w:rPr>
                <w:rFonts w:ascii="Cambria Math" w:hAnsi="Cambria Math"/>
              </w:rPr>
            </m:ctrlPr>
          </m:dPr>
          <m:e>
            <m:sSub>
              <m:sSubPr/>
              <m:e>
                <m:r>
                  <m:rPr>
                    <m:sty m:val="i"/>
                  </m:rPr>
                  <m:t>M</m:t>
                </m:r>
              </m:e>
              <m:sub>
                <m:r>
                  <m:rPr>
                    <m:sty m:val="p"/>
                  </m:rPr>
                  <m:t>1</m:t>
                </m:r>
              </m:sub>
            </m:sSub>
            <m:r>
              <m:rPr>
                <m:sty m:val="p"/>
              </m:rPr>
              <m:t>,</m:t>
            </m:r>
            <m:sSub>
              <m:sSubPr/>
              <m:e>
                <m:r>
                  <m:rPr>
                    <m:sty m:val="i"/>
                  </m:rPr>
                  <m:t>M</m:t>
                </m:r>
              </m:e>
              <m:sub>
                <m:r>
                  <m:rPr>
                    <m:sty m:val="p"/>
                  </m:rPr>
                  <m:t>2</m:t>
                </m:r>
              </m:sub>
            </m:sSub>
          </m:e>
        </m:d>
      </m:oMath>
      <w:r>
        <w:rPr>
          <w:rFonts w:eastAsia="Georgia" w:cs="Georgia" w:ascii="Georgia" w:hAnsi="Georgia"/>
        </w:rPr>
        <w:t xml:space="preserve">, de faible taille à l'échelle astronomique, de centre d'inertie </w:t>
      </w:r>
      <m:oMath>
        <m:r>
          <m:rPr>
            <m:sty m:val="i"/>
          </m:rPr>
          <m:t>G</m:t>
        </m:r>
      </m:oMath>
      <w:r>
        <w:rPr>
          <w:rFonts w:eastAsia="Georgia" w:cs="Georgia" w:ascii="Georgia" w:hAnsi="Georgia"/>
        </w:rPr>
        <w:t xml:space="preserve">, de même masse </w:t>
      </w:r>
      <m:oMath>
        <m:r>
          <m:rPr>
            <m:sty m:val="i"/>
          </m:rPr>
          <m:t>m</m:t>
        </m:r>
      </m:oMath>
      <w:r>
        <w:rPr>
          <w:rFonts w:eastAsia="Georgia" w:cs="Georgia" w:ascii="Georgia" w:hAnsi="Georgia"/>
        </w:rPr>
        <w:t xml:space="preserve">, à la distance </w:t>
      </w:r>
      <m:oMath>
        <m:r>
          <m:rPr>
            <m:sty m:val="p"/>
          </m:rPr>
          <m:t>2</m:t>
        </m:r>
        <m:r>
          <m:rPr>
            <m:sty m:val="i"/>
          </m:rPr>
          <m:t>a</m:t>
        </m:r>
      </m:oMath>
      <w:r>
        <w:rPr/>
        <w:t xml:space="preserve"> l'un de l'autre; on suppose, en outre, que :</w:t>
      </w:r>
    </w:p>
    <w:p>
      <w:pPr>
        <w:numPr>
          <w:ilvl w:val="0"/>
          <w:numId w:val="4"/>
        </w:numPr>
        <w:spacing w:lineRule="auto"/>
      </w:pPr>
      <m:oMath>
        <m:sSub>
          <m:sSubPr/>
          <m:e>
            <m:r>
              <m:rPr>
                <m:sty m:val="i"/>
              </m:rPr>
              <m:t>O</m:t>
            </m:r>
          </m:e>
          <m:sub>
            <m:r>
              <m:rPr>
                <m:sty m:val="i"/>
              </m:rPr>
              <m:t>S</m:t>
            </m:r>
          </m:sub>
        </m:sSub>
        <m:r>
          <m:rPr>
            <m:sty m:val="p"/>
          </m:rPr>
          <m:t>,</m:t>
        </m:r>
        <m:sSub>
          <m:sSubPr/>
          <m:e>
            <m:r>
              <m:rPr>
                <m:sty m:val="i"/>
              </m:rPr>
              <m:t>M</m:t>
            </m:r>
          </m:e>
          <m:sub>
            <m:r>
              <m:rPr>
                <m:sty m:val="p"/>
              </m:rPr>
              <m:t>1</m:t>
            </m:r>
          </m:sub>
        </m:sSub>
      </m:oMath>
      <w:r>
        <w:rPr/>
        <w:t xml:space="preserve"> et </w:t>
      </w:r>
      <m:oMath>
        <m:sSub>
          <m:sSubPr/>
          <m:e>
            <m:r>
              <m:rPr>
                <m:sty m:val="i"/>
              </m:rPr>
              <m:t>M</m:t>
            </m:r>
          </m:e>
          <m:sub>
            <m:r>
              <m:rPr>
                <m:sty m:val="p"/>
              </m:rPr>
              <m:t>2</m:t>
            </m:r>
          </m:sub>
        </m:sSub>
      </m:oMath>
      <w:r>
        <w:rPr>
          <w:rFonts w:eastAsia="Georgia" w:cs="Georgia" w:ascii="Georgia" w:hAnsi="Georgia"/>
        </w:rPr>
        <w:t xml:space="preserve"> restent alignés en permanence ;</w:t>
      </w:r>
    </w:p>
    <w:p>
      <w:pPr>
        <w:numPr>
          <w:ilvl w:val="0"/>
          <w:numId w:val="4"/>
        </w:numPr>
        <w:spacing w:lineRule="auto"/>
      </w:pPr>
      <w:r>
        <w:rPr/>
        <w:t xml:space="preserve">on pose </w:t>
      </w:r>
      <m:oMath>
        <m:acc>
          <m:accPr>
            <m:chr m:val="⃗"/>
          </m:accPr>
          <m:e>
            <m:sSub>
              <m:sSubPr/>
              <m:e>
                <m:r>
                  <m:rPr>
                    <m:sty m:val="i"/>
                  </m:rPr>
                  <m:t>u</m:t>
                </m:r>
              </m:e>
              <m:sub>
                <m:r>
                  <m:rPr>
                    <m:sty m:val="i"/>
                  </m:rPr>
                  <m:t>r</m:t>
                </m:r>
              </m:sub>
            </m:sSub>
          </m:e>
        </m:acc>
        <m:r>
          <m:rPr>
            <m:sty m:val="p"/>
          </m:rPr>
          <m:t>=</m:t>
        </m:r>
        <m:f>
          <m:fPr>
            <m:ctrlPr>
              <w:rPr>
                <w:rFonts w:ascii="Cambria Math" w:hAnsi="Cambria Math"/>
              </w:rPr>
            </m:ctrlPr>
          </m:fPr>
          <m:num>
            <m:acc>
              <m:accPr>
                <m:chr m:val="⃗"/>
              </m:accPr>
              <m:e>
                <m:sSub>
                  <m:sSubPr/>
                  <m:e>
                    <m:r>
                      <m:rPr>
                        <m:sty m:val="i"/>
                      </m:rPr>
                      <m:t>O</m:t>
                    </m:r>
                  </m:e>
                  <m:sub>
                    <m:r>
                      <m:rPr>
                        <m:sty m:val="i"/>
                      </m:rPr>
                      <m:t>S</m:t>
                    </m:r>
                  </m:sub>
                </m:sSub>
                <m:r>
                  <m:rPr>
                    <m:sty m:val="i"/>
                  </m:rPr>
                  <m:t>G</m:t>
                </m:r>
              </m:e>
            </m:acc>
          </m:num>
          <m:den>
            <m:sSub>
              <m:sSubPr/>
              <m:e>
                <m:r>
                  <m:rPr>
                    <m:sty m:val="i"/>
                  </m:rPr>
                  <m:t>O</m:t>
                </m:r>
              </m:e>
              <m:sub>
                <m:r>
                  <m:rPr>
                    <m:sty m:val="i"/>
                  </m:rPr>
                  <m:t>S</m:t>
                </m:r>
              </m:sub>
            </m:sSub>
            <m:r>
              <m:rPr>
                <m:sty m:val="i"/>
              </m:rPr>
              <m:t>G</m:t>
            </m:r>
          </m:den>
        </m:f>
        <m:r>
          <m:rPr>
            <m:sty m:val="p"/>
          </m:rPr>
          <m:t>,</m:t>
        </m:r>
        <m:acc>
          <m:accPr>
            <m:chr m:val="⃗"/>
          </m:accPr>
          <m:e>
            <m:sSub>
              <m:sSubPr/>
              <m:e>
                <m:r>
                  <m:rPr>
                    <m:sty m:val="i"/>
                  </m:rPr>
                  <m:t>O</m:t>
                </m:r>
              </m:e>
              <m:sub>
                <m:r>
                  <m:rPr>
                    <m:sty m:val="i"/>
                  </m:rPr>
                  <m:t>S</m:t>
                </m:r>
              </m:sub>
            </m:sSub>
            <m:r>
              <m:rPr>
                <m:sty m:val="i"/>
              </m:rPr>
              <m:t>G</m:t>
            </m:r>
          </m:e>
        </m:acc>
        <m:r>
          <m:rPr>
            <m:sty m:val="p"/>
          </m:rPr>
          <m:t>=</m:t>
        </m:r>
        <m:r>
          <m:rPr>
            <m:sty m:val="i"/>
          </m:rPr>
          <m:t>r</m:t>
        </m:r>
        <m:acc>
          <m:accPr>
            <m:chr m:val="⃗"/>
          </m:accPr>
          <m:e>
            <m:sSub>
              <m:sSubPr/>
              <m:e>
                <m:r>
                  <m:rPr>
                    <m:sty m:val="i"/>
                  </m:rPr>
                  <m:t>u</m:t>
                </m:r>
              </m:e>
              <m:sub>
                <m:r>
                  <m:rPr>
                    <m:sty m:val="i"/>
                  </m:rPr>
                  <m:t>r</m:t>
                </m:r>
              </m:sub>
            </m:sSub>
          </m:e>
        </m:acc>
        <m:r>
          <m:rPr>
            <m:sty m:val="p"/>
          </m:rPr>
          <m:t>,</m:t>
        </m:r>
        <m:r>
          <m:rPr>
            <m:sty m:val="i"/>
          </m:rPr>
          <m:t>θ</m:t>
        </m:r>
        <m:r>
          <m:rPr>
            <m:sty m:val="p"/>
          </m:rPr>
          <m:t>=</m:t>
        </m:r>
        <m:r>
          <m:rPr>
            <m:sty m:val="i"/>
          </m:rPr>
          <m:t>ω</m:t>
        </m:r>
        <m:r>
          <m:rPr>
            <m:sty m:val="p"/>
          </m:rPr>
          <m:t>⋅</m:t>
        </m:r>
        <m:r>
          <m:rPr>
            <m:sty m:val="i"/>
          </m:rPr>
          <m:t>t</m:t>
        </m:r>
      </m:oMath>
      <w:r>
        <w:rPr>
          <w:rFonts w:eastAsia="Georgia" w:cs="Georgia" w:ascii="Georgia" w:hAnsi="Georgia"/>
        </w:rPr>
        <w:t xml:space="preserve">, et on définit le repère cylindrique ( </w:t>
      </w:r>
      <m:oMath>
        <m:acc>
          <m:accPr>
            <m:chr m:val="⃗"/>
          </m:accPr>
          <m:e>
            <m:sSub>
              <m:sSubPr/>
              <m:e>
                <m:r>
                  <m:rPr>
                    <m:sty m:val="i"/>
                  </m:rPr>
                  <m:t>u</m:t>
                </m:r>
              </m:e>
              <m:sub>
                <m:r>
                  <m:rPr>
                    <m:sty m:val="i"/>
                  </m:rPr>
                  <m:t>r</m:t>
                </m:r>
              </m:sub>
            </m:sSub>
          </m:e>
        </m:acc>
        <m:r>
          <m:rPr>
            <m:sty m:val="p"/>
          </m:rPr>
          <m:t>,</m:t>
        </m:r>
        <m:acc>
          <m:accPr>
            <m:chr m:val="⃗"/>
          </m:accPr>
          <m:e>
            <m:sSub>
              <m:sSubPr/>
              <m:e>
                <m:r>
                  <m:rPr>
                    <m:sty m:val="i"/>
                  </m:rPr>
                  <m:t>u</m:t>
                </m:r>
              </m:e>
              <m:sub>
                <m:r>
                  <m:rPr>
                    <m:sty m:val="i"/>
                  </m:rPr>
                  <m:t>θ</m:t>
                </m:r>
              </m:sub>
            </m:sSub>
          </m:e>
        </m:acc>
        <m:r>
          <m:rPr>
            <m:sty m:val="p"/>
          </m:rPr>
          <m:t>,</m:t>
        </m:r>
        <m:acc>
          <m:accPr>
            <m:chr m:val="⃗"/>
          </m:accPr>
          <m:e>
            <m:sSub>
              <m:sSubPr/>
              <m:e>
                <m:r>
                  <m:rPr>
                    <m:sty m:val="i"/>
                  </m:rPr>
                  <m:t>u</m:t>
                </m:r>
              </m:e>
              <m:sub>
                <m:r>
                  <m:rPr>
                    <m:sty m:val="i"/>
                  </m:rPr>
                  <m:t>z</m:t>
                </m:r>
              </m:sub>
            </m:sSub>
          </m:e>
        </m:acc>
      </m:oMath>
      <w:r>
        <w:rPr/>
        <w:t xml:space="preserve"> ) ;</w:t>
      </w:r>
    </w:p>
    <w:p>
      <w:pPr>
        <w:numPr>
          <w:ilvl w:val="0"/>
          <w:numId w:val="4"/>
        </w:numPr>
        <w:spacing w:lineRule="auto"/>
      </w:pPr>
      <w:r>
        <w:rPr/>
        <w:t xml:space="preserve">il vient </w:t>
      </w:r>
      <m:oMath>
        <m:acc>
          <m:accPr>
            <m:chr m:val="⃗"/>
          </m:accPr>
          <m:e>
            <m:sSub>
              <m:sSubPr/>
              <m:e>
                <m:r>
                  <m:rPr>
                    <m:sty m:val="i"/>
                  </m:rPr>
                  <m:t>O</m:t>
                </m:r>
              </m:e>
              <m:sub>
                <m:r>
                  <m:rPr>
                    <m:sty m:val="i"/>
                  </m:rPr>
                  <m:t>S</m:t>
                </m:r>
              </m:sub>
            </m:sSub>
            <m:sSub>
              <m:sSubPr/>
              <m:e>
                <m:r>
                  <m:rPr>
                    <m:sty m:val="i"/>
                  </m:rPr>
                  <m:t>M</m:t>
                </m:r>
              </m:e>
              <m:sub>
                <m:r>
                  <m:rPr>
                    <m:sty m:val="p"/>
                  </m:rPr>
                  <m:t>1</m:t>
                </m:r>
              </m:sub>
            </m:sSub>
          </m:e>
        </m:acc>
        <m:r>
          <m:rPr>
            <m:sty m:val="p"/>
          </m:rPr>
          <m:t>=</m:t>
        </m:r>
        <m:r>
          <m:rPr>
            <m:sty m:val="p"/>
          </m:rPr>
          <m:t>(</m:t>
        </m:r>
        <m:r>
          <m:rPr>
            <m:sty m:val="i"/>
          </m:rPr>
          <m:t>r</m:t>
        </m:r>
        <m:r>
          <m:rPr>
            <m:sty m:val="p"/>
          </m:rPr>
          <m:t>−</m:t>
        </m:r>
        <m:r>
          <m:rPr>
            <m:sty m:val="i"/>
          </m:rPr>
          <m:t>a</m:t>
        </m:r>
        <m:r>
          <m:rPr>
            <m:sty m:val="p"/>
          </m:rPr>
          <m:t>)</m:t>
        </m:r>
        <m:acc>
          <m:accPr>
            <m:chr m:val="⃗"/>
          </m:accPr>
          <m:e>
            <m:sSub>
              <m:sSubPr/>
              <m:e>
                <m:r>
                  <m:rPr>
                    <m:sty m:val="i"/>
                  </m:rPr>
                  <m:t>u</m:t>
                </m:r>
              </m:e>
              <m:sub>
                <m:r>
                  <m:rPr>
                    <m:sty m:val="i"/>
                  </m:rPr>
                  <m:t>r</m:t>
                </m:r>
              </m:sub>
            </m:sSub>
          </m:e>
        </m:acc>
      </m:oMath>
      <w:r>
        <w:rPr/>
        <w:t xml:space="preserve"> et </w:t>
      </w:r>
      <m:oMath>
        <m:acc>
          <m:accPr>
            <m:chr m:val="⃗"/>
          </m:accPr>
          <m:e>
            <m:sSub>
              <m:sSubPr/>
              <m:e>
                <m:r>
                  <m:rPr>
                    <m:sty m:val="i"/>
                  </m:rPr>
                  <m:t>O</m:t>
                </m:r>
              </m:e>
              <m:sub>
                <m:r>
                  <m:rPr>
                    <m:sty m:val="i"/>
                  </m:rPr>
                  <m:t>S</m:t>
                </m:r>
              </m:sub>
            </m:sSub>
            <m:sSub>
              <m:sSubPr/>
              <m:e>
                <m:r>
                  <m:rPr>
                    <m:sty m:val="i"/>
                  </m:rPr>
                  <m:t>M</m:t>
                </m:r>
              </m:e>
              <m:sub>
                <m:r>
                  <m:rPr>
                    <m:sty m:val="p"/>
                  </m:rPr>
                  <m:t>2</m:t>
                </m:r>
              </m:sub>
            </m:sSub>
          </m:e>
        </m:acc>
        <m:r>
          <m:rPr>
            <m:sty m:val="p"/>
          </m:rPr>
          <m:t>=</m:t>
        </m:r>
        <m:r>
          <m:rPr>
            <m:sty m:val="p"/>
          </m:rPr>
          <m:t>(</m:t>
        </m:r>
        <m:r>
          <m:rPr>
            <m:sty m:val="i"/>
          </m:rPr>
          <m:t>r</m:t>
        </m:r>
        <m:r>
          <m:rPr>
            <m:sty m:val="p"/>
          </m:rPr>
          <m:t>+</m:t>
        </m:r>
        <m:r>
          <m:rPr>
            <m:sty m:val="i"/>
          </m:rPr>
          <m:t>a</m:t>
        </m:r>
        <m:r>
          <m:rPr>
            <m:sty m:val="p"/>
          </m:rPr>
          <m:t>)</m:t>
        </m:r>
        <m:acc>
          <m:accPr>
            <m:chr m:val="⃗"/>
          </m:accPr>
          <m:e>
            <m:sSub>
              <m:sSubPr/>
              <m:e>
                <m:r>
                  <m:rPr>
                    <m:sty m:val="i"/>
                  </m:rPr>
                  <m:t>u</m:t>
                </m:r>
              </m:e>
              <m:sub>
                <m:r>
                  <m:rPr>
                    <m:sty m:val="i"/>
                  </m:rPr>
                  <m:t>r</m:t>
                </m:r>
              </m:sub>
            </m:sSub>
          </m:e>
        </m:acc>
      </m:oMath>
      <w:r>
        <w:rPr/>
        <w:t xml:space="preserve">;</w:t>
      </w:r>
    </w:p>
    <w:p>
      <w:pPr>
        <w:numPr>
          <w:ilvl w:val="0"/>
          <w:numId w:val="4"/>
        </w:numPr>
        <w:spacing w:lineRule="auto"/>
      </w:pPr>
      <m:oMath>
        <m:r>
          <m:rPr>
            <m:sty m:val="i"/>
          </m:rPr>
          <m:t>a</m:t>
        </m:r>
        <m:r>
          <m:rPr>
            <m:sty m:val="p"/>
          </m:rPr>
          <m:t>≪</m:t>
        </m:r>
        <m:r>
          <m:rPr>
            <m:sty m:val="i"/>
          </m:rPr>
          <m:t>r</m:t>
        </m:r>
      </m:oMath>
      <w:r>
        <w:rPr/>
        <w:t xml:space="preserve">;</w:t>
      </w:r>
    </w:p>
    <w:p>
      <w:pPr>
        <w:numPr>
          <w:ilvl w:val="0"/>
          <w:numId w:val="4"/>
        </w:numPr>
        <w:spacing w:lineRule="auto"/>
      </w:pPr>
      <w:r>
        <w:rPr>
          <w:rFonts w:eastAsia="Georgia" w:cs="Georgia" w:ascii="Georgia" w:hAnsi="Georgia"/>
        </w:rPr>
        <w:t xml:space="preserve">le référentiel </w:t>
      </w:r>
      <m:oMath>
        <m:sSub>
          <m:sSubPr/>
          <m:e>
            <m:r>
              <m:rPr>
                <m:sty m:val="p"/>
              </m:rPr>
              <m:t>ℜ</m:t>
            </m:r>
          </m:e>
          <m:sub>
            <m:r>
              <m:rPr>
                <m:sty m:val="i"/>
              </m:rPr>
              <m:t>S</m:t>
            </m:r>
            <m:r>
              <m:rPr>
                <m:sty m:val="i"/>
              </m:rPr>
              <m:t>d</m:t>
            </m:r>
          </m:sub>
        </m:sSub>
        <m:r>
          <m:rPr>
            <m:sty m:val="p"/>
          </m:rPr>
          <m:t>=</m:t>
        </m:r>
        <m:d>
          <m:dPr>
            <m:begChr m:val="("/>
            <m:endChr m:val=")"/>
            <m:ctrlPr>
              <w:rPr>
                <w:rFonts w:ascii="Cambria Math" w:hAnsi="Cambria Math"/>
              </w:rPr>
            </m:ctrlPr>
          </m:dPr>
          <m:e>
            <m:sSub>
              <m:sSubPr/>
              <m:e>
                <m:r>
                  <m:rPr>
                    <m:sty m:val="i"/>
                  </m:rPr>
                  <m:t>O</m:t>
                </m:r>
              </m:e>
              <m:sub>
                <m:r>
                  <m:rPr>
                    <m:sty m:val="i"/>
                  </m:rPr>
                  <m:t>S</m:t>
                </m:r>
              </m:sub>
            </m:sSub>
            <m:r>
              <m:rPr>
                <m:sty m:val="p"/>
              </m:rPr>
              <m:t>,</m:t>
            </m:r>
            <m:acc>
              <m:accPr>
                <m:chr m:val="⃗"/>
              </m:accPr>
              <m:e>
                <m:sSub>
                  <m:sSubPr/>
                  <m:e>
                    <m:r>
                      <m:rPr>
                        <m:sty m:val="i"/>
                      </m:rPr>
                      <m:t>u</m:t>
                    </m:r>
                  </m:e>
                  <m:sub>
                    <m:r>
                      <m:rPr>
                        <m:sty m:val="i"/>
                      </m:rPr>
                      <m:t>r</m:t>
                    </m:r>
                  </m:sub>
                </m:sSub>
              </m:e>
            </m:acc>
            <m:r>
              <m:rPr>
                <m:sty m:val="p"/>
              </m:rPr>
              <m:t>,</m:t>
            </m:r>
            <m:acc>
              <m:accPr>
                <m:chr m:val="⃗"/>
              </m:accPr>
              <m:e>
                <m:sSub>
                  <m:sSubPr/>
                  <m:e>
                    <m:r>
                      <m:rPr>
                        <m:sty m:val="i"/>
                      </m:rPr>
                      <m:t>u</m:t>
                    </m:r>
                  </m:e>
                  <m:sub>
                    <m:r>
                      <m:rPr>
                        <m:sty m:val="i"/>
                      </m:rPr>
                      <m:t>θ</m:t>
                    </m:r>
                  </m:sub>
                </m:sSub>
              </m:e>
            </m:acc>
            <m:r>
              <m:rPr>
                <m:sty m:val="p"/>
              </m:rPr>
              <m:t>,</m:t>
            </m:r>
            <m:acc>
              <m:accPr>
                <m:chr m:val="⃗"/>
              </m:accPr>
              <m:e>
                <m:sSub>
                  <m:sSubPr/>
                  <m:e>
                    <m:r>
                      <m:rPr>
                        <m:sty m:val="i"/>
                      </m:rPr>
                      <m:t>u</m:t>
                    </m:r>
                  </m:e>
                  <m:sub>
                    <m:r>
                      <m:rPr>
                        <m:sty m:val="i"/>
                      </m:rPr>
                      <m:t>z</m:t>
                    </m:r>
                  </m:sub>
                </m:sSub>
              </m:e>
            </m:acc>
          </m:e>
        </m:d>
      </m:oMath>
      <w:r>
        <w:rPr>
          <w:rFonts w:eastAsia="Georgia" w:cs="Georgia" w:ascii="Georgia" w:hAnsi="Georgia"/>
        </w:rPr>
        <w:t xml:space="preserve"> est appelé référentiel saturno-doublet : c'est un référentiel non galiléen en rotation uniforme par rapport au référentiel saturnien, à la vitesse angulaire </w:t>
      </w:r>
      <m:oMath>
        <m:r>
          <m:rPr>
            <m:sty m:val="i"/>
          </m:rPr>
          <m:t>ω</m:t>
        </m:r>
      </m:oMath>
      <w:r>
        <w:rPr/>
        <w:t xml:space="preserve"> et dans lequel </w:t>
      </w:r>
      <m:oMath>
        <m:sSub>
          <m:sSubPr/>
          <m:e>
            <m:r>
              <m:rPr>
                <m:sty m:val="i"/>
              </m:rPr>
              <m:t>O</m:t>
            </m:r>
          </m:e>
          <m:sub>
            <m:r>
              <m:rPr>
                <m:sty m:val="i"/>
              </m:rPr>
              <m:t>S</m:t>
            </m:r>
          </m:sub>
        </m:sSub>
        <m:r>
          <m:rPr>
            <m:sty m:val="p"/>
          </m:rPr>
          <m:t>,</m:t>
        </m:r>
        <m:r>
          <m:rPr>
            <m:sty m:val="i"/>
          </m:rPr>
          <m:t>G</m:t>
        </m:r>
        <m:r>
          <m:rPr>
            <m:sty m:val="p"/>
          </m:rPr>
          <m:t>,</m:t>
        </m:r>
        <m:sSub>
          <m:sSubPr/>
          <m:e>
            <m:r>
              <m:rPr>
                <m:sty m:val="i"/>
              </m:rPr>
              <m:t>M</m:t>
            </m:r>
          </m:e>
          <m:sub>
            <m:r>
              <m:rPr>
                <m:sty m:val="p"/>
              </m:rPr>
              <m:t>1</m:t>
            </m:r>
          </m:sub>
        </m:sSub>
      </m:oMath>
      <w:r>
        <w:rPr/>
        <w:t xml:space="preserve"> et </w:t>
      </w:r>
      <m:oMath>
        <m:sSub>
          <m:sSubPr/>
          <m:e>
            <m:r>
              <m:rPr>
                <m:sty m:val="i"/>
              </m:rPr>
              <m:t>M</m:t>
            </m:r>
          </m:e>
          <m:sub>
            <m:r>
              <m:rPr>
                <m:sty m:val="p"/>
              </m:rPr>
              <m:t>2</m:t>
            </m:r>
          </m:sub>
        </m:sSub>
      </m:oMath>
      <w:r>
        <w:rPr/>
        <w:t xml:space="preserve"> sont immobiles.</w:t>
      </w:r>
      <w:r>
        <w:rPr/>
        <w:br w:type="textWrapping"/>
      </w:r>
    </w:p>
    <w:p>
      <w:pPr>
        <w:spacing w:lineRule="auto"/>
        <w:jc w:val="center"/>
      </w:pPr>
      <w:r>
        <w:rPr/>
        <w:drawing>
          <wp:inline distB="0" distL="0" distR="0" distT="0">
            <wp:extent cx="5486400" cy="4148014"/>
            <wp:effectExtent b="0" l="0" r="0" t="0"/>
            <wp:docPr id="12" name="image-33e4ae45e1c09b048c0db21dd5ea750dc06bebb5.jpg"/>
            <a:graphic>
              <a:graphicData uri="http://schemas.openxmlformats.org/drawingml/2006/picture">
                <pic:pic>
                  <pic:nvPicPr>
                    <pic:cNvPr id="12" name="image-33e4ae45e1c09b048c0db21dd5ea750dc06bebb5.jpg" descr=""/>
                    <pic:cNvPicPr/>
                  </pic:nvPicPr>
                  <pic:blipFill>
                    <a:blip r:embed="rId16" cstate="print"/>
                    <a:srcRect b="0" l="0" r="0" t="0"/>
                    <a:stretch>
                      <a:fillRect/>
                    </a:stretch>
                  </pic:blipFill>
                  <pic:spPr>
                    <a:xfrm>
                      <a:off x="0" y="0"/>
                      <a:ext cx="5486400" cy="4148014"/>
                    </a:xfrm>
                    <a:prstGeom prst="rect"/>
                  </pic:spPr>
                </pic:pic>
              </a:graphicData>
            </a:graphic>
          </wp:inline>
        </w:drawing>
      </w:r>
    </w:p>
    <w:p>
      <w:pPr>
        <w:spacing w:after="220" w:lineRule="auto"/>
      </w:pPr>
      <w:r>
        <w:rPr>
          <w:rFonts w:eastAsia="Georgia" w:cs="Georgia" w:ascii="Georgia" w:hAnsi="Georgia"/>
        </w:rPr>
        <w:t xml:space="preserve">On néglige l'influence de tous les autres corps de l'anneau sur le système </w:t>
      </w:r>
      <m:oMath>
        <m:r>
          <m:rPr>
            <m:sty m:val="i"/>
          </m:rPr>
          <m:t>δ</m:t>
        </m:r>
      </m:oMath>
      <w:r>
        <w:rPr/>
        <w:t xml:space="preserve">.</w:t>
      </w:r>
      <w:r>
        <w:rPr/>
        <w:br w:type="textWrapping"/>
      </w:r>
      <w:r>
        <w:rPr>
          <w:rFonts w:eastAsia="Georgia" w:cs="Georgia" w:ascii="Georgia" w:hAnsi="Georgia"/>
        </w:rPr>
        <w:t xml:space="preserve">Q17. En écrivant le théorème de la résultante cinétique sur le doublet </w:t>
      </w:r>
      <m:oMath>
        <m:r>
          <m:rPr>
            <m:sty m:val="i"/>
          </m:rPr>
          <m:t>δ</m:t>
        </m:r>
      </m:oMath>
      <w:r>
        <w:rPr>
          <w:rFonts w:eastAsia="Georgia" w:cs="Georgia" w:ascii="Georgia" w:hAnsi="Georgia"/>
        </w:rPr>
        <w:t xml:space="preserve">, établir l'identité </w:t>
      </w:r>
      <m:oMath>
        <m:f>
          <m:fPr>
            <m:ctrlPr>
              <w:rPr>
                <w:rFonts w:ascii="Cambria Math" w:hAnsi="Cambria Math"/>
              </w:rPr>
            </m:ctrlPr>
          </m:fPr>
          <m:num>
            <m:r>
              <m:rPr>
                <m:sty m:val="p"/>
              </m:rPr>
              <m:t>G</m:t>
            </m:r>
            <m:sSub>
              <m:sSubPr/>
              <m:e>
                <m:r>
                  <m:rPr>
                    <m:sty m:val="i"/>
                  </m:rPr>
                  <m:t>m</m:t>
                </m:r>
              </m:e>
              <m:sub>
                <m:r>
                  <m:rPr>
                    <m:sty m:val="i"/>
                  </m:rPr>
                  <m:t>S</m:t>
                </m:r>
              </m:sub>
            </m:sSub>
          </m:num>
          <m:den>
            <m:sSup>
              <m:sSupPr/>
              <m:e>
                <m:r>
                  <m:rPr>
                    <m:sty m:val="i"/>
                  </m:rPr>
                  <m:t>r</m:t>
                </m:r>
              </m:e>
              <m:sup>
                <m:r>
                  <m:rPr>
                    <m:sty m:val="p"/>
                  </m:rPr>
                  <m:t>2</m:t>
                </m:r>
              </m:sup>
            </m:sSup>
          </m:den>
        </m:f>
        <m:r>
          <m:rPr>
            <m:sty m:val="p"/>
          </m:rPr>
          <m:t>=</m:t>
        </m:r>
        <m:sSup>
          <m:sSupPr/>
          <m:e>
            <m:r>
              <m:rPr>
                <m:sty m:val="i"/>
              </m:rPr>
              <m:t>ω</m:t>
            </m:r>
          </m:e>
          <m:sup>
            <m:r>
              <m:rPr>
                <m:sty m:val="p"/>
              </m:rPr>
              <m:t>2</m:t>
            </m:r>
          </m:sup>
        </m:sSup>
        <m:r>
          <m:rPr>
            <m:sty m:val="i"/>
          </m:rPr>
          <m:t>r</m:t>
        </m:r>
      </m:oMath>
      <w:r>
        <w:rPr/>
        <w:t xml:space="preserve">.</w:t>
      </w:r>
    </w:p>
    <w:p>
      <w:pPr>
        <w:spacing w:after="220" w:lineRule="auto"/>
      </w:pPr>
      <w:r>
        <w:rPr/>
        <w:t xml:space="preserve">Q18. Faire l'inventaire de toutes les forces subies par </w:t>
      </w:r>
      <m:oMath>
        <m:sSub>
          <m:sSubPr/>
          <m:e>
            <m:r>
              <m:rPr>
                <m:sty m:val="i"/>
              </m:rPr>
              <m:t>M</m:t>
            </m:r>
          </m:e>
          <m:sub>
            <m:r>
              <m:rPr>
                <m:sty m:val="p"/>
              </m:rPr>
              <m:t>1</m:t>
            </m:r>
          </m:sub>
        </m:sSub>
      </m:oMath>
      <w:r>
        <w:rPr/>
        <w:t xml:space="preserve"> dans </w:t>
      </w:r>
      <m:oMath>
        <m:sSub>
          <m:sSubPr/>
          <m:e>
            <m:r>
              <m:rPr>
                <m:sty m:val="p"/>
              </m:rPr>
              <m:t>ℜ</m:t>
            </m:r>
          </m:e>
          <m:sub>
            <m:r>
              <m:rPr>
                <m:sty m:val="i"/>
              </m:rPr>
              <m:t>S</m:t>
            </m:r>
            <m:r>
              <m:rPr>
                <m:sty m:val="i"/>
              </m:rPr>
              <m:t>d</m:t>
            </m:r>
          </m:sub>
        </m:sSub>
      </m:oMath>
      <w:r>
        <w:rPr>
          <w:rFonts w:eastAsia="Georgia" w:cs="Georgia" w:ascii="Georgia" w:hAnsi="Georgia"/>
        </w:rPr>
        <w:t xml:space="preserve"> et montrer que leur somme vectorielle peut s'écrire </w:t>
      </w:r>
      <m:oMath>
        <m:r>
          <m:rPr>
            <m:sty m:val="p"/>
          </m:rPr>
          <m:t>Σ</m:t>
        </m:r>
        <m:acc>
          <m:accPr>
            <m:chr m:val="⃗"/>
          </m:accPr>
          <m:e>
            <m:r>
              <m:rPr>
                <m:sty m:val="i"/>
              </m:rPr>
              <m:t>f</m:t>
            </m:r>
          </m:e>
        </m:acc>
        <m:r>
          <m:rPr>
            <m:sty m:val="p"/>
          </m:rPr>
          <m:t>=</m:t>
        </m:r>
        <m:r>
          <m:rPr>
            <m:sty m:val="i"/>
          </m:rPr>
          <m:t>f</m:t>
        </m:r>
        <m:r>
          <m:rPr>
            <m:sty m:val="p"/>
          </m:rPr>
          <m:t>(</m:t>
        </m:r>
        <m:r>
          <m:rPr>
            <m:sty m:val="i"/>
          </m:rPr>
          <m:t>a</m:t>
        </m:r>
        <m:r>
          <m:rPr>
            <m:sty m:val="p"/>
          </m:rPr>
          <m:t>,</m:t>
        </m:r>
        <m:r>
          <m:rPr>
            <m:sty m:val="i"/>
          </m:rPr>
          <m:t>r</m:t>
        </m:r>
        <m:r>
          <m:rPr>
            <m:sty m:val="p"/>
          </m:rPr>
          <m:t>)</m:t>
        </m:r>
        <m:acc>
          <m:accPr>
            <m:chr m:val="⃗"/>
          </m:accPr>
          <m:e>
            <m:sSub>
              <m:sSubPr/>
              <m:e>
                <m:r>
                  <m:rPr>
                    <m:sty m:val="i"/>
                  </m:rPr>
                  <m:t>u</m:t>
                </m:r>
              </m:e>
              <m:sub>
                <m:r>
                  <m:rPr>
                    <m:sty m:val="i"/>
                  </m:rPr>
                  <m:t>r</m:t>
                </m:r>
              </m:sub>
            </m:sSub>
          </m:e>
        </m:acc>
      </m:oMath>
      <w:r>
        <w:rPr/>
        <w:t xml:space="preserve"> : on donnera l'expression de </w:t>
      </w:r>
      <m:oMath>
        <m:r>
          <m:rPr>
            <m:sty m:val="i"/>
          </m:rPr>
          <m:t>f</m:t>
        </m:r>
        <m:r>
          <m:rPr>
            <m:sty m:val="p"/>
          </m:rPr>
          <m:t>(</m:t>
        </m:r>
        <m:r>
          <m:rPr>
            <m:sty m:val="i"/>
          </m:rPr>
          <m:t>a</m:t>
        </m:r>
        <m:r>
          <m:rPr>
            <m:sty m:val="p"/>
          </m:rPr>
          <m:t>,</m:t>
        </m:r>
        <m:r>
          <m:rPr>
            <m:sty m:val="i"/>
          </m:rPr>
          <m:t>r</m:t>
        </m:r>
        <m:r>
          <m:rPr>
            <m:sty m:val="p"/>
          </m:rPr>
          <m:t>)</m:t>
        </m:r>
      </m:oMath>
      <w:r>
        <w:rPr/>
        <w:t xml:space="preserve"> comme une fonction des variables </w:t>
      </w:r>
      <m:oMath>
        <m:r>
          <m:rPr>
            <m:sty m:val="i"/>
          </m:rPr>
          <m:t>a</m:t>
        </m:r>
      </m:oMath>
      <w:r>
        <w:rPr/>
        <w:t xml:space="preserve"> et </w:t>
      </w:r>
      <m:oMath>
        <m:r>
          <m:rPr>
            <m:sty m:val="i"/>
          </m:rPr>
          <m:t>r</m:t>
        </m:r>
      </m:oMath>
      <w:r>
        <w:rPr>
          <w:rFonts w:eastAsia="Georgia" w:cs="Georgia" w:ascii="Georgia" w:hAnsi="Georgia"/>
        </w:rPr>
        <w:t xml:space="preserve"> et des paramètres </w:t>
      </w:r>
      <m:oMath>
        <m:r>
          <m:rPr>
            <m:sty m:val="p"/>
          </m:rPr>
          <m:t>Γ</m:t>
        </m:r>
        <m:r>
          <m:rPr>
            <m:sty m:val="p"/>
          </m:rPr>
          <m:t>,</m:t>
        </m:r>
        <m:r>
          <m:rPr>
            <m:sty m:val="i"/>
          </m:rPr>
          <m:t>m</m:t>
        </m:r>
      </m:oMath>
      <w:r>
        <w:rPr/>
        <w:t xml:space="preserve"> et </w:t>
      </w:r>
      <m:oMath>
        <m:sSub>
          <m:sSubPr/>
          <m:e>
            <m:r>
              <m:rPr>
                <m:sty m:val="i"/>
              </m:rPr>
              <m:t>m</m:t>
            </m:r>
          </m:e>
          <m:sub>
            <m:r>
              <m:rPr>
                <m:sty m:val="i"/>
              </m:rPr>
              <m:t>S</m:t>
            </m:r>
          </m:sub>
        </m:sSub>
      </m:oMath>
      <w:r>
        <w:rPr/>
        <w:t xml:space="preserve">.</w:t>
      </w:r>
    </w:p>
    <w:p>
      <w:pPr>
        <w:spacing w:after="220" w:lineRule="auto"/>
      </w:pPr>
      <w:r>
        <w:rPr>
          <w:rFonts w:eastAsia="Georgia" w:cs="Georgia" w:ascii="Georgia" w:hAnsi="Georgia"/>
        </w:rPr>
        <w:t xml:space="preserve">On admet pour la suite que par un développement limité au premier ordre en </w:t>
      </w:r>
      <m:oMath>
        <m:f>
          <m:fPr>
            <m:ctrlPr>
              <w:rPr>
                <w:rFonts w:ascii="Cambria Math" w:hAnsi="Cambria Math"/>
              </w:rPr>
            </m:ctrlPr>
          </m:fPr>
          <m:num>
            <m:r>
              <m:rPr>
                <m:sty m:val="i"/>
              </m:rPr>
              <m:t>a</m:t>
            </m:r>
          </m:num>
          <m:den>
            <m:r>
              <m:rPr>
                <m:sty m:val="i"/>
              </m:rPr>
              <m:t>r</m:t>
            </m:r>
          </m:den>
        </m:f>
        <m:r>
          <m:rPr>
            <m:sty m:val="i"/>
          </m:rPr>
          <m:t>◻</m:t>
        </m:r>
        <m:r>
          <m:rPr>
            <m:sty m:val="p"/>
          </m:rPr>
          <m:t>1</m:t>
        </m:r>
      </m:oMath>
      <w:r>
        <w:rPr>
          <w:rFonts w:eastAsia="Georgia" w:cs="Georgia" w:ascii="Georgia" w:hAnsi="Georgia"/>
        </w:rPr>
        <w:t xml:space="preserve">, cette fonction a pour valeur approchée : </w:t>
      </w:r>
      <m:oMath>
        <m:r>
          <m:rPr>
            <m:sty m:val="i"/>
          </m:rPr>
          <m:t>f</m:t>
        </m:r>
        <m:r>
          <m:rPr>
            <m:sty m:val="p"/>
          </m:rPr>
          <m:t>(</m:t>
        </m:r>
        <m:r>
          <m:rPr>
            <m:sty m:val="i"/>
          </m:rPr>
          <m:t>a</m:t>
        </m:r>
        <m:r>
          <m:rPr>
            <m:sty m:val="p"/>
          </m:rPr>
          <m:t>,</m:t>
        </m:r>
        <m:r>
          <m:rPr>
            <m:sty m:val="i"/>
          </m:rPr>
          <m:t>r</m:t>
        </m:r>
        <m:r>
          <m:rPr>
            <m:sty m:val="p"/>
          </m:rPr>
          <m:t>)</m:t>
        </m:r>
        <m:r>
          <m:rPr>
            <m:sty m:val="p"/>
          </m:rPr>
          <m:t>=</m:t>
        </m:r>
        <m:f>
          <m:fPr>
            <m:ctrlPr>
              <w:rPr>
                <w:rFonts w:ascii="Cambria Math" w:hAnsi="Cambria Math"/>
              </w:rPr>
            </m:ctrlPr>
          </m:fPr>
          <m:num>
            <m:r>
              <m:rPr>
                <m:sty m:val="i"/>
              </m:rPr>
              <m:t>G</m:t>
            </m:r>
            <m:sSup>
              <m:sSupPr/>
              <m:e>
                <m:r>
                  <m:rPr>
                    <m:sty m:val="bi"/>
                  </m:rPr>
                  <m:t>m</m:t>
                </m:r>
              </m:e>
              <m:sup>
                <m:r>
                  <m:rPr>
                    <m:sty m:val="p"/>
                  </m:rPr>
                  <m:t>2</m:t>
                </m:r>
              </m:sup>
            </m:sSup>
          </m:num>
          <m:den>
            <m:r>
              <m:rPr>
                <m:sty m:val="p"/>
              </m:rPr>
              <m:t>4</m:t>
            </m:r>
            <m:sSup>
              <m:sSupPr/>
              <m:e>
                <m:r>
                  <m:rPr>
                    <m:sty m:val="i"/>
                  </m:rPr>
                  <m:t>a</m:t>
                </m:r>
              </m:e>
              <m:sup>
                <m:r>
                  <m:rPr>
                    <m:sty m:val="p"/>
                  </m:rPr>
                  <m:t>2</m:t>
                </m:r>
              </m:sup>
            </m:sSup>
          </m:den>
        </m:f>
        <m:r>
          <m:rPr>
            <m:sty m:val="p"/>
          </m:rPr>
          <m:t>−</m:t>
        </m:r>
        <m:f>
          <m:fPr>
            <m:ctrlPr>
              <w:rPr>
                <w:rFonts w:ascii="Cambria Math" w:hAnsi="Cambria Math"/>
              </w:rPr>
            </m:ctrlPr>
          </m:fPr>
          <m:num>
            <m:r>
              <m:rPr>
                <m:sty m:val="p"/>
              </m:rPr>
              <m:t>3</m:t>
            </m:r>
            <m:r>
              <m:rPr>
                <m:sty m:val="i"/>
              </m:rPr>
              <m:t>G</m:t>
            </m:r>
            <m:sSub>
              <m:sSubPr/>
              <m:e>
                <m:r>
                  <m:rPr>
                    <m:sty m:val="bi"/>
                  </m:rPr>
                  <m:t>m</m:t>
                </m:r>
              </m:e>
              <m:sub>
                <m:r>
                  <m:rPr>
                    <m:sty m:val="i"/>
                  </m:rPr>
                  <m:t>S</m:t>
                </m:r>
              </m:sub>
            </m:sSub>
            <m:r>
              <m:rPr>
                <m:sty m:val="i"/>
              </m:rPr>
              <m:t>m</m:t>
            </m:r>
            <m:r>
              <m:rPr>
                <m:sty m:val="i"/>
              </m:rPr>
              <m:t>a</m:t>
            </m:r>
          </m:num>
          <m:den>
            <m:sSup>
              <m:sSupPr/>
              <m:e>
                <m:r>
                  <m:rPr>
                    <m:sty m:val="i"/>
                  </m:rPr>
                  <m:t>r</m:t>
                </m:r>
              </m:e>
              <m:sup>
                <m:r>
                  <m:rPr>
                    <m:sty m:val="p"/>
                  </m:rPr>
                  <m:t>3</m:t>
                </m:r>
              </m:sup>
            </m:sSup>
          </m:den>
        </m:f>
      </m:oMath>
      <w:r>
        <w:rPr>
          <w:rFonts w:eastAsia="Georgia" w:cs="Georgia" w:ascii="Georgia" w:hAnsi="Georgia"/>
        </w:rPr>
        <w:t xml:space="preserve">. Il y aura dislocation progressive de l'anneau si la résultante des forces a tendance à éloigner </w:t>
      </w:r>
      <m:oMath>
        <m:sSub>
          <m:sSubPr/>
          <m:e>
            <m:r>
              <m:rPr>
                <m:sty m:val="i"/>
              </m:rPr>
              <m:t>M</m:t>
            </m:r>
          </m:e>
          <m:sub>
            <m:r>
              <m:rPr>
                <m:sty m:val="p"/>
              </m:rPr>
              <m:t>2</m:t>
            </m:r>
          </m:sub>
        </m:sSub>
      </m:oMath>
      <w:r>
        <w:rPr/>
        <w:t xml:space="preserve"> de </w:t>
      </w:r>
      <m:oMath>
        <m:sSub>
          <m:sSubPr/>
          <m:e>
            <m:r>
              <m:rPr>
                <m:sty m:val="i"/>
              </m:rPr>
              <m:t>M</m:t>
            </m:r>
          </m:e>
          <m:sub>
            <m:r>
              <m:rPr>
                <m:sty m:val="p"/>
              </m:rPr>
              <m:t>1</m:t>
            </m:r>
          </m:sub>
        </m:sSub>
      </m:oMath>
      <w:r>
        <w:rPr/>
        <w:t xml:space="preserve">, donc si </w:t>
      </w:r>
      <m:oMath>
        <m:r>
          <m:rPr>
            <m:sty m:val="i"/>
          </m:rPr>
          <m:t>f</m:t>
        </m:r>
        <m:r>
          <m:rPr>
            <m:sty m:val="p"/>
          </m:rPr>
          <m:t>(</m:t>
        </m:r>
        <m:r>
          <m:rPr>
            <m:sty m:val="i"/>
          </m:rPr>
          <m:t>a</m:t>
        </m:r>
        <m:r>
          <m:rPr>
            <m:sty m:val="p"/>
          </m:rPr>
          <m:t>,</m:t>
        </m:r>
        <m:r>
          <m:rPr>
            <m:sty m:val="i"/>
          </m:rPr>
          <m:t>r</m:t>
        </m:r>
        <m:r>
          <m:rPr>
            <m:sty m:val="p"/>
          </m:rPr>
          <m:t>)</m:t>
        </m:r>
        <m:r>
          <m:rPr>
            <m:sty m:val="p"/>
          </m:rPr>
          <m:t>&lt;</m:t>
        </m:r>
        <m:r>
          <m:rPr>
            <m:sty m:val="p"/>
          </m:rPr>
          <m:t>0</m:t>
        </m:r>
      </m:oMath>
      <w:r>
        <w:rPr/>
        <w:t xml:space="preserve">.</w:t>
      </w:r>
    </w:p>
    <w:p>
      <w:pPr>
        <w:spacing w:after="220" w:lineRule="auto"/>
      </w:pPr>
      <w:r>
        <w:rPr/>
        <w:t xml:space="preserve">Q19. Montrer que cette condition se traduit par l'existence d'une valeur minimale </w:t>
      </w:r>
      <m:oMath>
        <m:sSub>
          <m:sSubPr/>
          <m:e>
            <m:r>
              <m:rPr>
                <m:sty m:val="i"/>
              </m:rPr>
              <m:t>r</m:t>
            </m:r>
          </m:e>
          <m:sub>
            <m:r>
              <m:rPr>
                <m:sty m:val="p"/>
              </m:rPr>
              <m:t>0</m:t>
            </m:r>
          </m:sub>
        </m:sSub>
      </m:oMath>
      <w:r>
        <w:rPr/>
        <w:t xml:space="preserve"> de </w:t>
      </w:r>
      <m:oMath>
        <m:r>
          <m:rPr>
            <m:sty m:val="i"/>
          </m:rPr>
          <m:t>r</m:t>
        </m:r>
      </m:oMath>
      <w:r>
        <w:rPr>
          <w:rFonts w:eastAsia="Georgia" w:cs="Georgia" w:ascii="Georgia" w:hAnsi="Georgia"/>
        </w:rPr>
        <w:t xml:space="preserve"> (on l'appelle limite de Roche) ne dépendant que de </w:t>
      </w:r>
      <m:oMath>
        <m:sSub>
          <m:sSubPr/>
          <m:e>
            <m:r>
              <m:rPr>
                <m:sty m:val="i"/>
              </m:rPr>
              <m:t>m</m:t>
            </m:r>
          </m:e>
          <m:sub>
            <m:r>
              <m:rPr>
                <m:sty m:val="i"/>
              </m:rPr>
              <m:t>S</m:t>
            </m:r>
          </m:sub>
        </m:sSub>
      </m:oMath>
      <w:r>
        <w:rPr/>
        <w:t xml:space="preserve"> et de </w:t>
      </w:r>
      <m:oMath>
        <m:r>
          <m:rPr>
            <m:sty m:val="i"/>
          </m:rPr>
          <m:t>μ</m:t>
        </m:r>
        <m:r>
          <m:rPr>
            <m:sty m:val="p"/>
          </m:rPr>
          <m:t>=</m:t>
        </m:r>
        <m:f>
          <m:fPr>
            <m:ctrlPr>
              <w:rPr>
                <w:rFonts w:ascii="Cambria Math" w:hAnsi="Cambria Math"/>
              </w:rPr>
            </m:ctrlPr>
          </m:fPr>
          <m:num>
            <m:r>
              <m:rPr>
                <m:sty m:val="i"/>
              </m:rPr>
              <m:t>m</m:t>
            </m:r>
          </m:num>
          <m:den>
            <m:sSup>
              <m:sSupPr/>
              <m:e>
                <m:r>
                  <m:rPr>
                    <m:sty m:val="i"/>
                  </m:rPr>
                  <m:t>a</m:t>
                </m:r>
              </m:e>
              <m:sup>
                <m:r>
                  <m:rPr>
                    <m:sty m:val="p"/>
                  </m:rPr>
                  <m:t>3</m:t>
                </m:r>
              </m:sup>
            </m:sSup>
          </m:den>
        </m:f>
      </m:oMath>
      <w:r>
        <w:rPr/>
        <w:t xml:space="preserve">. On donne </w:t>
      </w:r>
      <m:oMath>
        <m:r>
          <m:rPr>
            <m:sty m:val="i"/>
          </m:rPr>
          <m:t>μ</m:t>
        </m:r>
        <m:r>
          <m:rPr>
            <m:sty m:val="p"/>
          </m:rPr>
          <m:t>=</m:t>
        </m:r>
        <m:r>
          <m:rPr>
            <m:sty m:val="p"/>
          </m:rPr>
          <m:t>720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Déduire de ce qui précède un ordre de grandeur de </w:t>
      </w:r>
      <m:oMath>
        <m:sSub>
          <m:sSubPr/>
          <m:e>
            <m:r>
              <m:rPr>
                <m:sty m:val="i"/>
              </m:rPr>
              <m:t>r</m:t>
            </m:r>
          </m:e>
          <m:sub>
            <m:r>
              <m:rPr>
                <m:sty m:val="p"/>
              </m:rPr>
              <m:t>0</m:t>
            </m:r>
          </m:sub>
        </m:sSub>
      </m:oMath>
      <w:r>
        <w:rPr>
          <w:rFonts w:eastAsia="Georgia" w:cs="Georgia" w:ascii="Georgia" w:hAnsi="Georgia"/>
        </w:rPr>
        <w:t xml:space="preserve">. Conclure en considérant que les anneaux ont un rayon de l'ordre de </w:t>
      </w:r>
      <m:oMath>
        <m:sSup>
          <m:sSupPr/>
          <m:e>
            <m:r>
              <m:rPr>
                <m:sty m:val="p"/>
              </m:rPr>
              <m:t>10</m:t>
            </m:r>
          </m:e>
          <m:sup>
            <m:r>
              <m:rPr>
                <m:sty m:val="p"/>
              </m:rPr>
              <m:t>8</m:t>
            </m:r>
          </m:sup>
        </m:sSup>
        <m:r>
          <m:rPr>
            <m:nor/>
          </m:rPr>
          <m:t xml:space="preserve"> </m:t>
        </m:r>
        <m:r>
          <m:rPr>
            <m:sty m:val="p"/>
          </m:rPr>
          <m:t>m</m:t>
        </m:r>
      </m:oMath>
      <w:r>
        <w:rPr/>
        <w:t xml:space="preserve">.</w:t>
      </w:r>
    </w:p>
    <w:p>
      <w:pPr>
        <w:spacing w:after="220" w:lineRule="auto"/>
      </w:pPr>
      <w:r>
        <w:rPr>
          <w:rFonts w:eastAsia="Georgia" w:cs="Georgia" w:ascii="Georgia" w:hAnsi="Georgia"/>
        </w:rPr>
        <w:t xml:space="preserve">Dans ce qui suit, on assimile tous les corps autour de Saturne à des petits et moyens blocs solides indépendants en orbite circulaire et on néglige toutes les forces d'interaction entre eux devant l'attraction gravitationnelle de la planète.</w:t>
      </w:r>
    </w:p>
    <w:p>
      <w:pPr>
        <w:spacing w:line="271" w:before="330" w:lineRule="auto"/>
      </w:pPr>
      <w:r>
        <w:rPr>
          <w:b/>
          <w:sz w:val="42"/>
        </w:rPr>
        <w:t xml:space="preserve">2. Divisions des anneaux</w:t>
      </w:r>
    </w:p>
    <w:p>
      <w:pPr>
        <w:spacing w:after="220" w:lineRule="auto"/>
      </w:pPr>
      <w:r>
        <w:rPr>
          <w:rFonts w:eastAsia="Georgia" w:cs="Georgia" w:ascii="Georgia" w:hAnsi="Georgia"/>
        </w:rPr>
        <w:t xml:space="preserve">Les anneaux sont divisés : la première division fut observée par Cassini qui détecta le premier une bande circulaire vide de blocs, et découpant ainsi «l'anneau» en deux anneaux distincts (cette division est encore appelée division Cassini). On en a détecté un très grand nombre depuis.</w:t>
      </w:r>
    </w:p>
    <w:p>
      <w:pPr>
        <w:spacing w:after="220" w:lineRule="auto"/>
      </w:pPr>
      <w:r>
        <w:rPr>
          <w:rFonts w:eastAsia="Georgia" w:cs="Georgia" w:ascii="Georgia" w:hAnsi="Georgia"/>
        </w:rPr>
        <w:t xml:space="preserve">On s'intéresse ici à la division observée sur le rayon orbital d'un petit satellite sphérique, Pan, de centre </w:t>
      </w:r>
      <m:oMath>
        <m:sSub>
          <m:sSubPr/>
          <m:e>
            <m:r>
              <m:rPr>
                <m:sty m:val="i"/>
              </m:rPr>
              <m:t>O</m:t>
            </m:r>
          </m:e>
          <m:sub>
            <m:r>
              <m:rPr>
                <m:sty m:val="i"/>
              </m:rPr>
              <m:t>P</m:t>
            </m:r>
          </m:sub>
        </m:sSub>
      </m:oMath>
      <w:r>
        <w:rPr/>
        <w:t xml:space="preserve">, de rayon </w:t>
      </w:r>
      <m:oMath>
        <m:sSub>
          <m:sSubPr/>
          <m:e>
            <m:r>
              <m:rPr>
                <m:sty m:val="i"/>
              </m:rPr>
              <m:t>R</m:t>
            </m:r>
          </m:e>
          <m:sub>
            <m:r>
              <m:rPr>
                <m:sty m:val="i"/>
              </m:rPr>
              <m:t>P</m:t>
            </m:r>
          </m:sub>
        </m:sSub>
      </m:oMath>
      <w:r>
        <w:rPr/>
        <w:t xml:space="preserve">, et de rayon orbital </w:t>
      </w:r>
      <m:oMath>
        <m:sSub>
          <m:sSubPr/>
          <m:e>
            <m:r>
              <m:rPr>
                <m:sty m:val="i"/>
              </m:rPr>
              <m:t>r</m:t>
            </m:r>
          </m:e>
          <m:sub>
            <m:r>
              <m:rPr>
                <m:sty m:val="i"/>
              </m:rPr>
              <m:t>P</m:t>
            </m:r>
          </m:sub>
        </m:sSub>
        <m:r>
          <m:rPr>
            <m:sty m:val="p"/>
          </m:rPr>
          <m:t>=</m:t>
        </m:r>
        <m:sSub>
          <m:sSubPr/>
          <m:e>
            <m:r>
              <m:rPr>
                <m:sty m:val="i"/>
              </m:rPr>
              <m:t>O</m:t>
            </m:r>
          </m:e>
          <m:sub>
            <m:r>
              <m:rPr>
                <m:sty m:val="i"/>
              </m:rPr>
              <m:t>S</m:t>
            </m:r>
          </m:sub>
        </m:sSub>
        <m:sSub>
          <m:sSubPr/>
          <m:e>
            <m:r>
              <m:rPr>
                <m:sty m:val="i"/>
              </m:rPr>
              <m:t>O</m:t>
            </m:r>
          </m:e>
          <m:sub>
            <m:r>
              <m:rPr>
                <m:sty m:val="i"/>
              </m:rPr>
              <m:t>P</m:t>
            </m:r>
          </m:sub>
        </m:sSub>
      </m:oMath>
      <w:r>
        <w:rPr/>
        <w:t xml:space="preserve">.</w:t>
      </w:r>
      <w:r>
        <w:rPr/>
        <w:br w:type="textWrapping"/>
      </w:r>
    </w:p>
    <w:p>
      <w:pPr>
        <w:spacing w:lineRule="auto"/>
        <w:jc w:val="center"/>
      </w:pPr>
      <w:r>
        <w:rPr/>
        <w:drawing>
          <wp:inline distB="0" distL="0" distR="0" distT="0">
            <wp:extent cx="5486400" cy="1729726"/>
            <wp:effectExtent b="0" l="0" r="0" t="0"/>
            <wp:docPr id="13" name="image-afc21ac048e907918ffb50a81957a4b15e078373.jpg"/>
            <a:graphic>
              <a:graphicData uri="http://schemas.openxmlformats.org/drawingml/2006/picture">
                <pic:pic>
                  <pic:nvPicPr>
                    <pic:cNvPr id="13" name="image-afc21ac048e907918ffb50a81957a4b15e078373.jpg" descr=""/>
                    <pic:cNvPicPr/>
                  </pic:nvPicPr>
                  <pic:blipFill>
                    <a:blip r:embed="rId17" cstate="print"/>
                    <a:srcRect b="0" l="0" r="0" t="0"/>
                    <a:stretch>
                      <a:fillRect/>
                    </a:stretch>
                  </pic:blipFill>
                  <pic:spPr>
                    <a:xfrm>
                      <a:off x="0" y="0"/>
                      <a:ext cx="5486400" cy="1729726"/>
                    </a:xfrm>
                    <a:prstGeom prst="rect"/>
                  </pic:spPr>
                </pic:pic>
              </a:graphicData>
            </a:graphic>
          </wp:inline>
        </w:drawing>
      </w:r>
    </w:p>
    <w:p>
      <w:pPr>
        <w:spacing w:after="220" w:lineRule="auto"/>
      </w:pPr>
      <w:r>
        <w:rPr>
          <w:rFonts w:eastAsia="Georgia" w:cs="Georgia" w:ascii="Georgia" w:hAnsi="Georgia"/>
        </w:rPr>
        <w:t xml:space="preserve">Le référentiel saturno-Pan </w:t>
      </w:r>
      <m:oMath>
        <m:sSub>
          <m:sSubPr/>
          <m:e>
            <m:r>
              <m:rPr>
                <m:sty m:val="p"/>
              </m:rPr>
              <m:t>ℜ</m:t>
            </m:r>
          </m:e>
          <m:sub>
            <m:r>
              <m:rPr>
                <m:sty m:val="i"/>
              </m:rPr>
              <m:t>S</m:t>
            </m:r>
            <m:r>
              <m:rPr>
                <m:sty m:val="i"/>
              </m:rPr>
              <m:t>P</m:t>
            </m:r>
          </m:sub>
        </m:sSub>
      </m:oMath>
      <w:r>
        <w:rPr>
          <w:rFonts w:eastAsia="Georgia" w:cs="Georgia" w:ascii="Georgia" w:hAnsi="Georgia"/>
        </w:rPr>
        <w:t xml:space="preserve"> est en rotation uniforme autour du référentiel saturnien, suiveur du mouvement de Pan, dans lequel </w:t>
      </w:r>
      <m:oMath>
        <m:sSub>
          <m:sSubPr/>
          <m:e>
            <m:r>
              <m:rPr>
                <m:sty m:val="i"/>
              </m:rPr>
              <m:t>O</m:t>
            </m:r>
          </m:e>
          <m:sub>
            <m:r>
              <m:rPr>
                <m:sty m:val="i"/>
              </m:rPr>
              <m:t>S</m:t>
            </m:r>
          </m:sub>
        </m:sSub>
      </m:oMath>
      <w:r>
        <w:rPr/>
        <w:t xml:space="preserve"> et </w:t>
      </w:r>
      <m:oMath>
        <m:sSub>
          <m:sSubPr/>
          <m:e>
            <m:r>
              <m:rPr>
                <m:sty m:val="i"/>
              </m:rPr>
              <m:t>O</m:t>
            </m:r>
          </m:e>
          <m:sub>
            <m:r>
              <m:rPr>
                <m:sty m:val="i"/>
              </m:rPr>
              <m:t>P</m:t>
            </m:r>
          </m:sub>
        </m:sSub>
      </m:oMath>
      <w:r>
        <w:rPr>
          <w:rFonts w:eastAsia="Georgia" w:cs="Georgia" w:ascii="Georgia" w:hAnsi="Georgia"/>
        </w:rPr>
        <w:t xml:space="preserve"> restent fixes. On considère deux petits rochers </w:t>
      </w:r>
      <m:oMath>
        <m:r>
          <m:rPr>
            <m:sty m:val="i"/>
          </m:rPr>
          <m:t>A</m:t>
        </m:r>
      </m:oMath>
      <w:r>
        <w:rPr/>
        <w:t xml:space="preserve"> et </w:t>
      </w:r>
      <m:oMath>
        <m:r>
          <m:rPr>
            <m:sty m:val="i"/>
          </m:rPr>
          <m:t>B</m:t>
        </m:r>
      </m:oMath>
      <w:r>
        <w:rPr>
          <w:rFonts w:eastAsia="Georgia" w:cs="Georgia" w:ascii="Georgia" w:hAnsi="Georgia"/>
        </w:rPr>
        <w:t xml:space="preserve"> encore présents dans cette bande et tournant dans le même sens (cf. figure 3). </w:t>
      </w:r>
      <m:oMath>
        <m:r>
          <m:rPr>
            <m:sty m:val="i"/>
          </m:rPr>
          <m:t>A</m:t>
        </m:r>
      </m:oMath>
      <w:r>
        <w:rPr/>
        <w:t xml:space="preserve"> est en orbite circulaire de rayon </w:t>
      </w:r>
      <m:oMath>
        <m:sSub>
          <m:sSubPr/>
          <m:e>
            <m:r>
              <m:rPr>
                <m:sty m:val="i"/>
              </m:rPr>
              <m:t>r</m:t>
            </m:r>
          </m:e>
          <m:sub>
            <m:r>
              <m:rPr>
                <m:sty m:val="i"/>
              </m:rPr>
              <m:t>A</m:t>
            </m:r>
          </m:sub>
        </m:sSub>
      </m:oMath>
      <w:r>
        <w:rPr>
          <w:rFonts w:eastAsia="Georgia" w:cs="Georgia" w:ascii="Georgia" w:hAnsi="Georgia"/>
        </w:rPr>
        <w:t xml:space="preserve"> légèrement inférieur à </w:t>
      </w:r>
      <m:oMath>
        <m:sSub>
          <m:sSubPr/>
          <m:e>
            <m:r>
              <m:rPr>
                <m:sty m:val="i"/>
              </m:rPr>
              <m:t>r</m:t>
            </m:r>
          </m:e>
          <m:sub>
            <m:r>
              <m:rPr>
                <m:sty m:val="i"/>
              </m:rPr>
              <m:t>P</m:t>
            </m:r>
          </m:sub>
        </m:sSub>
        <m:r>
          <m:rPr>
            <m:sty m:val="p"/>
          </m:rPr>
          <m:t>,</m:t>
        </m:r>
        <m:r>
          <m:rPr>
            <m:sty m:val="i"/>
          </m:rPr>
          <m:t>B</m:t>
        </m:r>
      </m:oMath>
      <w:r>
        <w:rPr/>
        <w:t xml:space="preserve"> est en orbite circulaire de rayon </w:t>
      </w:r>
      <m:oMath>
        <m:sSub>
          <m:sSubPr/>
          <m:e>
            <m:r>
              <m:rPr>
                <m:sty m:val="i"/>
              </m:rPr>
              <m:t>r</m:t>
            </m:r>
          </m:e>
          <m:sub>
            <m:r>
              <m:rPr>
                <m:sty m:val="i"/>
              </m:rPr>
              <m:t>B</m:t>
            </m:r>
          </m:sub>
        </m:sSub>
      </m:oMath>
      <w:r>
        <w:rPr>
          <w:rFonts w:eastAsia="Georgia" w:cs="Georgia" w:ascii="Georgia" w:hAnsi="Georgia"/>
        </w:rPr>
        <w:t xml:space="preserve"> légèrement supérieur à </w:t>
      </w:r>
      <m:oMath>
        <m:sSub>
          <m:sSubPr/>
          <m:e>
            <m:r>
              <m:rPr>
                <m:sty m:val="i"/>
              </m:rPr>
              <m:t>r</m:t>
            </m:r>
          </m:e>
          <m:sub>
            <m:r>
              <m:rPr>
                <m:sty m:val="i"/>
              </m:rPr>
              <m:t>P</m:t>
            </m:r>
          </m:sub>
        </m:sSub>
      </m:oMath>
      <w:r>
        <w:rPr/>
        <w:t xml:space="preserve">.</w:t>
      </w:r>
    </w:p>
    <w:p>
      <w:pPr>
        <w:spacing w:after="220" w:lineRule="auto"/>
      </w:pPr>
      <w:r>
        <w:rPr>
          <w:rFonts w:eastAsia="Georgia" w:cs="Georgia" w:ascii="Georgia" w:hAnsi="Georgia"/>
        </w:rPr>
        <w:t xml:space="preserve">Q20. Montrer que plus le rayon de l'orbite circulaire d'un corps satellisé autour de Saturne est grand, plus sa vitesse le long de son orbite est faible.</w:t>
      </w:r>
    </w:p>
    <w:p>
      <w:pPr>
        <w:spacing w:after="220" w:lineRule="auto"/>
      </w:pPr>
      <w:r>
        <w:rPr>
          <w:rFonts w:eastAsia="Georgia" w:cs="Georgia" w:ascii="Georgia" w:hAnsi="Georgia"/>
        </w:rPr>
        <w:t xml:space="preserve">Q21. Tracer, sur la figure 3.a, dans le référentiel saturnien, l'allure des vecteurs vitesses des centres des trois corps (l'échelle est arbitraire).</w:t>
      </w:r>
    </w:p>
    <w:p>
      <w:pPr>
        <w:spacing w:after="220" w:lineRule="auto"/>
      </w:pPr>
      <w:r>
        <w:rPr>
          <w:rFonts w:eastAsia="Georgia" w:cs="Georgia" w:ascii="Georgia" w:hAnsi="Georgia"/>
        </w:rPr>
        <w:t xml:space="preserve">Q22. En déduire, dans le référentiel </w:t>
      </w:r>
      <m:oMath>
        <m:sSub>
          <m:sSubPr/>
          <m:e>
            <m:r>
              <m:rPr>
                <m:sty m:val="p"/>
              </m:rPr>
              <m:t>ℜ</m:t>
            </m:r>
          </m:e>
          <m:sub>
            <m:r>
              <m:rPr>
                <m:sty m:val="i"/>
              </m:rPr>
              <m:t>S</m:t>
            </m:r>
            <m:r>
              <m:rPr>
                <m:sty m:val="i"/>
              </m:rPr>
              <m:t>P</m:t>
            </m:r>
          </m:sub>
        </m:sSub>
      </m:oMath>
      <w:r>
        <w:rPr/>
        <w:t xml:space="preserve">, l'allure des vecteurs vitesses de </w:t>
      </w:r>
      <m:oMath>
        <m:r>
          <m:rPr>
            <m:sty m:val="i"/>
          </m:rPr>
          <m:t>A</m:t>
        </m:r>
      </m:oMath>
      <w:r>
        <w:rPr/>
        <w:t xml:space="preserve"> et de </w:t>
      </w:r>
      <m:oMath>
        <m:r>
          <m:rPr>
            <m:sty m:val="i"/>
          </m:rPr>
          <m:t>B</m:t>
        </m:r>
      </m:oMath>
      <w:r>
        <w:rPr/>
        <w:t xml:space="preserve"> et les tracer sur la figure 3.b.</w:t>
      </w:r>
    </w:p>
    <w:p>
      <w:pPr>
        <w:spacing w:after="220" w:lineRule="auto"/>
      </w:pPr>
      <w:r>
        <w:rPr>
          <w:rFonts w:eastAsia="Georgia" w:cs="Georgia" w:ascii="Georgia" w:hAnsi="Georgia"/>
        </w:rPr>
        <w:t xml:space="preserve">Q23. En déduire pourquoi </w:t>
      </w:r>
      <m:oMath>
        <m:r>
          <m:rPr>
            <m:sty m:val="i"/>
          </m:rPr>
          <m:t>A</m:t>
        </m:r>
      </m:oMath>
      <w:r>
        <w:rPr/>
        <w:t xml:space="preserve"> et </w:t>
      </w:r>
      <m:oMath>
        <m:r>
          <m:rPr>
            <m:sty m:val="i"/>
          </m:rPr>
          <m:t>B</m:t>
        </m:r>
      </m:oMath>
      <w:r>
        <w:rPr>
          <w:rFonts w:eastAsia="Georgia" w:cs="Georgia" w:ascii="Georgia" w:hAnsi="Georgia"/>
        </w:rPr>
        <w:t xml:space="preserve"> ne pourront rester sur leur orbite, et pourquoi on dit que Pan « nettoie» la bande décrite par sa trajectoire en dessinant une division dans les anneaux.</w:t>
      </w:r>
    </w:p>
    <w:p>
      <w:pPr>
        <w:spacing w:line="271" w:before="330" w:lineRule="auto"/>
      </w:pPr>
      <w:r>
        <w:rPr>
          <w:rFonts w:eastAsia="Georgia" w:cs="Georgia" w:ascii="Georgia" w:hAnsi="Georgia"/>
          <w:b/>
          <w:sz w:val="42"/>
        </w:rPr>
        <w:t xml:space="preserve">3. Troisième partie : l'atmosphère de Titan</w:t>
      </w:r>
    </w:p>
    <w:p>
      <w:pPr>
        <w:spacing w:after="220" w:lineRule="auto"/>
      </w:pPr>
      <w:r>
        <w:rPr>
          <w:rFonts w:eastAsia="Georgia" w:cs="Georgia" w:ascii="Georgia" w:hAnsi="Georgia"/>
        </w:rPr>
        <w:t xml:space="preserve">Saturne possède un satellite remarquable, Titan, sur lequel la sonde Huygens, véhiculée par la capsule spatiale Cassini, s'est posée avec succès le 14 janvier 2005. Les capteurs embarqués ont permis d'enregistrer les variations de la pression et de la température en fonction de l'altitude.</w:t>
      </w:r>
    </w:p>
    <w:p>
      <w:pPr>
        <w:spacing w:after="220" w:lineRule="auto"/>
      </w:pPr>
      <w:r>
        <w:rPr>
          <w:rFonts w:eastAsia="Georgia" w:cs="Georgia" w:ascii="Georgia" w:hAnsi="Georgia"/>
        </w:rPr>
        <w:t xml:space="preserve">La figure suivante donne sur l'axe de gauche la pression de l'atmosphère en pascals, en échelle logarithmique, sur l'axe de droite l'altitude correspondante en km , en échelle non régulière, et sur l'axe horizontal la température en Kelvin en échelle linéaire. La courbe tracée permet donc de suivre l'évolution de la température en fonction de l'altitude ou de la pression.</w:t>
      </w:r>
      <w:r>
        <w:rPr/>
        <w:br w:type="textWrapping"/>
      </w:r>
    </w:p>
    <w:p>
      <w:pPr>
        <w:spacing w:lineRule="auto"/>
        <w:jc w:val="center"/>
      </w:pPr>
      <w:r>
        <w:rPr/>
        <w:drawing>
          <wp:inline distB="0" distL="0" distR="0" distT="0">
            <wp:extent cx="5486400" cy="3203652"/>
            <wp:effectExtent b="0" l="0" r="0" t="0"/>
            <wp:docPr id="14" name="image-5ea60bed8c45b48c0e85bc0f73ef072084df2155.jpg"/>
            <a:graphic>
              <a:graphicData uri="http://schemas.openxmlformats.org/drawingml/2006/picture">
                <pic:pic>
                  <pic:nvPicPr>
                    <pic:cNvPr id="14" name="image-5ea60bed8c45b48c0e85bc0f73ef072084df2155.jpg" descr=""/>
                    <pic:cNvPicPr/>
                  </pic:nvPicPr>
                  <pic:blipFill>
                    <a:blip r:embed="rId18" cstate="print"/>
                    <a:srcRect b="0" l="0" r="0" t="0"/>
                    <a:stretch>
                      <a:fillRect/>
                    </a:stretch>
                  </pic:blipFill>
                  <pic:spPr>
                    <a:xfrm>
                      <a:off x="0" y="0"/>
                      <a:ext cx="5486400" cy="3203652"/>
                    </a:xfrm>
                    <a:prstGeom prst="rect"/>
                  </pic:spPr>
                </pic:pic>
              </a:graphicData>
            </a:graphic>
          </wp:inline>
        </w:drawing>
      </w:r>
    </w:p>
    <w:p>
      <w:pPr>
        <w:spacing w:after="220" w:lineRule="auto"/>
      </w:pPr>
      <w:r>
        <w:rPr>
          <w:rFonts w:eastAsia="Georgia" w:cs="Georgia" w:ascii="Georgia" w:hAnsi="Georgia"/>
        </w:rPr>
        <w:t xml:space="preserve">On admettra que dans l'atmosphère, l'accélération de la pesanteur de Titan garde une valeur constante </w:t>
      </w:r>
      <m:oMath>
        <m:sSub>
          <m:sSubPr/>
          <m:e>
            <m:r>
              <m:rPr>
                <m:sty m:val="i"/>
              </m:rPr>
              <m:t>g</m:t>
            </m:r>
          </m:e>
          <m:sub>
            <m:r>
              <m:rPr>
                <m:sty m:val="i"/>
              </m:rPr>
              <m:t>T</m:t>
            </m:r>
          </m:sub>
        </m:sSub>
        <m:r>
          <m:rPr>
            <m:sty m:val="p"/>
          </m:rPr>
          <m:t>=</m:t>
        </m:r>
        <m:r>
          <m:rPr>
            <m:sty m:val="p"/>
          </m:rPr>
          <m:t>1</m:t>
        </m:r>
        <m:r>
          <m:rPr>
            <m:sty m:val="p"/>
          </m:rPr>
          <m:t>,</m:t>
        </m:r>
        <m:r>
          <m:rPr>
            <m:sty m:val="p"/>
          </m:rPr>
          <m:t>6</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 On note </w:t>
      </w:r>
      <m:oMath>
        <m:r>
          <m:rPr>
            <m:sty m:val="i"/>
          </m:rPr>
          <m:t>R</m:t>
        </m:r>
        <m:r>
          <m:rPr>
            <m:sty m:val="p"/>
          </m:rPr>
          <m:t>=</m:t>
        </m:r>
        <m:r>
          <m:rPr>
            <m:sty m:val="p"/>
          </m:rPr>
          <m:t>8</m:t>
        </m:r>
        <m:r>
          <m:rPr>
            <m:sty m:val="p"/>
          </m:rPr>
          <m:t>,</m:t>
        </m:r>
        <m:r>
          <m:rPr>
            <m:sty m:val="p"/>
          </m:rPr>
          <m:t>3</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t xml:space="preserve"> la constante des gaz parfaits. On note </w:t>
      </w:r>
      <m:oMath>
        <m:r>
          <m:rPr>
            <m:sty m:val="i"/>
          </m:rPr>
          <m:t>μ</m:t>
        </m:r>
        <m:r>
          <m:rPr>
            <m:sty m:val="p"/>
          </m:rPr>
          <m:t>(</m:t>
        </m:r>
        <m:r>
          <m:rPr>
            <m:sty m:val="i"/>
          </m:rPr>
          <m:t>z</m:t>
        </m:r>
        <m:r>
          <m:rPr>
            <m:sty m:val="p"/>
          </m:rPr>
          <m:t>)</m:t>
        </m:r>
      </m:oMath>
      <w:r>
        <w:rPr/>
        <w:t xml:space="preserve"> la masse volumique du gaz et </w:t>
      </w:r>
      <m:oMath>
        <m:r>
          <m:rPr>
            <m:sty m:val="i"/>
          </m:rPr>
          <m:t>P</m:t>
        </m:r>
        <m:r>
          <m:rPr>
            <m:sty m:val="p"/>
          </m:rPr>
          <m:t>(</m:t>
        </m:r>
        <m:r>
          <m:rPr>
            <m:sty m:val="i"/>
          </m:rPr>
          <m:t>z</m:t>
        </m:r>
        <m:r>
          <m:rPr>
            <m:sty m:val="p"/>
          </m:rPr>
          <m:t>)</m:t>
        </m:r>
      </m:oMath>
      <w:r>
        <w:rPr>
          <w:rFonts w:eastAsia="Georgia" w:cs="Georgia" w:ascii="Georgia" w:hAnsi="Georgia"/>
        </w:rPr>
        <w:t xml:space="preserve"> sa pression à l'altitude </w:t>
      </w:r>
      <m:oMath>
        <m:r>
          <m:rPr>
            <m:sty m:val="i"/>
          </m:rPr>
          <m:t>z</m:t>
        </m:r>
      </m:oMath>
      <w:r>
        <w:rPr/>
        <w:t xml:space="preserve">.</w:t>
      </w:r>
    </w:p>
    <w:p>
      <w:pPr>
        <w:spacing w:after="220" w:lineRule="auto"/>
      </w:pPr>
      <w:r>
        <w:rPr>
          <w:rFonts w:eastAsia="Georgia" w:cs="Georgia" w:ascii="Georgia" w:hAnsi="Georgia"/>
        </w:rPr>
        <w:t xml:space="preserve">Q24. On assimile la mésosphère et la thermosphère à un gaz parfait en évolution isotherme de masse molaire </w:t>
      </w:r>
      <m:oMath>
        <m:r>
          <m:rPr>
            <m:sty m:val="i"/>
          </m:rPr>
          <m:t>M</m:t>
        </m:r>
      </m:oMath>
      <w:r>
        <w:rPr>
          <w:rFonts w:eastAsia="Georgia" w:cs="Georgia" w:ascii="Georgia" w:hAnsi="Georgia"/>
        </w:rPr>
        <w:t xml:space="preserve">. En écrivant l'équation d'état des gaz parfaits et la loi de la statique des fluides, établir l'équation différentielle vérifiée par </w:t>
      </w:r>
      <m:oMath>
        <m:r>
          <m:rPr>
            <m:sty m:val="i"/>
          </m:rPr>
          <m:t>P</m:t>
        </m:r>
        <m:r>
          <m:rPr>
            <m:sty m:val="p"/>
          </m:rPr>
          <m:t>(</m:t>
        </m:r>
        <m:r>
          <m:rPr>
            <m:sty m:val="p"/>
          </m:rPr>
          <m:t>z</m:t>
        </m:r>
        <m:r>
          <m:rPr>
            <m:sty m:val="p"/>
          </m:rPr>
          <m:t>)</m:t>
        </m:r>
      </m:oMath>
      <w:r>
        <w:rPr/>
        <w:t xml:space="preserve">.</w:t>
      </w:r>
    </w:p>
    <w:p>
      <w:pPr>
        <w:spacing w:after="220" w:lineRule="auto"/>
      </w:pPr>
      <w:r>
        <w:rPr>
          <w:rFonts w:eastAsia="Georgia" w:cs="Georgia" w:ascii="Georgia" w:hAnsi="Georgia"/>
        </w:rPr>
        <w:t xml:space="preserve">Q25. Résoudre cette équation sans chercher à déterminer la constante d'intégration et en déduire si le modèle adopté est conforme avec les données de la figure.</w:t>
      </w:r>
    </w:p>
    <w:p>
      <w:pPr>
        <w:spacing w:after="220" w:lineRule="auto"/>
      </w:pPr>
      <w:r>
        <w:rPr>
          <w:rFonts w:eastAsia="Georgia" w:cs="Georgia" w:ascii="Georgia" w:hAnsi="Georgia"/>
        </w:rPr>
        <w:t xml:space="preserve">Q26. Dans la troposphère, on admet que le principal constituant est le diazote </w:t>
      </w:r>
      <m:oMath>
        <m:sSub>
          <m:sSubPr/>
          <m:e>
            <m:r>
              <m:rPr>
                <m:sty m:val="p"/>
              </m:rPr>
              <m:t>N</m:t>
            </m:r>
          </m:e>
          <m:sub>
            <m:r>
              <m:rPr>
                <m:sty m:val="p"/>
              </m:rPr>
              <m:t>2</m:t>
            </m:r>
          </m:sub>
        </m:sSub>
      </m:oMath>
      <w:r>
        <w:rPr/>
        <w:t xml:space="preserve">, de masse molaire </w:t>
      </w:r>
      <m:oMath>
        <m:r>
          <m:rPr>
            <m:sty m:val="i"/>
          </m:rPr>
          <m:t>M</m:t>
        </m:r>
        <m:r>
          <m:rPr>
            <m:sty m:val="p"/>
          </m:rPr>
          <m:t>=</m:t>
        </m:r>
        <m:r>
          <m:rPr>
            <m:sty m:val="p"/>
          </m:rPr>
          <m:t>28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assimilé à un gaz parfait de rapport des capacités calorifiques </w:t>
      </w:r>
      <m:oMath>
        <m:r>
          <m:rPr>
            <m:sty m:val="i"/>
          </m:rPr>
          <m:t>γ</m:t>
        </m:r>
        <m:r>
          <m:rPr>
            <m:sty m:val="p"/>
          </m:rPr>
          <m:t>=</m:t>
        </m:r>
        <m:r>
          <m:rPr>
            <m:sty m:val="p"/>
          </m:rPr>
          <m:t>1</m:t>
        </m:r>
        <m:r>
          <m:rPr>
            <m:sty m:val="p"/>
          </m:rPr>
          <m:t>,</m:t>
        </m:r>
        <m:r>
          <m:rPr>
            <m:sty m:val="p"/>
          </m:rPr>
          <m:t>4</m:t>
        </m:r>
      </m:oMath>
      <w:r>
        <w:rPr>
          <w:rFonts w:eastAsia="Georgia" w:cs="Georgia" w:ascii="Georgia" w:hAnsi="Georgia"/>
        </w:rPr>
        <w:t xml:space="preserve">, et que les évolutions sont adiabatiques et réversibles. On note </w:t>
      </w:r>
      <m:oMath>
        <m:sSub>
          <m:sSubPr/>
          <m:e>
            <m:r>
              <m:rPr>
                <m:sty m:val="i"/>
              </m:rPr>
              <m:t>P</m:t>
            </m:r>
          </m:e>
          <m:sub>
            <m:r>
              <m:rPr>
                <m:sty m:val="p"/>
              </m:rPr>
              <m:t>0</m:t>
            </m:r>
          </m:sub>
        </m:sSub>
      </m:oMath>
      <w:r>
        <w:rPr/>
        <w:t xml:space="preserve"> et </w:t>
      </w:r>
      <m:oMath>
        <m:sSub>
          <m:sSubPr/>
          <m:e>
            <m:r>
              <m:rPr>
                <m:sty m:val="i"/>
              </m:rPr>
              <m:t>μ</m:t>
            </m:r>
          </m:e>
          <m:sub>
            <m:r>
              <m:rPr>
                <m:sty m:val="p"/>
              </m:rPr>
              <m:t>0</m:t>
            </m:r>
          </m:sub>
        </m:sSub>
      </m:oMath>
      <w:r>
        <w:rPr/>
        <w:t xml:space="preserve"> les valeurs de la pression et de la masse volumique au niveau du sol. Etablir l'expression de la pression </w:t>
      </w:r>
      <m:oMath>
        <m:r>
          <m:rPr>
            <m:sty m:val="i"/>
          </m:rPr>
          <m:t>P</m:t>
        </m:r>
      </m:oMath>
      <w:r>
        <w:rPr/>
        <w:t xml:space="preserve"> en fonction </w:t>
      </w:r>
      <m:oMath>
        <m:sSub>
          <m:sSubPr/>
          <m:e>
            <m:r>
              <m:rPr>
                <m:sty m:val="i"/>
              </m:rPr>
              <m:t>P</m:t>
            </m:r>
          </m:e>
          <m:sub>
            <m:r>
              <m:rPr>
                <m:sty m:val="p"/>
              </m:rPr>
              <m:t>0</m:t>
            </m:r>
          </m:sub>
        </m:sSub>
        <m:r>
          <m:rPr>
            <m:sty m:val="p"/>
          </m:rPr>
          <m:t>,</m:t>
        </m:r>
        <m:sSub>
          <m:sSubPr/>
          <m:e>
            <m:r>
              <m:rPr>
                <m:sty m:val="i"/>
              </m:rPr>
              <m:t>μ</m:t>
            </m:r>
          </m:e>
          <m:sub>
            <m:r>
              <m:rPr>
                <m:sty m:val="p"/>
              </m:rPr>
              <m:t>0</m:t>
            </m:r>
          </m:sub>
        </m:sSub>
        <m:r>
          <m:rPr>
            <m:sty m:val="p"/>
          </m:rPr>
          <m:t>,</m:t>
        </m:r>
        <m:r>
          <m:rPr>
            <m:sty m:val="i"/>
          </m:rPr>
          <m:t>γ</m:t>
        </m:r>
        <m:r>
          <m:rPr>
            <m:sty m:val="p"/>
          </m:rPr>
          <m:t>,</m:t>
        </m:r>
        <m:sSub>
          <m:sSubPr/>
          <m:e>
            <m:r>
              <m:rPr>
                <m:sty m:val="i"/>
              </m:rPr>
              <m:t>g</m:t>
            </m:r>
          </m:e>
          <m:sub>
            <m:r>
              <m:rPr>
                <m:sty m:val="i"/>
              </m:rPr>
              <m:t>T</m:t>
            </m:r>
          </m:sub>
        </m:sSub>
      </m:oMath>
      <w:r>
        <w:rPr/>
        <w:t xml:space="preserve"> et </w:t>
      </w:r>
      <m:oMath>
        <m:r>
          <m:rPr>
            <m:sty m:val="i"/>
          </m:rPr>
          <m:t>z</m:t>
        </m:r>
      </m:oMath>
      <w:r>
        <w:rPr>
          <w:rFonts w:eastAsia="Georgia" w:cs="Georgia" w:ascii="Georgia" w:hAnsi="Georgia"/>
        </w:rPr>
        <w:t xml:space="preserve">. Déterminer une valeur approchée de l'altitude à laquelle </w:t>
      </w:r>
      <m:oMath>
        <m:r>
          <m:rPr>
            <m:sty m:val="i"/>
          </m:rPr>
          <m:t>P</m:t>
        </m:r>
      </m:oMath>
      <w:r>
        <w:rPr>
          <w:rFonts w:eastAsia="Georgia" w:cs="Georgia" w:ascii="Georgia" w:hAnsi="Georgia"/>
        </w:rPr>
        <w:t xml:space="preserve"> s'annule et en déduire si le modèle adopté est conforme avec les données de la figure.</w:t>
      </w:r>
    </w:p>
    <w:p>
      <w:pPr>
        <w:spacing w:line="271" w:before="330" w:lineRule="auto"/>
      </w:pPr>
      <w:r>
        <w:rPr>
          <w:b/>
          <w:sz w:val="42"/>
        </w:rPr>
        <w:t xml:space="preserve">FIN DU SUJET DE PHYSIQUE</w:t>
      </w:r>
    </w:p>
    <w:p>
      <w:pPr>
        <w:spacing w:lineRule="auto"/>
        <w:jc w:val="center"/>
      </w:pPr>
      <w:r>
        <w:rPr/>
        <w:drawing>
          <wp:inline distB="0" distL="0" distR="0" distT="0">
            <wp:extent cx="5486400" cy="7928712"/>
            <wp:effectExtent b="0" l="0" r="0" t="0"/>
            <wp:docPr id="15" name="image-cd66e5d2c7c6526d5a584473ea2a9d434c7c8890.jpg"/>
            <a:graphic>
              <a:graphicData uri="http://schemas.openxmlformats.org/drawingml/2006/picture">
                <pic:pic>
                  <pic:nvPicPr>
                    <pic:cNvPr id="15" name="image-cd66e5d2c7c6526d5a584473ea2a9d434c7c8890.jpg" descr=""/>
                    <pic:cNvPicPr/>
                  </pic:nvPicPr>
                  <pic:blipFill>
                    <a:blip r:embed="rId19" cstate="print"/>
                    <a:srcRect b="0" l="0" r="0" t="0"/>
                    <a:stretch>
                      <a:fillRect/>
                    </a:stretch>
                  </pic:blipFill>
                  <pic:spPr>
                    <a:xfrm>
                      <a:off x="0" y="0"/>
                      <a:ext cx="5486400" cy="7928712"/>
                    </a:xfrm>
                    <a:prstGeom prst="rect"/>
                  </pic:spPr>
                </pic:pic>
              </a:graphicData>
            </a:graphic>
          </wp:inline>
        </w:drawing>
      </w:r>
    </w:p>
    <w:p>
      <w:pPr>
        <w:spacing w:after="220" w:lineRule="auto"/>
      </w:pPr>
      <w:r>
        <w:rPr/>
        <w:t xml:space="preserve">Code d'inscription : </w:t>
      </w:r>
      <m:oMath>
        <m:r>
          <m:rPr>
            <m:sty m:val="i"/>
          </m:rPr>
          <m:t>◻</m:t>
        </m:r>
      </m:oMath>
      <w:r>
        <w:rPr/>
        <w:br w:type="textWrapping"/>
      </w:r>
    </w:p>
    <w:p>
      <w:pPr>
        <w:spacing w:lineRule="auto"/>
        <w:jc w:val="center"/>
      </w:pPr>
      <w:r>
        <w:rPr/>
        <w:drawing>
          <wp:inline distB="0" distL="0" distR="0" distT="0">
            <wp:extent cx="5486400" cy="2286855"/>
            <wp:effectExtent b="0" l="0" r="0" t="0"/>
            <wp:docPr id="16" name="image-2c3d0cbe2c2b5c90942c5ff816756255fa68f998.jpg"/>
            <a:graphic>
              <a:graphicData uri="http://schemas.openxmlformats.org/drawingml/2006/picture">
                <pic:pic>
                  <pic:nvPicPr>
                    <pic:cNvPr id="16" name="image-2c3d0cbe2c2b5c90942c5ff816756255fa68f998.jpg" descr=""/>
                    <pic:cNvPicPr/>
                  </pic:nvPicPr>
                  <pic:blipFill>
                    <a:blip r:embed="rId20" cstate="print"/>
                    <a:srcRect b="0" l="0" r="0" t="0"/>
                    <a:stretch>
                      <a:fillRect/>
                    </a:stretch>
                  </pic:blipFill>
                  <pic:spPr>
                    <a:xfrm>
                      <a:off x="0" y="0"/>
                      <a:ext cx="5486400" cy="2286855"/>
                    </a:xfrm>
                    <a:prstGeom prst="rect"/>
                  </pic:spPr>
                </pic:pic>
              </a:graphicData>
            </a:graphic>
          </wp:inline>
        </w:drawing>
      </w:r>
    </w:p>
    <w:p>
      <w:pPr>
        <w:spacing w:lineRule="auto"/>
      </w:pPr>
      <w:r>
        <w:rPr/>
        <w:t xml:space="preserve">Figure 2</w:t>
      </w:r>
    </w:p>
    <w:p>
      <w:pPr>
        <w:spacing w:lineRule="auto"/>
        <w:jc w:val="center"/>
      </w:pPr>
      <w:r>
        <w:rPr/>
        <w:drawing>
          <wp:inline distB="0" distL="0" distR="0" distT="0">
            <wp:extent cx="5486400" cy="4263143"/>
            <wp:effectExtent b="0" l="0" r="0" t="0"/>
            <wp:docPr id="17" name="image-b5bbd2f6b1dfa80707d2eb1bc87196c8410905b7.jpg"/>
            <a:graphic>
              <a:graphicData uri="http://schemas.openxmlformats.org/drawingml/2006/picture">
                <pic:pic>
                  <pic:nvPicPr>
                    <pic:cNvPr id="17" name="image-b5bbd2f6b1dfa80707d2eb1bc87196c8410905b7.jpg" descr=""/>
                    <pic:cNvPicPr/>
                  </pic:nvPicPr>
                  <pic:blipFill>
                    <a:blip r:embed="rId21" cstate="print"/>
                    <a:srcRect b="0" l="0" r="0" t="0"/>
                    <a:stretch>
                      <a:fillRect/>
                    </a:stretch>
                  </pic:blipFill>
                  <pic:spPr>
                    <a:xfrm>
                      <a:off x="0" y="0"/>
                      <a:ext cx="5486400" cy="4263143"/>
                    </a:xfrm>
                    <a:prstGeom prst="rect"/>
                  </pic:spPr>
                </pic:pic>
              </a:graphicData>
            </a:graphic>
          </wp:inline>
        </w:drawing>
      </w:r>
    </w:p>
    <w:p>
      <w:pPr>
        <w:spacing w:after="220" w:lineRule="auto"/>
      </w:pPr>
      <w:r>
        <w:rPr>
          <w:rFonts w:eastAsia="Georgia" w:cs="Georgia" w:ascii="Georgia" w:hAnsi="Georgia"/>
        </w:rPr>
        <w:t xml:space="preserve">(Les 19 pixels de la tache formée par Saturne ont été grisés)</w:t>
      </w:r>
      <w:r>
        <w:rPr/>
        <w:br w:type="textWrapping"/>
      </w:r>
    </w:p>
    <w:p>
      <w:pPr>
        <w:spacing w:lineRule="auto"/>
        <w:jc w:val="center"/>
      </w:pPr>
      <w:r>
        <w:rPr/>
        <w:drawing>
          <wp:inline distB="0" distL="0" distR="0" distT="0">
            <wp:extent cx="5486400" cy="2413496"/>
            <wp:effectExtent b="0" l="0" r="0" t="0"/>
            <wp:docPr id="18" name="image-92cf9195ef43dc1c5d730ccab857008c91e8255f.jpg"/>
            <a:graphic>
              <a:graphicData uri="http://schemas.openxmlformats.org/drawingml/2006/picture">
                <pic:pic>
                  <pic:nvPicPr>
                    <pic:cNvPr id="18" name="image-92cf9195ef43dc1c5d730ccab857008c91e8255f.jpg" descr=""/>
                    <pic:cNvPicPr/>
                  </pic:nvPicPr>
                  <pic:blipFill>
                    <a:blip r:embed="rId22" cstate="print"/>
                    <a:srcRect b="0" l="0" r="0" t="0"/>
                    <a:stretch>
                      <a:fillRect/>
                    </a:stretch>
                  </pic:blipFill>
                  <pic:spPr>
                    <a:xfrm>
                      <a:off x="0" y="0"/>
                      <a:ext cx="5486400" cy="2413496"/>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svg-074a0ccde601e79c29d4848311f90f46aa6d5a4c.svg" TargetMode="Internal"/><Relationship Id="rId6" Type="http://schemas.openxmlformats.org/officeDocument/2006/relationships/image" Target="media/image-svg-074a0ccde601e79c29d4848311f90f46aa6d5a4c.png" TargetMode="Internal"/><Relationship Id="rId7" Type="http://schemas.openxmlformats.org/officeDocument/2006/relationships/image" Target="media/image-2e2ae3602483538b69f6eeb126ebafb6450262fb.jpg" TargetMode="Internal"/><Relationship Id="rId8" Type="http://schemas.openxmlformats.org/officeDocument/2006/relationships/image" Target="media/image-fc43f2bb94a9ee8b80ea461839187c48d856f4df.jpg" TargetMode="Internal"/><Relationship Id="rId9" Type="http://schemas.openxmlformats.org/officeDocument/2006/relationships/image" Target="media/image-19b8f05267e36acc81f7c16ece8f94f060d2d819.jpg" TargetMode="Internal"/><Relationship Id="rId10" Type="http://schemas.openxmlformats.org/officeDocument/2006/relationships/image" Target="media/image-38a94b1f953b976f0d72e308f5313d202a2a3a34.jpg" TargetMode="Internal"/><Relationship Id="rId11" Type="http://schemas.openxmlformats.org/officeDocument/2006/relationships/image" Target="media/image-2678b5857d6d0d716da0ab00eb510bca89a9b1fa.jpg" TargetMode="Internal"/><Relationship Id="rId12" Type="http://schemas.openxmlformats.org/officeDocument/2006/relationships/image" Target="media/image-3f88dcff5eb080cbb550b1893ccc412932855332.jpg" TargetMode="Internal"/><Relationship Id="rId13" Type="http://schemas.openxmlformats.org/officeDocument/2006/relationships/image" Target="media/image-f695f2772ef2164eb8f0294f3e063572bad0d551.jpg" TargetMode="Internal"/><Relationship Id="rId14" Type="http://schemas.openxmlformats.org/officeDocument/2006/relationships/image" Target="media/image-cb7dbd083116680671008d6878f1be0665df8b2f.jpg" TargetMode="Internal"/><Relationship Id="rId15" Type="http://schemas.openxmlformats.org/officeDocument/2006/relationships/image" Target="media/image-091df3850085b805f695027ae167c0798f018381.jpg" TargetMode="Internal"/><Relationship Id="rId16" Type="http://schemas.openxmlformats.org/officeDocument/2006/relationships/image" Target="media/image-33e4ae45e1c09b048c0db21dd5ea750dc06bebb5.jpg" TargetMode="Internal"/><Relationship Id="rId17" Type="http://schemas.openxmlformats.org/officeDocument/2006/relationships/image" Target="media/image-afc21ac048e907918ffb50a81957a4b15e078373.jpg" TargetMode="Internal"/><Relationship Id="rId18" Type="http://schemas.openxmlformats.org/officeDocument/2006/relationships/image" Target="media/image-5ea60bed8c45b48c0e85bc0f73ef072084df2155.jpg" TargetMode="Internal"/><Relationship Id="rId19" Type="http://schemas.openxmlformats.org/officeDocument/2006/relationships/image" Target="media/image-cd66e5d2c7c6526d5a584473ea2a9d434c7c8890.jpg" TargetMode="Internal"/><Relationship Id="rId20" Type="http://schemas.openxmlformats.org/officeDocument/2006/relationships/image" Target="media/image-2c3d0cbe2c2b5c90942c5ff816756255fa68f998.jpg" TargetMode="Internal"/><Relationship Id="rId21" Type="http://schemas.openxmlformats.org/officeDocument/2006/relationships/image" Target="media/image-b5bbd2f6b1dfa80707d2eb1bc87196c8410905b7.jpg" TargetMode="Internal"/><Relationship Id="rId22" Type="http://schemas.openxmlformats.org/officeDocument/2006/relationships/image" Target="media/image-92cf9195ef43dc1c5d730ccab857008c91e8255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2025-09-04T20:40:19.463Z</dcterms:created>
  <dcterms:modified xsi:type="dcterms:W3CDTF">2025-09-04T20:40:19.463Z</dcterms:modified>
</cp:coreProperties>
</file>