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- A - (XLC)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Représentations de dimension finie de l'algèbre de Lie de </w:t>
      </w:r>
      <m:oMath>
        <m:r>
          <m:rPr>
            <m:sty m:val="p"/>
          </m:rPr>
          <w:rPr>
            <w:sz w:val="42"/>
          </w:rPr>
          <m:t>SU</m:t>
        </m:r>
        <m:r>
          <m:rPr>
            <m:sty m:val="p"/>
          </m:rPr>
          <w:rPr>
            <w:sz w:val="42"/>
          </w:rPr>
          <m:t>(</m:t>
        </m:r>
        <m:r>
          <m:rPr>
            <m:sty m:val="p"/>
          </m:rPr>
          <w:rPr>
            <w:sz w:val="42"/>
          </w:rPr>
          <m:t>2</m:t>
        </m:r>
        <m:r>
          <m:rPr>
            <m:sty m:val="p"/>
          </m:rPr>
          <w:rPr>
            <w:sz w:val="42"/>
          </w:rPr>
          <m:t>,</m:t>
        </m:r>
        <m:r>
          <m:rPr>
            <m:scr m:val="double-struck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n</m:t>
        </m:r>
      </m:oMath>
      <w:r>
        <w:rPr/>
        <w:t xml:space="preserve"> est un entier positif non nul,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l'algèbre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 dont les coefficients sont des éléments de </w:t>
      </w:r>
      <m:oMath>
        <m:r>
          <m:rPr>
            <m:scr m:val="double-struck"/>
          </m:rPr>
          <m:t>C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munit cet espace de la norme subordonnée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∖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}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den>
          </m:f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la norme hermitienne de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identifié à l'espace des vecteurs colonnes :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, alors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p>
              <m:sSupPr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matrice transposée de </w:t>
      </w:r>
      <m:oMath>
        <m:r>
          <m:rPr>
            <m:sty m:val="i"/>
          </m:rPr>
          <m:t>A</m:t>
        </m:r>
      </m:oMath>
      <w:r>
        <w:rPr/>
        <w:t xml:space="preserve">, et </w:t>
      </w:r>
      <m:oMath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</m:oMath>
      <w:r>
        <w:rPr>
          <w:rFonts w:eastAsia="Georgia" w:cs="Georgia" w:ascii="Georgia" w:hAnsi="Georgia"/>
        </w:rPr>
        <w:t xml:space="preserve"> la matrice dont les coefficients sont les conjugués dans </w:t>
      </w:r>
      <m:oMath>
        <m:r>
          <m:rPr>
            <m:scr m:val="double-struck"/>
          </m:rPr>
          <m:t>C</m:t>
        </m:r>
      </m:oMath>
      <w:r>
        <w:rPr/>
        <w:t xml:space="preserve"> des coefficients de </w:t>
      </w:r>
      <m:oMath>
        <m:r>
          <m:rPr>
            <m:sty m:val="i"/>
          </m:rPr>
          <m:t>A</m:t>
        </m:r>
      </m:oMath>
      <w:r>
        <w:rPr/>
        <w:t xml:space="preserve">. On note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la trace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déterminant de </w:t>
      </w:r>
      <m:oMath>
        <m:r>
          <m:rPr>
            <m:sty m:val="i"/>
          </m:rPr>
          <m:t>A</m:t>
        </m:r>
      </m:oMath>
      <w:r>
        <w:rPr/>
        <w:t xml:space="preserve">. On rappelle que les matrices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déterminant non nul forment un groupe multiplicatif, que l'on note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Pour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L</m:t>
        </m:r>
      </m:oMath>
      <w:r>
        <w:rPr/>
        <w:t xml:space="preserve"> l'ensemble des matrices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+</m:t>
        </m:r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l'ensemble des matrices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et </w:t>
      </w:r>
      <m:oMath>
        <m:r>
          <m:rPr>
            <m:sty m:val="p"/>
          </m:rPr>
          <m:t>SU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le sous-ensemble de </w:t>
      </w:r>
      <m:oMath>
        <m:r>
          <m:rPr>
            <m:sty m:val="p"/>
          </m:rPr>
          <m:t>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matrices dont le déterminant est égal à 1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1a. Dans cette question,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vu comme espace vectoriel sur </w:t>
      </w:r>
      <m:oMath>
        <m:r>
          <m:rPr>
            <m:scr m:val="double-struck"/>
          </m:rPr>
          <m:t>R</m:t>
        </m:r>
      </m:oMath>
      <w:r>
        <w:rPr/>
        <w:t xml:space="preserve">. Quelle est sa dimension? Montrer que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est un sous-espace vectoriel de dimension 3 dont une base est formée par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 ) avec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1b. Calculer </w:t>
      </w:r>
      <m:oMath>
        <m:r>
          <m:rPr>
            <m:sty m:val="p"/>
          </m:rPr>
          <m:t>[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p"/>
          </m:rPr>
          <m:t>[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]</m:t>
        </m:r>
      </m:oMath>
      <w:r>
        <w:rPr/>
        <w:t xml:space="preserve"> en fonction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2.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rappelle que l'exponentielle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la matrice à coefficients complexes donnée par la formule</w:t>
      </w:r>
    </w:p>
    <w:p>
      <w:pPr>
        <w:spacing w:after="220" w:lineRule="auto"/>
      </w:pPr>
      <m:oMathPara>
        <m:oMath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2a. Justifier la convergence de cette série.</w:t>
      </w:r>
      <w:r>
        <w:rPr/>
        <w:br w:type="textWrapping"/>
      </w:r>
      <w:r>
        <w:rPr/>
        <w:t xml:space="preserve">2b. Montrer que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matrice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P</m:t>
              </m:r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</m:oMath>
      </m:oMathPara>
    </w:p>
    <w:p>
      <w:pPr>
        <w:spacing w:after="220" w:lineRule="auto"/>
      </w:pPr>
      <w:r>
        <w:rPr/>
        <w:t xml:space="preserve">2c. Montrer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triangulaire supérieure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de coefficients diagonaux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matrice triangulaire supérieure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de coefficients diagonaux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p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2d. Montrer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un sous-groupe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et que </w:t>
      </w:r>
      <m:oMath>
        <m:r>
          <m:rPr>
            <m:sty m:val="p"/>
          </m:rPr>
          <m:t>SU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un sous-groupe de </w:t>
      </w:r>
      <m:oMath>
        <m:r>
          <m:rPr>
            <m:sty m:val="p"/>
          </m:rPr>
          <m:t>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 les éléments de </w:t>
      </w:r>
      <m:oMath>
        <m:r>
          <m:rPr>
            <m:sty m:val="p"/>
          </m:rPr>
          <m:t>SU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sont les matrices de la forme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b</m:t>
                      </m:r>
                    </m:e>
                  </m:acc>
                </m:e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a</m:t>
                      </m:r>
                    </m:e>
                  </m:acc>
                </m:e>
              </m:mr>
            </m:m>
          </m:e>
        </m:d>
      </m:oMath>
      <w:r>
        <w:rPr/>
        <w:t xml:space="preserve">, avec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p"/>
          </m:rPr>
          <m:t>SU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tels que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5a. Montrer que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5b. 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Montrer que si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acc>
          <m:accPr>
            <m:chr m:val="‾"/>
          </m:accPr>
          <m:e>
            <m:r>
              <m:rPr>
                <m:sty m:val="i"/>
              </m:rPr>
              <m:t>Y</m:t>
            </m:r>
          </m:e>
        </m:acc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acc>
          <m:accPr>
            <m:chr m:val="‾"/>
          </m:accPr>
          <m:e>
            <m:r>
              <m:rPr>
                <m:sty m:val="i"/>
              </m:rPr>
              <m:t>Y</m:t>
            </m:r>
          </m:e>
        </m:acc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6a. Montrer que toute matrice de </w:t>
      </w:r>
      <m:oMath>
        <m:r>
          <m:rPr>
            <m:sty m:val="p"/>
          </m:rPr>
          <m:t>SU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s'écrit sous la forme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θ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θ</m:t>
                        </m:r>
                      </m:sup>
                    </m:sSup>
                  </m:e>
                </m:mr>
              </m:m>
            </m:e>
          </m:d>
          <m:r>
            <m:rPr>
              <m:sty m:val="i"/>
            </m:rPr>
            <m:t>P</m:t>
          </m:r>
        </m:oMath>
      </m:oMathPara>
    </w:p>
    <w:p>
      <w:pPr>
        <w:spacing w:after="220" w:lineRule="auto"/>
      </w:pPr>
      <w:r>
        <w:rPr/>
        <w:t xml:space="preserve">avec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SU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6b. Montrer que si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SU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il y a équivalence entre les deux propriétés suivantes :</w:t>
      </w:r>
      <w:r>
        <w:rPr/>
        <w:br w:type="textWrapping"/>
      </w:r>
      <w:r>
        <w:rPr/>
        <w:t xml:space="preserve">i)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/>
        <w:t xml:space="preserve">ii) 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SU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S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7a. Soit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; on suppose que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ℓ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ℓ</m:t>
                  </m:r>
                  <m:r>
                    <m:rPr>
                      <m:sty m:val="p"/>
                    </m:rPr>
                    <m:t>!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B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ℓ</m:t>
                  </m:r>
                </m:sup>
              </m:sSup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!</m:t>
                      </m:r>
                    </m:den>
                  </m:f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j</m:t>
                      </m:r>
                    </m:sup>
                  </m:sSup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!</m:t>
                      </m:r>
                    </m:den>
                  </m:f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tend vers zéro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7b. Montrer que l'image de </w:t>
      </w:r>
      <m:oMath>
        <m:r>
          <m:rPr>
            <m:scr m:val="script"/>
          </m:rPr>
          <m:t>L</m:t>
        </m:r>
      </m:oMath>
      <w:r>
        <w:rPr/>
        <w:t xml:space="preserve">, par l'application </w:t>
      </w:r>
      <m:oMath>
        <m:r>
          <m:rPr>
            <m:sty m:val="p"/>
          </m:rPr>
          <m:t>exp</m:t>
        </m:r>
        <m:r>
          <m:rPr>
            <m:sty m:val="p"/>
          </m:rPr>
          <m:t>:</m:t>
        </m:r>
        <m:r>
          <m:rPr>
            <m:sty m:val="i"/>
          </m:rPr>
          <m:t>A</m:t>
        </m:r>
        <m:r>
          <m:rPr>
            <m:sty m:val="p"/>
          </m:rPr>
          <m:t>↦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est contenue dans </w:t>
      </w:r>
      <m:oMath>
        <m:r>
          <m:rPr>
            <m:sty m:val="p"/>
          </m:rPr>
          <m:t>SU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7c. Montrer que l'application </w:t>
      </w:r>
      <m:oMath>
        <m:r>
          <m:rPr>
            <m:sty m:val="p"/>
          </m:rPr>
          <m:t>exp</m:t>
        </m:r>
        <m:r>
          <m:rPr>
            <m:sty m:val="p"/>
          </m:rPr>
          <m:t>:</m:t>
        </m:r>
        <m:r>
          <m:rPr>
            <m:scr m:val="script"/>
          </m:rPr>
          <m:t>L</m:t>
        </m:r>
        <m:r>
          <m:rPr>
            <m:sty m:val="p"/>
          </m:rPr>
          <m:t>→</m:t>
        </m:r>
        <m:r>
          <m:rPr>
            <m:sty m:val="p"/>
          </m:rPr>
          <m:t>SU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surjective.</w:t>
      </w:r>
      <w:r>
        <w:rPr/>
        <w:br w:type="textWrapping"/>
      </w:r>
      <w:r>
        <w:rPr/>
        <w:t xml:space="preserve">7d. L'application </w:t>
      </w:r>
      <m:oMath>
        <m:r>
          <m:rPr>
            <m:sty m:val="p"/>
          </m:rPr>
          <m:t>exp</m:t>
        </m:r>
        <m:r>
          <m:rPr>
            <m:sty m:val="p"/>
          </m:rPr>
          <m:t>:</m:t>
        </m:r>
        <m:r>
          <m:rPr>
            <m:scr m:val="script"/>
          </m:rPr>
          <m:t>L</m:t>
        </m:r>
        <m:r>
          <m:rPr>
            <m:sty m:val="p"/>
          </m:rPr>
          <m:t>→</m:t>
        </m:r>
        <m:r>
          <m:rPr>
            <m:sty m:val="p"/>
          </m:rPr>
          <m:t>SU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est-elle injective?</w:t>
      </w:r>
      <w:r>
        <w:rPr/>
        <w:br w:type="textWrapping"/>
      </w:r>
      <w:r>
        <w:rPr/>
        <w:t xml:space="preserve">8. Soit </w:t>
      </w:r>
      <m:oMath>
        <m:r>
          <m:rPr>
            <m:sty m:val="i"/>
          </m:rPr>
          <m:t>G</m:t>
        </m:r>
      </m:oMath>
      <w:r>
        <w:rPr/>
        <w:t xml:space="preserve"> un sous-groupe de </w:t>
      </w:r>
      <m:oMath>
        <m:r>
          <m:rPr>
            <m:sty m:val="p"/>
          </m:rPr>
          <m:t>SU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SU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, on ait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g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. On suppose de plus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contient au moins un élément différent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de </w:t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8a.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contient au moins un élément de la forme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θ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θ</m:t>
                      </m:r>
                    </m:sup>
                  </m:sSup>
                </m:e>
              </m:mr>
            </m:m>
          </m:e>
        </m:d>
      </m:oMath>
      <w:r>
        <w:rPr/>
        <w:t xml:space="preserve"> avec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k</m:t>
        </m:r>
        <m:r>
          <m:rPr>
            <m:sty m:val="i"/>
          </m:rPr>
          <m:t>π</m:t>
        </m:r>
        <m:r>
          <m:rPr>
            <m:sty m:val="p"/>
          </m:rPr>
          <m:t>∣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8b. Lorsque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SU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donnée sous la forme indiquée à la question 4., calculer les coefficients diagonaux de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θ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θ</m:t>
                      </m:r>
                    </m:sup>
                  </m:sSup>
                </m:e>
              </m:mr>
            </m:m>
          </m:e>
        </m:d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θ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θ</m:t>
                      </m:r>
                    </m:sup>
                  </m:sSup>
                </m:e>
              </m:mr>
            </m:m>
          </m:e>
        </m:d>
      </m:oMath>
      <w:r>
        <w:rPr/>
        <w:t xml:space="preserve"> en fonction de </w:t>
      </w:r>
      <m:oMath>
        <m:r>
          <m:rPr>
            <m:sty m:val="i"/>
          </m:rPr>
          <m:t>θ</m:t>
        </m:r>
      </m:oMath>
      <w:r>
        <w:rPr/>
        <w:t xml:space="preserve"> et de </w:t>
      </w:r>
      <m:oMath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8c. Montrer que </w:t>
      </w:r>
      <m:oMath>
        <m:nary>
          <m:naryPr>
            <m:chr m:val="⋃"/>
            <m:limLoc m:val="undOvr"/>
            <m:grow m:val="1"/>
            <m:supHide m:val="1"/>
          </m:naryPr>
          <m:sub>
            <m:r>
              <m:rPr>
                <m:sty m:val="i"/>
              </m:rPr>
              <m:t>g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G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{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 contient un intervalle de la forme </w:t>
      </w:r>
      <m:oMath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δ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9. Montrer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SU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dit que le groupe </w:t>
      </w:r>
      <m:oMath>
        <m:r>
          <m:rPr>
            <m:sty m:val="p"/>
          </m:rPr>
          <m:t>SU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/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±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est simple.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On se donne un espace vectoriel </w:t>
      </w:r>
      <m:oMath>
        <m:r>
          <m:rPr>
            <m:scr m:val="script"/>
          </m:rPr>
          <m:t>E</m:t>
        </m:r>
      </m:oMath>
      <w:r>
        <w:rPr/>
        <w:t xml:space="preserve"> sur </w:t>
      </w:r>
      <m:oMath>
        <m:r>
          <m:rPr>
            <m:scr m:val="double-struck"/>
          </m:rPr>
          <m:t>C</m:t>
        </m:r>
      </m:oMath>
      <w:r>
        <w:rPr/>
        <w:t xml:space="preserve"> de dimension finie, et des endomorphismes non nuls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cr m:val="script"/>
          </m:rPr>
          <m:t>E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∘</m:t>
          </m:r>
          <m:r>
            <m:rPr>
              <m:sty m:val="i"/>
            </m:rPr>
            <m:t>f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∘</m:t>
          </m:r>
          <m:r>
            <m:rPr>
              <m:sty m:val="i"/>
            </m:rPr>
            <m:t>e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g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∘</m:t>
          </m:r>
          <m:r>
            <m:rPr>
              <m:sty m:val="i"/>
            </m:rPr>
            <m:t>g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∘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e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∘</m:t>
          </m:r>
          <m:r>
            <m:rPr>
              <m:sty m:val="i"/>
            </m:rPr>
            <m:t>e</m:t>
          </m:r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r>
            <m:rPr>
              <m:sty m:val="p"/>
            </m:rPr>
            <m:t>∘</m:t>
          </m:r>
          <m:r>
            <m:rPr>
              <m:sty m:val="i"/>
            </m:rPr>
            <m:t>g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f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10. Calculer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∘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i"/>
            </m:rPr>
            <m:t>z</m:t>
          </m:r>
          <m:r>
            <m:rPr>
              <m:sty m:val="p"/>
            </m:rPr>
            <m:t>∘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e</m:t>
          </m:r>
          <m:r>
            <m:rPr>
              <m:sty m:val="p"/>
            </m:rPr>
            <m:t>∘</m:t>
          </m:r>
          <m:r>
            <m:rPr>
              <m:sty m:val="i"/>
            </m:rPr>
            <m:t>w</m:t>
          </m:r>
          <m:r>
            <m:rPr>
              <m:sty m:val="p"/>
            </m:rPr>
            <m:t>−</m:t>
          </m:r>
          <m:r>
            <m:rPr>
              <m:sty m:val="i"/>
            </m:rPr>
            <m:t>w</m:t>
          </m:r>
          <m:r>
            <m:rPr>
              <m:sty m:val="p"/>
            </m:rPr>
            <m:t>∘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z</m:t>
          </m:r>
          <m:r>
            <m:rPr>
              <m:sty m:val="p"/>
            </m:rPr>
            <m:t>∘</m:t>
          </m:r>
          <m:r>
            <m:rPr>
              <m:sty m:val="i"/>
            </m:rPr>
            <m:t>w</m:t>
          </m:r>
          <m:r>
            <m:rPr>
              <m:sty m:val="p"/>
            </m:rPr>
            <m:t>−</m:t>
          </m:r>
          <m:r>
            <m:rPr>
              <m:sty m:val="i"/>
            </m:rPr>
            <m:t>w</m:t>
          </m:r>
          <m:r>
            <m:rPr>
              <m:sty m:val="p"/>
            </m:rPr>
            <m:t>∘</m:t>
          </m:r>
          <m:r>
            <m:rPr>
              <m:sty m:val="i"/>
            </m:rPr>
            <m:t>z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/>
        <w:t xml:space="preserve"> un vecteur propre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associé à une valeur propre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 Si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montrer qu'il existe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qu'il existe un vecteur propre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associé à une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 et tel que </w:t>
      </w:r>
      <m:oMath>
        <m:r>
          <m:rPr>
            <m:sty m:val="i"/>
          </m:rPr>
          <m:t>z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k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 Calculer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Calculer </w:t>
      </w:r>
      <m:oMath>
        <m:r>
          <m:rPr>
            <m:sty m:val="i"/>
          </m:rPr>
          <m:t>z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14a. Montrer qu'il existe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soit nul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soient linéairement indépendants.</w:t>
      </w:r>
    </w:p>
    <w:p>
      <w:pPr>
        <w:spacing w:after="220" w:lineRule="auto"/>
      </w:pPr>
      <w:r>
        <w:rPr/>
        <w:t xml:space="preserve">14b. On suppose que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Montrer que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z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w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et d'autre part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n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z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w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mr>
            <m:mr>
              <m:e>
                <m:r>
                  <m:rPr>
                    <m:sty m:val="i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n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z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i"/>
                  </m:rPr>
                  <m:t>n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w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