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(XEULC)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est consacré à l'étude de propriétés asymptotiques de certaines intégrales à paramètre.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Notations, définitions, Rappels.</w:t>
      </w:r>
      <w:r>
        <w:rPr/>
        <w:br w:type="textWrapping"/>
      </w:r>
      <w:r>
        <w:rPr/>
        <w:t xml:space="preserve">Nombres. On note </w:t>
      </w:r>
      <m:oMath>
        <m:r>
          <m:rPr>
            <m:scr m:val="double-struck"/>
          </m:rPr>
          <m:t>N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}</m:t>
        </m:r>
      </m:oMath>
      <w:r>
        <w:rPr/>
        <w:t xml:space="preserve"> l'ensemble des entiers naturels,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entiers naturels non nuls, </w:t>
      </w:r>
      <m:oMath>
        <m:r>
          <m:rPr>
            <m:scr m:val="double-struck"/>
          </m:rPr>
          <m:t>Z</m:t>
        </m:r>
      </m:oMath>
      <w:r>
        <w:rPr/>
        <w:t xml:space="preserve"> l'ensemble des entiers relatifs et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entiers relatifs non nuls.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Fonctions numériques. Si </w:t>
      </w:r>
      <m:oMath>
        <m:r>
          <m:rPr>
            <m:sty m:val="i"/>
          </m:rPr>
          <m:t>I</m:t>
        </m:r>
      </m:oMath>
      <w:r>
        <w:rPr/>
        <w:t xml:space="preserve"> est un intervalle de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), l'ensemble des fonctions continues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valeurs réelles (respectivement à valeurs complexes).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), l'ensemble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valeurs réelles (respectivement à valeurs complexes).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) l'ensemble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valeurs réelles (respectivement à valeurs complexes).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fonction bornée sur </w:t>
      </w:r>
      <m:oMath>
        <m:r>
          <m:rPr>
            <m:sty m:val="i"/>
          </m:rPr>
          <m:t>I</m:t>
        </m:r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(ou simplement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) la valeur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g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I</m:t>
        </m:r>
      </m:oMath>
      <w:r>
        <w:rPr/>
        <w:t xml:space="preserve"> est un intervalle ouvert, on dit qu'une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à support compact dans </w:t>
      </w:r>
      <m:oMath>
        <m:r>
          <m:rPr>
            <m:sty m:val="i"/>
          </m:rPr>
          <m:t>I</m:t>
        </m:r>
      </m:oMath>
      <w:r>
        <w:rPr/>
        <w:t xml:space="preserve"> s'il existe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/>
        <w:t xml:space="preserve">, tels que pout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∖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Séries indexées par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Pour une famille de nombres réels ou complexes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, on dit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convergente si les deux séries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sont convergentes, et on pose alors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Coefficients de Fourier. Si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et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coefficient de Fourier de </w:t>
      </w:r>
      <m:oMath>
        <m:r>
          <m:rPr>
            <m:sty m:val="i"/>
          </m:rPr>
          <m:t>ϕ</m:t>
        </m:r>
      </m:oMath>
      <w:r>
        <w:rPr/>
        <w:t xml:space="preserve"> est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Dans tout le sujet,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nombres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parties du sujet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Intégrales à phase réelle</w:t>
      </w:r>
    </w:p>
    <w:p>
      <w:pPr>
        <w:numPr>
          <w:ilvl w:val="0"/>
          <w:numId w:val="1"/>
        </w:numPr>
        <w:spacing w:lineRule="auto"/>
      </w:pPr>
      <w:r>
        <w:rPr/>
        <w:t xml:space="preserve">Deux cas particuliers. Soit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</m:oMath>
      </m:oMathPara>
    </w:p>
    <w:p>
      <w:pPr>
        <w:spacing w:after="220" w:lineRule="auto"/>
      </w:pPr>
      <w:r>
        <w:rPr/>
        <w:t xml:space="preserve">Indication.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pourra construire une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continue par morceaux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bornée, telle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Montrer de même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π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t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Indication. On rappelle l'égalité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Pour tout paramètre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 cas étudiés à la question 1) correspondent à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respectivement, 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Cas où la phase </w:t>
      </w:r>
      <m:oMath>
        <m:r>
          <m:rPr>
            <m:sty m:val="i"/>
          </m:rPr>
          <m:t>φ</m:t>
        </m:r>
      </m:oMath>
      <w:r>
        <w:rPr/>
        <w:t xml:space="preserve"> n'a pas de point critique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On suppose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réalise une bijection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sur un intervalle de la forme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, et qu'elle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Indication. On se ramènera au cas traité à la question 1a) à l'aide d'un changement de variable.</w:t>
      </w:r>
      <w:r>
        <w:rPr/>
        <w:br w:type="textWrapping"/>
      </w:r>
      <w:r>
        <w:rPr>
          <w:rFonts w:eastAsia="Georgia" w:cs="Georgia" w:ascii="Georgia" w:hAnsi="Georgia"/>
        </w:rPr>
        <w:t xml:space="preserve">3. Cas où la phase </w:t>
      </w:r>
      <m:oMath>
        <m:r>
          <m:rPr>
            <m:sty m:val="i"/>
          </m:rPr>
          <m:t>φ</m:t>
        </m:r>
      </m:oMath>
      <w:r>
        <w:rPr/>
        <w:t xml:space="preserve"> a un point critique en a. On suppose maintenant que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la formule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rad>
      </m:oMath>
      <w:r>
        <w:rPr>
          <w:rFonts w:eastAsia="Georgia" w:cs="Georgia" w:ascii="Georgia" w:hAnsi="Georgia"/>
        </w:rPr>
        <w:t xml:space="preserve"> définit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Calculer </w:t>
      </w:r>
      <m:oMath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réalise une bijection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sur un intervalle de la forme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rad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t</m:t>
                  </m:r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Indication. On se ramènera au cas traité à la question 1b) à l'aide d'un changement de variable.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que le résultat se généralise de la façon suivante :</w:t>
      </w:r>
      <w:r>
        <w:rPr/>
        <w:br w:type="textWrapping"/>
      </w:r>
      <w:r>
        <w:rPr>
          <w:rFonts w:eastAsia="Georgia" w:cs="Georgia" w:ascii="Georgia" w:hAnsi="Georgia"/>
        </w:rPr>
        <w:t xml:space="preserve">Résultat 1.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. On suppose qu'il existe un unique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suppose de plus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suppose finalement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converge. Alors,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rad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t</m:t>
                  </m:r>
                </m:e>
              </m:rad>
            </m:den>
          </m:f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Application.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(a) Calculer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utilisera une récurrence.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l'équivalent suivant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e>
          </m:rad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Indication. On réécrira d'abord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sous la forme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Fonctions périodiques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Séries de Fourier. Soit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une fonction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ϕ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num>
          <m:den>
            <m:r>
              <m:rPr>
                <m:nor/>
              </m:rPr>
              <m:t> in 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ϕ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converge. Indication. Utiliser la formule de Parseval pour la fonction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r>
          <m:rPr>
            <m:sty m:val="p"/>
          </m:rPr>
          <m:t>‖</m:t>
        </m:r>
        <m:r>
          <m:rPr>
            <m:sty m:val="i"/>
          </m:rPr>
          <m:t>ϕ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ϕ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continue,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Pour tout paramètre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ψ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ε</m:t>
                  </m:r>
                </m:den>
              </m:f>
            </m:e>
          </m:d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Premier cas. Dans cette question, on suppose de plus que </w:t>
      </w:r>
      <m:oMath>
        <m:r>
          <m:rPr>
            <m:sty m:val="i"/>
          </m:rPr>
          <m:t>ψ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support compact dans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ε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ψ</m:t>
              </m:r>
              <m:r>
                <m:rPr>
                  <m:sty m:val="p"/>
                </m:rPr>
                <m:t>)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  <m:sup>
                      <m:r>
                        <m:rPr>
                          <m:sty m:val="i"/>
                        </m:rPr>
                        <m:t>b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ψ</m:t>
                  </m:r>
                  <m:r>
                    <m:rPr>
                      <m:sty m:val="p"/>
                    </m:rPr>
                    <m:t>)</m:t>
                  </m:r>
                </m:e>
              </m:d>
            </m:num>
            <m:den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|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Indication. On pourra se ramener au cas où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la limite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ε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Deuxième cas. On suppose maintenant seulement que </w:t>
      </w:r>
      <m:oMath>
        <m:r>
          <m:rPr>
            <m:sty m:val="i"/>
          </m:rPr>
          <m:t>ψ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définit une subdivision de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la façon suivante. 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>
          <w:rFonts w:eastAsia="Georgia" w:cs="Georgia" w:ascii="Georgia" w:hAnsi="Georgia"/>
        </w:rPr>
        <w:t xml:space="preserve"> la partie entière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ε</m:t>
            </m:r>
          </m:den>
        </m:f>
      </m:oMath>
      <w:r>
        <w:rPr>
          <w:rFonts w:eastAsia="Georgia" w:cs="Georgia" w:ascii="Georgia" w:hAnsi="Georgia"/>
        </w:rPr>
        <w:t xml:space="preserve">. On définit alors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ε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i"/>
            </m:rPr>
            <m:t>π</m:t>
          </m:r>
          <m:r>
            <m:rPr>
              <m:sty m:val="i"/>
            </m:rPr>
            <m:t>ε</m:t>
          </m:r>
          <m:r>
            <m:rPr>
              <m:nor/>
            </m:rPr>
            <m:t>, pour tout entier </m:t>
          </m:r>
          <m:r>
            <m:rPr>
              <m:sty m:val="i"/>
            </m:rPr>
            <m:t>k</m:t>
          </m:r>
          <m:r>
            <m:rPr>
              <m:nor/>
            </m:rPr>
            <m:t> tel que 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(a)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ε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bSup>
          <m:sSubSup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ε</m:t>
                </m:r>
              </m:sub>
            </m:sSub>
          </m:sub>
          <m:sup>
            <m:r>
              <m:rPr>
                <m:sty m:val="i"/>
              </m:rPr>
              <m:t>ε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ε</m:t>
                      </m:r>
                    </m:sub>
                  </m:sSub>
                </m:sub>
                <m:sup>
                  <m:r>
                    <m:rPr>
                      <m:sty m:val="i"/>
                    </m:rPr>
                    <m:t>ε</m:t>
                  </m:r>
                </m:sup>
              </m:sSubSup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ψ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ε</m:t>
                  </m:r>
                </m:den>
              </m:f>
            </m:e>
          </m:d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(c) Montrer que pour tout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i"/>
                  </m:rPr>
                  <m:t>ε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ε</m:t>
                </m:r>
              </m:sup>
            </m:sSubSup>
          </m:e>
        </m:d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i"/>
                        </m:rPr>
                        <m:t>ε</m:t>
                      </m:r>
                    </m:sup>
                  </m:sSubSup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i"/>
            </m:rPr>
            <m:t>ε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/>
        <w:t xml:space="preserve">(d)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ε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i"/>
                    </m:rPr>
                    <m:t>ε</m:t>
                  </m:r>
                </m:sup>
              </m:sSubSup>
            </m:sub>
            <m:sup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ε</m:t>
                  </m:r>
                </m:sup>
              </m:sSubSup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ψ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ε</m:t>
                  </m:r>
                </m:den>
              </m:f>
            </m:e>
          </m:d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i"/>
                    </m:rPr>
                    <m:t>ε</m:t>
                  </m:r>
                </m:sup>
              </m:sSub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ψ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y</m:t>
              </m:r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ε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ε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i"/>
                        </m:rPr>
                        <m:t>ε</m:t>
                      </m:r>
                    </m:sup>
                  </m:sSubSup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(e)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ε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nary>
                <m:naryPr>
                  <m:chr m:val="∫"/>
                  <m:limLoc m:val="subSup"/>
                  <m:grow m:val="1"/>
                </m:naryPr>
                <m:sub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i"/>
                        </m:rPr>
                        <m:t>ε</m:t>
                      </m:r>
                    </m:sup>
                  </m:sSubSup>
                </m:sub>
                <m:sup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ε</m:t>
                      </m:r>
                    </m:sup>
                  </m:sSubSup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ψ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ε</m:t>
                      </m:r>
                    </m:den>
                  </m:f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ε</m:t>
                          </m:r>
                        </m:sup>
                      </m:sSubSup>
                    </m:e>
                  </m:d>
                </m:e>
              </m:d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ψ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y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(f)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ε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den>
            </m:f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y</m:t>
            </m:r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a</m:t>
                </m:r>
              </m:sub>
              <m:sup>
                <m:r>
                  <m:rPr>
                    <m:sty m:val="i"/>
                  </m:rPr>
                  <m:t>b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8. Application.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continue. On considère l'équation différentielle suivante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g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t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ε</m:t>
                            </m:r>
                          </m:den>
                        </m:f>
                      </m:e>
                    </m:d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Justifier l'existence et l'unicité d'une solution de (1), définie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Calculer cette solution au moyen de la méthode de variation des constantes. On notera cette solution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On suppose que </w:t>
      </w:r>
      <m:oMath>
        <m:r>
          <m:rPr>
            <m:sty m:val="i"/>
          </m:rPr>
          <m:t>g</m:t>
        </m:r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admet une limite quand </w:t>
      </w:r>
      <m:oMath>
        <m:r>
          <m:rPr>
            <m:sty m:val="i"/>
          </m:rPr>
          <m:t>ϵ</m:t>
        </m:r>
        <m:r>
          <m:rPr>
            <m:sty m:val="p"/>
          </m:rPr>
          <m:t>→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limite que l'on calculera.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- Intégrales oscillantes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sont deux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. On s'intéresse maintenant à des intégrales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paramètre réel strictement positif.</w:t>
      </w:r>
      <w:r>
        <w:rPr/>
        <w:br w:type="textWrapping"/>
      </w:r>
      <w:r>
        <w:rPr/>
        <w:t xml:space="preserve">Dans toute la suite, on fixe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9. Cas d'une phase non stationnaire. On suppose dans cette question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On définit </w:t>
      </w:r>
      <m:oMath>
        <m:r>
          <m:rPr>
            <m:sty m:val="i"/>
          </m:rPr>
          <m:t>L</m:t>
        </m:r>
        <m:r>
          <m:rPr>
            <m:sty m:val="p"/>
          </m:rPr>
          <m:t>: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→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: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→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par :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M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g</m:t>
                      </m:r>
                    </m:num>
                    <m:den>
                      <m:r>
                        <m:rPr>
                          <m:sty m:val="i"/>
                        </m:rPr>
                        <m:t>i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φ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den>
                  </m:f>
                </m:e>
              </m:d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 Déterminer les fonctions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L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ii. Soit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à support compact dans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L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λ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M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(b) Montrer que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support compact dans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alors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il existe une constante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λ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(a) On suppose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monotone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indépendante de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/>
        <w:t xml:space="preserve"> et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, telle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Indication. On pourra écrire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i</m:t>
          </m:r>
          <m:r>
            <m:rPr>
              <m:sty m:val="i"/>
            </m:rPr>
            <m:t>λ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intégrer par parties.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suppose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≥</m:t>
        </m:r>
        <m:r>
          <m:rPr>
            <m:sty m:val="i"/>
          </m:rPr>
          <m:t>δ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monotone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δ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Cas où la phase peut être stationnaire. Dans toute cette question, on suppose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strictement monotone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qu'il existe un unique point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≥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pour tout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δ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δ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En déduire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indépendante de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(e)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+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2025-08-29T16:05:34.008Z</dcterms:created>
  <dcterms:modified xsi:type="dcterms:W3CDTF">2025-08-29T16:05:34.008Z</dcterms:modified>
</cp:coreProperties>
</file>