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Duréf: 4 heitres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les épreuves d'admissibilité, l'usage de calculatrices électroniques de poche à alimentation autonome, non imprimantes et sans document d'accompagnement, est autorisé, une seule à la fois étant admise sur la table ou le poste de travail, et aucun n'échange n'est autorisé entre les candidats.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;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l'espace vectoriel des fonctions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complexes. 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réel strictement positif. On définit l'espace vectoriel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f</m:t>
          </m:r>
          <m:r>
            <m:rPr>
              <m:sty m:val="p"/>
            </m:rPr>
            <m:t>:</m:t>
          </m:r>
          <m:r>
            <m:rPr>
              <m:scr m:val="double-struck"/>
            </m:rPr>
            <m:t>R</m:t>
          </m:r>
          <m:r>
            <m:rPr>
              <m:sty m:val="p"/>
            </m:rPr>
            <m:t>→</m:t>
          </m:r>
          <m:r>
            <m:rPr>
              <m:scr m:val="double-struck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nor/>
            </m:rPr>
            <m:t>-périodique et continue par morceaux 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et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:</m:t>
              </m:r>
              <m:r>
                <m:rPr>
                  <m:scr m:val="double-struck"/>
                </m:rPr>
                <m:t>C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nor/>
                </m:rPr>
                <m:t>-périodique </m:t>
              </m:r>
            </m:e>
          </m:d>
        </m:oMath>
      </m:oMathPara>
    </w:p>
    <w:p>
      <w:pPr>
        <w:spacing w:after="220" w:lineRule="auto"/>
      </w:pPr>
      <w:r>
        <w:rPr/>
        <w:t xml:space="preserve">On munit l'espace vectoriel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du produit scalaire hermitien ( </w:t>
      </w:r>
      <m:oMath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</m:oMath>
      <w:r>
        <w:rPr/>
        <w:t xml:space="preserve"> ) et des normes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définies comme suit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∣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T</m:t>
                    </m:r>
                  </m:den>
                </m:f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T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bar>
                  <m:barPr>
                    <m:pos m:val="top"/>
                  </m:barP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ba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nor/>
                  </m:rPr>
                  <m:t> pour 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∈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×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mr>
            <m:mr>
              <m:e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f</m:t>
                </m:r>
                <m:sSub>
                  <m:sSubPr/>
                  <m:e>
                    <m:r>
                      <m:rPr>
                        <m:sty m:val="p"/>
                      </m:rPr>
                      <m:t>‖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T</m:t>
                    </m:r>
                  </m:den>
                </m:f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T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f</m:t>
                </m:r>
                <m:sSub>
                  <m:sSubPr/>
                  <m:e>
                    <m:r>
                      <m:rPr>
                        <m:sty m:val="p"/>
                      </m:rPr>
                      <m:t>‖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=</m:t>
                </m:r>
                <m:sSup>
                  <m:sSupPr/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T</m:t>
                            </m:r>
                          </m:den>
                        </m:f>
                        <m:nary>
                          <m:naryPr>
                            <m:chr m:val="∫"/>
                            <m:limLoc m:val="subSup"/>
                            <m:grow m:val="1"/>
                          </m:naryPr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  <m:sup>
                            <m:r>
                              <m:rPr>
                                <m:sty m:val="i"/>
                              </m:rPr>
                              <m:t>T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 xml:space="preserve"> 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 xml:space="preserve"> 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|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f</m:t>
                </m:r>
                <m:sSub>
                  <m:sSubPr/>
                  <m:e>
                    <m:r>
                      <m:rPr>
                        <m:sty m:val="p"/>
                      </m:rPr>
                      <m:t>‖</m:t>
                    </m:r>
                  </m:e>
                  <m:sub>
                    <m:r>
                      <m:rPr>
                        <m:sty m:val="p"/>
                      </m:rPr>
                      <m:t>∞</m:t>
                    </m:r>
                  </m:sub>
                </m:sSub>
                <m:r>
                  <m:rPr>
                    <m:sty m:val="p"/>
                  </m:rPr>
                  <m:t>=</m:t>
                </m:r>
                <m:limLow>
                  <m:limLowPr/>
                  <m:e>
                    <m:r>
                      <m:rPr>
                        <m:sty m:val="p"/>
                      </m:rPr>
                      <m:t>sup</m:t>
                    </m:r>
                  </m:e>
                  <m:lim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]</m:t>
                    </m:r>
                  </m:lim>
                </m:limLow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|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Etant donné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on pose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d'étudier les propriétés de l'opérateur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en fonction de la régularité et de l'intégrabilité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I. 1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valeurs réelles, telle qu'en tout point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soit continue à droite ou continue à gauche. On suppose que pour toute fonction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valeurs réelles satisfaisant </w:t>
      </w:r>
      <m:oMath>
        <m:r>
          <m:rPr>
            <m:sty m:val="i"/>
          </m:rPr>
          <m:t>f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on a </w:t>
      </w:r>
      <m:oMath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r>
          <m:rPr>
            <m:sty m:val="i"/>
          </m:rPr>
          <m:t>g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 2 Montrer que si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I. 3 Soit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et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acc>
            <m:accPr>
              <m:chr m:val="˜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σ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σ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I.3.1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l'aide de la fonction </w:t>
      </w:r>
      <m:oMath>
        <m:acc>
          <m:accPr>
            <m:chr m:val="‾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I.3.2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90</m:t>
            </m:r>
          </m:sub>
        </m:sSub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 4 Montrer que si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 5 Etude des propriétés de régularité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i"/>
          </m:rPr>
          <m:t>f</m:t>
        </m:r>
      </m:oMath>
      <w:r>
        <w:rPr/>
        <w:t xml:space="preserve"> :</w:t>
      </w:r>
      <w:r>
        <w:rPr/>
        <w:br w:type="textWrapping"/>
      </w:r>
      <w:r>
        <w:rPr/>
        <w:t xml:space="preserve">1.5.1 Soient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1.5.2 Soient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ℓ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ℓ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 6 Etant donnée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on introduit ses coefficients de Fourier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i"/>
                    </m:rPr>
                    <m:t>T</m:t>
                  </m:r>
                </m:den>
              </m:f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Z</m:t>
          </m:r>
        </m:oMath>
      </m:oMathPara>
    </w:p>
    <w:p>
      <w:pPr>
        <w:spacing w:after="220" w:lineRule="auto"/>
      </w:pPr>
      <w:r>
        <w:rPr/>
        <w:t xml:space="preserve">Montrer que pour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g</m:t>
                  </m:r>
                </m:sub>
              </m:sSub>
              <m:r>
                <m:rPr>
                  <m:sty m:val="i"/>
                </m:rPr>
                <m:t>f</m:t>
              </m:r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Z</m:t>
          </m:r>
        </m:oMath>
      </m:oMathPara>
    </w:p>
    <w:p>
      <w:pPr>
        <w:spacing w:after="220" w:lineRule="auto"/>
      </w:pPr>
      <w:r>
        <w:rPr/>
        <w:t xml:space="preserve">I. 7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donnés.</w:t>
      </w:r>
      <w:r>
        <w:rPr/>
        <w:br w:type="textWrapping"/>
      </w:r>
      <w:r>
        <w:rPr/>
        <w:t xml:space="preserve">I.7.1 Montrer que Card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λ</m:t>
            </m:r>
          </m:e>
        </m:d>
      </m:oMath>
      <w:r>
        <w:rPr/>
        <w:t xml:space="preserve"> est fini.</w:t>
      </w:r>
      <w:r>
        <w:rPr/>
        <w:br w:type="textWrapping"/>
      </w:r>
      <w:r>
        <w:rPr/>
        <w:t xml:space="preserve">I.7.2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étant considéré comme un endomorphisme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montrer que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sub>
            </m:sSub>
          </m:e>
        </m:d>
      </m:oMath>
      <w:r>
        <w:rPr/>
        <w:t xml:space="preserve"> est de dimension finie.</w:t>
      </w:r>
      <w:r>
        <w:rPr/>
        <w:br w:type="textWrapping"/>
      </w:r>
      <w:r>
        <w:rPr/>
        <w:t xml:space="preserve">I.7.3 Soit </w:t>
      </w:r>
      <m:oMath>
        <m:r>
          <m:rPr>
            <m:sty m:val="i"/>
          </m:rPr>
          <m:t>V</m:t>
        </m:r>
      </m:oMath>
      <w:r>
        <w:rPr/>
        <w:t xml:space="preserve"> un sous-espace vectoriel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dimension finie, stable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, tel que la restriction </w:t>
      </w:r>
      <m:oMath>
        <m:sSub>
          <m:sSub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g</m:t>
                    </m:r>
                  </m:sub>
                </m:sSub>
              </m:e>
            </m:d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soit diagonalisable. Caractériser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I. 8 Existe-t-il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∣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soit bijective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I. 9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f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g</m:t>
                      </m:r>
                    </m:sub>
                  </m:sSub>
                  <m:r>
                    <m:rPr>
                      <m:sty m:val="i"/>
                    </m:rPr>
                    <m:t>f</m:t>
                  </m:r>
                </m:e>
              </m:d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étudie les propriétés de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sSub>
                      <m:sSubPr/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  <m:sub>
                        <m:r>
                          <m:rPr>
                            <m:sty m:val="i"/>
                          </m:rPr>
                          <m:t>ε</m:t>
                        </m:r>
                      </m:sub>
                    </m:sSub>
                  </m:sub>
                </m:sSub>
              </m:e>
            </m:d>
          </m:e>
          <m:sub>
            <m:r>
              <m:rPr>
                <m:sty m:val="i"/>
              </m:rPr>
              <m:t>ε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d'endomorphismes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la fonction à valeurs réelles impaire satisfaisant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ε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ε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∪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}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y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ε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introduit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u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 1 Calculer la norme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i"/>
                        </m:rPr>
                        <m:t>ε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déterminer un équivalent lorsque </w:t>
      </w:r>
      <m:oMath>
        <m:r>
          <m:rPr>
            <m:sty m:val="i"/>
          </m:rPr>
          <m:t>ε</m:t>
        </m:r>
      </m:oMath>
      <w:r>
        <w:rPr/>
        <w:t xml:space="preserve"> tend vers 0 .</w:t>
      </w:r>
      <w:r>
        <w:rPr/>
        <w:br w:type="textWrapping"/>
      </w:r>
      <w:r>
        <w:rPr/>
        <w:t xml:space="preserve">II. 2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p</m:t>
                      </m:r>
                    </m:den>
                  </m:f>
                </m:sub>
              </m:sSub>
            </m:sub>
          </m:sSub>
          <m:r>
            <m:rPr>
              <m:sty m:val="i"/>
            </m:rPr>
            <m:t>f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≥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 (on note Af sa limite).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application linéaire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3 Etant donnée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calculer les coefficients de Fourier de </w:t>
      </w:r>
      <m:oMath>
        <m:r>
          <m:rPr>
            <m:sty m:val="i"/>
          </m:rPr>
          <m:t>A</m:t>
        </m:r>
        <m:r>
          <m:rPr>
            <m:sty m:val="i"/>
          </m:rPr>
          <m:t>f</m:t>
        </m:r>
      </m:oMath>
      <w:r>
        <w:rPr/>
        <w:t xml:space="preserve"> en fonction des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et des coefficients de Fourier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II. 4 Etude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:</w:t>
      </w:r>
      <w:r>
        <w:rPr/>
        <w:br w:type="textWrapping"/>
      </w:r>
      <w:r>
        <w:rPr/>
        <w:t xml:space="preserve">II.4.1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croissante, puis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décroissante.</w:t>
      </w:r>
      <w:r>
        <w:rPr/>
        <w:br w:type="textWrapping"/>
      </w:r>
      <w:r>
        <w:rPr/>
        <w:t xml:space="preserve">II.4.2 Montrer l'existence de </w:t>
      </w:r>
      <m:oMath>
        <m:r>
          <m:rPr>
            <m:sty m:val="i"/>
          </m:rPr>
          <m:t>ℓ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ℓ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II.4.3 En déduire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 5 Calculer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f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 6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Constuire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d'éléments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telle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f</m:t>
        </m:r>
      </m:oMath>
      <w:r>
        <w:rPr/>
        <w:t xml:space="preserve"> en movenne quadratique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A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÷</m:t>
                      </m:r>
                      <m:r>
                        <m:rPr>
                          <m:sty m:val="i"/>
                        </m:rPr>
                        <m:t>p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Peut-on en déduire un résultat de convergence en moyenne quadratique pour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2025-08-29T16:04:49.006Z</dcterms:created>
  <dcterms:modified xsi:type="dcterms:W3CDTF">2025-08-29T16:04:49.006Z</dcterms:modified>
</cp:coreProperties>
</file>