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ECOLES NORMALES SUPERIEURES ECOLE POLYTECHNIQUE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2023</w:t>
      </w:r>
    </w:p>
    <w:p>
      <w:pPr>
        <w:spacing w:after="220" w:lineRule="auto"/>
      </w:pPr>
      <w:r>
        <w:rPr/>
        <w:t xml:space="preserve">LUNDI 17 AVRIL 2023 08h00-12h00 FILIERE PSI</w:t>
      </w:r>
    </w:p>
    <w:p>
      <w:pPr>
        <w:spacing w:line="271" w:before="330" w:lineRule="auto"/>
      </w:pPr>
      <w:r>
        <w:rPr>
          <w:b/>
          <w:sz w:val="42"/>
        </w:rPr>
        <w:t xml:space="preserve">MATHEMATIQUES (XUSR)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numPr>
          <w:ilvl w:val="0"/>
          <w:numId w:val="1"/>
        </w:numPr>
        <w:spacing w:lineRule="auto"/>
      </w:pPr>
      <w:r>
        <w:rPr/>
        <w:t xml:space="preserve">On notera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l'ensemble des réels positifs ou nuls et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l'ensemble des réels strictement positifs.</w:t>
      </w:r>
    </w:p>
    <w:p>
      <w:pPr>
        <w:numPr>
          <w:ilvl w:val="0"/>
          <w:numId w:val="1"/>
        </w:numPr>
        <w:spacing w:lineRule="auto"/>
      </w:pPr>
      <w:r>
        <w:rPr/>
        <w:t xml:space="preserve">On rappelle que si </w:t>
      </w:r>
      <m:oMath>
        <m:r>
          <m:rPr>
            <m:sty m:val="i"/>
          </m:rPr>
          <m:t>F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un fermé borné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continue, alors le minimum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atteint, c'est-à-dire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sur </w:t>
      </w:r>
      <m:oMath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C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est un ensemble convexe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on a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C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convexe,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C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dite convexe,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éléments de </w:t>
      </w:r>
      <m:oMath>
        <m:r>
          <m:rPr>
            <m:sty m:val="i"/>
          </m:rPr>
          <m:t>C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strictement convexe si cette inégalité est stricte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ensembles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B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f</m:t>
        </m:r>
      </m:oMath>
      <w:r>
        <w:rPr/>
        <w:t xml:space="preserve"> admet un point selle 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B</m:t>
        </m:r>
      </m:oMath>
      <w:r>
        <w:rPr/>
        <w:t xml:space="preserve"> si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×</m:t>
        </m:r>
        <m:r>
          <m:rPr>
            <m:sty m:val="i"/>
          </m:rPr>
          <m:t>B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Toutes les variables aléatoires seront supposées définies sur un espace probabilisé commun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F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et 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Convexité et points selles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deux entiers positifs non nuls et </w:t>
      </w:r>
      <m:oMath>
        <m:r>
          <m:rPr>
            <m:sty m:val="i"/>
          </m:rPr>
          <m:t>E</m:t>
        </m:r>
      </m:oMath>
      <w:r>
        <w:rPr/>
        <w:t xml:space="preserve"> un espace vectoriel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(1) Soient </w:t>
      </w:r>
      <m:oMath>
        <m:r>
          <m:rPr>
            <m:sty m:val="i"/>
          </m:rPr>
          <m:t>C</m:t>
        </m:r>
        <m:r>
          <m:rPr>
            <m:sty m:val="p"/>
          </m:rPr>
          <m:t>⊂</m:t>
        </m:r>
        <m:r>
          <m:rPr>
            <m:sty m:val="i"/>
          </m:rPr>
          <m:t>E</m:t>
        </m:r>
      </m:oMath>
      <w:r>
        <w:rPr/>
        <w:t xml:space="preserve"> un ensemble convexe.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deux fonctions convexes de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/>
        <w:t xml:space="preserve"> est convexe, et strictement convexe s'il l'une des deux fonctions </w:t>
      </w:r>
      <m:oMath>
        <m:r>
          <m:rPr>
            <m:sty m:val="i"/>
          </m:rPr>
          <m:t>f</m:t>
        </m:r>
      </m:oMath>
      <w:r>
        <w:rPr/>
        <w:t xml:space="preserve"> ou </w:t>
      </w:r>
      <m:oMath>
        <m:r>
          <m:rPr>
            <m:sty m:val="i"/>
          </m:rPr>
          <m:t>g</m:t>
        </m:r>
      </m:oMath>
      <w:r>
        <w:rPr/>
        <w:t xml:space="preserve"> est strictement convexe.</w:t>
      </w:r>
      <w:r>
        <w:rPr/>
        <w:br w:type="textWrapping"/>
      </w:r>
      <w:r>
        <w:rPr/>
        <w:t xml:space="preserve">(b) On suppose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strictement convexe. Vérifier que le minimum de </w:t>
      </w:r>
      <m:oMath>
        <m:r>
          <m:rPr>
            <m:sty m:val="i"/>
          </m:rPr>
          <m:t>f</m:t>
        </m:r>
      </m:oMath>
      <w:r>
        <w:rPr/>
        <w:t xml:space="preserve"> est atteint sur </w:t>
      </w:r>
      <m:oMath>
        <m:r>
          <m:rPr>
            <m:sty m:val="i"/>
          </m:rPr>
          <m:t>C</m:t>
        </m:r>
      </m:oMath>
      <w:r>
        <w:rPr/>
        <w:t xml:space="preserve"> en au plus un point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(2)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</w:t>
      </w:r>
      <m:oMath>
        <m:r>
          <m:rPr>
            <m:sty m:val="i"/>
          </m:rPr>
          <m:t>m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/>
        <w:t xml:space="preserve"> colonnes. On note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</m:oMath>
      <w:r>
        <w:rPr/>
        <w:t xml:space="preserve"> le produit scalaire entre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⟨</m:t>
        </m:r>
        <m:r>
          <m:rPr>
            <m:sty m:val="i"/>
          </m:rPr>
          <m:t>μ</m:t>
        </m:r>
        <m:r>
          <m:rPr>
            <m:sty m:val="p"/>
          </m:rPr>
          <m:t>,</m:t>
        </m:r>
        <m:r>
          <m:rPr>
            <m:sty m:val="i"/>
          </m:rPr>
          <m:t>ν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sub>
        </m:sSub>
      </m:oMath>
      <w:r>
        <w:rPr/>
        <w:t xml:space="preserve"> celui entre deux vecteurs </w:t>
      </w:r>
      <m:oMath>
        <m:r>
          <m:rPr>
            <m:sty m:val="i"/>
          </m:rPr>
          <m:t>μ</m:t>
        </m:r>
      </m:oMath>
      <w:r>
        <w:rPr/>
        <w:t xml:space="preserve"> et </w:t>
      </w:r>
      <m:oMath>
        <m:r>
          <m:rPr>
            <m:sty m:val="i"/>
          </m:rPr>
          <m:t>ν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ν</m:t>
          </m:r>
          <m:sSub>
            <m:sSubPr/>
            <m:e>
              <m:r>
                <m:rPr>
                  <m:sty m:val="p"/>
                </m:rPr>
                <m:t>⟩</m:t>
              </m:r>
            </m:e>
            <m:sub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sub>
          </m:sSub>
          <m:r>
            <m:rPr>
              <m:sty m:val="p"/>
            </m:rPr>
            <m:t>=</m:t>
          </m:r>
          <m:sSub>
            <m:sSubPr/>
            <m:e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m:t>⊤</m:t>
                      </m:r>
                    </m:sup>
                  </m:sSup>
                  <m:r>
                    <m:rPr>
                      <m:sty m:val="i"/>
                    </m:rPr>
                    <m:t>ν</m:t>
                  </m:r>
                </m:e>
              </m:d>
            </m:e>
            <m:sub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⊤</m:t>
            </m:r>
          </m:sup>
        </m:sSup>
      </m:oMath>
      <w:r>
        <w:rPr>
          <w:rFonts w:eastAsia="Georgia" w:cs="Georgia" w:ascii="Georgia" w:hAnsi="Georgia"/>
        </w:rPr>
        <w:t xml:space="preserve"> désigne la matrice transposée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⊂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Im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l'orthogonal de </w:t>
      </w:r>
      <m:oMath>
        <m:r>
          <m:rPr>
            <m:sty m:val="i"/>
          </m:rPr>
          <m:t>E</m:t>
        </m:r>
      </m:oMath>
      <w:r>
        <w:rPr/>
        <w:t xml:space="preserve"> pour le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sous-espace vectoriel </w:t>
      </w:r>
      <m:oMath>
        <m:r>
          <m:rPr>
            <m:sty m:val="i"/>
          </m:rPr>
          <m:t>E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p"/>
          </m:rPr>
          <m:t>ker</m:t>
        </m:r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Im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⊤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(3) On considère un ouvert </w:t>
      </w:r>
      <m:oMath>
        <m:r>
          <m:rPr>
            <m:sty m:val="i"/>
          </m:rPr>
          <m:t>U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application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 On suppose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un minimum de </w:t>
      </w:r>
      <m:oMath>
        <m:r>
          <m:rPr>
            <m:sty m:val="i"/>
          </m:rPr>
          <m:t>h</m:t>
        </m:r>
      </m:oMath>
      <w:r>
        <w:rPr/>
        <w:t xml:space="preserve"> sur l'ensemble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on a </w:t>
      </w:r>
      <m:oMath>
        <m:sSub>
          <m:sSubPr/>
          <m:e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∇</m:t>
                </m:r>
                <m:r>
                  <m:rPr>
                    <m:sty m:val="i"/>
                  </m:rPr>
                  <m:t>h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∗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u</m:t>
                </m:r>
              </m:e>
            </m:d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∇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gradient de </w:t>
      </w:r>
      <m:oMath>
        <m:r>
          <m:rPr>
            <m:sty m:val="i"/>
          </m:rPr>
          <m:t>h</m:t>
        </m:r>
      </m:oMath>
      <w:r>
        <w:rPr/>
        <w:t xml:space="preserve"> en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(b) Montrer l'existence de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∇</m:t>
        </m:r>
        <m:r>
          <m:rPr>
            <m:sty m:val="i"/>
          </m:rPr>
          <m:t>h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l'application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i"/>
          </m:rPr>
          <m:t>U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⟨</m:t>
        </m:r>
        <m:r>
          <m:rPr>
            <m:sty m:val="i"/>
          </m:rPr>
          <m:t>ν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b</m:t>
        </m:r>
        <m:sSub>
          <m:sSubPr/>
          <m:e>
            <m:r>
              <m:rPr>
                <m:sty m:val="p"/>
              </m:rPr>
              <m:t>⟩</m:t>
            </m:r>
          </m:e>
          <m:sub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ν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où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L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la dérivée partielle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par rapport à la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coordonnées de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(d) Conclure que si </w:t>
      </w:r>
      <m:oMath>
        <m:r>
          <m:rPr>
            <m:sty m:val="i"/>
          </m:rPr>
          <m:t>U</m:t>
        </m:r>
      </m:oMath>
      <w:r>
        <w:rPr/>
        <w:t xml:space="preserve"> est convexe, et </w:t>
      </w:r>
      <m:oMath>
        <m:r>
          <m:rPr>
            <m:sty m:val="i"/>
          </m:rPr>
          <m:t>h</m:t>
        </m:r>
      </m:oMath>
      <w:r>
        <w:rPr/>
        <w:t xml:space="preserve"> convexe sur </w:t>
      </w:r>
      <m:oMath>
        <m:r>
          <m:rPr>
            <m:sty m:val="i"/>
          </m:rPr>
          <m:t>U</m:t>
        </m:r>
      </m:oMath>
      <w:r>
        <w:rPr/>
        <w:t xml:space="preserve">, alors </w:t>
      </w:r>
      <m:oMath>
        <m:r>
          <m:rPr>
            <m:sty m:val="i"/>
          </m:rPr>
          <m:t>L</m:t>
        </m:r>
      </m:oMath>
      <w:r>
        <w:rPr/>
        <w:t xml:space="preserve"> admet un point selle en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>
          <w:rFonts w:eastAsia="Georgia" w:cs="Georgia" w:ascii="Georgia" w:hAnsi="Georgia"/>
        </w:rPr>
        <w:t xml:space="preserve"> ), c'est-à-dire que l'on a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ν</m:t>
              </m:r>
            </m:e>
          </m:d>
          <m:r>
            <m:rPr>
              <m:sty m:val="p"/>
            </m:rPr>
            <m:t>≤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ν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</m:e>
          </m:d>
          <m:r>
            <m:rPr>
              <m:sty m:val="p"/>
            </m:rPr>
            <m:t>≤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ν</m:t>
                  </m:r>
                </m:e>
                <m:sub>
                  <m:r>
                    <m:rPr>
                      <m:sty m:val="p"/>
                    </m:rPr>
                    <m:t>∗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ν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U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Entropie et codage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un ensemble fini et </w:t>
      </w:r>
      <m:oMath>
        <m:r>
          <m:rPr>
            <m:sty m:val="bi"/>
          </m:rPr>
          <m:t>p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x</m:t>
                    </m:r>
                  </m:sub>
                </m:sSub>
              </m:e>
            </m:d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</m:sub>
        </m:sSub>
      </m:oMath>
      <w:r>
        <w:rPr>
          <w:rFonts w:eastAsia="Georgia" w:cs="Georgia" w:ascii="Georgia" w:hAnsi="Georgia"/>
        </w:rPr>
        <w:t xml:space="preserve"> une loi de probabilité sur </w:t>
      </w:r>
      <m:oMath>
        <m:r>
          <m:rPr>
            <m:sty m:val="i"/>
          </m:rPr>
          <m:t>X</m:t>
        </m:r>
      </m:oMath>
      <w:r>
        <w:rPr/>
        <w:t xml:space="preserve">. On suppose que </w:t>
      </w:r>
      <m:oMath>
        <m:r>
          <m:rPr>
            <m:sty m:val="bi"/>
          </m:rPr>
          <m:t>p</m:t>
        </m:r>
      </m:oMath>
      <w:r>
        <w:rPr/>
        <w:t xml:space="preserve"> charge tous les points de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sSub>
          <m:sSubPr/>
          <m:e>
            <m:r>
              <m:rPr>
                <m:sty m:val="b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. On appelle entropie de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la quantité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l'ensemble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m:t>q</m:t>
            </m:r>
            <m:r>
              <m:rPr>
                <m:sty m:val="p"/>
              </m:rPr>
              <m:t>=</m:t>
            </m:r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bi"/>
                          </m:rPr>
                          <m:t>q</m:t>
                        </m:r>
                      </m:e>
                      <m:sub>
                        <m:r>
                          <m:rPr>
                            <m:sty m:val="i"/>
                          </m:rPr>
                          <m:t>x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  <m:r>
              <m:rPr>
                <m:sty m:val="p"/>
              </m:rPr>
              <m:t>∣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bi"/>
                  </m:rPr>
                  <m:t>q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 Pour tous </w:t>
      </w:r>
      <m:oMath>
        <m:r>
          <m:rPr>
            <m:sty m:val="b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b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tels que </w:t>
      </w:r>
      <m:oMath>
        <m:sSubSup>
          <m:sSubSupPr/>
          <m:e>
            <m:r>
              <m:rPr>
                <m:sty m:val="bi"/>
              </m:rPr>
              <m:t>q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X</m:t>
        </m:r>
      </m:oMath>
      <w:r>
        <w:rPr>
          <w:rFonts w:eastAsia="Georgia" w:cs="Georgia" w:ascii="Georgia" w:hAnsi="Georgia"/>
        </w:rPr>
        <w:t xml:space="preserve">, on définit :</w:t>
      </w:r>
    </w:p>
    <w:p>
      <w:pPr>
        <w:spacing w:after="220" w:lineRule="auto"/>
      </w:pPr>
      <m:oMathPara>
        <m:oMath>
          <m:r>
            <m:rPr>
              <m:sty m:val="p"/>
            </m:rPr>
            <m:t>KL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m:t>q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bi"/>
                    </m:rPr>
                    <m:t>q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script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/</m:t>
              </m:r>
              <m:sSubSup>
                <m:sSubSup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sSubSup>
            <m:sSubSupPr/>
            <m:e>
              <m:r>
                <m:rPr>
                  <m:sty m:val="bi"/>
                </m:rPr>
                <m:t>q</m:t>
              </m:r>
            </m:e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i"/>
                </m:rPr>
                <m:t>′</m:t>
              </m:r>
            </m:sup>
          </m:sSubSup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log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prolongée en 0 par continuité.</w:t>
      </w:r>
      <w:r>
        <w:rPr/>
        <w:br w:type="textWrapping"/>
      </w:r>
      <w:r>
        <w:rPr>
          <w:rFonts w:eastAsia="Georgia" w:cs="Georgia" w:ascii="Georgia" w:hAnsi="Georgia"/>
        </w:rPr>
        <w:t xml:space="preserve">(4) (a) Préciser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 </w:t>
      </w:r>
      <m:oMath>
        <m:r>
          <m:rPr>
            <m:sty m:val="i"/>
          </m:rPr>
          <m:t>φ</m:t>
        </m:r>
      </m:oMath>
      <w:r>
        <w:rPr/>
        <w:t xml:space="preserve"> est continue strictement convexe positive et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et seulement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X</m:t>
            </m:r>
          </m:sub>
        </m:sSub>
      </m:oMath>
      <w:r>
        <w:rPr/>
        <w:t xml:space="preserve"> est convexe et que </w:t>
      </w:r>
      <m:oMath>
        <m:r>
          <m:rPr>
            <m:sty m:val="bi"/>
          </m:rPr>
          <m:t>q</m:t>
        </m:r>
        <m:r>
          <m:rPr>
            <m:sty m:val="p"/>
          </m:rPr>
          <m:t>↦</m:t>
        </m:r>
        <m:r>
          <m:rPr>
            <m:sty m:val="p"/>
          </m:rPr>
          <m:t>KL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bi"/>
              </m:rPr>
              <m:t>q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bi"/>
                  </m:rPr>
                  <m:t>q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strictement convexe positive et s'annule ssi </w:t>
      </w:r>
      <m:oMath>
        <m:r>
          <m:rPr>
            <m:sty m:val="bi"/>
          </m:rPr>
          <m:t>q</m:t>
        </m:r>
        <m:r>
          <m:rPr>
            <m:sty m:val="p"/>
          </m:rPr>
          <m:t>=</m:t>
        </m:r>
        <m:sSup>
          <m:sSupPr/>
          <m:e>
            <m:r>
              <m:rPr>
                <m:sty m:val="bi"/>
              </m:rPr>
              <m:t>q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cr m:val="script"/>
          </m:rPr>
          <m:t>A</m:t>
        </m:r>
      </m:oMath>
      <w:r>
        <w:rPr/>
        <w:t xml:space="preserve"> un ensemble fini. On appelle mot </w:t>
      </w:r>
      <m:oMath>
        <m:r>
          <m:rPr>
            <m:sty m:val="p"/>
          </m:rPr>
          <m:t>sur</m:t>
        </m:r>
        <m:r>
          <m:rPr>
            <m:scr m:val="script"/>
          </m:rPr>
          <m:t>A</m:t>
        </m:r>
      </m:oMath>
      <w:r>
        <w:rPr>
          <w:rFonts w:eastAsia="Georgia" w:cs="Georgia" w:ascii="Georgia" w:hAnsi="Georgia"/>
        </w:rPr>
        <w:t xml:space="preserve"> une suite finie d'éléments de </w:t>
      </w:r>
      <m:oMath>
        <m:r>
          <m:rPr>
            <m:scr m:val="script"/>
          </m:rPr>
          <m:t>A</m:t>
        </m:r>
      </m:oMath>
      <w:r>
        <w:rPr/>
        <w:t xml:space="preserve">, on le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est la longueur du mot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p"/>
          </m:rPr>
          <m:t>|</m:t>
        </m:r>
        <m:r>
          <m:rPr>
            <m:sty m:val="i"/>
          </m:rPr>
          <m:t>u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Le mot vide est noté </w:t>
      </w:r>
      <m:oMath>
        <m:r>
          <m:rPr>
            <m:sty m:val="bi"/>
          </m:rPr>
          <m:t>ϵ</m:t>
        </m:r>
      </m:oMath>
      <w:r>
        <w:rPr/>
        <w:t xml:space="preserve">, il est de longueur nulle. On note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mots sur </w:t>
      </w:r>
      <m:oMath>
        <m:r>
          <m:rPr>
            <m:scr m:val="script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i"/>
          </m:rPr>
          <m:t>ϵ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l'ensemble des mots privé du mot vide.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concaténation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</m:oMath>
      <w:r>
        <w:rPr/>
        <w:t xml:space="preserve"> de deux mots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par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ϵ</m:t>
        </m:r>
        <m:r>
          <m:rPr>
            <m:sty m:val="p"/>
          </m:rPr>
          <m:t>=</m:t>
        </m:r>
        <m:r>
          <m:rPr>
            <m:sty m:val="i"/>
          </m:rPr>
          <m:t>ϵ</m:t>
        </m:r>
        <m:r>
          <m:rPr>
            <m:sty m:val="p"/>
          </m:rPr>
          <m:t>⋅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|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|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…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|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|</m:t>
            </m:r>
          </m:sub>
        </m:sSub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 On dit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 préfixe de </w:t>
      </w:r>
      <m:oMath>
        <m:r>
          <m:rPr>
            <m:sty m:val="i"/>
          </m:rPr>
          <m:t>v</m:t>
        </m:r>
      </m:oMath>
      <w:r>
        <w:rPr/>
        <w:t xml:space="preserve"> si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⋅</m:t>
        </m:r>
        <m:r>
          <m:rPr>
            <m:sty m:val="i"/>
          </m:rPr>
          <m:t>w</m:t>
        </m:r>
      </m:oMath>
      <w:r>
        <w:rPr/>
        <w:t xml:space="preserve"> pour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un ensemble fini non vide et </w:t>
      </w:r>
      <m:oMath>
        <m:r>
          <m:rPr>
            <m:sty m:val="i"/>
          </m:rPr>
          <m:t>c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une application injective. On dira que </w:t>
      </w:r>
      <m:oMath>
        <m:r>
          <m:rPr>
            <m:sty m:val="i"/>
          </m:rPr>
          <m:t>c</m:t>
        </m:r>
      </m:oMath>
      <w:r>
        <w:rPr/>
        <w:t xml:space="preserve"> est un code binaire sur </w:t>
      </w:r>
      <m:oMath>
        <m:r>
          <m:rPr>
            <m:sty m:val="i"/>
          </m:rPr>
          <m:t>X</m:t>
        </m:r>
      </m:oMath>
      <w:r>
        <w:rPr/>
        <w:t xml:space="preserve">. On suppose de plus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code préfixe, c'est à dire que pour tous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un préfixe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(5) On définit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⋅</m:t>
        </m:r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le premier élément du mot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pour tout </w:t>
      </w:r>
      <m:oMath>
        <m:r>
          <m:rPr>
            <m:sty m:val="i"/>
          </m:rPr>
          <m:t>x</m:t>
        </m:r>
        <m:r>
          <m:rPr>
            <m:sty m:val="p"/>
          </m:rPr>
          <m:t>≠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X</m:t>
        </m:r>
      </m:oMath>
      <w:r>
        <w:rPr/>
        <w:t xml:space="preserve">, si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y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alors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n'est pas un préfixe de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contient au moins deux éléments, alors la restriction de </w:t>
      </w:r>
      <m:oMath>
        <m:acc>
          <m:accPr>
            <m:chr m:val="‾"/>
          </m:accPr>
          <m:e>
            <m:r>
              <m:rPr>
                <m:sty m:val="i"/>
              </m:rPr>
              <m:t>c</m:t>
            </m:r>
          </m:e>
        </m:acc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un code préfixe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|</m:t>
            </m:r>
          </m:sup>
        </m:sSup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(Ind. : On pourra décomposer la somme en une somme sur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et raisonner par récurrence sur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 )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bi"/>
          </m:rPr>
          <m:t>q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c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|</m:t>
                    </m:r>
                  </m:sup>
                </m:sSup>
              </m:e>
            </m:d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à valeurs dans </w:t>
      </w:r>
      <m:oMath>
        <m:r>
          <m:rPr>
            <m:sty m:val="i"/>
          </m:rPr>
          <m:t>X</m:t>
        </m:r>
      </m:oMath>
      <w:r>
        <w:rPr/>
        <w:t xml:space="preserve"> de loi </w:t>
      </w:r>
      <m:oMath>
        <m:r>
          <m:rPr>
            <m:sty m:val="b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(6) (a) Vérifier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X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x</m:t>
            </m:r>
          </m:sub>
        </m:sSub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i"/>
                  </m:rPr>
                  <m:t>q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)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(Ind. : On pourra chercher à exprimer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p"/>
          </m:rPr>
          <m:t>|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b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KL</m:t>
        </m:r>
        <m:r>
          <m:rPr>
            <m:sty m:val="p"/>
          </m:rPr>
          <m:t>(</m:t>
        </m:r>
        <m:r>
          <m:rPr>
            <m:sty m:val="bi"/>
          </m:rPr>
          <m:t>p</m:t>
        </m:r>
        <m:r>
          <m:rPr>
            <m:sty m:val="p"/>
          </m:rPr>
          <m:t>,</m:t>
        </m:r>
        <m:r>
          <m:rPr>
            <m:sty m:val="bi"/>
          </m:rPr>
          <m:t>q</m:t>
        </m:r>
        <m:r>
          <m:rPr>
            <m:sty m:val="p"/>
          </m:rPr>
          <m:t>)</m:t>
        </m:r>
      </m:oMath>
      <w:r>
        <w:rPr/>
        <w:t xml:space="preserve"> 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Transport régularisé</w:t>
      </w:r>
    </w:p>
    <w:p>
      <w:pPr>
        <w:spacing w:after="220" w:lineRule="auto"/>
      </w:pPr>
      <w:r>
        <w:rPr/>
        <w:t xml:space="preserve">Dans toute la suite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désignent deux ensembles finis.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tels que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 bien que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peuvent être considérés comme définissant deux lois de probabilités sur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Dans la suite on notera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bi"/>
                            </m:rPr>
                            <m:t>q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</m:e>
                <m: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×</m:t>
                  </m:r>
                  <m:r>
                    <m:rPr>
                      <m:sty m:val="i"/>
                    </m:rPr>
                    <m:t>J</m:t>
                  </m:r>
                </m:sup>
              </m:sSup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pour tout 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×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bi"/>
                </m:rPr>
                <m:t>q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nor/>
                </m:rPr>
                <m:t> et 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sSup>
                    <m:sSup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=</m:t>
              </m:r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nor/>
                </m:rPr>
                <m:t> pour tout 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×</m:t>
              </m:r>
              <m:r>
                <m:rPr>
                  <m:sty m:val="i"/>
                </m:rPr>
                <m:t>J</m:t>
              </m:r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r>
          <m:rPr>
            <m:sty m:val="bi"/>
          </m:rPr>
          <m:t>p</m:t>
        </m:r>
      </m:oMath>
      <w:r>
        <w:rPr>
          <w:rFonts w:eastAsia="Georgia" w:cs="Georgia" w:ascii="Georgia" w:hAnsi="Georgia"/>
        </w:rPr>
        <w:t xml:space="preserve"> l'élément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</w:t>
      </w:r>
      <m:oMath>
        <m:sSub>
          <m:sSubPr/>
          <m:e>
            <m:r>
              <m:rPr>
                <m:sty m:val="b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(7) Vérifier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est un ensemble convexe de l'espace vectoriel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br w:type="textWrapping"/>
      </w:r>
      <w:r>
        <w:rPr/>
        <w:t xml:space="preserve">(8) Soient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deux variables aleatoires telles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à valeurs dans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Vérifier que si </w:t>
      </w:r>
      <m:oMath>
        <m:r>
          <m:rPr>
            <m:sty m:val="b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, alors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b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(b) On suppose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j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bi"/>
              </m:rPr>
              <m:t>q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avec </w:t>
      </w:r>
      <m:oMath>
        <m:r>
          <m:rPr>
            <m:sty m:val="bi"/>
          </m:rPr>
          <m:t>q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 Calculer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celle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(c) Que dire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lorsque </w:t>
      </w:r>
      <m:oMath>
        <m:r>
          <m:rPr>
            <m:sty m:val="bi"/>
          </m:rPr>
          <m:t>q</m:t>
        </m:r>
        <m:r>
          <m:rPr>
            <m:sty m:val="p"/>
          </m:rPr>
          <m:t>=</m:t>
        </m:r>
        <m:r>
          <m:rPr>
            <m:sty m:val="bi"/>
          </m:rPr>
          <m:t>p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considère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ϵ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Q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ϵ</m:t>
              </m:r>
            </m:sub>
          </m:sSub>
          <m:r>
            <m:rPr>
              <m:sty m:val="p"/>
            </m:rPr>
            <m:t>(</m:t>
          </m:r>
          <m:r>
            <m:rPr>
              <m:sty m:val="b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b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ϵ</m:t>
          </m:r>
          <m:r>
            <m:rPr>
              <m:sty m:val="p"/>
            </m:rPr>
            <m:t>KL</m:t>
          </m:r>
          <m:r>
            <m:rPr>
              <m:sty m:val="p"/>
            </m:rPr>
            <m:t>(</m:t>
          </m:r>
          <m:r>
            <m:rPr>
              <m:sty m:val="bi"/>
            </m:rPr>
            <m:t>q</m:t>
          </m:r>
          <m:r>
            <m:rPr>
              <m:sty m:val="p"/>
            </m:rPr>
            <m:t>,</m:t>
          </m:r>
          <m:r>
            <m:rPr>
              <m:sty m:val="b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KL</m:t>
        </m:r>
        <m:r>
          <m:rPr>
            <m:sty m:val="p"/>
          </m:rPr>
          <m:t>(</m:t>
        </m:r>
        <m:r>
          <m:rPr>
            <m:sty m:val="bi"/>
          </m:rPr>
          <m:t>q</m:t>
        </m:r>
        <m:r>
          <m:rPr>
            <m:sty m:val="p"/>
          </m:rPr>
          <m:t>,</m:t>
        </m:r>
        <m:r>
          <m:rPr>
            <m:sty m:val="b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 dans la partie précédente en prenant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(9) Montrer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ϵ</m:t>
            </m:r>
          </m:sub>
        </m:sSub>
      </m:oMath>
      <w:r>
        <w:rPr/>
        <w:t xml:space="preserve"> est strictement convexe sur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(10) (a) Vérifier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fermé borné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qu'il existe un unique </w:t>
      </w:r>
      <m:oMath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Q</m:t>
        </m:r>
      </m:oMath>
      <w:r>
        <w:rPr/>
        <w:t xml:space="preserve"> minimisant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ϵ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considérant un contre-exemple simple, montrer que l'unicité n'est plus vraie si on suppose que </w:t>
      </w:r>
      <m:oMath>
        <m:r>
          <m:rPr>
            <m:sty m:val="i"/>
          </m:rPr>
          <m:t>ϵ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(11) (a) Vérifier que </w:t>
      </w:r>
      <m:oMath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(Ind: On pourra raisonner par l'absurde et considérer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bi"/>
          </m:rPr>
          <m:t>p</m:t>
        </m:r>
      </m:oMath>
      <w:r>
        <w:rPr/>
        <w:t xml:space="preserve"> puis observer le comportement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au voisinage de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).</w:t>
      </w:r>
      <w:r>
        <w:rPr/>
        <w:br w:type="textWrapping"/>
      </w:r>
      <w:r>
        <w:rPr/>
        <w:t xml:space="preserve">(b) Montrer que cecin'est plus vrai si on suppose que </w:t>
      </w:r>
      <m:oMath>
        <m:r>
          <m:rPr>
            <m:sty m:val="i"/>
          </m:rPr>
          <m:t>ϵ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Dualité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+</m:t>
                    </m:r>
                  </m:sub>
                  <m:sup>
                    <m:r>
                      <m:rPr>
                        <m:sty m:val="p"/>
                      </m:rPr>
                      <m:t>∗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 et </w:t>
      </w:r>
      <m:oMath>
        <m:r>
          <m:rPr>
            <m:scr m:val="script"/>
          </m:rPr>
          <m:t>L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I</m:t>
                </m:r>
              </m:sup>
            </m:sSup>
            <m:r>
              <m:rPr>
                <m:sty m:val="p"/>
              </m:rPr>
              <m:t>×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bi"/>
            </m:rPr>
            <m:t>q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ϵ</m:t>
              </m:r>
            </m:sub>
          </m:sSub>
          <m:r>
            <m:rPr>
              <m:sty m:val="p"/>
            </m:rPr>
            <m:t>(</m:t>
          </m:r>
          <m:r>
            <m:rPr>
              <m:sty m:val="b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j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bi"/>
                    </m:rPr>
                    <m:t>q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(12) (a) Vérifier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un ouvert convexe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qu'il existe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tel que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 point selle de </w:t>
      </w:r>
      <m:oMath>
        <m:r>
          <m:rPr>
            <m:scr m:val="script"/>
          </m:rPr>
          <m:t>L</m:t>
        </m:r>
      </m:oMath>
      <w:r>
        <w:rPr/>
        <w:t xml:space="preserve">. (Indication : On pourra identifier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 avec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 avec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n</m:t>
        </m:r>
      </m:oMath>
      <w:r>
        <w:rPr/>
        <w:t xml:space="preserve"> cardinal de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somme des cardinaux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puis utiliser la question 3 de la partie I.)</w:t>
      </w:r>
      <w:r>
        <w:rPr/>
        <w:br w:type="textWrapping"/>
      </w:r>
      <w:r>
        <w:rPr/>
        <w:t xml:space="preserve">(13) (a) Montrer que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, le minimum de </w:t>
      </w:r>
      <m:oMath>
        <m:r>
          <m:rPr>
            <m:sty m:val="bi"/>
          </m:rPr>
          <m:t>q</m:t>
        </m:r>
        <m:r>
          <m:rPr>
            <m:sty m:val="p"/>
          </m:rPr>
          <m:t>↦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bi"/>
          </m:rPr>
          <m:t>q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atteint en </w:t>
      </w:r>
      <m:oMath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  <m:r>
              <m:rPr>
                <m:sty m:val="p"/>
              </m:rPr>
              <m:t>/</m:t>
            </m:r>
            <m:r>
              <m:rPr>
                <m:sty m:val="i"/>
              </m:rPr>
              <m:t>ϵ</m:t>
            </m:r>
          </m:sup>
        </m:sSup>
        <m:sSub>
          <m:sSubPr/>
          <m:e>
            <m:r>
              <m:rPr>
                <m:sty m:val="b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Calculer la valeur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Vérifier que </w:t>
      </w:r>
      <m:oMath>
        <m:r>
          <m:rPr>
            <m:sty m:val="i"/>
          </m:rPr>
          <m:t>G</m:t>
        </m:r>
      </m:oMath>
      <w:r>
        <w:rPr/>
        <w:t xml:space="preserve"> est concave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(14) Vérifier que 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>
          <w:rFonts w:eastAsia="Georgia" w:cs="Georgia" w:ascii="Georgia" w:hAnsi="Georgia"/>
        </w:rPr>
        <w:t xml:space="preserve"> sont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∗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ϵ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J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ϵ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β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∗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ϵ</m:t>
          </m:r>
          <m:r>
            <m:rPr>
              <m:sty m:val="p"/>
            </m:rPr>
            <m:t>log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I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i"/>
                            </m:rPr>
                            <m:t>j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/</m:t>
                  </m:r>
                  <m:r>
                    <m:rPr>
                      <m:sty m:val="i"/>
                    </m:rPr>
                    <m:t>ϵ</m:t>
                  </m:r>
                </m:sup>
              </m:sSup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alors pour tout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g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∂</m:t>
            </m:r>
            <m:r>
              <m:rPr>
                <m:sty m:val="i"/>
              </m:rPr>
              <m:t>G</m:t>
            </m:r>
          </m:num>
          <m:den>
            <m:r>
              <m:rPr>
                <m:sty m:val="i"/>
              </m:rPr>
              <m:t>∂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∗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0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0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I</m:t>
            </m:r>
            <m:r>
              <m:rPr>
                <m:sty m:val="p"/>
              </m:rPr>
              <m:t>×</m:t>
            </m:r>
            <m:r>
              <m:rPr>
                <m:sty m:val="i"/>
              </m:rPr>
              <m:t>J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p"/>
                </m:rPr>
                <m:t>∗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nor/>
            </m:rPr>
            <m:t> et 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∗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g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(15)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croissante.</w:t>
      </w:r>
      <w:r>
        <w:rPr/>
        <w:br w:type="textWrapping"/>
      </w:r>
      <w:r>
        <w:rPr/>
        <w:t xml:space="preserve">(16) On suppose qu'il existe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∞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  <m:r>
              <m:rPr>
                <m:sty m:val="p"/>
              </m:rPr>
              <m:t>−</m:t>
            </m:r>
            <m:sSubSup>
              <m:sSubSup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j</m:t>
                </m:r>
              </m:sub>
              <m:sup>
                <m:r>
                  <m:rPr>
                    <m:sty m:val="p"/>
                  </m:rPr>
                  <m:t>∞</m:t>
                </m:r>
              </m:sup>
            </m:sSubSup>
          </m:e>
        </m:d>
        <m:r>
          <m:rPr>
            <m:sty m:val="p"/>
          </m:rPr>
          <m:t>→</m:t>
        </m:r>
      </m:oMath>
      <w:r>
        <w:rPr/>
        <w:t xml:space="preserve"> 0 pour tous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i"/>
          </m:rPr>
          <m:t>J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∗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{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∞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∞</m:t>
                </m:r>
              </m:sup>
            </m:sSup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∗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 qu'il existe une constante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telle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ϵ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+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ϵ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b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→</m:t>
        </m:r>
        <m:r>
          <m:rPr>
            <m:sty m:val="b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ϵ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2025-08-29T16:04:53.780Z</dcterms:created>
  <dcterms:modified xsi:type="dcterms:W3CDTF">2025-08-29T16:04:53.780Z</dcterms:modified>
</cp:coreProperties>
</file>