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Banque commune École Polytechnique - ENS de Cachan</w:t>
      </w:r>
      <w:r>
        <w:rPr>
          <w:b/>
          <w:sz w:val="56"/>
        </w:rPr>
        <w:br w:type="textWrapping"/>
      </w:r>
      <w:r>
        <w:rPr>
          <w:b/>
          <w:sz w:val="56"/>
        </w:rPr>
        <w:t xml:space="preserve"> PSI</w:t>
      </w:r>
    </w:p>
    <w:p>
      <w:pPr>
        <w:spacing w:after="220" w:lineRule="auto"/>
      </w:pPr>
      <w:r>
        <w:rPr/>
        <w:t xml:space="preserve">Session 2009</w:t>
      </w:r>
    </w:p>
    <w:p>
      <w:pPr>
        <w:spacing w:line="271" w:before="330" w:lineRule="auto"/>
      </w:pPr>
      <w:r>
        <w:rPr>
          <w:rFonts w:eastAsia="Georgia" w:cs="Georgia" w:ascii="Georgia" w:hAnsi="Georgia"/>
          <w:b/>
          <w:sz w:val="42"/>
        </w:rPr>
        <w:t xml:space="preserve">Épreuve de Modélisation</w:t>
      </w:r>
    </w:p>
    <w:p>
      <w:pPr>
        <w:spacing w:line="271" w:before="330" w:lineRule="auto"/>
      </w:pPr>
      <w:r>
        <w:rPr>
          <w:rFonts w:eastAsia="Georgia" w:cs="Georgia" w:ascii="Georgia" w:hAnsi="Georgia"/>
          <w:b/>
          <w:sz w:val="42"/>
        </w:rPr>
        <w:t xml:space="preserve">Durée : </w:t>
      </w:r>
      <m:oMath>
        <m:r>
          <m:rPr>
            <m:sty m:val="b"/>
          </m:rPr>
          <w:rPr>
            <w:sz w:val="42"/>
          </w:rPr>
          <m:t>5</m:t>
        </m:r>
      </m:oMath>
      <w:r>
        <w:rPr>
          <w:b/>
          <w:sz w:val="42"/>
        </w:rPr>
        <w:t xml:space="preserve"> heures</w:t>
      </w:r>
    </w:p>
    <w:p>
      <w:pPr>
        <w:spacing w:line="271" w:before="330" w:lineRule="auto"/>
      </w:pPr>
      <w:r>
        <w:rPr>
          <w:rFonts w:eastAsia="Georgia" w:cs="Georgia" w:ascii="Georgia" w:hAnsi="Georgia"/>
          <w:b/>
          <w:sz w:val="42"/>
        </w:rPr>
        <w:t xml:space="preserve">Aucun document n'est autorisé</w:t>
      </w:r>
    </w:p>
    <w:p>
      <w:pPr>
        <w:spacing w:after="220" w:lineRule="auto"/>
      </w:pPr>
      <w:r>
        <w:rPr>
          <w:rFonts w:eastAsia="Georgia" w:cs="Georgia" w:ascii="Georgia" w:hAnsi="Georgia"/>
        </w:rPr>
        <w:t xml:space="preserve">L'usage de calculatrice électronique de poche à alimentation autonome, non imprimantes et sans document d'accompagnement, est autorisé selon la circulaire </w:t>
      </w:r>
      <m:oMath>
        <m:sSup>
          <m:sSupPr/>
          <m:e>
            <m:r>
              <m:rPr>
                <m:sty m:val="i"/>
              </m:rPr>
              <m:t>n</m:t>
            </m:r>
          </m:e>
          <m:sup>
            <m:r>
              <m:rPr>
                <m:sty m:val="p"/>
              </m:rPr>
              <m:t>∘</m:t>
            </m:r>
          </m:sup>
        </m:sSup>
        <m:r>
          <m:rPr>
            <m:sty m:val="p"/>
          </m:rPr>
          <m:t>99018</m:t>
        </m:r>
      </m:oMath>
      <w:r>
        <w:rPr/>
        <w:t xml:space="preserve"> du </w:t>
      </w:r>
      <m:oMath>
        <m:sSup>
          <m:sSupPr/>
          <m:e>
            <m:r>
              <m:rPr>
                <m:sty m:val="p"/>
              </m:rPr>
              <m:t>1</m:t>
            </m:r>
          </m:e>
          <m:sup>
            <m:r>
              <m:rPr>
                <m:nor/>
              </m:rPr>
              <m:t>er </m:t>
            </m:r>
          </m:sup>
        </m:sSup>
      </m:oMath>
      <w:r>
        <w:rPr>
          <w:rFonts w:eastAsia="Georgia" w:cs="Georgia" w:ascii="Georgia" w:hAnsi="Georgia"/>
        </w:rPr>
        <w:t xml:space="preserve"> février 1999. De plus, une seule calculatrice est admise sur la table, et aucun échange n'est autorisé entre les candidats.</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rFonts w:eastAsia="Georgia" w:cs="Georgia" w:ascii="Georgia" w:hAnsi="Georgia"/>
          <w:b/>
          <w:sz w:val="42"/>
        </w:rPr>
        <w:t xml:space="preserve">Modélisation de l'asservissement des transferts thermiques dans un four industriel</w:t>
      </w:r>
    </w:p>
    <w:p>
      <w:pPr>
        <w:spacing w:lineRule="auto"/>
        <w:jc w:val="center"/>
      </w:pPr>
      <w:r>
        <w:rPr/>
        <w:drawing>
          <wp:inline distB="0" distL="0" distR="0" distT="0">
            <wp:extent cx="5486400" cy="2850078"/>
            <wp:effectExtent b="0" l="0" r="0" t="0"/>
            <wp:docPr id="1" name="image-d469f296bfde330699d7d8fc31f5c99abe883260.jpg"/>
            <a:graphic>
              <a:graphicData uri="http://schemas.openxmlformats.org/drawingml/2006/picture">
                <pic:pic>
                  <pic:nvPicPr>
                    <pic:cNvPr id="1" name="image-d469f296bfde330699d7d8fc31f5c99abe883260.jpg" descr=""/>
                    <pic:cNvPicPr/>
                  </pic:nvPicPr>
                  <pic:blipFill>
                    <a:blip r:embed="rId5" cstate="print"/>
                    <a:srcRect b="0" l="0" r="0" t="0"/>
                    <a:stretch>
                      <a:fillRect/>
                    </a:stretch>
                  </pic:blipFill>
                  <pic:spPr>
                    <a:xfrm>
                      <a:off x="0" y="0"/>
                      <a:ext cx="5486400" cy="2850078"/>
                    </a:xfrm>
                    <a:prstGeom prst="rect"/>
                  </pic:spPr>
                </pic:pic>
              </a:graphicData>
            </a:graphic>
          </wp:inline>
        </w:drawing>
      </w:r>
    </w:p>
    <w:p>
      <w:pPr>
        <w:spacing w:lineRule="auto"/>
      </w:pPr>
      <w:r>
        <w:rPr>
          <w:rFonts w:eastAsia="Georgia" w:cs="Georgia" w:ascii="Georgia" w:hAnsi="Georgia"/>
        </w:rPr>
        <w:t xml:space="preserve">Figure 1 : exemple de four industriel (à gauche), qui intervient dans la fabrication de tubes (à droite), en nickel, pour un générateur de vapeur d'une centrale nucléaire.</w:t>
      </w:r>
    </w:p>
    <w:p>
      <w:pPr>
        <w:spacing w:after="220" w:lineRule="auto"/>
      </w:pPr>
      <w:r>
        <w:rPr>
          <w:rFonts w:eastAsia="Georgia" w:cs="Georgia" w:ascii="Georgia" w:hAnsi="Georgia"/>
        </w:rPr>
        <w:t xml:space="preserve">Une centrale nucléaire a pour fonction de produire de l'énergie électrique à partir d'énergie nucléaire (figure 2).</w:t>
      </w:r>
      <w:r>
        <w:rPr/>
        <w:br w:type="textWrapping"/>
      </w:r>
    </w:p>
    <w:p>
      <w:pPr>
        <w:spacing w:lineRule="auto"/>
        <w:jc w:val="center"/>
      </w:pPr>
      <w:r>
        <w:rPr/>
        <w:drawing>
          <wp:inline distB="0" distL="0" distR="0" distT="0">
            <wp:extent cx="5486400" cy="1090013"/>
            <wp:effectExtent b="0" l="0" r="0" t="0"/>
            <wp:docPr id="2" name="image-f5561792623781ae4678bf10cdb26a9ded86d1c5.jpg"/>
            <a:graphic>
              <a:graphicData uri="http://schemas.openxmlformats.org/drawingml/2006/picture">
                <pic:pic>
                  <pic:nvPicPr>
                    <pic:cNvPr id="2" name="image-f5561792623781ae4678bf10cdb26a9ded86d1c5.jpg" descr=""/>
                    <pic:cNvPicPr/>
                  </pic:nvPicPr>
                  <pic:blipFill>
                    <a:blip r:embed="rId6" cstate="print"/>
                    <a:srcRect b="0" l="0" r="0" t="0"/>
                    <a:stretch>
                      <a:fillRect/>
                    </a:stretch>
                  </pic:blipFill>
                  <pic:spPr>
                    <a:xfrm>
                      <a:off x="0" y="0"/>
                      <a:ext cx="5486400" cy="1090013"/>
                    </a:xfrm>
                    <a:prstGeom prst="rect"/>
                  </pic:spPr>
                </pic:pic>
              </a:graphicData>
            </a:graphic>
          </wp:inline>
        </w:drawing>
      </w:r>
    </w:p>
    <w:p>
      <w:pPr>
        <w:spacing w:lineRule="auto"/>
        <w:jc w:val="center"/>
      </w:pPr>
      <w:r>
        <w:rPr/>
        <w:drawing>
          <wp:inline distB="0" distL="0" distR="0" distT="0">
            <wp:extent cx="5486400" cy="2587004"/>
            <wp:effectExtent b="0" l="0" r="0" t="0"/>
            <wp:docPr id="3" name="image-3a5800b8740276bf1fa9dc5d797a9ea642d077ea.jpg"/>
            <a:graphic>
              <a:graphicData uri="http://schemas.openxmlformats.org/drawingml/2006/picture">
                <pic:pic>
                  <pic:nvPicPr>
                    <pic:cNvPr id="3" name="image-3a5800b8740276bf1fa9dc5d797a9ea642d077ea.jpg" descr=""/>
                    <pic:cNvPicPr/>
                  </pic:nvPicPr>
                  <pic:blipFill>
                    <a:blip r:embed="rId7" cstate="print"/>
                    <a:srcRect b="0" l="0" r="0" t="0"/>
                    <a:stretch>
                      <a:fillRect/>
                    </a:stretch>
                  </pic:blipFill>
                  <pic:spPr>
                    <a:xfrm>
                      <a:off x="0" y="0"/>
                      <a:ext cx="5486400" cy="2587004"/>
                    </a:xfrm>
                    <a:prstGeom prst="rect"/>
                  </pic:spPr>
                </pic:pic>
              </a:graphicData>
            </a:graphic>
          </wp:inline>
        </w:drawing>
      </w:r>
    </w:p>
    <w:p>
      <w:pPr>
        <w:spacing w:lineRule="auto"/>
      </w:pPr>
      <w:r>
        <w:rPr>
          <w:rFonts w:eastAsia="Georgia" w:cs="Georgia" w:ascii="Georgia" w:hAnsi="Georgia"/>
        </w:rPr>
        <w:t xml:space="preserve">Figure 2 : constitution interne d'une centrale nucléaire.</w:t>
      </w:r>
    </w:p>
    <w:p>
      <w:pPr>
        <w:spacing w:after="220" w:lineRule="auto"/>
      </w:pPr>
      <w:r>
        <w:rPr>
          <w:rFonts w:eastAsia="Georgia" w:cs="Georgia" w:ascii="Georgia" w:hAnsi="Georgia"/>
        </w:rPr>
        <w:t xml:space="preserve">Le combustible nucléaire, contenu dans le coeur du réacteur, chauffe un fluide caloriporteur dans le circuit primaire. La pompe primaire fait circuler ce fluide et l'emmène notamment dans les tuyaux du générateur de vapeur, au sein duquel il chauffe un autre fluide caloriporteur qui devient vapeur. Cette vapeur fait tourner une turbine qui génère de l'électricité via un alternateur. La vapeur va ensuite dans un condenseur pour être refroidie.</w:t>
      </w:r>
    </w:p>
    <w:p>
      <w:pPr>
        <w:spacing w:after="220" w:lineRule="auto"/>
      </w:pPr>
      <w:r>
        <w:rPr>
          <w:rFonts w:eastAsia="Georgia" w:cs="Georgia" w:ascii="Georgia" w:hAnsi="Georgia"/>
        </w:rPr>
        <w:t xml:space="preserve">Les tubes du générateur de vapeur (figures 1 (à droite) et 3) ont donc un rôle crucial dans le fonctionnement d'une centrale nucléaire.</w:t>
      </w:r>
    </w:p>
    <w:p>
      <w:pPr>
        <w:spacing w:lineRule="auto"/>
        <w:jc w:val="center"/>
      </w:pPr>
      <w:r>
        <w:rPr/>
        <w:drawing>
          <wp:inline distB="0" distL="0" distR="0" distT="0">
            <wp:extent cx="5486400" cy="2382637"/>
            <wp:effectExtent b="0" l="0" r="0" t="0"/>
            <wp:docPr id="4" name="image-698671f74e5906bb12ed537e1fe1d6ccec09de4c.jpg"/>
            <a:graphic>
              <a:graphicData uri="http://schemas.openxmlformats.org/drawingml/2006/picture">
                <pic:pic>
                  <pic:nvPicPr>
                    <pic:cNvPr id="4" name="image-698671f74e5906bb12ed537e1fe1d6ccec09de4c.jpg" descr=""/>
                    <pic:cNvPicPr/>
                  </pic:nvPicPr>
                  <pic:blipFill>
                    <a:blip r:embed="rId8" cstate="print"/>
                    <a:srcRect b="0" l="0" r="0" t="0"/>
                    <a:stretch>
                      <a:fillRect/>
                    </a:stretch>
                  </pic:blipFill>
                  <pic:spPr>
                    <a:xfrm>
                      <a:off x="0" y="0"/>
                      <a:ext cx="5486400" cy="2382637"/>
                    </a:xfrm>
                    <a:prstGeom prst="rect"/>
                  </pic:spPr>
                </pic:pic>
              </a:graphicData>
            </a:graphic>
          </wp:inline>
        </w:drawing>
      </w:r>
    </w:p>
    <w:p>
      <w:pPr>
        <w:spacing w:lineRule="auto"/>
      </w:pPr>
      <w:r>
        <w:rPr>
          <w:rFonts w:eastAsia="Georgia" w:cs="Georgia" w:ascii="Georgia" w:hAnsi="Georgia"/>
        </w:rPr>
        <w:t xml:space="preserve">Figure 3 : photos des tubes du générateur de vapeur.</w:t>
      </w:r>
    </w:p>
    <w:p>
      <w:pPr>
        <w:spacing w:after="220" w:lineRule="auto"/>
      </w:pPr>
      <w:r>
        <w:rPr>
          <w:rFonts w:eastAsia="Georgia" w:cs="Georgia" w:ascii="Georgia" w:hAnsi="Georgia"/>
        </w:rPr>
        <w:t xml:space="preserve">Q1 : Expliquer pourquoi les tubes du générateur de vapeur doivent être parfaitement étanches.</w:t>
      </w:r>
    </w:p>
    <w:p>
      <w:pPr>
        <w:spacing w:after="220" w:lineRule="auto"/>
      </w:pPr>
      <w:r>
        <w:rPr>
          <w:rFonts w:eastAsia="Georgia" w:cs="Georgia" w:ascii="Georgia" w:hAnsi="Georgia"/>
        </w:rPr>
        <w:t xml:space="preserve">Pour obtenir des tubes de forme et de constitution moléculaire parfaites, les ingénieurs ont été amenés à imaginer une nouvelle technologie de four industriel (figure 1 (à gauche)) permettant de chauffer les alliages de matériaux selon des processus bien définis. Ces fours peuvent fournir des températures de chauffe très précises grâce à un asservissement des transferts thermiques en leur sein.</w:t>
      </w:r>
    </w:p>
    <w:p>
      <w:pPr>
        <w:spacing w:after="220" w:lineRule="auto"/>
      </w:pPr>
      <w:r>
        <w:rPr>
          <w:rFonts w:eastAsia="Georgia" w:cs="Georgia" w:ascii="Georgia" w:hAnsi="Georgia"/>
        </w:rPr>
        <w:t xml:space="preserve">Cependant, pour mettre en place la chaîne d'asservissement, il a été nécessaire de parfaitement connaître les transferts thermiques au sein des différentes conduites du four. Les ingénieurs ont donc mis en place une méthodologie destinée à les modéliser, illustrée sur la figure 4.</w:t>
      </w:r>
    </w:p>
    <w:p>
      <w:pPr>
        <w:spacing w:lineRule="auto"/>
        <w:jc w:val="center"/>
      </w:pPr>
      <w:r>
        <w:rPr/>
        <w:drawing>
          <wp:inline distB="0" distL="0" distR="0" distT="0">
            <wp:extent cx="5486400" cy="3125705"/>
            <wp:effectExtent b="0" l="0" r="0" t="0"/>
            <wp:docPr id="5" name="image-59ed9c4ab3d667155549eac7ff7ac9243a3ea820.jpg"/>
            <a:graphic>
              <a:graphicData uri="http://schemas.openxmlformats.org/drawingml/2006/picture">
                <pic:pic>
                  <pic:nvPicPr>
                    <pic:cNvPr id="5" name="image-59ed9c4ab3d667155549eac7ff7ac9243a3ea820.jpg" descr=""/>
                    <pic:cNvPicPr/>
                  </pic:nvPicPr>
                  <pic:blipFill>
                    <a:blip r:embed="rId9" cstate="print"/>
                    <a:srcRect b="0" l="0" r="0" t="0"/>
                    <a:stretch>
                      <a:fillRect/>
                    </a:stretch>
                  </pic:blipFill>
                  <pic:spPr>
                    <a:xfrm>
                      <a:off x="0" y="0"/>
                      <a:ext cx="5486400" cy="3125705"/>
                    </a:xfrm>
                    <a:prstGeom prst="rect"/>
                  </pic:spPr>
                </pic:pic>
              </a:graphicData>
            </a:graphic>
          </wp:inline>
        </w:drawing>
      </w:r>
    </w:p>
    <w:p>
      <w:pPr>
        <w:spacing w:lineRule="auto"/>
      </w:pPr>
      <w:r>
        <w:rPr>
          <w:rFonts w:eastAsia="Georgia" w:cs="Georgia" w:ascii="Georgia" w:hAnsi="Georgia"/>
        </w:rPr>
        <w:t xml:space="preserve">Figure 4 : démarche de modélisation en Sciences de l'Ingénieur.</w:t>
      </w:r>
    </w:p>
    <w:p>
      <w:pPr>
        <w:spacing w:after="220" w:lineRule="auto"/>
      </w:pPr>
      <w:r>
        <w:rPr>
          <w:rFonts w:eastAsia="Georgia" w:cs="Georgia" w:ascii="Georgia" w:hAnsi="Georgia"/>
        </w:rPr>
        <w:t xml:space="preserve">Cette démarche se compose symboliquement de deux domaines : le domaine physique où l'on fait des mesures sur un système réel (soumis à un chargement thermo-mécanique donné), et le domaine virtuel où l'on réalise des simulations sur un système virtuel (analytique, numérique, ...) qui doit représenter le comportement du système réel. Le domaine physique est nécessaire car il est indispensable de s'appuyer sur l'observation des phénomènes réels pour proposer un modèle de comportement et une modélisation du milieu extérieur. Le solveur est un outil qui permet de résoudre les équations et qui donne le résultat de la simulation. Le domaine de validité fixe le cadre limite des concepts utilisés. La modélisation est pertinente si l'écart entre les réponses expérimentales et les résultats issus de la simulation est petit.</w:t>
      </w:r>
    </w:p>
    <w:p>
      <w:pPr>
        <w:spacing w:after="220" w:lineRule="auto"/>
      </w:pPr>
      <w:r>
        <w:rPr>
          <w:rFonts w:eastAsia="Georgia" w:cs="Georgia" w:ascii="Georgia" w:hAnsi="Georgia"/>
        </w:rPr>
        <w:t xml:space="preserve">Le sujet est rédigé de la manière suivante : dans la première partie, les essais expérimentaux seront étudiés. Dans la deuxième partie, un modèle de comportement des transferts thermiques, basé sur les réponses expérimentales, sera proposé. Dans la troisième partie, un modèle de connaissance des transferts thermiques, prenant appui sur les lois théoriques des transferts thermiques, sera établi. Dans la quatrième partie, un asservissement de la température sera réalisé, afin d'atteindre des températures de chauffe très précises au sein du four. Même s'il est conseillé de traiter les parties dans l'ordre du sujet (pour comprendre la logique d'enchaînement des questions et les différentes notations), le candidat pourra, s'il le souhaite, tirer profit de l'indépendance des parties.</w:t>
      </w:r>
    </w:p>
    <w:p>
      <w:pPr>
        <w:spacing w:line="271" w:before="330" w:lineRule="auto"/>
      </w:pPr>
      <w:r>
        <w:rPr>
          <w:rFonts w:eastAsia="Georgia" w:cs="Georgia" w:ascii="Georgia" w:hAnsi="Georgia"/>
          <w:b/>
          <w:sz w:val="42"/>
        </w:rPr>
        <w:t xml:space="preserve">Partie 1 : essais expérimentaux et observation des phénomènes mis en jeux</w:t>
      </w:r>
    </w:p>
    <w:p>
      <w:pPr>
        <w:spacing w:after="220" w:lineRule="auto"/>
      </w:pPr>
      <w:r>
        <w:rPr>
          <w:rFonts w:eastAsia="Georgia" w:cs="Georgia" w:ascii="Georgia" w:hAnsi="Georgia"/>
        </w:rPr>
        <w:t xml:space="preserve">L'objectif de cette partie est d'étudier les mesures effectuées lors d'un essai de chauffe sur une maquette de simulation, afin de vérifier que la réponse expérimentale est de qualité, et est donc pertinente pour en proposer une modélisation. Toutes les étapes présentes dans le domaine physique de mesure de la démarche de modélisation (voir figure 4), rappelées dans la figure 5 , seront traitées.</w:t>
      </w:r>
    </w:p>
    <w:p>
      <w:pPr>
        <w:spacing w:lineRule="auto"/>
        <w:jc w:val="center"/>
      </w:pPr>
      <w:r>
        <w:rPr/>
        <w:drawing>
          <wp:inline distB="0" distL="0" distR="0" distT="0">
            <wp:extent cx="5486400" cy="1713581"/>
            <wp:effectExtent b="0" l="0" r="0" t="0"/>
            <wp:docPr id="6" name="image-b3fb472bf5036e8612aebdc3047724f9c4bed866.jpg"/>
            <a:graphic>
              <a:graphicData uri="http://schemas.openxmlformats.org/drawingml/2006/picture">
                <pic:pic>
                  <pic:nvPicPr>
                    <pic:cNvPr id="6" name="image-b3fb472bf5036e8612aebdc3047724f9c4bed866.jpg" descr=""/>
                    <pic:cNvPicPr/>
                  </pic:nvPicPr>
                  <pic:blipFill>
                    <a:blip r:embed="rId10" cstate="print"/>
                    <a:srcRect b="0" l="0" r="0" t="0"/>
                    <a:stretch>
                      <a:fillRect/>
                    </a:stretch>
                  </pic:blipFill>
                  <pic:spPr>
                    <a:xfrm>
                      <a:off x="0" y="0"/>
                      <a:ext cx="5486400" cy="1713581"/>
                    </a:xfrm>
                    <a:prstGeom prst="rect"/>
                  </pic:spPr>
                </pic:pic>
              </a:graphicData>
            </a:graphic>
          </wp:inline>
        </w:drawing>
      </w:r>
    </w:p>
    <w:p>
      <w:pPr>
        <w:spacing w:lineRule="auto"/>
      </w:pPr>
      <w:r>
        <w:rPr>
          <w:rFonts w:eastAsia="Georgia" w:cs="Georgia" w:ascii="Georgia" w:hAnsi="Georgia"/>
        </w:rPr>
        <w:t xml:space="preserve">Figure 5 : étapes du domaine physique de mesure de la démarche de modélisation.</w:t>
      </w:r>
    </w:p>
    <w:p>
      <w:pPr>
        <w:spacing w:line="271" w:before="330" w:lineRule="auto"/>
      </w:pPr>
      <w:r>
        <w:rPr>
          <w:rFonts w:eastAsia="Georgia" w:cs="Georgia" w:ascii="Georgia" w:hAnsi="Georgia"/>
          <w:b/>
          <w:sz w:val="42"/>
        </w:rPr>
        <w:t xml:space="preserve">Système étudié et chargement imposé</w:t>
      </w:r>
    </w:p>
    <w:p>
      <w:pPr>
        <w:spacing w:after="220" w:lineRule="auto"/>
      </w:pPr>
      <w:r>
        <w:rPr>
          <w:rFonts w:eastAsia="Georgia" w:cs="Georgia" w:ascii="Georgia" w:hAnsi="Georgia"/>
        </w:rPr>
        <w:t xml:space="preserve">Faire un essai sur les conduites du four réel étant très coûteux, les ingénieurs ont décidé de réaliser leurs essais sur une maquette à échelle réduite (voir figure 6), constituée d'un tube de conduite adiabatique, d'une résistance chauffante, d'un ventilateur (tournant à vitesse fixe, et permettant de faire circuler l'air), d'un volet réglable et d'un capteur de température. Ce système peut paraître simpliste au regard de la structure du four industriel, mais il permet de bien comprendre les phénomènes mis en jeu lors des transferts thermiques dans les conduites du four, et de poser les bonnes hypothèses pour les modéliser.</w:t>
      </w:r>
    </w:p>
    <w:p>
      <w:pPr>
        <w:spacing w:lineRule="auto"/>
        <w:jc w:val="center"/>
      </w:pPr>
      <w:r>
        <w:rPr/>
        <w:drawing>
          <wp:inline distB="0" distL="0" distR="0" distT="0">
            <wp:extent cx="5486400" cy="1594244"/>
            <wp:effectExtent b="0" l="0" r="0" t="0"/>
            <wp:docPr id="7" name="image-4367244bf1f8d876f8fc21aafc204f81e31eb943.jpg"/>
            <a:graphic>
              <a:graphicData uri="http://schemas.openxmlformats.org/drawingml/2006/picture">
                <pic:pic>
                  <pic:nvPicPr>
                    <pic:cNvPr id="7" name="image-4367244bf1f8d876f8fc21aafc204f81e31eb943.jpg" descr=""/>
                    <pic:cNvPicPr/>
                  </pic:nvPicPr>
                  <pic:blipFill>
                    <a:blip r:embed="rId11" cstate="print"/>
                    <a:srcRect b="0" l="0" r="0" t="0"/>
                    <a:stretch>
                      <a:fillRect/>
                    </a:stretch>
                  </pic:blipFill>
                  <pic:spPr>
                    <a:xfrm>
                      <a:off x="0" y="0"/>
                      <a:ext cx="5486400" cy="1594244"/>
                    </a:xfrm>
                    <a:prstGeom prst="rect"/>
                  </pic:spPr>
                </pic:pic>
              </a:graphicData>
            </a:graphic>
          </wp:inline>
        </w:drawing>
      </w:r>
    </w:p>
    <w:p>
      <w:pPr>
        <w:spacing w:lineRule="auto"/>
      </w:pPr>
      <w:r>
        <w:rPr>
          <w:rFonts w:eastAsia="Georgia" w:cs="Georgia" w:ascii="Georgia" w:hAnsi="Georgia"/>
        </w:rPr>
        <w:t xml:space="preserve">Figure 6 : maquette d'une conduite du four, utilisée par les ingénieurs pour comprendre les transferts thermiques en son sein.</w:t>
      </w:r>
    </w:p>
    <w:p>
      <w:pPr>
        <w:spacing w:after="220" w:lineRule="auto"/>
      </w:pPr>
      <w:r>
        <w:rPr>
          <w:rFonts w:eastAsia="Georgia" w:cs="Georgia" w:ascii="Georgia" w:hAnsi="Georgia"/>
        </w:rPr>
        <w:t xml:space="preserve">Q2 : Expliquer le rôle du volet réglable dans cette maquette.</w:t>
      </w:r>
    </w:p>
    <w:p>
      <w:pPr>
        <w:spacing w:line="271" w:before="330" w:lineRule="auto"/>
      </w:pPr>
      <w:r>
        <w:rPr>
          <w:rFonts w:eastAsia="Georgia" w:cs="Georgia" w:ascii="Georgia" w:hAnsi="Georgia"/>
          <w:b/>
          <w:sz w:val="42"/>
        </w:rPr>
        <w:t xml:space="preserve">Capteur de température utilisé</w:t>
      </w:r>
    </w:p>
    <w:p>
      <w:pPr>
        <w:spacing w:after="220" w:lineRule="auto"/>
      </w:pPr>
      <w:r>
        <w:rPr>
          <w:rFonts w:eastAsia="Georgia" w:cs="Georgia" w:ascii="Georgia" w:hAnsi="Georgia"/>
        </w:rPr>
        <w:t xml:space="preserve">Le capteur utilisé dans le four est un thermocouple. Il est constitué d'un simple barreau, contenant des fils, au sein duquel des phénomènes thermiques et électriques permettent de déterminer la température (figure 7).</w:t>
      </w:r>
    </w:p>
    <w:p>
      <w:pPr>
        <w:spacing w:lineRule="auto"/>
        <w:jc w:val="center"/>
      </w:pPr>
      <w:r>
        <w:rPr/>
        <w:drawing>
          <wp:inline distB="0" distL="0" distR="0" distT="0">
            <wp:extent cx="5486400" cy="6770451"/>
            <wp:effectExtent b="0" l="0" r="0" t="0"/>
            <wp:docPr id="8" name="image-302cc8bcd7141e7178d0483d66837b078fda30b6.jpg"/>
            <a:graphic>
              <a:graphicData uri="http://schemas.openxmlformats.org/drawingml/2006/picture">
                <pic:pic>
                  <pic:nvPicPr>
                    <pic:cNvPr id="8" name="image-302cc8bcd7141e7178d0483d66837b078fda30b6.jpg" descr=""/>
                    <pic:cNvPicPr/>
                  </pic:nvPicPr>
                  <pic:blipFill>
                    <a:blip r:embed="rId12" cstate="print"/>
                    <a:srcRect b="0" l="0" r="0" t="0"/>
                    <a:stretch>
                      <a:fillRect/>
                    </a:stretch>
                  </pic:blipFill>
                  <pic:spPr>
                    <a:xfrm>
                      <a:off x="0" y="0"/>
                      <a:ext cx="5486400" cy="6770451"/>
                    </a:xfrm>
                    <a:prstGeom prst="rect"/>
                  </pic:spPr>
                </pic:pic>
              </a:graphicData>
            </a:graphic>
          </wp:inline>
        </w:drawing>
      </w:r>
    </w:p>
    <w:p>
      <w:pPr>
        <w:spacing w:lineRule="auto"/>
      </w:pPr>
      <w:r>
        <w:rPr>
          <w:rFonts w:eastAsia="Georgia" w:cs="Georgia" w:ascii="Georgia" w:hAnsi="Georgia"/>
        </w:rPr>
        <w:t xml:space="preserve">Figure 7 : capteur de température utilisé.</w:t>
      </w:r>
    </w:p>
    <w:p>
      <w:pPr>
        <w:spacing w:after="220" w:lineRule="auto"/>
      </w:pPr>
      <w:r>
        <w:rPr>
          <w:rFonts w:eastAsia="Georgia" w:cs="Georgia" w:ascii="Georgia" w:hAnsi="Georgia"/>
        </w:rPr>
        <w:t xml:space="preserve">Le barreau a un comportement thermique et électrique homogène. Sa conductivité thermique est notée </w:t>
      </w:r>
      <m:oMath>
        <m:r>
          <m:rPr>
            <m:sty m:val="i"/>
          </m:rPr>
          <m:t>λ</m:t>
        </m:r>
        <m:r>
          <m:rPr>
            <m:sty m:val="p"/>
          </m:rPr>
          <m:t>(</m:t>
        </m:r>
        <m:r>
          <m:rPr>
            <m:sty m:val="i"/>
          </m:rPr>
          <m:t>λ</m:t>
        </m:r>
        <m:r>
          <m:rPr>
            <m:sty m:val="p"/>
          </m:rPr>
          <m:t>&gt;</m:t>
        </m:r>
        <m:r>
          <m:rPr>
            <m:sty m:val="p"/>
          </m:rPr>
          <m:t>0</m:t>
        </m:r>
        <m:r>
          <m:rPr>
            <m:sty m:val="p"/>
          </m:rPr>
          <m:t>)</m:t>
        </m:r>
      </m:oMath>
      <w:r>
        <w:rPr>
          <w:rFonts w:eastAsia="Georgia" w:cs="Georgia" w:ascii="Georgia" w:hAnsi="Georgia"/>
        </w:rPr>
        <w:t xml:space="preserve"> et sa conductivité électrique </w:t>
      </w:r>
      <m:oMath>
        <m:r>
          <m:rPr>
            <m:sty m:val="i"/>
          </m:rPr>
          <m:t>γ</m:t>
        </m:r>
        <m:r>
          <m:rPr>
            <m:sty m:val="p"/>
          </m:rPr>
          <m:t>(</m:t>
        </m:r>
        <m:r>
          <m:rPr>
            <m:sty m:val="i"/>
          </m:rPr>
          <m:t>γ</m:t>
        </m:r>
        <m:r>
          <m:rPr>
            <m:sty m:val="p"/>
          </m:rPr>
          <m:t>&gt;</m:t>
        </m:r>
        <m:r>
          <m:rPr>
            <m:sty m:val="p"/>
          </m:rPr>
          <m:t>0</m:t>
        </m:r>
        <m:r>
          <m:rPr>
            <m:sty m:val="p"/>
          </m:rPr>
          <m:t>)</m:t>
        </m:r>
      </m:oMath>
      <w:r>
        <w:rPr>
          <w:rFonts w:eastAsia="Georgia" w:cs="Georgia" w:ascii="Georgia" w:hAnsi="Georgia"/>
        </w:rPr>
        <w:t xml:space="preserve">. On le modélise par un milieu unidimensionnel de section </w:t>
      </w:r>
      <m:oMath>
        <m:r>
          <m:rPr>
            <m:sty m:val="p"/>
          </m:rPr>
          <m:t>Σ</m:t>
        </m:r>
      </m:oMath>
      <w:r>
        <w:rPr/>
        <w:t xml:space="preserve"> selon la direction </w:t>
      </w:r>
      <m:oMath>
        <m:acc>
          <m:accPr>
            <m:chr m:val="⃗"/>
          </m:accPr>
          <m:e>
            <m:r>
              <m:rPr>
                <m:sty m:val="i"/>
              </m:rPr>
              <m:t>x</m:t>
            </m:r>
          </m:e>
        </m:acc>
      </m:oMath>
      <w:r>
        <w:rPr>
          <w:rFonts w:eastAsia="Georgia" w:cs="Georgia" w:ascii="Georgia" w:hAnsi="Georgia"/>
        </w:rPr>
        <w:t xml:space="preserve">. Il est parcouru par un flux thermique parallèlement à son axe. On note </w:t>
      </w:r>
      <m:oMath>
        <m:r>
          <m:rPr>
            <m:sty m:val="i"/>
          </m:rPr>
          <m:t>θ</m:t>
        </m:r>
        <m:r>
          <m:rPr>
            <m:sty m:val="p"/>
          </m:rPr>
          <m:t>(</m:t>
        </m:r>
        <m:r>
          <m:rPr>
            <m:sty m:val="i"/>
          </m:rPr>
          <m:t>x</m:t>
        </m:r>
        <m:r>
          <m:rPr>
            <m:sty m:val="p"/>
          </m:rPr>
          <m:t>)</m:t>
        </m:r>
      </m:oMath>
      <w:r>
        <w:rPr>
          <w:rFonts w:eastAsia="Georgia" w:cs="Georgia" w:ascii="Georgia" w:hAnsi="Georgia"/>
        </w:rPr>
        <w:t xml:space="preserve"> la température en un point du barreau, </w:t>
      </w:r>
      <m:oMath>
        <m:sSub>
          <m:sSubPr/>
          <m:e>
            <m:acc>
              <m:accPr>
                <m:chr m:val="⃗"/>
              </m:accPr>
              <m:e>
                <m:r>
                  <m:rPr>
                    <m:sty m:val="p"/>
                  </m:rPr>
                  <m:t>J</m:t>
                </m:r>
              </m:e>
            </m:acc>
          </m:e>
          <m:sub>
            <m:r>
              <m:rPr>
                <m:sty m:val="p"/>
              </m:rPr>
              <m:t>q</m:t>
            </m:r>
          </m:sub>
        </m:sSub>
        <m:r>
          <m:rPr>
            <m:sty m:val="p"/>
          </m:rPr>
          <m:t>=</m:t>
        </m:r>
        <m:sSub>
          <m:sSubPr/>
          <m:e>
            <m:r>
              <m:rPr>
                <m:sty m:val="p"/>
              </m:rPr>
              <m:t>J</m:t>
            </m:r>
          </m:e>
          <m:sub>
            <m:r>
              <m:rPr>
                <m:sty m:val="p"/>
              </m:rPr>
              <m:t>q</m:t>
            </m:r>
          </m:sub>
        </m:sSub>
        <m:r>
          <m:rPr>
            <m:sty m:val="p"/>
          </m:rPr>
          <m:t>(</m:t>
        </m:r>
        <m:r>
          <m:rPr>
            <m:sty m:val="p"/>
          </m:rPr>
          <m:t>x</m:t>
        </m:r>
        <m:r>
          <m:rPr>
            <m:sty m:val="p"/>
          </m:rPr>
          <m:t>)</m:t>
        </m:r>
        <m:acc>
          <m:accPr>
            <m:chr m:val="⃗"/>
          </m:accPr>
          <m:e>
            <m:r>
              <m:rPr>
                <m:sty m:val="p"/>
              </m:rPr>
              <m:t>x</m:t>
            </m:r>
          </m:e>
        </m:acc>
      </m:oMath>
      <w:r>
        <w:rPr>
          <w:rFonts w:eastAsia="Georgia" w:cs="Georgia" w:ascii="Georgia" w:hAnsi="Georgia"/>
        </w:rPr>
        <w:t xml:space="preserve"> le vecteur densité de courant thermique, </w:t>
      </w:r>
      <m:oMath>
        <m:sSub>
          <m:sSubPr/>
          <m:e>
            <m:acc>
              <m:accPr>
                <m:chr m:val="⃗"/>
              </m:accPr>
              <m:e>
                <m:r>
                  <m:rPr>
                    <m:sty m:val="p"/>
                  </m:rPr>
                  <m:t>J</m:t>
                </m:r>
              </m:e>
            </m:acc>
          </m:e>
          <m:sub>
            <m:r>
              <m:rPr>
                <m:sty m:val="p"/>
              </m:rPr>
              <m:t>e</m:t>
            </m:r>
          </m:sub>
        </m:sSub>
        <m:r>
          <m:rPr>
            <m:sty m:val="p"/>
          </m:rPr>
          <m:t>=</m:t>
        </m:r>
        <m:sSub>
          <m:sSubPr/>
          <m:e>
            <m:r>
              <m:rPr>
                <m:sty m:val="p"/>
              </m:rPr>
              <m:t>J</m:t>
            </m:r>
          </m:e>
          <m:sub>
            <m:r>
              <m:rPr>
                <m:sty m:val="p"/>
              </m:rPr>
              <m:t>e</m:t>
            </m:r>
          </m:sub>
        </m:sSub>
        <m:r>
          <m:rPr>
            <m:sty m:val="p"/>
          </m:rPr>
          <m:t>(</m:t>
        </m:r>
        <m:r>
          <m:rPr>
            <m:sty m:val="p"/>
          </m:rPr>
          <m:t>x</m:t>
        </m:r>
        <m:r>
          <m:rPr>
            <m:sty m:val="p"/>
          </m:rPr>
          <m:t>)</m:t>
        </m:r>
        <m:acc>
          <m:accPr>
            <m:chr m:val="⃗"/>
          </m:accPr>
          <m:e>
            <m:r>
              <m:rPr>
                <m:sty m:val="p"/>
              </m:rPr>
              <m:t>x</m:t>
            </m:r>
          </m:e>
        </m:acc>
      </m:oMath>
      <w:r>
        <w:rPr>
          <w:rFonts w:eastAsia="Georgia" w:cs="Georgia" w:ascii="Georgia" w:hAnsi="Georgia"/>
        </w:rPr>
        <w:t xml:space="preserve"> le vecteur densité de courant électrique, </w:t>
      </w:r>
      <m:oMath>
        <m:acc>
          <m:accPr>
            <m:chr m:val="⃗"/>
          </m:accPr>
          <m:e>
            <m:r>
              <m:rPr>
                <m:sty m:val="i"/>
              </m:rPr>
              <m:t>E</m:t>
            </m:r>
          </m:e>
        </m:acc>
        <m:r>
          <m:rPr>
            <m:sty m:val="p"/>
          </m:rPr>
          <m:t>=</m:t>
        </m:r>
        <m:r>
          <m:rPr>
            <m:sty m:val="i"/>
          </m:rPr>
          <m:t>E</m:t>
        </m:r>
        <m:r>
          <m:rPr>
            <m:sty m:val="p"/>
          </m:rPr>
          <m:t>(</m:t>
        </m:r>
        <m:r>
          <m:rPr>
            <m:sty m:val="i"/>
          </m:rPr>
          <m:t>x</m:t>
        </m:r>
        <m:r>
          <m:rPr>
            <m:sty m:val="p"/>
          </m:rPr>
          <m:t>)</m:t>
        </m:r>
        <m:acc>
          <m:accPr>
            <m:chr m:val="⃗"/>
          </m:accPr>
          <m:e>
            <m:r>
              <m:rPr>
                <m:sty m:val="i"/>
              </m:rPr>
              <m:t>x</m:t>
            </m:r>
          </m:e>
        </m:acc>
      </m:oMath>
      <w:r>
        <w:rPr>
          <w:rFonts w:eastAsia="Georgia" w:cs="Georgia" w:ascii="Georgia" w:hAnsi="Georgia"/>
        </w:rPr>
        <w:t xml:space="preserve"> le champ électrique en son sein et </w:t>
      </w:r>
      <m:oMath>
        <m:r>
          <m:rPr>
            <m:sty m:val="i"/>
          </m:rPr>
          <m:t>V</m:t>
        </m:r>
        <m:r>
          <m:rPr>
            <m:sty m:val="p"/>
          </m:rPr>
          <m:t>(</m:t>
        </m:r>
        <m:r>
          <m:rPr>
            <m:sty m:val="i"/>
          </m:rPr>
          <m:t>x</m:t>
        </m:r>
        <m:r>
          <m:rPr>
            <m:sty m:val="p"/>
          </m:rPr>
          <m:t>)</m:t>
        </m:r>
      </m:oMath>
      <w:r>
        <w:rPr>
          <w:rFonts w:eastAsia="Georgia" w:cs="Georgia" w:ascii="Georgia" w:hAnsi="Georgia"/>
        </w:rPr>
        <w:t xml:space="preserve"> le potentiel électrostatique. On se place en régime stationnaire.</w:t>
      </w:r>
    </w:p>
    <w:p>
      <w:pPr>
        <w:spacing w:after="220" w:lineRule="auto"/>
      </w:pPr>
      <w:r>
        <w:rPr>
          <w:rFonts w:eastAsia="Georgia" w:cs="Georgia" w:ascii="Georgia" w:hAnsi="Georgia"/>
        </w:rPr>
        <w:t xml:space="preserve">Q3 : Montrer que, lorsque le barreau n'est soumis qu'à de la conduction thermique pure, </w:t>
      </w:r>
      <m:oMath>
        <m:sSub>
          <m:sSubPr/>
          <m:e>
            <m:acc>
              <m:accPr>
                <m:chr m:val="⃗"/>
              </m:accPr>
              <m:e>
                <m:r>
                  <m:rPr>
                    <m:sty m:val="p"/>
                  </m:rPr>
                  <m:t>J</m:t>
                </m:r>
              </m:e>
            </m:acc>
          </m:e>
          <m:sub>
            <m:r>
              <m:rPr>
                <m:sty m:val="p"/>
              </m:rPr>
              <m:t>q</m:t>
            </m:r>
          </m:sub>
        </m:sSub>
      </m:oMath>
      <w:r>
        <w:rPr>
          <w:rFonts w:eastAsia="Georgia" w:cs="Georgia" w:ascii="Georgia" w:hAnsi="Georgia"/>
        </w:rPr>
        <w:t xml:space="preserve"> est uniforme dans le barreau. Montrer que l'entropie échangée par la tranche comprise entre les sections d'abscisses x et </w:t>
      </w:r>
      <m:oMath>
        <m:r>
          <m:rPr>
            <m:sty m:val="p"/>
          </m:rPr>
          <m:t>x</m:t>
        </m:r>
        <m:r>
          <m:rPr>
            <m:sty m:val="p"/>
          </m:rPr>
          <m:t>+</m:t>
        </m:r>
        <m:r>
          <m:rPr>
            <m:sty m:val="p"/>
          </m:rPr>
          <m:t>dx</m:t>
        </m:r>
      </m:oMath>
      <w:r>
        <w:rPr>
          <w:rFonts w:eastAsia="Georgia" w:cs="Georgia" w:ascii="Georgia" w:hAnsi="Georgia"/>
        </w:rPr>
        <w:t xml:space="preserve"> avec l'extérieur entre les instants </w:t>
      </w:r>
      <m:oMath>
        <m:r>
          <m:rPr>
            <m:sty m:val="i"/>
          </m:rPr>
          <m:t>t</m:t>
        </m:r>
      </m:oMath>
      <w:r>
        <w:rPr/>
        <w:t xml:space="preserve"> et </w:t>
      </w:r>
      <m:oMath>
        <m:r>
          <m:rPr>
            <m:sty m:val="i"/>
          </m:rPr>
          <m:t>t</m:t>
        </m:r>
        <m:r>
          <m:rPr>
            <m:sty m:val="p"/>
          </m:rPr>
          <m:t>+</m:t>
        </m:r>
        <m:r>
          <m:rPr>
            <m:sty m:val="i"/>
          </m:rPr>
          <m:t>d</m:t>
        </m:r>
        <m:r>
          <m:rPr>
            <m:sty m:val="i"/>
          </m:rPr>
          <m:t>t</m:t>
        </m:r>
      </m:oMath>
      <w:r>
        <w:rPr/>
        <w:t xml:space="preserve"> vaut</w:t>
      </w:r>
    </w:p>
    <w:p>
      <w:pPr>
        <w:spacing w:after="220" w:lineRule="auto"/>
      </w:pPr>
      <m:oMathPara>
        <m:oMath>
          <m:r>
            <m:rPr>
              <m:sty m:val="i"/>
            </m:rPr>
            <m:t>δ</m:t>
          </m:r>
          <m:sSub>
            <m:sSubPr/>
            <m:e>
              <m:r>
                <m:rPr>
                  <m:sty m:val="p"/>
                </m:rPr>
                <m:t>S</m:t>
              </m:r>
            </m:e>
            <m:sub>
              <m:r>
                <m:rPr>
                  <m:sty m:val="p"/>
                </m:rPr>
                <m:t>e</m:t>
              </m:r>
            </m:sub>
          </m:sSub>
          <m:r>
            <m:rPr>
              <m:sty m:val="p"/>
            </m:rPr>
            <m:t>=</m:t>
          </m:r>
          <m:sSub>
            <m:sSubPr/>
            <m:e>
              <m:r>
                <m:rPr>
                  <m:sty m:val="p"/>
                </m:rPr>
                <m:t>J</m:t>
              </m:r>
            </m:e>
            <m:sub>
              <m:r>
                <m:rPr>
                  <m:sty m:val="p"/>
                </m:rPr>
                <m:t>q</m:t>
              </m:r>
            </m:sub>
          </m:sSub>
          <m:d>
            <m:dPr>
              <m:begChr m:val="("/>
              <m:endChr m:val=")"/>
              <m:ctrlPr>
                <w:rPr>
                  <w:rFonts w:ascii="Cambria Math" w:hAnsi="Cambria Math"/>
                </w:rPr>
              </m:ctrlPr>
            </m:dPr>
            <m:e>
              <m:f>
                <m:fPr>
                  <m:ctrlPr>
                    <w:rPr>
                      <w:rFonts w:ascii="Cambria Math" w:hAnsi="Cambria Math"/>
                    </w:rPr>
                  </m:ctrlPr>
                </m:fPr>
                <m:num>
                  <m:r>
                    <m:rPr>
                      <m:sty m:val="p"/>
                    </m:rPr>
                    <m:t>1</m:t>
                  </m:r>
                </m:num>
                <m:den>
                  <m:r>
                    <m:rPr>
                      <m:sty m:val="i"/>
                    </m:rPr>
                    <m:t>θ</m:t>
                  </m:r>
                  <m:r>
                    <m:rPr>
                      <m:sty m:val="p"/>
                    </m:rPr>
                    <m:t>(</m:t>
                  </m:r>
                  <m:r>
                    <m:rPr>
                      <m:sty m:val="p"/>
                    </m:rPr>
                    <m:t>x</m:t>
                  </m:r>
                  <m:r>
                    <m:rPr>
                      <m:sty m:val="p"/>
                    </m:rPr>
                    <m:t>)</m:t>
                  </m:r>
                </m:den>
              </m:f>
              <m:r>
                <m:rPr>
                  <m:sty m:val="p"/>
                </m:rPr>
                <m:t>−</m:t>
              </m:r>
              <m:f>
                <m:fPr>
                  <m:ctrlPr>
                    <w:rPr>
                      <w:rFonts w:ascii="Cambria Math" w:hAnsi="Cambria Math"/>
                    </w:rPr>
                  </m:ctrlPr>
                </m:fPr>
                <m:num>
                  <m:r>
                    <m:rPr>
                      <m:sty m:val="p"/>
                    </m:rPr>
                    <m:t>1</m:t>
                  </m:r>
                </m:num>
                <m:den>
                  <m:r>
                    <m:rPr>
                      <m:sty m:val="i"/>
                    </m:rPr>
                    <m:t>θ</m:t>
                  </m:r>
                  <m:r>
                    <m:rPr>
                      <m:sty m:val="p"/>
                    </m:rPr>
                    <m:t>(</m:t>
                  </m:r>
                  <m:r>
                    <m:rPr>
                      <m:sty m:val="p"/>
                    </m:rPr>
                    <m:t>x</m:t>
                  </m:r>
                  <m:r>
                    <m:rPr>
                      <m:sty m:val="p"/>
                    </m:rPr>
                    <m:t>+</m:t>
                  </m:r>
                  <m:r>
                    <m:rPr>
                      <m:sty m:val="p"/>
                    </m:rPr>
                    <m:t>dx</m:t>
                  </m:r>
                  <m:r>
                    <m:rPr>
                      <m:sty m:val="p"/>
                    </m:rPr>
                    <m:t>)</m:t>
                  </m:r>
                </m:den>
              </m:f>
            </m:e>
          </m:d>
          <m:nary>
            <m:naryPr>
              <m:chr m:val="∑"/>
              <m:limLoc m:val="undOvr"/>
              <m:subHide m:val="1"/>
              <m:supHide m:val="1"/>
              <m:ctrlPr>
                <w:rPr>
                  <w:rFonts w:ascii="Cambria Math" w:hAnsi="Cambria Math"/>
                </w:rPr>
              </m:ctrlPr>
            </m:naryPr>
            <m:sub/>
            <m:sup/>
            <m:e>
              <m:r>
                <m:t xml:space="preserve"> </m:t>
              </m:r>
            </m:e>
          </m:nary>
          <m:r>
            <m:rPr>
              <m:sty m:val="p"/>
            </m:rPr>
            <m:t>dt</m:t>
          </m:r>
        </m:oMath>
      </m:oMathPara>
    </w:p>
    <w:p>
      <w:pPr>
        <w:spacing w:after="220" w:lineRule="auto"/>
      </w:pPr>
      <w:r>
        <w:rPr>
          <w:rFonts w:eastAsia="Georgia" w:cs="Georgia" w:ascii="Georgia" w:hAnsi="Georgia"/>
        </w:rPr>
        <w:t xml:space="preserve">Q4 : En déduire que l'entropie créée par unité de temps et de volume de matériau s'écrit</w:t>
      </w:r>
    </w:p>
    <w:p>
      <w:pPr>
        <w:spacing w:after="220" w:lineRule="auto"/>
      </w:pPr>
      <m:oMathPara>
        <m:oMath>
          <m:r>
            <m:rPr>
              <m:sty m:val="i"/>
            </m:rPr>
            <m:t>σ</m:t>
          </m:r>
          <m:r>
            <m:rPr>
              <m:sty m:val="p"/>
            </m:rPr>
            <m:t>=</m:t>
          </m:r>
          <m:sSub>
            <m:sSubPr/>
            <m:e>
              <m:r>
                <m:rPr>
                  <m:sty m:val="p"/>
                </m:rPr>
                <m:t>J</m:t>
              </m:r>
            </m:e>
            <m:sub>
              <m:r>
                <m:rPr>
                  <m:sty m:val="p"/>
                </m:rPr>
                <m:t>q</m:t>
              </m:r>
            </m:sub>
          </m:sSub>
          <m:f>
            <m:fPr>
              <m:ctrlPr>
                <w:rPr>
                  <w:rFonts w:ascii="Cambria Math" w:hAnsi="Cambria Math"/>
                </w:rPr>
              </m:ctrlPr>
            </m:fPr>
            <m:num>
              <m:r>
                <m:rPr>
                  <m:nor/>
                </m:rPr>
                <m:t xml:space="preserve"> </m:t>
              </m:r>
              <m:r>
                <m:rPr>
                  <m:sty m:val="p"/>
                </m:rPr>
                <m:t>d</m:t>
              </m:r>
            </m:num>
            <m:den>
              <m:r>
                <m:rPr>
                  <m:sty m:val="p"/>
                </m:rPr>
                <m:t>dx</m:t>
              </m:r>
            </m:den>
          </m:f>
          <m:d>
            <m:dPr>
              <m:begChr m:val="("/>
              <m:endChr m:val=")"/>
              <m:ctrlPr>
                <w:rPr>
                  <w:rFonts w:ascii="Cambria Math" w:hAnsi="Cambria Math"/>
                </w:rPr>
              </m:ctrlPr>
            </m:dPr>
            <m:e>
              <m:f>
                <m:fPr>
                  <m:ctrlPr>
                    <w:rPr>
                      <w:rFonts w:ascii="Cambria Math" w:hAnsi="Cambria Math"/>
                    </w:rPr>
                  </m:ctrlPr>
                </m:fPr>
                <m:num>
                  <m:r>
                    <m:rPr>
                      <m:sty m:val="p"/>
                    </m:rPr>
                    <m:t>1</m:t>
                  </m:r>
                </m:num>
                <m:den>
                  <m:r>
                    <m:rPr>
                      <m:sty m:val="i"/>
                    </m:rPr>
                    <m:t>θ</m:t>
                  </m:r>
                </m:den>
              </m:f>
            </m:e>
          </m:d>
          <m:r>
            <m:rPr>
              <m:sty m:val="p"/>
            </m:rPr>
            <m:t>=</m:t>
          </m:r>
          <m:sSub>
            <m:sSubPr/>
            <m:e>
              <m:acc>
                <m:accPr>
                  <m:chr m:val="⃗"/>
                </m:accPr>
                <m:e>
                  <m:r>
                    <m:rPr>
                      <m:sty m:val="p"/>
                    </m:rPr>
                    <m:t>J</m:t>
                  </m:r>
                </m:e>
              </m:acc>
            </m:e>
            <m:sub>
              <m:r>
                <m:rPr>
                  <m:sty m:val="p"/>
                </m:rPr>
                <m:t>q</m:t>
              </m:r>
            </m:sub>
          </m:sSub>
          <m:r>
            <m:rPr>
              <m:sty m:val="p"/>
            </m:rPr>
            <m:t>⋅</m:t>
          </m:r>
          <m:acc>
            <m:accPr>
              <m:chr m:val="⃗"/>
            </m:accPr>
            <m:e>
              <m:r>
                <m:rPr>
                  <m:sty m:val="p"/>
                </m:rPr>
                <m:t>grad</m:t>
              </m:r>
            </m:e>
          </m:acc>
          <m:d>
            <m:dPr>
              <m:begChr m:val="("/>
              <m:endChr m:val=")"/>
              <m:ctrlPr>
                <w:rPr>
                  <w:rFonts w:ascii="Cambria Math" w:hAnsi="Cambria Math"/>
                </w:rPr>
              </m:ctrlPr>
            </m:dPr>
            <m:e>
              <m:f>
                <m:fPr>
                  <m:ctrlPr>
                    <w:rPr>
                      <w:rFonts w:ascii="Cambria Math" w:hAnsi="Cambria Math"/>
                    </w:rPr>
                  </m:ctrlPr>
                </m:fPr>
                <m:num>
                  <m:r>
                    <m:rPr>
                      <m:sty m:val="p"/>
                    </m:rPr>
                    <m:t>1</m:t>
                  </m:r>
                </m:num>
                <m:den>
                  <m:r>
                    <m:rPr>
                      <m:sty m:val="i"/>
                    </m:rPr>
                    <m:t>θ</m:t>
                  </m:r>
                </m:den>
              </m:f>
            </m:e>
          </m:d>
        </m:oMath>
      </m:oMathPara>
    </w:p>
    <w:p>
      <w:pPr>
        <w:spacing w:after="220" w:lineRule="auto"/>
      </w:pPr>
      <w:r>
        <w:rPr>
          <w:rFonts w:eastAsia="Georgia" w:cs="Georgia" w:ascii="Georgia" w:hAnsi="Georgia"/>
        </w:rPr>
        <w:t xml:space="preserve">Préciser la dimension de </w:t>
      </w:r>
      <m:oMath>
        <m:r>
          <m:rPr>
            <m:sty m:val="i"/>
          </m:rPr>
          <m:t>σ</m:t>
        </m:r>
      </m:oMath>
      <w:r>
        <w:rPr/>
        <w:t xml:space="preserve"> et montrer que </w:t>
      </w:r>
      <m:oMath>
        <m:r>
          <m:rPr>
            <m:sty m:val="i"/>
          </m:rPr>
          <m:t>σ</m:t>
        </m:r>
        <m:r>
          <m:rPr>
            <m:sty m:val="p"/>
          </m:rPr>
          <m:t>≥</m:t>
        </m:r>
        <m:r>
          <m:rPr>
            <m:sty m:val="p"/>
          </m:rPr>
          <m:t>0</m:t>
        </m:r>
      </m:oMath>
      <w:r>
        <w:rPr>
          <w:rFonts w:eastAsia="Georgia" w:cs="Georgia" w:ascii="Georgia" w:hAnsi="Georgia"/>
        </w:rPr>
        <w:t xml:space="preserve">. Donner son interprétation physique.</w:t>
      </w:r>
    </w:p>
    <w:p>
      <w:pPr>
        <w:spacing w:after="220" w:lineRule="auto"/>
      </w:pPr>
      <w:r>
        <w:rPr>
          <w:rFonts w:eastAsia="Georgia" w:cs="Georgia" w:ascii="Georgia" w:hAnsi="Georgia"/>
        </w:rPr>
        <w:t xml:space="preserve">Q5 : Montrer que, lorsque le barreau n'est soumis qu'à de la conduction électrique pure, </w:t>
      </w:r>
      <m:oMath>
        <m:sSub>
          <m:sSubPr/>
          <m:e>
            <m:acc>
              <m:accPr>
                <m:chr m:val="⃗"/>
              </m:accPr>
              <m:e>
                <m:r>
                  <m:rPr>
                    <m:sty m:val="i"/>
                  </m:rPr>
                  <m:t>J</m:t>
                </m:r>
              </m:e>
            </m:acc>
          </m:e>
          <m:sub>
            <m:r>
              <m:rPr>
                <m:sty m:val="i"/>
              </m:rPr>
              <m:t>e</m:t>
            </m:r>
          </m:sub>
        </m:sSub>
      </m:oMath>
      <w:r>
        <w:rPr>
          <w:rFonts w:eastAsia="Georgia" w:cs="Georgia" w:ascii="Georgia" w:hAnsi="Georgia"/>
        </w:rPr>
        <w:t xml:space="preserve"> est uniforme dans le conducteur. Déterminer la puissance cédée par le champ électrique </w:t>
      </w:r>
      <m:oMath>
        <m:acc>
          <m:accPr>
            <m:chr m:val="⃗"/>
          </m:accPr>
          <m:e>
            <m:r>
              <m:rPr>
                <m:sty m:val="i"/>
              </m:rPr>
              <m:t>E</m:t>
            </m:r>
          </m:e>
        </m:acc>
      </m:oMath>
      <w:r>
        <w:rPr>
          <w:rFonts w:eastAsia="Georgia" w:cs="Georgia" w:ascii="Georgia" w:hAnsi="Georgia"/>
        </w:rPr>
        <w:t xml:space="preserve"> à la tranche de conducteur comprise entre les sections d'abscisses x et </w:t>
      </w:r>
      <m:oMath>
        <m:r>
          <m:rPr>
            <m:sty m:val="p"/>
          </m:rPr>
          <m:t>x</m:t>
        </m:r>
        <m:r>
          <m:rPr>
            <m:sty m:val="p"/>
          </m:rPr>
          <m:t>+</m:t>
        </m:r>
        <m:r>
          <m:rPr>
            <m:sty m:val="p"/>
          </m:rPr>
          <m:t>dx</m:t>
        </m:r>
      </m:oMath>
      <w:r>
        <w:rPr>
          <w:rFonts w:eastAsia="Georgia" w:cs="Georgia" w:ascii="Georgia" w:hAnsi="Georgia"/>
        </w:rPr>
        <w:t xml:space="preserve">. En déduire l'expression de l'entropie créée par unité de temps et de volume </w:t>
      </w:r>
      <m:oMath>
        <m:r>
          <m:rPr>
            <m:sty m:val="i"/>
          </m:rPr>
          <m:t>σ</m:t>
        </m:r>
      </m:oMath>
      <w:r>
        <w:rPr/>
        <w:t xml:space="preserve">. Montrer qu'elle est positive.</w:t>
      </w:r>
    </w:p>
    <w:p>
      <w:pPr>
        <w:spacing w:after="220" w:lineRule="auto"/>
      </w:pPr>
      <w:r>
        <w:rPr>
          <w:rFonts w:eastAsia="Georgia" w:cs="Georgia" w:ascii="Georgia" w:hAnsi="Georgia"/>
        </w:rPr>
        <w:t xml:space="preserve">Lorsque le barreau est simultanément le siège de phénomènes de conduction électrique et de conduction thermique, l'entropie créée par unité de temps et de volume de matériau est due au couplage des effets thermoélectriques, et s'écrit</w:t>
      </w:r>
    </w:p>
    <w:p>
      <w:pPr>
        <w:spacing w:after="220" w:lineRule="auto"/>
      </w:pPr>
      <m:oMathPara>
        <m:oMath>
          <m:r>
            <m:rPr>
              <m:sty m:val="i"/>
            </m:rPr>
            <m:t>σ</m:t>
          </m:r>
          <m:r>
            <m:rPr>
              <m:sty m:val="p"/>
            </m:rPr>
            <m:t>=</m:t>
          </m:r>
          <m:sSub>
            <m:sSubPr/>
            <m:e>
              <m:acc>
                <m:accPr>
                  <m:chr m:val="⃗"/>
                </m:accPr>
                <m:e>
                  <m:r>
                    <m:rPr>
                      <m:sty m:val="p"/>
                    </m:rPr>
                    <m:t>J</m:t>
                  </m:r>
                </m:e>
              </m:acc>
            </m:e>
            <m:sub>
              <m:r>
                <m:rPr>
                  <m:sty m:val="p"/>
                </m:rPr>
                <m:t>q</m:t>
              </m:r>
            </m:sub>
          </m:sSub>
          <m:r>
            <m:rPr>
              <m:sty m:val="p"/>
            </m:rPr>
            <m:t>⋅</m:t>
          </m:r>
          <m:acc>
            <m:accPr>
              <m:chr m:val="⃗"/>
            </m:accPr>
            <m:e>
              <m:r>
                <m:rPr>
                  <m:sty m:val="p"/>
                </m:rPr>
                <m:t>grad</m:t>
              </m:r>
            </m:e>
          </m:acc>
          <m:d>
            <m:dPr>
              <m:begChr m:val="("/>
              <m:endChr m:val=")"/>
              <m:ctrlPr>
                <w:rPr>
                  <w:rFonts w:ascii="Cambria Math" w:hAnsi="Cambria Math"/>
                </w:rPr>
              </m:ctrlPr>
            </m:dPr>
            <m:e>
              <m:f>
                <m:fPr>
                  <m:ctrlPr>
                    <w:rPr>
                      <w:rFonts w:ascii="Cambria Math" w:hAnsi="Cambria Math"/>
                    </w:rPr>
                  </m:ctrlPr>
                </m:fPr>
                <m:num>
                  <m:r>
                    <m:rPr>
                      <m:sty m:val="p"/>
                    </m:rPr>
                    <m:t>1</m:t>
                  </m:r>
                </m:num>
                <m:den>
                  <m:r>
                    <m:rPr>
                      <m:sty m:val="i"/>
                    </m:rPr>
                    <m:t>θ</m:t>
                  </m:r>
                </m:den>
              </m:f>
            </m:e>
          </m:d>
          <m:r>
            <m:rPr>
              <m:sty m:val="p"/>
            </m:rPr>
            <m:t>+</m:t>
          </m:r>
          <m:sSub>
            <m:sSubPr/>
            <m:e>
              <m:acc>
                <m:accPr>
                  <m:chr m:val="⃗"/>
                </m:accPr>
                <m:e>
                  <m:r>
                    <m:rPr>
                      <m:sty m:val="p"/>
                    </m:rPr>
                    <m:t>J</m:t>
                  </m:r>
                </m:e>
              </m:acc>
            </m:e>
            <m:sub>
              <m:r>
                <m:rPr>
                  <m:sty m:val="p"/>
                </m:rPr>
                <m:t>e</m:t>
              </m:r>
            </m:sub>
          </m:sSub>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p"/>
                    </m:rPr>
                    <m:t>1</m:t>
                  </m:r>
                </m:num>
                <m:den>
                  <m:r>
                    <m:rPr>
                      <m:sty m:val="i"/>
                    </m:rPr>
                    <m:t>θ</m:t>
                  </m:r>
                </m:den>
              </m:f>
              <m:acc>
                <m:accPr>
                  <m:chr m:val="⃗"/>
                </m:accPr>
                <m:e>
                  <m:r>
                    <m:rPr>
                      <m:sty m:val="p"/>
                    </m:rPr>
                    <m:t>grad</m:t>
                  </m:r>
                </m:e>
              </m:acc>
              <m:r>
                <m:rPr>
                  <m:nor/>
                </m:rPr>
                <m:t xml:space="preserve"> </m:t>
              </m:r>
              <m:r>
                <m:rPr>
                  <m:sty m:val="p"/>
                </m:rPr>
                <m:t>V</m:t>
              </m:r>
            </m:e>
          </m:d>
        </m:oMath>
      </m:oMathPara>
    </w:p>
    <w:p>
      <w:pPr>
        <w:spacing w:after="220" w:lineRule="auto"/>
      </w:pPr>
      <w:r>
        <w:rPr>
          <w:rFonts w:eastAsia="Georgia" w:cs="Georgia" w:ascii="Georgia" w:hAnsi="Georgia"/>
        </w:rPr>
        <w:t xml:space="preserve">Q6 : Montrer que pour avoir un transport de chaleur ou de charges, qui sont des phénomènes irréversibles, les forces thermodynamiques </w:t>
      </w:r>
      <m:oMath>
        <m:r>
          <m:rPr>
            <m:sty m:val="p"/>
          </m:rPr>
          <m:t xml:space="preserve"> </m:t>
        </m:r>
        <m:acc>
          <m:accPr>
            <m:chr m:val="⃗"/>
          </m:accPr>
          <m:e>
            <m:sSub>
              <m:sSubPr/>
              <m:e>
                <m:r>
                  <m:rPr>
                    <m:sty m:val="i"/>
                  </m:rPr>
                  <m:t>φ</m:t>
                </m:r>
              </m:e>
              <m:sub>
                <m:r>
                  <m:rPr>
                    <m:sty m:val="p"/>
                  </m:rPr>
                  <m:t>q</m:t>
                </m:r>
              </m:sub>
            </m:sSub>
          </m:e>
        </m:acc>
        <m:r>
          <m:rPr>
            <m:sty m:val="p"/>
          </m:rPr>
          <m:t>=</m:t>
        </m:r>
        <m:acc>
          <m:accPr>
            <m:chr m:val="⃗"/>
          </m:accPr>
          <m:e>
            <m:r>
              <m:rPr>
                <m:sty m:val="p"/>
              </m:rPr>
              <m:t>grad</m:t>
            </m:r>
          </m:e>
        </m:acc>
        <m:d>
          <m:dPr>
            <m:begChr m:val="("/>
            <m:endChr m:val=")"/>
            <m:ctrlPr>
              <w:rPr>
                <w:rFonts w:ascii="Cambria Math" w:hAnsi="Cambria Math"/>
              </w:rPr>
            </m:ctrlPr>
          </m:dPr>
          <m:e>
            <m:f>
              <m:fPr>
                <m:ctrlPr>
                  <w:rPr>
                    <w:rFonts w:ascii="Cambria Math" w:hAnsi="Cambria Math"/>
                  </w:rPr>
                </m:ctrlPr>
              </m:fPr>
              <m:num>
                <m:r>
                  <m:rPr>
                    <m:sty m:val="p"/>
                  </m:rPr>
                  <m:t>1</m:t>
                </m:r>
              </m:num>
              <m:den>
                <m:r>
                  <m:rPr>
                    <m:sty m:val="i"/>
                  </m:rPr>
                  <m:t>θ</m:t>
                </m:r>
              </m:den>
            </m:f>
          </m:e>
        </m:d>
      </m:oMath>
      <w:r>
        <w:rPr/>
        <w:t xml:space="preserve"> ou </w:t>
      </w:r>
      <m:oMath>
        <m:acc>
          <m:accPr>
            <m:chr m:val="⃗"/>
          </m:accPr>
          <m:e>
            <m:sSub>
              <m:sSubPr/>
              <m:e>
                <m:r>
                  <m:rPr>
                    <m:sty m:val="i"/>
                  </m:rPr>
                  <m:t>φ</m:t>
                </m:r>
              </m:e>
              <m:sub>
                <m:r>
                  <m:rPr>
                    <m:sty m:val="p"/>
                  </m:rPr>
                  <m:t>e</m:t>
                </m:r>
              </m:sub>
            </m:sSub>
          </m:e>
        </m:acc>
        <m:r>
          <m:rPr>
            <m:sty m:val="p"/>
          </m:rPr>
          <m:t>=</m:t>
        </m:r>
        <m:r>
          <m:rPr>
            <m:sty m:val="p"/>
          </m:rPr>
          <m:t>−</m:t>
        </m:r>
        <m:f>
          <m:fPr>
            <m:ctrlPr>
              <w:rPr>
                <w:rFonts w:ascii="Cambria Math" w:hAnsi="Cambria Math"/>
              </w:rPr>
            </m:ctrlPr>
          </m:fPr>
          <m:num>
            <m:r>
              <m:rPr>
                <m:sty m:val="p"/>
              </m:rPr>
              <m:t>1</m:t>
            </m:r>
          </m:num>
          <m:den>
            <m:r>
              <m:rPr>
                <m:sty m:val="i"/>
              </m:rPr>
              <m:t>θ</m:t>
            </m:r>
          </m:den>
        </m:f>
        <m:acc>
          <m:accPr>
            <m:chr m:val="⃗"/>
          </m:accPr>
          <m:e>
            <m:r>
              <m:rPr>
                <m:sty m:val="p"/>
              </m:rPr>
              <m:t>grad</m:t>
            </m:r>
          </m:e>
        </m:acc>
        <m:r>
          <m:rPr>
            <m:sty m:val="p"/>
          </m:rPr>
          <m:t>V</m:t>
        </m:r>
      </m:oMath>
      <w:r>
        <w:rPr>
          <w:rFonts w:eastAsia="Georgia" w:cs="Georgia" w:ascii="Georgia" w:hAnsi="Georgia"/>
        </w:rPr>
        <w:t xml:space="preserve"> doivent être non nulles.</w:t>
      </w:r>
    </w:p>
    <w:p>
      <w:pPr>
        <w:spacing w:after="220" w:lineRule="auto"/>
      </w:pPr>
      <w:r>
        <w:rPr>
          <w:rFonts w:eastAsia="Georgia" w:cs="Georgia" w:ascii="Georgia" w:hAnsi="Georgia"/>
        </w:rPr>
        <w:t xml:space="preserve">Au voisinage de l'équilibre, les densités de courant thermique </w:t>
      </w:r>
      <m:oMath>
        <m:sSub>
          <m:sSubPr/>
          <m:e>
            <m:acc>
              <m:accPr>
                <m:chr m:val="⃗"/>
              </m:accPr>
              <m:e>
                <m:r>
                  <m:rPr>
                    <m:sty m:val="i"/>
                  </m:rPr>
                  <m:t>J</m:t>
                </m:r>
              </m:e>
            </m:acc>
          </m:e>
          <m:sub>
            <m:r>
              <m:rPr>
                <m:sty m:val="i"/>
              </m:rPr>
              <m:t>q</m:t>
            </m:r>
          </m:sub>
        </m:sSub>
      </m:oMath>
      <w:r>
        <w:rPr>
          <w:rFonts w:eastAsia="Georgia" w:cs="Georgia" w:ascii="Georgia" w:hAnsi="Georgia"/>
        </w:rPr>
        <w:t xml:space="preserve"> et électrique </w:t>
      </w:r>
      <m:oMath>
        <m:sSub>
          <m:sSubPr/>
          <m:e>
            <m:acc>
              <m:accPr>
                <m:chr m:val="⃗"/>
              </m:accPr>
              <m:e>
                <m:r>
                  <m:rPr>
                    <m:sty m:val="i"/>
                  </m:rPr>
                  <m:t>J</m:t>
                </m:r>
              </m:e>
            </m:acc>
          </m:e>
          <m:sub>
            <m:r>
              <m:rPr>
                <m:sty m:val="i"/>
              </m:rPr>
              <m:t>e</m:t>
            </m:r>
          </m:sub>
        </m:sSub>
      </m:oMath>
      <w:r>
        <w:rPr>
          <w:rFonts w:eastAsia="Georgia" w:cs="Georgia" w:ascii="Georgia" w:hAnsi="Georgia"/>
        </w:rPr>
        <w:t xml:space="preserve"> dépendent linéairement des forces thermodynamiques, selon les lois</w:t>
      </w:r>
    </w:p>
    <w:p>
      <w:pPr>
        <w:spacing w:after="220" w:lineRule="auto"/>
      </w:pPr>
      <m:oMathPara>
        <m:oMath>
          <m:acc>
            <m:accPr>
              <m:chr m:val="⃗"/>
            </m:accPr>
            <m:e>
              <m:sSub>
                <m:sSubPr/>
                <m:e>
                  <m:r>
                    <m:rPr>
                      <m:sty m:val="i"/>
                    </m:rPr>
                    <m:t>J</m:t>
                  </m:r>
                </m:e>
                <m:sub>
                  <m:r>
                    <m:rPr>
                      <m:sty m:val="p"/>
                    </m:rPr>
                    <m:t>q</m:t>
                  </m:r>
                </m:sub>
              </m:sSub>
            </m:e>
          </m:acc>
          <m:r>
            <m:rPr>
              <m:sty m:val="p"/>
            </m:rPr>
            <m:t>=</m:t>
          </m:r>
          <m:sSub>
            <m:sSubPr/>
            <m:e>
              <m:r>
                <m:rPr>
                  <m:sty m:val="p"/>
                </m:rPr>
                <m:t>L</m:t>
              </m:r>
            </m:e>
            <m:sub>
              <m:r>
                <m:rPr>
                  <m:sty m:val="p"/>
                </m:rPr>
                <m:t>1</m:t>
              </m:r>
            </m:sub>
          </m:sSub>
          <m:r>
            <m:rPr>
              <m:sty m:val="p"/>
            </m:rPr>
            <m:t>(</m:t>
          </m:r>
          <m:r>
            <m:rPr>
              <m:sty m:val="i"/>
            </m:rPr>
            <m:t>θ</m:t>
          </m:r>
          <m:r>
            <m:rPr>
              <m:sty m:val="p"/>
            </m:rPr>
            <m:t>)</m:t>
          </m:r>
          <m:acc>
            <m:accPr>
              <m:chr m:val="⃗"/>
            </m:accPr>
            <m:e>
              <m:sSub>
                <m:sSubPr/>
                <m:e>
                  <m:r>
                    <m:rPr>
                      <m:sty m:val="i"/>
                    </m:rPr>
                    <m:t>φ</m:t>
                  </m:r>
                </m:e>
                <m:sub>
                  <m:r>
                    <m:rPr>
                      <m:sty m:val="p"/>
                    </m:rPr>
                    <m:t>q</m:t>
                  </m:r>
                </m:sub>
              </m:sSub>
            </m:e>
          </m:acc>
          <m:r>
            <m:rPr>
              <m:sty m:val="p"/>
            </m:rPr>
            <m:t>+</m:t>
          </m:r>
          <m:sSub>
            <m:sSubPr/>
            <m:e>
              <m:r>
                <m:rPr>
                  <m:sty m:val="p"/>
                </m:rPr>
                <m:t>L</m:t>
              </m:r>
            </m:e>
            <m:sub>
              <m:r>
                <m:rPr>
                  <m:sty m:val="p"/>
                </m:rPr>
                <m:t>2</m:t>
              </m:r>
            </m:sub>
          </m:sSub>
          <m:r>
            <m:rPr>
              <m:sty m:val="p"/>
            </m:rPr>
            <m:t>(</m:t>
          </m:r>
          <m:r>
            <m:rPr>
              <m:sty m:val="i"/>
            </m:rPr>
            <m:t>θ</m:t>
          </m:r>
          <m:r>
            <m:rPr>
              <m:sty m:val="p"/>
            </m:rPr>
            <m:t>)</m:t>
          </m:r>
          <m:acc>
            <m:accPr>
              <m:chr m:val="⃗"/>
            </m:accPr>
            <m:e>
              <m:sSub>
                <m:sSubPr/>
                <m:e>
                  <m:r>
                    <m:rPr>
                      <m:sty m:val="i"/>
                    </m:rPr>
                    <m:t>φ</m:t>
                  </m:r>
                </m:e>
                <m:sub>
                  <m:r>
                    <m:rPr>
                      <m:sty m:val="p"/>
                    </m:rPr>
                    <m:t>e</m:t>
                  </m:r>
                </m:sub>
              </m:sSub>
            </m:e>
          </m:acc>
          <m:r>
            <m:rPr>
              <m:nor/>
            </m:rPr>
            <m:t> et </m:t>
          </m:r>
          <m:acc>
            <m:accPr>
              <m:chr m:val="⃗"/>
            </m:accPr>
            <m:e>
              <m:sSub>
                <m:sSubPr/>
                <m:e>
                  <m:r>
                    <m:rPr>
                      <m:sty m:val="i"/>
                    </m:rPr>
                    <m:t>J</m:t>
                  </m:r>
                </m:e>
                <m:sub>
                  <m:r>
                    <m:rPr>
                      <m:sty m:val="p"/>
                    </m:rPr>
                    <m:t>e</m:t>
                  </m:r>
                </m:sub>
              </m:sSub>
            </m:e>
          </m:acc>
          <m:r>
            <m:rPr>
              <m:sty m:val="p"/>
            </m:rPr>
            <m:t>=</m:t>
          </m:r>
          <m:sSub>
            <m:sSubPr/>
            <m:e>
              <m:r>
                <m:rPr>
                  <m:sty m:val="p"/>
                </m:rPr>
                <m:t>L</m:t>
              </m:r>
            </m:e>
            <m:sub>
              <m:r>
                <m:rPr>
                  <m:sty m:val="p"/>
                </m:rPr>
                <m:t>2</m:t>
              </m:r>
            </m:sub>
          </m:sSub>
          <m:r>
            <m:rPr>
              <m:sty m:val="p"/>
            </m:rPr>
            <m:t>(</m:t>
          </m:r>
          <m:r>
            <m:rPr>
              <m:sty m:val="i"/>
            </m:rPr>
            <m:t>θ</m:t>
          </m:r>
          <m:r>
            <m:rPr>
              <m:sty m:val="p"/>
            </m:rPr>
            <m:t>)</m:t>
          </m:r>
          <m:acc>
            <m:accPr>
              <m:chr m:val="⃗"/>
            </m:accPr>
            <m:e>
              <m:sSub>
                <m:sSubPr/>
                <m:e>
                  <m:r>
                    <m:rPr>
                      <m:sty m:val="i"/>
                    </m:rPr>
                    <m:t>φ</m:t>
                  </m:r>
                </m:e>
                <m:sub>
                  <m:r>
                    <m:rPr>
                      <m:sty m:val="p"/>
                    </m:rPr>
                    <m:t>q</m:t>
                  </m:r>
                </m:sub>
              </m:sSub>
            </m:e>
          </m:acc>
          <m:r>
            <m:rPr>
              <m:sty m:val="p"/>
            </m:rPr>
            <m:t>+</m:t>
          </m:r>
          <m:sSub>
            <m:sSubPr/>
            <m:e>
              <m:r>
                <m:rPr>
                  <m:sty m:val="p"/>
                </m:rPr>
                <m:t>L</m:t>
              </m:r>
            </m:e>
            <m:sub>
              <m:r>
                <m:rPr>
                  <m:sty m:val="p"/>
                </m:rPr>
                <m:t>3</m:t>
              </m:r>
            </m:sub>
          </m:sSub>
          <m:r>
            <m:rPr>
              <m:sty m:val="p"/>
            </m:rPr>
            <m:t>(</m:t>
          </m:r>
          <m:r>
            <m:rPr>
              <m:sty m:val="i"/>
            </m:rPr>
            <m:t>θ</m:t>
          </m:r>
          <m:r>
            <m:rPr>
              <m:sty m:val="p"/>
            </m:rPr>
            <m:t>)</m:t>
          </m:r>
          <m:acc>
            <m:accPr>
              <m:chr m:val="⃗"/>
            </m:accPr>
            <m:e>
              <m:sSub>
                <m:sSubPr/>
                <m:e>
                  <m:r>
                    <m:rPr>
                      <m:sty m:val="i"/>
                    </m:rPr>
                    <m:t>φ</m:t>
                  </m:r>
                </m:e>
                <m:sub>
                  <m:r>
                    <m:rPr>
                      <m:sty m:val="p"/>
                    </m:rPr>
                    <m:t>e</m:t>
                  </m:r>
                </m:sub>
              </m:sSub>
            </m:e>
          </m:acc>
        </m:oMath>
      </m:oMathPara>
    </w:p>
    <w:p>
      <w:pPr>
        <w:spacing w:after="220" w:lineRule="auto"/>
      </w:pPr>
      <w:r>
        <w:rPr>
          <w:rFonts w:eastAsia="Georgia" w:cs="Georgia" w:ascii="Georgia" w:hAnsi="Georgia"/>
        </w:rPr>
        <w:t xml:space="preserve">Q7 : En considérant des cas particuliers (champ de température uniforme, ou courant électrique nul), exprimer les coefficients </w:t>
      </w:r>
      <m:oMath>
        <m:sSub>
          <m:sSubPr/>
          <m:e>
            <m:r>
              <m:rPr>
                <m:sty m:val="p"/>
              </m:rPr>
              <m:t>L</m:t>
            </m:r>
          </m:e>
          <m:sub>
            <m:r>
              <m:rPr>
                <m:sty m:val="p"/>
              </m:rPr>
              <m:t>1</m:t>
            </m:r>
          </m:sub>
        </m:sSub>
        <m:r>
          <m:rPr>
            <m:sty m:val="p"/>
          </m:rPr>
          <m:t>(</m:t>
        </m:r>
        <m:r>
          <m:rPr>
            <m:sty m:val="i"/>
          </m:rPr>
          <m:t>θ</m:t>
        </m:r>
        <m:r>
          <m:rPr>
            <m:sty m:val="p"/>
          </m:rPr>
          <m:t>)</m:t>
        </m:r>
        <m:r>
          <m:rPr>
            <m:sty m:val="p"/>
          </m:rPr>
          <m:t>,</m:t>
        </m:r>
        <m:sSub>
          <m:sSubPr/>
          <m:e>
            <m:r>
              <m:rPr>
                <m:sty m:val="p"/>
              </m:rPr>
              <m:t>L</m:t>
            </m:r>
          </m:e>
          <m:sub>
            <m:r>
              <m:rPr>
                <m:sty m:val="p"/>
              </m:rPr>
              <m:t>2</m:t>
            </m:r>
          </m:sub>
        </m:sSub>
        <m:r>
          <m:rPr>
            <m:sty m:val="p"/>
          </m:rPr>
          <m:t>(</m:t>
        </m:r>
        <m:r>
          <m:rPr>
            <m:sty m:val="i"/>
          </m:rPr>
          <m:t>θ</m:t>
        </m:r>
        <m:r>
          <m:rPr>
            <m:sty m:val="p"/>
          </m:rPr>
          <m:t>)</m:t>
        </m:r>
      </m:oMath>
      <w:r>
        <w:rPr/>
        <w:t xml:space="preserve"> et </w:t>
      </w:r>
      <m:oMath>
        <m:sSub>
          <m:sSubPr/>
          <m:e>
            <m:r>
              <m:rPr>
                <m:sty m:val="p"/>
              </m:rPr>
              <m:t>L</m:t>
            </m:r>
          </m:e>
          <m:sub>
            <m:r>
              <m:rPr>
                <m:sty m:val="p"/>
              </m:rPr>
              <m:t>3</m:t>
            </m:r>
          </m:sub>
        </m:sSub>
        <m:r>
          <m:rPr>
            <m:sty m:val="p"/>
          </m:rPr>
          <m:t>(</m:t>
        </m:r>
        <m:r>
          <m:rPr>
            <m:sty m:val="i"/>
          </m:rPr>
          <m:t>θ</m:t>
        </m:r>
        <m:r>
          <m:rPr>
            <m:sty m:val="p"/>
          </m:rPr>
          <m:t>)</m:t>
        </m:r>
      </m:oMath>
      <w:r>
        <w:rPr/>
        <w:t xml:space="preserve"> en fonction de </w:t>
      </w:r>
      <m:oMath>
        <m:r>
          <m:rPr>
            <m:sty m:val="i"/>
          </m:rPr>
          <m:t>λ</m:t>
        </m:r>
      </m:oMath>
      <w:r>
        <w:rPr/>
        <w:t xml:space="preserve">, </w:t>
      </w:r>
      <m:oMath>
        <m:r>
          <m:rPr>
            <m:sty m:val="i"/>
          </m:rPr>
          <m:t>γ</m:t>
        </m:r>
      </m:oMath>
      <w:r>
        <w:rPr/>
        <w:t xml:space="preserve">, du coefficient de Seebeck </w:t>
      </w:r>
      <m:oMath>
        <m:r>
          <m:rPr>
            <m:sty m:val="i"/>
          </m:rPr>
          <m:t>ϵ</m:t>
        </m:r>
      </m:oMath>
      <w:r>
        <w:rPr>
          <w:rFonts w:eastAsia="Georgia" w:cs="Georgia" w:ascii="Georgia" w:hAnsi="Georgia"/>
        </w:rPr>
        <w:t xml:space="preserve"> (défini par </w:t>
      </w:r>
      <m:oMath>
        <m:acc>
          <m:accPr>
            <m:chr m:val="⃗"/>
          </m:accPr>
          <m:e>
            <m:r>
              <m:rPr>
                <m:nor/>
              </m:rPr>
              <m:t> grad </m:t>
            </m:r>
            <m:r>
              <m:rPr>
                <m:sty m:val="p"/>
              </m:rPr>
              <m:t>V</m:t>
            </m:r>
            <m:r>
              <m:rPr>
                <m:sty m:val="p"/>
              </m:rPr>
              <m:t>=</m:t>
            </m:r>
            <m:r>
              <m:rPr>
                <m:sty m:val="p"/>
              </m:rPr>
              <m:t>−</m:t>
            </m:r>
            <m:r>
              <m:rPr>
                <m:sty m:val="i"/>
              </m:rPr>
              <m:t>ϵ</m:t>
            </m:r>
            <m:acc>
              <m:accPr>
                <m:chr m:val="⃗"/>
              </m:accPr>
              <m:e>
                <m:r>
                  <m:rPr>
                    <m:nor/>
                  </m:rPr>
                  <m:t> grad </m:t>
                </m:r>
              </m:e>
            </m:acc>
            <m:r>
              <m:rPr>
                <m:sty m:val="i"/>
              </m:rPr>
              <m:t>θ</m:t>
            </m:r>
            <m:r>
              <m:rPr>
                <m:nor/>
              </m:rPr>
              <m:t> pour </m:t>
            </m:r>
            <m:sSub>
              <m:sSubPr/>
              <m:e>
                <m:acc>
                  <m:accPr>
                    <m:chr m:val="⃗"/>
                  </m:accPr>
                  <m:e>
                    <m:r>
                      <m:rPr>
                        <m:sty m:val="p"/>
                      </m:rPr>
                      <m:t>J</m:t>
                    </m:r>
                  </m:e>
                </m:acc>
              </m:e>
              <m:sub>
                <m:r>
                  <m:rPr>
                    <m:sty m:val="p"/>
                  </m:rPr>
                  <m:t>e</m:t>
                </m:r>
              </m:sub>
            </m:sSub>
            <m:r>
              <m:rPr>
                <m:sty m:val="p"/>
              </m:rPr>
              <m:t>=</m:t>
            </m:r>
            <m:acc>
              <m:accPr>
                <m:chr m:val="⃗"/>
              </m:accPr>
              <m:e>
                <m:r>
                  <m:rPr>
                    <m:sty m:val="p"/>
                  </m:rPr>
                  <m:t>0</m:t>
                </m:r>
              </m:e>
            </m:acc>
            <m:r>
              <m:rPr>
                <m:nor/>
              </m:rPr>
              <m:t> ) et </m:t>
            </m:r>
            <m:r>
              <m:rPr>
                <m:sty m:val="i"/>
              </m:rPr>
              <m:t>θ</m:t>
            </m:r>
            <m:r>
              <m:rPr>
                <m:nor/>
              </m:rPr>
              <m:t>. </m:t>
            </m:r>
          </m:e>
        </m:acc>
      </m:oMath>
    </w:p>
    <w:p>
      <w:pPr>
        <w:spacing w:after="220" w:lineRule="auto"/>
      </w:pPr>
      <w:r>
        <w:rPr>
          <w:rFonts w:eastAsia="Georgia" w:cs="Georgia" w:ascii="Georgia" w:hAnsi="Georgia"/>
        </w:rPr>
        <w:t xml:space="preserve">Le capteur de température (thermocouple) contient, à l'intérieur de son barreau, deux conducteurs électriques (A et B), reliés entre eux aux points </w:t>
      </w:r>
      <m:oMath>
        <m:sSub>
          <m:sSubPr/>
          <m:e>
            <m:r>
              <m:rPr>
                <m:sty m:val="i"/>
              </m:rPr>
              <m:t>P</m:t>
            </m:r>
          </m:e>
          <m:sub>
            <m:r>
              <m:rPr>
                <m:sty m:val="p"/>
              </m:rPr>
              <m:t>1</m:t>
            </m:r>
          </m:sub>
        </m:sSub>
      </m:oMath>
      <w:r>
        <w:rPr/>
        <w:t xml:space="preserve"> et </w:t>
      </w:r>
      <m:oMath>
        <m:sSub>
          <m:sSubPr/>
          <m:e>
            <m:r>
              <m:rPr>
                <m:sty m:val="i"/>
              </m:rPr>
              <m:t>P</m:t>
            </m:r>
          </m:e>
          <m:sub>
            <m:r>
              <m:rPr>
                <m:sty m:val="p"/>
              </m:rPr>
              <m:t>2</m:t>
            </m:r>
          </m:sub>
        </m:sSub>
      </m:oMath>
      <w:r>
        <w:rPr>
          <w:rFonts w:eastAsia="Georgia" w:cs="Georgia" w:ascii="Georgia" w:hAnsi="Georgia"/>
        </w:rPr>
        <w:t xml:space="preserve">. Leurs autres extrémités sont M et N .</w:t>
      </w:r>
    </w:p>
    <w:p>
      <w:pPr>
        <w:spacing w:after="220" w:lineRule="auto"/>
      </w:pPr>
      <w:r>
        <w:rPr/>
        <w:t xml:space="preserve">Le point </w:t>
      </w:r>
      <m:oMath>
        <m:sSub>
          <m:sSubPr/>
          <m:e>
            <m:r>
              <m:rPr>
                <m:sty m:val="p"/>
              </m:rPr>
              <m:t>P</m:t>
            </m:r>
          </m:e>
          <m:sub>
            <m:r>
              <m:rPr>
                <m:sty m:val="p"/>
              </m:rPr>
              <m:t>1</m:t>
            </m:r>
          </m:sub>
        </m:sSub>
      </m:oMath>
      <w:r>
        <w:rPr>
          <w:rFonts w:eastAsia="Georgia" w:cs="Georgia" w:ascii="Georgia" w:hAnsi="Georgia"/>
        </w:rPr>
        <w:t xml:space="preserve"> est à la température </w:t>
      </w:r>
      <m:oMath>
        <m:sSub>
          <m:sSubPr/>
          <m:e>
            <m:r>
              <m:rPr>
                <m:sty m:val="i"/>
              </m:rPr>
              <m:t>θ</m:t>
            </m:r>
          </m:e>
          <m:sub>
            <m:r>
              <m:rPr>
                <m:sty m:val="p"/>
              </m:rPr>
              <m:t>1</m:t>
            </m:r>
          </m:sub>
        </m:sSub>
      </m:oMath>
      <w:r>
        <w:rPr>
          <w:rFonts w:eastAsia="Georgia" w:cs="Georgia" w:ascii="Georgia" w:hAnsi="Georgia"/>
        </w:rPr>
        <w:t xml:space="preserve"> (celle du fluide dont on veut mesurer la température), et le point </w:t>
      </w:r>
      <m:oMath>
        <m:sSub>
          <m:sSubPr/>
          <m:e>
            <m:r>
              <m:rPr>
                <m:sty m:val="i"/>
              </m:rPr>
              <m:t>P</m:t>
            </m:r>
          </m:e>
          <m:sub>
            <m:r>
              <m:rPr>
                <m:sty m:val="p"/>
              </m:rPr>
              <m:t>2</m:t>
            </m:r>
          </m:sub>
        </m:sSub>
      </m:oMath>
      <w:r>
        <w:rPr>
          <w:rFonts w:eastAsia="Georgia" w:cs="Georgia" w:ascii="Georgia" w:hAnsi="Georgia"/>
        </w:rPr>
        <w:t xml:space="preserve"> est à la température </w:t>
      </w:r>
      <m:oMath>
        <m:r>
          <m:rPr>
            <m:sty m:val="p"/>
          </m:rPr>
          <m:t xml:space="preserve"> </m:t>
        </m:r>
        <m:sSub>
          <m:sSubPr/>
          <m:e>
            <m:r>
              <m:rPr>
                <m:sty m:val="i"/>
              </m:rPr>
              <m:t>θ</m:t>
            </m:r>
          </m:e>
          <m:sub>
            <m:r>
              <m:rPr>
                <m:sty m:val="p"/>
              </m:rPr>
              <m:t>2</m:t>
            </m:r>
          </m:sub>
        </m:sSub>
        <m:r>
          <m:rPr>
            <m:sty m:val="p"/>
          </m:rPr>
          <m:t xml:space="preserve"> </m:t>
        </m:r>
      </m:oMath>
      <w:r>
        <w:rPr>
          <w:rFonts w:eastAsia="Georgia" w:cs="Georgia" w:ascii="Georgia" w:hAnsi="Georgia"/>
        </w:rPr>
        <w:t xml:space="preserve"> (ambiante). Les conducteurs électriques sont donc soumis à des gradients de température. Les points M et N sont à la même température.</w:t>
      </w:r>
    </w:p>
    <w:p>
      <w:pPr>
        <w:spacing w:after="220" w:lineRule="auto"/>
      </w:pPr>
      <w:r>
        <w:rPr>
          <w:rFonts w:eastAsia="Georgia" w:cs="Georgia" w:ascii="Georgia" w:hAnsi="Georgia"/>
        </w:rPr>
        <w:t xml:space="preserve">Il se produit alors l'effet Seebeck: une force électromotrice </w:t>
      </w:r>
      <m:oMath>
        <m:r>
          <m:rPr>
            <m:sty m:val="p"/>
          </m:rPr>
          <m:t xml:space="preserve"> </m:t>
        </m:r>
        <m:sSub>
          <m:sSubPr/>
          <m:e>
            <m:r>
              <m:rPr>
                <m:sty m:val="i"/>
              </m:rPr>
              <m:t>E</m:t>
            </m:r>
          </m:e>
          <m:sub>
            <m:r>
              <m:rPr>
                <m:sty m:val="i"/>
              </m:rPr>
              <m:t>S</m:t>
            </m:r>
          </m:sub>
        </m:sSub>
        <m:r>
          <m:rPr>
            <m:sty m:val="p"/>
          </m:rPr>
          <m:t>=</m:t>
        </m:r>
        <m:r>
          <m:rPr>
            <m:sty m:val="i"/>
          </m:rPr>
          <m:t>V</m:t>
        </m:r>
        <m:r>
          <m:rPr>
            <m:sty m:val="p"/>
          </m:rPr>
          <m:t>(</m:t>
        </m:r>
        <m:r>
          <m:rPr>
            <m:sty m:val="i"/>
          </m:rPr>
          <m:t>M</m:t>
        </m:r>
        <m:r>
          <m:rPr>
            <m:sty m:val="p"/>
          </m:rPr>
          <m:t>)</m:t>
        </m:r>
        <m:r>
          <m:rPr>
            <m:sty m:val="p"/>
          </m:rPr>
          <m:t>−</m:t>
        </m:r>
        <m:r>
          <m:rPr>
            <m:sty m:val="i"/>
          </m:rPr>
          <m:t>V</m:t>
        </m:r>
        <m:r>
          <m:rPr>
            <m:sty m:val="p"/>
          </m:rPr>
          <m:t>(</m:t>
        </m:r>
        <m:r>
          <m:rPr>
            <m:sty m:val="i"/>
          </m:rPr>
          <m:t>N</m:t>
        </m:r>
        <m:r>
          <m:rPr>
            <m:sty m:val="p"/>
          </m:rPr>
          <m:t>)</m:t>
        </m:r>
      </m:oMath>
      <w:r>
        <w:rPr>
          <w:rFonts w:eastAsia="Georgia" w:cs="Georgia" w:ascii="Georgia" w:hAnsi="Georgia"/>
        </w:rPr>
        <w:t xml:space="preserve"> apparaît, et dépend de </w:t>
      </w:r>
      <m:oMath>
        <m:sSub>
          <m:sSubPr/>
          <m:e>
            <m:r>
              <m:rPr>
                <m:sty m:val="i"/>
              </m:rPr>
              <m:t>θ</m:t>
            </m:r>
          </m:e>
          <m:sub>
            <m:r>
              <m:rPr>
                <m:sty m:val="p"/>
              </m:rPr>
              <m:t>1</m:t>
            </m:r>
          </m:sub>
        </m:sSub>
      </m:oMath>
      <w:r>
        <w:rPr/>
        <w:t xml:space="preserve"> et de </w:t>
      </w:r>
      <m:oMath>
        <m:sSub>
          <m:sSubPr/>
          <m:e>
            <m:r>
              <m:rPr>
                <m:sty m:val="i"/>
              </m:rPr>
              <m:t>θ</m:t>
            </m:r>
          </m:e>
          <m:sub>
            <m:r>
              <m:rPr>
                <m:sty m:val="p"/>
              </m:rPr>
              <m:t>2</m:t>
            </m:r>
          </m:sub>
        </m:sSub>
      </m:oMath>
      <w:r>
        <w:rPr/>
        <w:t xml:space="preserve">.</w:t>
      </w:r>
    </w:p>
    <w:p>
      <w:pPr>
        <w:spacing w:lineRule="auto"/>
        <w:jc w:val="center"/>
      </w:pPr>
      <w:r>
        <w:rPr/>
        <w:drawing>
          <wp:inline distB="0" distL="0" distR="0" distT="0">
            <wp:extent cx="5486400" cy="8148918"/>
            <wp:effectExtent b="0" l="0" r="0" t="0"/>
            <wp:docPr id="9" name="image-059458271a5fd1a63fee5f6200e1fec82061a4c2.jpg"/>
            <a:graphic>
              <a:graphicData uri="http://schemas.openxmlformats.org/drawingml/2006/picture">
                <pic:pic>
                  <pic:nvPicPr>
                    <pic:cNvPr id="9" name="image-059458271a5fd1a63fee5f6200e1fec82061a4c2.jpg" descr=""/>
                    <pic:cNvPicPr/>
                  </pic:nvPicPr>
                  <pic:blipFill>
                    <a:blip r:embed="rId13" cstate="print"/>
                    <a:srcRect b="0" l="0" r="0" t="0"/>
                    <a:stretch>
                      <a:fillRect/>
                    </a:stretch>
                  </pic:blipFill>
                  <pic:spPr>
                    <a:xfrm>
                      <a:off x="0" y="0"/>
                      <a:ext cx="5486400" cy="8148918"/>
                    </a:xfrm>
                    <a:prstGeom prst="rect"/>
                  </pic:spPr>
                </pic:pic>
              </a:graphicData>
            </a:graphic>
          </wp:inline>
        </w:drawing>
      </w:r>
    </w:p>
    <w:p>
      <w:pPr>
        <w:spacing w:lineRule="auto"/>
      </w:pPr>
      <w:r>
        <w:rPr/>
        <w:t xml:space="preserve">Figure 8 : constitution interne du thermocouple.</w:t>
      </w:r>
    </w:p>
    <w:p>
      <w:pPr>
        <w:spacing w:after="220" w:lineRule="auto"/>
      </w:pPr>
      <w:r>
        <w:rPr/>
        <w:t xml:space="preserve">Q8 : Sachant que le circuit est ouvert (entre </w:t>
      </w:r>
      <m:oMath>
        <m:r>
          <m:rPr>
            <m:sty m:val="i"/>
          </m:rPr>
          <m:t>M</m:t>
        </m:r>
      </m:oMath>
      <w:r>
        <w:rPr/>
        <w:t xml:space="preserve"> et </w:t>
      </w:r>
      <m:oMath>
        <m:r>
          <m:rPr>
            <m:sty m:val="i"/>
          </m:rPr>
          <m:t>N</m:t>
        </m:r>
      </m:oMath>
      <w:r>
        <w:rPr>
          <w:rFonts w:eastAsia="Georgia" w:cs="Georgia" w:ascii="Georgia" w:hAnsi="Georgia"/>
        </w:rPr>
        <w:t xml:space="preserve"> ), montrer que la force électromotrice </w:t>
      </w:r>
      <m:oMath>
        <m:sSub>
          <m:sSubPr/>
          <m:e>
            <m:r>
              <m:rPr>
                <m:sty m:val="i"/>
              </m:rPr>
              <m:t>E</m:t>
            </m:r>
          </m:e>
          <m:sub>
            <m:r>
              <m:rPr>
                <m:sty m:val="i"/>
              </m:rPr>
              <m:t>S</m:t>
            </m:r>
          </m:sub>
        </m:sSub>
      </m:oMath>
      <w:r>
        <w:rPr>
          <w:rFonts w:eastAsia="Georgia" w:cs="Georgia" w:ascii="Georgia" w:hAnsi="Georgia"/>
        </w:rPr>
        <w:t xml:space="preserve"> s'écrit sous la forme</w:t>
      </w:r>
    </w:p>
    <w:p>
      <w:pPr>
        <w:spacing w:after="220" w:lineRule="auto"/>
      </w:pPr>
      <m:oMathPara>
        <m:oMath>
          <m:sSub>
            <m:sSubPr/>
            <m:e>
              <m:r>
                <m:rPr>
                  <m:sty m:val="p"/>
                </m:rPr>
                <m:t>E</m:t>
              </m:r>
            </m:e>
            <m:sub>
              <m:r>
                <m:rPr>
                  <m:sty m:val="p"/>
                </m:rPr>
                <m:t>S</m:t>
              </m:r>
            </m:sub>
          </m:sSub>
          <m:r>
            <m:rPr>
              <m:sty m:val="p"/>
            </m:rPr>
            <m:t>=</m:t>
          </m:r>
          <m:nary>
            <m:naryPr>
              <m:chr m:val="∫"/>
              <m:limLoc m:val="subSup"/>
              <m:grow m:val="1"/>
            </m:naryPr>
            <m:sub>
              <m:sSub>
                <m:sSubPr/>
                <m:e>
                  <m:r>
                    <m:rPr>
                      <m:sty m:val="i"/>
                    </m:rPr>
                    <m:t>θ</m:t>
                  </m:r>
                </m:e>
                <m:sub>
                  <m:r>
                    <m:rPr>
                      <m:sty m:val="p"/>
                    </m:rPr>
                    <m:t>1</m:t>
                  </m:r>
                </m:sub>
              </m:sSub>
            </m:sub>
            <m:sup>
              <m:sSub>
                <m:sSubPr/>
                <m:e>
                  <m:r>
                    <m:rPr>
                      <m:sty m:val="i"/>
                    </m:rPr>
                    <m:t>θ</m:t>
                  </m:r>
                </m:e>
                <m:sub>
                  <m:r>
                    <m:rPr>
                      <m:sty m:val="p"/>
                    </m:rPr>
                    <m:t>2</m:t>
                  </m:r>
                </m:sub>
              </m:sSub>
            </m:sup>
            <m:e>
              <m:r>
                <m:rPr>
                  <m:sty m:val="p"/>
                </m:rPr>
                <m:t xml:space="preserve"> </m:t>
              </m:r>
            </m:e>
          </m:nary>
          <m:d>
            <m:dPr>
              <m:begChr m:val="("/>
              <m:endChr m:val=")"/>
              <m:ctrlPr>
                <w:rPr>
                  <w:rFonts w:ascii="Cambria Math" w:hAnsi="Cambria Math"/>
                </w:rPr>
              </m:ctrlPr>
            </m:dPr>
            <m:e>
              <m:sSub>
                <m:sSubPr/>
                <m:e>
                  <m:r>
                    <m:rPr>
                      <m:sty m:val="i"/>
                    </m:rPr>
                    <m:t>ϵ</m:t>
                  </m:r>
                </m:e>
                <m:sub>
                  <m:r>
                    <m:rPr>
                      <m:sty m:val="p"/>
                    </m:rPr>
                    <m:t>A</m:t>
                  </m:r>
                </m:sub>
              </m:sSub>
              <m:r>
                <m:rPr>
                  <m:sty m:val="p"/>
                </m:rPr>
                <m:t>(</m:t>
              </m:r>
              <m:r>
                <m:rPr>
                  <m:sty m:val="i"/>
                </m:rPr>
                <m:t>θ</m:t>
              </m:r>
              <m:r>
                <m:rPr>
                  <m:sty m:val="p"/>
                </m:rPr>
                <m:t>)</m:t>
              </m:r>
              <m:r>
                <m:rPr>
                  <m:sty m:val="p"/>
                </m:rPr>
                <m:t>−</m:t>
              </m:r>
              <m:sSub>
                <m:sSubPr/>
                <m:e>
                  <m:r>
                    <m:rPr>
                      <m:sty m:val="i"/>
                    </m:rPr>
                    <m:t>ϵ</m:t>
                  </m:r>
                </m:e>
                <m:sub>
                  <m:r>
                    <m:rPr>
                      <m:sty m:val="p"/>
                    </m:rPr>
                    <m:t>B</m:t>
                  </m:r>
                </m:sub>
              </m:sSub>
              <m:r>
                <m:rPr>
                  <m:sty m:val="p"/>
                </m:rPr>
                <m:t>(</m:t>
              </m:r>
              <m:r>
                <m:rPr>
                  <m:sty m:val="i"/>
                </m:rPr>
                <m:t>θ</m:t>
              </m:r>
              <m:r>
                <m:rPr>
                  <m:sty m:val="p"/>
                </m:rPr>
                <m:t>)</m:t>
              </m:r>
            </m:e>
          </m:d>
          <m:r>
            <m:rPr>
              <m:sty m:val="p"/>
            </m:rPr>
            <m:t>d</m:t>
          </m:r>
          <m:r>
            <m:rPr>
              <m:sty m:val="i"/>
            </m:rPr>
            <m:t>θ</m:t>
          </m:r>
        </m:oMath>
      </m:oMathPara>
    </w:p>
    <w:p>
      <w:pPr>
        <w:spacing w:after="220" w:lineRule="auto"/>
      </w:pPr>
      <w:r>
        <w:rPr>
          <w:rFonts w:eastAsia="Georgia" w:cs="Georgia" w:ascii="Georgia" w:hAnsi="Georgia"/>
        </w:rPr>
        <w:t xml:space="preserve">où </w:t>
      </w:r>
      <m:oMath>
        <m:sSub>
          <m:sSubPr/>
          <m:e>
            <m:r>
              <m:rPr>
                <m:sty m:val="i"/>
              </m:rPr>
              <m:t>ϵ</m:t>
            </m:r>
          </m:e>
          <m:sub>
            <m:r>
              <m:rPr>
                <m:sty m:val="p"/>
              </m:rPr>
              <m:t>A</m:t>
            </m:r>
          </m:sub>
        </m:sSub>
        <m:r>
          <m:rPr>
            <m:sty m:val="p"/>
          </m:rPr>
          <m:t>(</m:t>
        </m:r>
        <m:r>
          <m:rPr>
            <m:sty m:val="i"/>
          </m:rPr>
          <m:t>θ</m:t>
        </m:r>
        <m:r>
          <m:rPr>
            <m:sty m:val="p"/>
          </m:rPr>
          <m:t>)</m:t>
        </m:r>
      </m:oMath>
      <w:r>
        <w:rPr/>
        <w:t xml:space="preserve"> et </w:t>
      </w:r>
      <m:oMath>
        <m:sSub>
          <m:sSubPr/>
          <m:e>
            <m:r>
              <m:rPr>
                <m:sty m:val="i"/>
              </m:rPr>
              <m:t>ϵ</m:t>
            </m:r>
          </m:e>
          <m:sub>
            <m:r>
              <m:rPr>
                <m:sty m:val="p"/>
              </m:rPr>
              <m:t>B</m:t>
            </m:r>
          </m:sub>
        </m:sSub>
        <m:r>
          <m:rPr>
            <m:sty m:val="p"/>
          </m:rPr>
          <m:t>(</m:t>
        </m:r>
        <m:r>
          <m:rPr>
            <m:sty m:val="i"/>
          </m:rPr>
          <m:t>θ</m:t>
        </m:r>
        <m:r>
          <m:rPr>
            <m:sty m:val="p"/>
          </m:rPr>
          <m:t>)</m:t>
        </m:r>
      </m:oMath>
      <w:r>
        <w:rPr>
          <w:rFonts w:eastAsia="Georgia" w:cs="Georgia" w:ascii="Georgia" w:hAnsi="Georgia"/>
        </w:rPr>
        <w:t xml:space="preserve"> désignent les coefficients de Seebeck des conducteurs électriques A et B .</w:t>
      </w:r>
    </w:p>
    <w:p>
      <w:pPr>
        <w:spacing w:after="220" w:lineRule="auto"/>
      </w:pPr>
      <w:r>
        <w:rPr>
          <w:rFonts w:eastAsia="Georgia" w:cs="Georgia" w:ascii="Georgia" w:hAnsi="Georgia"/>
        </w:rPr>
        <w:t xml:space="preserve">L'ordre de grandeur du coefficient Seebeck pour différents matériaux est donné dans le tableau suivant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Type de matériau</w:t>
            </w:r>
          </w:p>
        </w:tc>
        <w:tc>
          <w:tcPr>
            <w:tcBorders>
              <w:top w:val="single" w:sz="8" w:space="0" w:color="000000"/>
              <w:bottom w:val="single" w:sz="8" w:space="0" w:color="000000"/>
              <w:right w:val="single" w:sz="8" w:space="0" w:color="000000"/>
            </w:tcBorders>
            <w:vAlign w:val="center"/>
          </w:tcPr>
          <w:p>
            <w:pPr>
              <w:spacing w:lineRule="auto"/>
              <w:jc w:val="center"/>
            </w:pPr>
            <w:r>
              <w:rPr/>
              <w:t xml:space="preserve">Ordre de grandeur coefficient Seebeck</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métal</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10</m:t>
                </m:r>
                <m:r>
                  <m:rPr>
                    <m:sty m:val="i"/>
                  </m:rPr>
                  <m:t>μ</m:t>
                </m:r>
                <m:r>
                  <m:rPr>
                    <m:nor/>
                  </m:rPr>
                  <m:t xml:space="preserve"> </m:t>
                </m:r>
                <m:r>
                  <m:rPr>
                    <m:sty m:val="p"/>
                  </m:rPr>
                  <m:t>V</m:t>
                </m:r>
                <m:r>
                  <m:rPr>
                    <m:sty m:val="p"/>
                  </m:rPr>
                  <m:t>⋅</m:t>
                </m:r>
                <m:sSup>
                  <m:sSupPr/>
                  <m:e>
                    <m:r>
                      <m:rPr>
                        <m:nor/>
                      </m:rPr>
                      <m:t xml:space="preserve"> </m:t>
                    </m:r>
                    <m:r>
                      <m:rPr>
                        <m:sty m:val="p"/>
                      </m:rPr>
                      <m:t>K</m:t>
                    </m:r>
                  </m:e>
                  <m:sup>
                    <m:r>
                      <m:rPr>
                        <m:sty m:val="p"/>
                      </m:rPr>
                      <m:t>−</m:t>
                    </m:r>
                    <m:r>
                      <m:rPr>
                        <m:sty m:val="p"/>
                      </m:rPr>
                      <m:t>1</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semiconducteur</w:t>
            </w:r>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1</m:t>
                </m:r>
                <m:r>
                  <m:rPr>
                    <m:sty m:val="p"/>
                  </m:rPr>
                  <m:t>mV</m:t>
                </m:r>
                <m:r>
                  <m:rPr>
                    <m:sty m:val="p"/>
                  </m:rPr>
                  <m:t>⋅</m:t>
                </m:r>
                <m:sSup>
                  <m:sSupPr/>
                  <m:e>
                    <m:r>
                      <m:rPr>
                        <m:sty m:val="p"/>
                      </m:rPr>
                      <m:t>K</m:t>
                    </m:r>
                  </m:e>
                  <m:sup>
                    <m:r>
                      <m:rPr>
                        <m:sty m:val="p"/>
                      </m:rPr>
                      <m:t>−</m:t>
                    </m:r>
                    <m:r>
                      <m:rPr>
                        <m:sty m:val="p"/>
                      </m:rPr>
                      <m:t>1</m:t>
                    </m:r>
                  </m:sup>
                </m:sSup>
              </m:oMath>
            </m:oMathPara>
          </w:p>
        </w:tc>
      </w:tr>
    </w:tbl>
    <w:p>
      <w:pPr>
        <w:spacing w:lineRule="auto"/>
      </w:pPr>
    </w:p>
    <w:p>
      <w:pPr>
        <w:spacing w:after="220" w:lineRule="auto"/>
      </w:pPr>
      <w:r>
        <w:rPr>
          <w:rFonts w:eastAsia="Georgia" w:cs="Georgia" w:ascii="Georgia" w:hAnsi="Georgia"/>
        </w:rPr>
        <w:t xml:space="preserve">Q9 : Compte tenu des valeurs des coefficients de Seebeck fournies, expliquer la raison pour laquelle les ingénieurs ont retenu le semiconducteur plutôt que le métal.</w:t>
      </w:r>
    </w:p>
    <w:p>
      <w:pPr>
        <w:spacing w:after="220" w:lineRule="auto"/>
      </w:pPr>
      <w:r>
        <w:rPr>
          <w:rFonts w:eastAsia="Georgia" w:cs="Georgia" w:ascii="Georgia" w:hAnsi="Georgia"/>
        </w:rPr>
        <w:t xml:space="preserve">Une procédure d'étalonnage permet de réaliser une table de correspondance entre la force électromotrice et la température à mesurer, et montre que, pour le matériau sélectionné, une précision de </w:t>
      </w:r>
      <m:oMath>
        <m:r>
          <m:rPr>
            <m:sty m:val="p"/>
          </m:rPr>
          <m:t>±</m:t>
        </m:r>
        <m:sSup>
          <m:sSupPr/>
          <m:e>
            <m:r>
              <m:rPr>
                <m:sty m:val="p"/>
              </m:rPr>
              <m:t>1</m:t>
            </m:r>
          </m:e>
          <m:sup>
            <m:r>
              <m:rPr>
                <m:sty m:val="p"/>
              </m:rPr>
              <m:t>∘</m:t>
            </m:r>
          </m:sup>
        </m:sSup>
        <m:r>
          <m:rPr>
            <m:sty m:val="p"/>
          </m:rPr>
          <m:t>C</m:t>
        </m:r>
      </m:oMath>
      <w:r>
        <w:rPr>
          <w:rFonts w:eastAsia="Georgia" w:cs="Georgia" w:ascii="Georgia" w:hAnsi="Georgia"/>
        </w:rPr>
        <w:t xml:space="preserve"> est atteinte sur toute la plage de mesure de température, ce qui permet de valider la précision des mesures effectuées.</w:t>
      </w:r>
    </w:p>
    <w:p>
      <w:pPr>
        <w:spacing w:line="271" w:before="330" w:lineRule="auto"/>
      </w:pPr>
      <w:r>
        <w:rPr>
          <w:rFonts w:eastAsia="Georgia" w:cs="Georgia" w:ascii="Georgia" w:hAnsi="Georgia"/>
          <w:b/>
          <w:sz w:val="42"/>
        </w:rPr>
        <w:t xml:space="preserve">Réponses expérimentales obtenues</w:t>
      </w:r>
    </w:p>
    <w:p>
      <w:pPr>
        <w:spacing w:after="220" w:lineRule="auto"/>
      </w:pPr>
      <w:r>
        <w:rPr>
          <w:rFonts w:eastAsia="Georgia" w:cs="Georgia" w:ascii="Georgia" w:hAnsi="Georgia"/>
        </w:rPr>
        <w:t xml:space="preserve">Les réponses expérimentales permettent de voir la propagation de la chaleur dans le tube de conduite, depuis l'instant </w:t>
      </w:r>
      <m:oMath>
        <m:r>
          <m:rPr>
            <m:sty m:val="i"/>
          </m:rPr>
          <m:t>t</m:t>
        </m:r>
        <m:r>
          <m:rPr>
            <m:sty m:val="p"/>
          </m:rPr>
          <m:t>=</m:t>
        </m:r>
        <m:r>
          <m:rPr>
            <m:sty m:val="p"/>
          </m:rPr>
          <m:t>0</m:t>
        </m:r>
      </m:oMath>
      <w:r>
        <w:rPr>
          <w:rFonts w:eastAsia="Georgia" w:cs="Georgia" w:ascii="Georgia" w:hAnsi="Georgia"/>
        </w:rPr>
        <w:t xml:space="preserve"> (instant auquel la résistance chauffante et le ventilateur (voir figure 6) sont mis en marche). L'évolution de la température, au niveau du capteur de température, est représentée sur la figure 9.</w:t>
      </w:r>
    </w:p>
    <w:p>
      <w:pPr>
        <w:spacing w:lineRule="auto"/>
        <w:jc w:val="center"/>
      </w:pPr>
      <w:r>
        <w:rPr/>
        <w:drawing>
          <wp:inline distB="0" distL="0" distR="0" distT="0">
            <wp:extent cx="5486400" cy="3416228"/>
            <wp:effectExtent b="0" l="0" r="0" t="0"/>
            <wp:docPr id="10" name="image-ca5dc473bae0bd5bc607c45551a46f354a30331e.jpg"/>
            <a:graphic>
              <a:graphicData uri="http://schemas.openxmlformats.org/drawingml/2006/picture">
                <pic:pic>
                  <pic:nvPicPr>
                    <pic:cNvPr id="10" name="image-ca5dc473bae0bd5bc607c45551a46f354a30331e.jpg" descr=""/>
                    <pic:cNvPicPr/>
                  </pic:nvPicPr>
                  <pic:blipFill>
                    <a:blip r:embed="rId14" cstate="print"/>
                    <a:srcRect b="0" l="0" r="0" t="0"/>
                    <a:stretch>
                      <a:fillRect/>
                    </a:stretch>
                  </pic:blipFill>
                  <pic:spPr>
                    <a:xfrm>
                      <a:off x="0" y="0"/>
                      <a:ext cx="5486400" cy="3416228"/>
                    </a:xfrm>
                    <a:prstGeom prst="rect"/>
                  </pic:spPr>
                </pic:pic>
              </a:graphicData>
            </a:graphic>
          </wp:inline>
        </w:drawing>
      </w:r>
    </w:p>
    <w:p>
      <w:pPr>
        <w:spacing w:lineRule="auto"/>
      </w:pPr>
      <w:r>
        <w:rPr>
          <w:rFonts w:eastAsia="Georgia" w:cs="Georgia" w:ascii="Georgia" w:hAnsi="Georgia"/>
        </w:rPr>
        <w:t xml:space="preserve">Figure 9 : évolution de la température </w:t>
      </w:r>
      <m:oMath>
        <m:sSub>
          <m:sSubPr/>
          <m:e>
            <m:r>
              <m:rPr>
                <m:sty m:val="i"/>
              </m:rPr>
              <m:t>θ</m:t>
            </m:r>
          </m:e>
          <m:sub>
            <m:r>
              <m:rPr>
                <m:sty m:val="p"/>
              </m:rPr>
              <m:t>S</m:t>
            </m:r>
          </m:sub>
        </m:sSub>
        <m:r>
          <m:rPr>
            <m:sty m:val="p"/>
          </m:rPr>
          <m:t>(</m:t>
        </m:r>
        <m:r>
          <m:rPr>
            <m:sty m:val="p"/>
          </m:rPr>
          <m:t>t</m:t>
        </m:r>
        <m:r>
          <m:rPr>
            <m:sty m:val="p"/>
          </m:rPr>
          <m:t>)</m:t>
        </m:r>
      </m:oMath>
      <w:r>
        <w:rPr>
          <w:rFonts w:eastAsia="Georgia" w:cs="Georgia" w:ascii="Georgia" w:hAnsi="Georgia"/>
        </w:rPr>
        <w:t xml:space="preserve">, au niveau du capteur de température, après mise en marche de la résistance chauffante et du ventilateur (voir figure 6) à l'instant </w:t>
      </w:r>
      <m:oMath>
        <m:r>
          <m:rPr>
            <m:sty m:val="i"/>
          </m:rPr>
          <m:t>t</m:t>
        </m:r>
        <m:r>
          <m:rPr>
            <m:sty m:val="p"/>
          </m:rPr>
          <m:t>=</m:t>
        </m:r>
        <m:r>
          <m:rPr>
            <m:sty m:val="p"/>
          </m:rPr>
          <m:t>0</m:t>
        </m:r>
      </m:oMath>
      <w:r>
        <w:rPr>
          <w:rFonts w:eastAsia="Georgia" w:cs="Georgia" w:ascii="Georgia" w:hAnsi="Georgia"/>
        </w:rPr>
        <w:t xml:space="preserve">. La température initiale dans le tube de conduite a été retranchée, ce qui explique la valeur </w:t>
      </w:r>
      <m:oMath>
        <m:sSub>
          <m:sSubPr/>
          <m:e>
            <m:r>
              <m:rPr>
                <m:sty m:val="i"/>
              </m:rPr>
              <m:t>θ</m:t>
            </m:r>
          </m:e>
          <m:sub>
            <m:r>
              <m:rPr>
                <m:sty m:val="p"/>
              </m:rPr>
              <m:t>s</m:t>
            </m:r>
          </m:sub>
        </m:sSub>
        <m:r>
          <m:rPr>
            <m:sty m:val="p"/>
          </m:rPr>
          <m:t>(</m:t>
        </m:r>
        <m:r>
          <m:rPr>
            <m:sty m:val="p"/>
          </m:rPr>
          <m:t>t</m:t>
        </m:r>
        <m:r>
          <m:rPr>
            <m:sty m:val="p"/>
          </m:rPr>
          <m:t>)</m:t>
        </m:r>
        <m:r>
          <m:rPr>
            <m:sty m:val="p"/>
          </m:rPr>
          <m:t>=</m:t>
        </m:r>
        <m:r>
          <m:rPr>
            <m:sty m:val="p"/>
          </m:rPr>
          <m:t>0</m:t>
        </m:r>
      </m:oMath>
      <w:r>
        <w:rPr>
          <w:rFonts w:eastAsia="Georgia" w:cs="Georgia" w:ascii="Georgia" w:hAnsi="Georgia"/>
        </w:rPr>
        <w:t xml:space="preserve"> avant la mise en marche de la résistance de chauffe.</w:t>
      </w:r>
    </w:p>
    <w:p>
      <w:pPr>
        <w:spacing w:after="220" w:lineRule="auto"/>
      </w:pPr>
      <w:r>
        <w:rPr>
          <w:rFonts w:eastAsia="Georgia" w:cs="Georgia" w:ascii="Georgia" w:hAnsi="Georgia"/>
        </w:rPr>
        <w:t xml:space="preserve">Q10: Donner le nom du phénomène de transfert thermique qui explique le retard visible sur la figure 9.</w:t>
      </w:r>
    </w:p>
    <w:p>
      <w:pPr>
        <w:spacing w:after="220" w:lineRule="auto"/>
      </w:pPr>
      <w:r>
        <w:rPr>
          <w:rFonts w:eastAsia="Georgia" w:cs="Georgia" w:ascii="Georgia" w:hAnsi="Georgia"/>
        </w:rPr>
        <w:t xml:space="preserve">Q11: La distance entre la résistance chauffante et le capteur de température étant de 60 cm sur la maquette, déterminer la vitesse de l'air qu'imposent le ventilateur et le volet de réglage.</w:t>
      </w:r>
    </w:p>
    <w:p>
      <w:pPr>
        <w:spacing w:after="220" w:lineRule="auto"/>
      </w:pPr>
      <w:r>
        <w:rPr>
          <w:rFonts w:eastAsia="Georgia" w:cs="Georgia" w:ascii="Georgia" w:hAnsi="Georgia"/>
        </w:rPr>
        <w:t xml:space="preserve">L'ensemble des questions précédentes ont permis de montrer la qualité et la pertinence de la mesure de la température, visible sur la figure 9. La modélisation des transferts thermiques au sein des conduites du four peut donc prendre appui sur cette mesure.</w:t>
      </w:r>
    </w:p>
    <w:p>
      <w:pPr>
        <w:spacing w:line="271" w:before="330" w:lineRule="auto"/>
      </w:pPr>
      <w:r>
        <w:rPr>
          <w:rFonts w:eastAsia="Georgia" w:cs="Georgia" w:ascii="Georgia" w:hAnsi="Georgia"/>
          <w:b/>
          <w:sz w:val="42"/>
        </w:rPr>
        <w:t xml:space="preserve">Partie 2 : modélisation du transfert thermique par modèle de comportement</w:t>
      </w:r>
    </w:p>
    <w:p>
      <w:pPr>
        <w:spacing w:after="220" w:lineRule="auto"/>
      </w:pPr>
      <w:r>
        <w:rPr>
          <w:rFonts w:eastAsia="Georgia" w:cs="Georgia" w:ascii="Georgia" w:hAnsi="Georgia"/>
        </w:rPr>
        <w:t xml:space="preserve">L'objectif de cette partie est de proposer un modèle de comportement, pour représenter les transferts thermiques au sein du tube de conduite. Toutes les étapes présentes dans le domaine virtuel de simulation de la démarche de modélisation (voir figure 4), rappelées dans la figure 10, seront traitées.</w:t>
      </w:r>
    </w:p>
    <w:p>
      <w:pPr>
        <w:spacing w:lineRule="auto"/>
        <w:jc w:val="center"/>
      </w:pPr>
      <w:r>
        <w:rPr/>
        <w:drawing>
          <wp:inline distB="0" distL="0" distR="0" distT="0">
            <wp:extent cx="5486400" cy="1705979"/>
            <wp:effectExtent b="0" l="0" r="0" t="0"/>
            <wp:docPr id="11" name="image-4cf2efe18ca3fa0366a9403633f8e47899c5828a.jpg"/>
            <a:graphic>
              <a:graphicData uri="http://schemas.openxmlformats.org/drawingml/2006/picture">
                <pic:pic>
                  <pic:nvPicPr>
                    <pic:cNvPr id="11" name="image-4cf2efe18ca3fa0366a9403633f8e47899c5828a.jpg" descr=""/>
                    <pic:cNvPicPr/>
                  </pic:nvPicPr>
                  <pic:blipFill>
                    <a:blip r:embed="rId15" cstate="print"/>
                    <a:srcRect b="0" l="0" r="0" t="0"/>
                    <a:stretch>
                      <a:fillRect/>
                    </a:stretch>
                  </pic:blipFill>
                  <pic:spPr>
                    <a:xfrm>
                      <a:off x="0" y="0"/>
                      <a:ext cx="5486400" cy="1705979"/>
                    </a:xfrm>
                    <a:prstGeom prst="rect"/>
                  </pic:spPr>
                </pic:pic>
              </a:graphicData>
            </a:graphic>
          </wp:inline>
        </w:drawing>
      </w:r>
    </w:p>
    <w:p>
      <w:pPr>
        <w:spacing w:lineRule="auto"/>
      </w:pPr>
      <w:r>
        <w:rPr>
          <w:rFonts w:eastAsia="Georgia" w:cs="Georgia" w:ascii="Georgia" w:hAnsi="Georgia"/>
        </w:rPr>
        <w:t xml:space="preserve">Figure 10 : étapes du domaine virtuel de la démarche de modélisation.</w:t>
      </w:r>
    </w:p>
    <w:p>
      <w:pPr>
        <w:spacing w:after="220" w:lineRule="auto"/>
      </w:pPr>
      <w:r>
        <w:rPr>
          <w:rFonts w:eastAsia="Georgia" w:cs="Georgia" w:ascii="Georgia" w:hAnsi="Georgia"/>
        </w:rPr>
        <w:t xml:space="preserve">L'étude de la partie précédente a permis de montrer que la réponse expérimentale du protocole défini sur la figure 6 était de qualité et donc pertinente pour en proposer une modélisation. La réponse expérimentale est fournie sur la figure 9 et un zoom à l'origine est proposé sur la figure 11.</w:t>
      </w:r>
    </w:p>
    <w:p>
      <w:pPr>
        <w:spacing w:lineRule="auto"/>
        <w:jc w:val="center"/>
      </w:pPr>
      <w:r>
        <w:rPr/>
        <w:drawing>
          <wp:inline distB="0" distL="0" distR="0" distT="0">
            <wp:extent cx="5486400" cy="3335482"/>
            <wp:effectExtent b="0" l="0" r="0" t="0"/>
            <wp:docPr id="12" name="image-211617f3806332c6a8ca83afea3eba8db8169eba.jpg"/>
            <a:graphic>
              <a:graphicData uri="http://schemas.openxmlformats.org/drawingml/2006/picture">
                <pic:pic>
                  <pic:nvPicPr>
                    <pic:cNvPr id="12" name="image-211617f3806332c6a8ca83afea3eba8db8169eba.jpg" descr=""/>
                    <pic:cNvPicPr/>
                  </pic:nvPicPr>
                  <pic:blipFill>
                    <a:blip r:embed="rId16" cstate="print"/>
                    <a:srcRect b="0" l="0" r="0" t="0"/>
                    <a:stretch>
                      <a:fillRect/>
                    </a:stretch>
                  </pic:blipFill>
                  <pic:spPr>
                    <a:xfrm>
                      <a:off x="0" y="0"/>
                      <a:ext cx="5486400" cy="3335482"/>
                    </a:xfrm>
                    <a:prstGeom prst="rect"/>
                  </pic:spPr>
                </pic:pic>
              </a:graphicData>
            </a:graphic>
          </wp:inline>
        </w:drawing>
      </w:r>
    </w:p>
    <w:p>
      <w:pPr>
        <w:spacing w:lineRule="auto"/>
      </w:pPr>
      <w:r>
        <w:rPr>
          <w:rFonts w:eastAsia="Georgia" w:cs="Georgia" w:ascii="Georgia" w:hAnsi="Georgia"/>
        </w:rPr>
        <w:t xml:space="preserve">Figure 11 : zoom à l'origine de l'évolution de la température, au niveau du capteur de température, après mise en marche de la résistance chauffante et du ventilateur (voir figure 6) à l'instant </w:t>
      </w:r>
      <m:oMath>
        <m:r>
          <m:rPr>
            <m:sty m:val="i"/>
          </m:rPr>
          <m:t>t</m:t>
        </m:r>
        <m:r>
          <m:rPr>
            <m:sty m:val="p"/>
          </m:rPr>
          <m:t>=</m:t>
        </m:r>
        <m:r>
          <m:rPr>
            <m:sty m:val="p"/>
          </m:rPr>
          <m:t>0</m:t>
        </m:r>
      </m:oMath>
      <w:r>
        <w:rPr>
          <w:rFonts w:eastAsia="Georgia" w:cs="Georgia" w:ascii="Georgia" w:hAnsi="Georgia"/>
        </w:rPr>
        <w:t xml:space="preserve">. La température initiale dans le tube de conduite a été retranchée, ce qui explique la valeur </w:t>
      </w:r>
      <m:oMath>
        <m:sSub>
          <m:sSubPr/>
          <m:e>
            <m:r>
              <m:rPr>
                <m:sty m:val="i"/>
              </m:rPr>
              <m:t>θ</m:t>
            </m:r>
          </m:e>
          <m:sub>
            <m:r>
              <m:rPr>
                <m:sty m:val="i"/>
              </m:rPr>
              <m:t>s</m:t>
            </m:r>
          </m:sub>
        </m:sSub>
        <m:r>
          <m:rPr>
            <m:sty m:val="p"/>
          </m:rPr>
          <m:t>(</m:t>
        </m:r>
        <m:r>
          <m:rPr>
            <m:sty m:val="i"/>
          </m:rPr>
          <m:t>t</m:t>
        </m:r>
        <m:r>
          <m:rPr>
            <m:sty m:val="p"/>
          </m:rPr>
          <m:t>)</m:t>
        </m:r>
        <m:r>
          <m:rPr>
            <m:sty m:val="p"/>
          </m:rPr>
          <m:t>=</m:t>
        </m:r>
        <m:r>
          <m:rPr>
            <m:sty m:val="p"/>
          </m:rPr>
          <m:t>0</m:t>
        </m:r>
      </m:oMath>
      <w:r>
        <w:rPr>
          <w:rFonts w:eastAsia="Georgia" w:cs="Georgia" w:ascii="Georgia" w:hAnsi="Georgia"/>
        </w:rPr>
        <w:t xml:space="preserve"> avant la mise en marche de la résistance de chauffe.</w:t>
      </w:r>
    </w:p>
    <w:p>
      <w:pPr>
        <w:spacing w:line="271" w:before="330" w:lineRule="auto"/>
      </w:pPr>
      <w:r>
        <w:rPr>
          <w:rFonts w:eastAsia="Georgia" w:cs="Georgia" w:ascii="Georgia" w:hAnsi="Georgia"/>
          <w:b/>
          <w:sz w:val="42"/>
        </w:rPr>
        <w:t xml:space="preserve">Modélisation du milieu extérieur</w:t>
      </w:r>
    </w:p>
    <w:p>
      <w:pPr>
        <w:spacing w:after="220" w:lineRule="auto"/>
      </w:pPr>
      <w:r>
        <w:rPr>
          <w:rFonts w:eastAsia="Georgia" w:cs="Georgia" w:ascii="Georgia" w:hAnsi="Georgia"/>
        </w:rPr>
        <w:t xml:space="preserve">Le système est soumis à un échelon de température </w:t>
      </w:r>
      <m:oMath>
        <m:sSub>
          <m:sSubPr/>
          <m:e>
            <m:r>
              <m:rPr>
                <m:sty m:val="i"/>
              </m:rPr>
              <m:t>θ</m:t>
            </m:r>
          </m:e>
          <m:sub>
            <m:r>
              <m:rPr>
                <m:sty m:val="p"/>
              </m:rPr>
              <m:t>E</m:t>
            </m:r>
          </m:sub>
        </m:sSub>
        <m:r>
          <m:rPr>
            <m:sty m:val="p"/>
          </m:rPr>
          <m:t>(</m:t>
        </m:r>
        <m:r>
          <m:rPr>
            <m:sty m:val="p"/>
          </m:rPr>
          <m:t>t</m:t>
        </m:r>
        <m:r>
          <m:rPr>
            <m:sty m:val="p"/>
          </m:rPr>
          <m:t>)</m:t>
        </m:r>
        <m:r>
          <m:rPr>
            <m:sty m:val="p"/>
          </m:rPr>
          <m:t>=</m:t>
        </m:r>
        <m:sSub>
          <m:sSubPr/>
          <m:e>
            <m:r>
              <m:rPr>
                <m:sty m:val="i"/>
              </m:rPr>
              <m:t>θ</m:t>
            </m:r>
          </m:e>
          <m:sub>
            <m:r>
              <m:rPr>
                <m:sty m:val="p"/>
              </m:rPr>
              <m:t>E</m:t>
            </m:r>
          </m:sub>
        </m:sSub>
        <m:r>
          <m:rPr>
            <m:sty m:val="i"/>
          </m:rPr>
          <m:t>Y</m:t>
        </m:r>
        <m:r>
          <m:rPr>
            <m:sty m:val="p"/>
          </m:rPr>
          <m:t>(</m:t>
        </m:r>
        <m:r>
          <m:rPr>
            <m:sty m:val="p"/>
          </m:rPr>
          <m:t>t</m:t>
        </m:r>
        <m:r>
          <m:rPr>
            <m:sty m:val="p"/>
          </m:rPr>
          <m:t>)</m:t>
        </m:r>
        <m:r>
          <m:rPr>
            <m:sty m:val="p"/>
          </m:rPr>
          <m:t>(</m:t>
        </m:r>
        <m:r>
          <m:rPr>
            <m:sty m:val="i"/>
          </m:rPr>
          <m:t>Y</m:t>
        </m:r>
        <m:r>
          <m:rPr>
            <m:sty m:val="p"/>
          </m:rPr>
          <m:t>(</m:t>
        </m:r>
        <m:r>
          <m:rPr>
            <m:sty m:val="p"/>
          </m:rPr>
          <m:t>t</m:t>
        </m:r>
        <m:r>
          <m:rPr>
            <m:sty m:val="p"/>
          </m:rPr>
          <m:t>)</m:t>
        </m:r>
      </m:oMath>
      <w:r>
        <w:rPr>
          <w:rFonts w:eastAsia="Georgia" w:cs="Georgia" w:ascii="Georgia" w:hAnsi="Georgia"/>
        </w:rPr>
        <w:t xml:space="preserve"> échelon de Heaviside), à l'instant </w:t>
      </w:r>
      <m:oMath>
        <m:r>
          <m:rPr>
            <m:sty m:val="p"/>
          </m:rPr>
          <m:t>t</m:t>
        </m:r>
        <m:r>
          <m:rPr>
            <m:sty m:val="p"/>
          </m:rPr>
          <m:t>=</m:t>
        </m:r>
        <m:r>
          <m:rPr>
            <m:sty m:val="p"/>
          </m:rPr>
          <m:t>0</m:t>
        </m:r>
        <m:d>
          <m:dPr>
            <m:begChr m:val="("/>
            <m:endChr m:val=")"/>
            <m:ctrlPr>
              <w:rPr>
                <w:rFonts w:ascii="Cambria Math" w:hAnsi="Cambria Math"/>
              </w:rPr>
            </m:ctrlPr>
          </m:dPr>
          <m:e>
            <m:sSub>
              <m:sSubPr/>
              <m:e>
                <m:r>
                  <m:rPr>
                    <m:sty m:val="i"/>
                  </m:rPr>
                  <m:t>θ</m:t>
                </m:r>
              </m:e>
              <m:sub>
                <m:r>
                  <m:rPr>
                    <m:sty m:val="p"/>
                  </m:rPr>
                  <m:t>E</m:t>
                </m:r>
              </m:sub>
            </m:sSub>
            <m:r>
              <m:rPr>
                <m:sty m:val="p"/>
              </m:rPr>
              <m:t>=</m:t>
            </m:r>
            <m:sSup>
              <m:sSupPr/>
              <m:e>
                <m:r>
                  <m:rPr>
                    <m:sty m:val="p"/>
                  </m:rPr>
                  <m:t>40</m:t>
                </m:r>
              </m:e>
              <m:sup>
                <m:r>
                  <m:rPr>
                    <m:sty m:val="p"/>
                  </m:rPr>
                  <m:t>∘</m:t>
                </m:r>
              </m:sup>
            </m:sSup>
            <m:r>
              <m:rPr>
                <m:sty m:val="p"/>
              </m:rPr>
              <m:t>C</m:t>
            </m:r>
          </m:e>
        </m:d>
      </m:oMath>
      <w:r>
        <w:rPr>
          <w:rFonts w:eastAsia="Georgia" w:cs="Georgia" w:ascii="Georgia" w:hAnsi="Georgia"/>
        </w:rPr>
        <w:t xml:space="preserve">, au niveau de la résistance de chauffe (figure 6).</w:t>
      </w:r>
    </w:p>
    <w:p>
      <w:pPr>
        <w:spacing w:line="271" w:before="330" w:lineRule="auto"/>
      </w:pPr>
      <w:r>
        <w:rPr>
          <w:rFonts w:eastAsia="Georgia" w:cs="Georgia" w:ascii="Georgia" w:hAnsi="Georgia"/>
          <w:b/>
          <w:sz w:val="42"/>
        </w:rPr>
        <w:t xml:space="preserve">Modélisation du comportement et utilisation d'un solveur basé sur la transformée de Laplace</w:t>
      </w:r>
    </w:p>
    <w:p>
      <w:pPr>
        <w:spacing w:after="220" w:lineRule="auto"/>
      </w:pPr>
      <w:r>
        <w:rPr>
          <w:rFonts w:eastAsia="Georgia" w:cs="Georgia" w:ascii="Georgia" w:hAnsi="Georgia"/>
        </w:rPr>
        <w:t xml:space="preserve">Deux modèles de comportement sont proposés (modèle de Broïda et de Strejc), avec identification de leur paramètres (à partir d'une réponse indicielle en boucle ouverte et à partir d'un essai de pompage en boucle fermée).</w:t>
      </w:r>
    </w:p>
    <w:p>
      <w:pPr>
        <w:spacing w:line="271" w:before="330" w:lineRule="auto"/>
      </w:pPr>
      <w:r>
        <w:rPr>
          <w:rFonts w:eastAsia="Georgia" w:cs="Georgia" w:ascii="Georgia" w:hAnsi="Georgia"/>
          <w:b/>
          <w:sz w:val="42"/>
        </w:rPr>
        <w:t xml:space="preserve">Modèle de comportement de Broïda et identification des paramètres à partir de la réponse indicielle</w:t>
      </w:r>
    </w:p>
    <w:p>
      <w:pPr>
        <w:spacing w:after="220" w:lineRule="auto"/>
      </w:pPr>
      <w:r>
        <w:rPr>
          <w:rFonts w:eastAsia="Georgia" w:cs="Georgia" w:ascii="Georgia" w:hAnsi="Georgia"/>
        </w:rPr>
        <w:t xml:space="preserve">Le modèle proposé pour approcher le comportement du système est un premier ordre avec un retard pur. Sa fonction de transfert est (en notant p la variable de Laplace) :</w:t>
      </w:r>
    </w:p>
    <w:p>
      <w:pPr>
        <w:spacing w:after="220" w:lineRule="auto"/>
      </w:pPr>
      <m:oMathPara>
        <m:oMath>
          <m:sSub>
            <m:sSubPr/>
            <m:e>
              <m:r>
                <m:rPr>
                  <m:sty m:val="i"/>
                </m:rPr>
                <m:t>H</m:t>
              </m:r>
            </m:e>
            <m:sub>
              <m:r>
                <m:rPr>
                  <m:sty m:val="i"/>
                </m:rPr>
                <m:t>B</m:t>
              </m:r>
            </m:sub>
          </m:sSub>
          <m:r>
            <m:rPr>
              <m:sty m:val="p"/>
            </m:rPr>
            <m:t>(</m:t>
          </m:r>
          <m:r>
            <m:rPr>
              <m:sty m:val="i"/>
            </m:rPr>
            <m:t>p</m:t>
          </m:r>
          <m:r>
            <m:rPr>
              <m:sty m:val="p"/>
            </m:rPr>
            <m:t>)</m:t>
          </m:r>
          <m:r>
            <m:rPr>
              <m:sty m:val="p"/>
            </m:rPr>
            <m:t>=</m:t>
          </m:r>
          <m:sSub>
            <m:sSubPr/>
            <m:e>
              <m:r>
                <m:rPr>
                  <m:sty m:val="i"/>
                </m:rPr>
                <m:t>K</m:t>
              </m:r>
            </m:e>
            <m:sub>
              <m:r>
                <m:rPr>
                  <m:sty m:val="i"/>
                </m:rPr>
                <m:t>B</m:t>
              </m:r>
            </m:sub>
          </m:sSub>
          <m:f>
            <m:fPr>
              <m:ctrlPr>
                <w:rPr>
                  <w:rFonts w:ascii="Cambria Math" w:hAnsi="Cambria Math"/>
                </w:rPr>
              </m:ctrlPr>
            </m:fPr>
            <m:num>
              <m:r>
                <m:rPr>
                  <m:sty m:val="p"/>
                </m:rPr>
                <m:t>exp</m:t>
              </m:r>
              <m:r>
                <m:rPr>
                  <m:sty m:val="p"/>
                </m:rPr>
                <m:t>⁡</m:t>
              </m:r>
              <m:d>
                <m:dPr>
                  <m:begChr m:val="("/>
                  <m:endChr m:val=")"/>
                  <m:ctrlPr>
                    <w:rPr>
                      <w:rFonts w:ascii="Cambria Math" w:hAnsi="Cambria Math"/>
                    </w:rPr>
                  </m:ctrlPr>
                </m:dPr>
                <m:e>
                  <m:r>
                    <m:rPr>
                      <m:sty m:val="p"/>
                    </m:rPr>
                    <m:t>−</m:t>
                  </m:r>
                  <m:sSub>
                    <m:sSubPr/>
                    <m:e>
                      <m:r>
                        <m:rPr>
                          <m:sty m:val="i"/>
                        </m:rPr>
                        <m:t>τ</m:t>
                      </m:r>
                    </m:e>
                    <m:sub>
                      <m:r>
                        <m:rPr>
                          <m:sty m:val="i"/>
                        </m:rPr>
                        <m:t>B</m:t>
                      </m:r>
                    </m:sub>
                  </m:sSub>
                  <m:r>
                    <m:rPr>
                      <m:sty m:val="i"/>
                    </m:rPr>
                    <m:t>p</m:t>
                  </m:r>
                </m:e>
              </m:d>
            </m:num>
            <m:den>
              <m:r>
                <m:rPr>
                  <m:sty m:val="p"/>
                </m:rPr>
                <m:t>1</m:t>
              </m:r>
              <m:r>
                <m:rPr>
                  <m:sty m:val="p"/>
                </m:rPr>
                <m:t>+</m:t>
              </m:r>
              <m:sSub>
                <m:sSubPr/>
                <m:e>
                  <m:r>
                    <m:rPr>
                      <m:sty m:val="i"/>
                    </m:rPr>
                    <m:t>T</m:t>
                  </m:r>
                </m:e>
                <m:sub>
                  <m:r>
                    <m:rPr>
                      <m:sty m:val="i"/>
                    </m:rPr>
                    <m:t>B</m:t>
                  </m:r>
                </m:sub>
              </m:sSub>
              <m:r>
                <m:rPr>
                  <m:sty m:val="i"/>
                </m:rPr>
                <m:t>p</m:t>
              </m:r>
            </m:den>
          </m:f>
        </m:oMath>
      </m:oMathPara>
    </w:p>
    <w:p>
      <w:pPr>
        <w:spacing w:after="220" w:lineRule="auto"/>
      </w:pPr>
      <w:r>
        <w:rPr>
          <w:rFonts w:eastAsia="Georgia" w:cs="Georgia" w:ascii="Georgia" w:hAnsi="Georgia"/>
        </w:rPr>
        <w:t xml:space="preserve">Q12 : Expliquer l'interprétation physique des paramètres </w:t>
      </w:r>
      <m:oMath>
        <m:sSub>
          <m:sSubPr/>
          <m:e>
            <m:r>
              <m:rPr>
                <m:sty m:val="i"/>
              </m:rPr>
              <m:t>τ</m:t>
            </m:r>
          </m:e>
          <m:sub>
            <m:r>
              <m:rPr>
                <m:sty m:val="p"/>
              </m:rPr>
              <m:t>B</m:t>
            </m:r>
          </m:sub>
        </m:sSub>
      </m:oMath>
      <w:r>
        <w:rPr/>
        <w:t xml:space="preserve"> et </w:t>
      </w:r>
      <m:oMath>
        <m:sSub>
          <m:sSubPr/>
          <m:e>
            <m:r>
              <m:rPr>
                <m:sty m:val="i"/>
              </m:rPr>
              <m:t>T</m:t>
            </m:r>
          </m:e>
          <m:sub>
            <m:r>
              <m:rPr>
                <m:sty m:val="p"/>
              </m:rPr>
              <m:t>B</m:t>
            </m:r>
          </m:sub>
        </m:sSub>
      </m:oMath>
      <w:r>
        <w:rPr/>
        <w:t xml:space="preserve">.</w:t>
      </w:r>
      <w:r>
        <w:rPr/>
        <w:br w:type="textWrapping"/>
      </w:r>
      <w:r>
        <w:rPr>
          <w:rFonts w:eastAsia="Georgia" w:cs="Georgia" w:ascii="Georgia" w:hAnsi="Georgia"/>
        </w:rPr>
        <w:t xml:space="preserve">Le modèle de Broïda est adapté à des systèmes dont la réponse indicielle ne présente ni dépassement, ni oscillations.</w:t>
      </w:r>
    </w:p>
    <w:p>
      <w:pPr>
        <w:spacing w:after="220" w:lineRule="auto"/>
      </w:pPr>
      <w:r>
        <w:rPr>
          <w:rFonts w:eastAsia="Georgia" w:cs="Georgia" w:ascii="Georgia" w:hAnsi="Georgia"/>
        </w:rPr>
        <w:t xml:space="preserve">Q13 : A partir de la réponse expérimentale fournie sur les figures 9 et 11, justifier la pertinence de ce modèle.</w:t>
      </w:r>
      <w:r>
        <w:rPr/>
        <w:br w:type="textWrapping"/>
      </w:r>
      <m:oMath>
        <m:sSub>
          <m:sSubPr/>
          <m:e>
            <m:r>
              <m:rPr>
                <m:sty m:val="i"/>
              </m:rPr>
              <m:t>θ</m:t>
            </m:r>
          </m:e>
          <m:sub>
            <m:r>
              <m:rPr>
                <m:sty m:val="p"/>
              </m:rPr>
              <m:t>S</m:t>
            </m:r>
          </m:sub>
        </m:sSub>
        <m:r>
          <m:rPr>
            <m:sty m:val="p"/>
          </m:rPr>
          <m:t>(</m:t>
        </m:r>
        <m:r>
          <m:rPr>
            <m:sty m:val="p"/>
          </m:rPr>
          <m:t>t</m:t>
        </m:r>
        <m:r>
          <m:rPr>
            <m:sty m:val="p"/>
          </m:rPr>
          <m:t>)</m:t>
        </m:r>
      </m:oMath>
      <w:r>
        <w:rPr>
          <w:rFonts w:eastAsia="Georgia" w:cs="Georgia" w:ascii="Georgia" w:hAnsi="Georgia"/>
        </w:rPr>
        <w:t xml:space="preserve"> est la température au niveau du capteur de température (figure 6). La température initiale ayant été retranchée, </w:t>
      </w:r>
      <m:oMath>
        <m:sSub>
          <m:sSubPr/>
          <m:e>
            <m:r>
              <m:rPr>
                <m:sty m:val="i"/>
              </m:rPr>
              <m:t>θ</m:t>
            </m:r>
          </m:e>
          <m:sub>
            <m:r>
              <m:rPr>
                <m:sty m:val="p"/>
              </m:rPr>
              <m:t>S</m:t>
            </m:r>
          </m:sub>
        </m:sSub>
        <m:r>
          <m:rPr>
            <m:sty m:val="p"/>
          </m:rPr>
          <m:t>(</m:t>
        </m:r>
        <m:r>
          <m:rPr>
            <m:sty m:val="p"/>
          </m:rPr>
          <m:t>t</m:t>
        </m:r>
        <m:r>
          <m:rPr>
            <m:sty m:val="p"/>
          </m:rPr>
          <m:t>=</m:t>
        </m:r>
        <m:r>
          <m:rPr>
            <m:sty m:val="p"/>
          </m:rPr>
          <m:t>0</m:t>
        </m:r>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Q14: À l'aide du théorème de la valeur finale (dont on indiquera et vérifiera la condition d'utilisation), déterminer l'amplitude de température </w:t>
      </w:r>
      <m:oMath>
        <m:limLow>
          <m:limLowPr/>
          <m:e>
            <m:r>
              <m:rPr>
                <m:sty m:val="p"/>
              </m:rPr>
              <m:t>lim</m:t>
            </m:r>
          </m:e>
          <m:lim>
            <m:r>
              <m:rPr>
                <m:sty m:val="p"/>
              </m:rPr>
              <m:t>t</m:t>
            </m:r>
            <m:r>
              <m:rPr>
                <m:sty m:val="p"/>
              </m:rPr>
              <m:t>→</m:t>
            </m:r>
            <m:r>
              <m:rPr>
                <m:sty m:val="p"/>
              </m:rPr>
              <m:t>∞</m:t>
            </m:r>
          </m:lim>
        </m:limLow>
        <m:r>
          <m:rPr>
            <m:sty m:val="p"/>
          </m:rPr>
          <m:t xml:space="preserve"> </m:t>
        </m:r>
        <m:sSub>
          <m:sSubPr/>
          <m:e>
            <m:r>
              <m:rPr>
                <m:sty m:val="i"/>
              </m:rPr>
              <m:t>θ</m:t>
            </m:r>
          </m:e>
          <m:sub>
            <m:r>
              <m:rPr>
                <m:sty m:val="p"/>
              </m:rPr>
              <m:t>S</m:t>
            </m:r>
          </m:sub>
        </m:sSub>
        <m:r>
          <m:rPr>
            <m:sty m:val="p"/>
          </m:rPr>
          <m:t>(</m:t>
        </m:r>
        <m:r>
          <m:rPr>
            <m:sty m:val="p"/>
          </m:rPr>
          <m:t>t</m:t>
        </m:r>
        <m:r>
          <m:rPr>
            <m:sty m:val="p"/>
          </m:rPr>
          <m:t>)</m:t>
        </m:r>
      </m:oMath>
      <w:r>
        <w:rPr/>
        <w:t xml:space="preserve"> en fonction de </w:t>
      </w:r>
      <m:oMath>
        <m:sSub>
          <m:sSubPr/>
          <m:e>
            <m:r>
              <m:rPr>
                <m:sty m:val="i"/>
              </m:rPr>
              <m:t>θ</m:t>
            </m:r>
          </m:e>
          <m:sub>
            <m:r>
              <m:rPr>
                <m:sty m:val="p"/>
              </m:rPr>
              <m:t>E</m:t>
            </m:r>
          </m:sub>
        </m:sSub>
      </m:oMath>
      <w:r>
        <w:rPr>
          <w:rFonts w:eastAsia="Georgia" w:cs="Georgia" w:ascii="Georgia" w:hAnsi="Georgia"/>
        </w:rPr>
        <w:t xml:space="preserve"> et des paramètres de la fonction de transfert </w:t>
      </w:r>
      <m:oMath>
        <m:sSub>
          <m:sSubPr/>
          <m:e>
            <m:r>
              <m:rPr>
                <m:sty m:val="p"/>
              </m:rPr>
              <m:t>H</m:t>
            </m:r>
          </m:e>
          <m:sub>
            <m:r>
              <m:rPr>
                <m:sty m:val="p"/>
              </m:rPr>
              <m:t>B</m:t>
            </m:r>
          </m:sub>
        </m:sSub>
        <m:r>
          <m:rPr>
            <m:sty m:val="p"/>
          </m:rPr>
          <m:t>(</m:t>
        </m:r>
        <m:r>
          <m:rPr>
            <m:sty m:val="p"/>
          </m:rPr>
          <m:t>p</m:t>
        </m:r>
        <m:r>
          <m:rPr>
            <m:sty m:val="p"/>
          </m:rPr>
          <m:t>)</m:t>
        </m:r>
      </m:oMath>
      <w:r>
        <w:rPr>
          <w:rFonts w:eastAsia="Georgia" w:cs="Georgia" w:ascii="Georgia" w:hAnsi="Georgia"/>
        </w:rPr>
        <w:t xml:space="preserve">. En déduire la valeur numérique de </w:t>
      </w:r>
      <m:oMath>
        <m:sSub>
          <m:sSubPr/>
          <m:e>
            <m:r>
              <m:rPr>
                <m:sty m:val="p"/>
              </m:rPr>
              <m:t>K</m:t>
            </m:r>
          </m:e>
          <m:sub>
            <m:r>
              <m:rPr>
                <m:sty m:val="p"/>
              </m:rPr>
              <m:t>B</m:t>
            </m:r>
          </m:sub>
        </m:sSub>
      </m:oMath>
      <w:r>
        <w:rPr/>
        <w:t xml:space="preserve">.</w:t>
      </w:r>
    </w:p>
    <w:p>
      <w:pPr>
        <w:spacing w:after="220" w:lineRule="auto"/>
      </w:pPr>
      <w:r>
        <w:rPr>
          <w:rFonts w:eastAsia="Georgia" w:cs="Georgia" w:ascii="Georgia" w:hAnsi="Georgia"/>
        </w:rPr>
        <w:t xml:space="preserve">Q15 : Déterminer l'expression analytique de </w:t>
      </w:r>
      <m:oMath>
        <m:sSub>
          <m:sSubPr/>
          <m:e>
            <m:r>
              <m:rPr>
                <m:sty m:val="i"/>
              </m:rPr>
              <m:t>θ</m:t>
            </m:r>
          </m:e>
          <m:sub>
            <m:r>
              <m:rPr>
                <m:sty m:val="i"/>
              </m:rPr>
              <m:t>S</m:t>
            </m:r>
          </m:sub>
        </m:sSub>
        <m:r>
          <m:rPr>
            <m:sty m:val="p"/>
          </m:rPr>
          <m:t>(</m:t>
        </m:r>
        <m:r>
          <m:rPr>
            <m:sty m:val="i"/>
          </m:rPr>
          <m:t>t</m:t>
        </m:r>
        <m:r>
          <m:rPr>
            <m:sty m:val="p"/>
          </m:rPr>
          <m:t>)</m:t>
        </m:r>
      </m:oMath>
      <w:r>
        <w:rPr/>
        <w:t xml:space="preserve">, en fonction de </w:t>
      </w:r>
      <m:oMath>
        <m:sSub>
          <m:sSubPr/>
          <m:e>
            <m:r>
              <m:rPr>
                <m:sty m:val="i"/>
              </m:rPr>
              <m:t>K</m:t>
            </m:r>
          </m:e>
          <m:sub>
            <m:r>
              <m:rPr>
                <m:sty m:val="i"/>
              </m:rPr>
              <m:t>B</m:t>
            </m:r>
          </m:sub>
        </m:sSub>
        <m:r>
          <m:rPr>
            <m:sty m:val="p"/>
          </m:rPr>
          <m:t>,</m:t>
        </m:r>
        <m:sSub>
          <m:sSubPr/>
          <m:e>
            <m:r>
              <m:rPr>
                <m:sty m:val="i"/>
              </m:rPr>
              <m:t>τ</m:t>
            </m:r>
          </m:e>
          <m:sub>
            <m:r>
              <m:rPr>
                <m:sty m:val="i"/>
              </m:rPr>
              <m:t>B</m:t>
            </m:r>
          </m:sub>
        </m:sSub>
      </m:oMath>
      <w:r>
        <w:rPr/>
        <w:t xml:space="preserve"> et </w:t>
      </w:r>
      <m:oMath>
        <m:sSub>
          <m:sSubPr/>
          <m:e>
            <m:r>
              <m:rPr>
                <m:sty m:val="i"/>
              </m:rPr>
              <m:t>T</m:t>
            </m:r>
          </m:e>
          <m:sub>
            <m:r>
              <m:rPr>
                <m:sty m:val="i"/>
              </m:rPr>
              <m:t>B</m:t>
            </m:r>
          </m:sub>
        </m:sSub>
      </m:oMath>
      <w:r>
        <w:rPr>
          <w:rFonts w:eastAsia="Georgia" w:cs="Georgia" w:ascii="Georgia" w:hAnsi="Georgia"/>
        </w:rPr>
        <w:t xml:space="preserve">. Un tableau des transformées de Laplace est disponible en annexe du sujet.</w:t>
      </w:r>
    </w:p>
    <w:p>
      <w:pPr>
        <w:spacing w:after="220" w:lineRule="auto"/>
      </w:pPr>
      <w:r>
        <w:rPr/>
        <w:t xml:space="preserve">On note </w:t>
      </w:r>
      <m:oMath>
        <m:sSub>
          <m:sSubPr/>
          <m:e>
            <m:r>
              <m:rPr>
                <m:sty m:val="i"/>
              </m:rPr>
              <m:t>t</m:t>
            </m:r>
          </m:e>
          <m:sub>
            <m:r>
              <m:rPr>
                <m:sty m:val="p"/>
              </m:rPr>
              <m:t>28</m:t>
            </m:r>
            <m:r>
              <m:rPr>
                <m:sty m:val="p"/>
              </m:rPr>
              <m:t>%</m:t>
            </m:r>
          </m:sub>
        </m:sSub>
      </m:oMath>
      <w:r>
        <w:rPr/>
        <w:t xml:space="preserve"> et </w:t>
      </w:r>
      <m:oMath>
        <m:sSub>
          <m:sSubPr/>
          <m:e>
            <m:r>
              <m:rPr>
                <m:sty m:val="i"/>
              </m:rPr>
              <m:t>t</m:t>
            </m:r>
          </m:e>
          <m:sub>
            <m:r>
              <m:rPr>
                <m:sty m:val="p"/>
              </m:rPr>
              <m:t>40</m:t>
            </m:r>
            <m:r>
              <m:rPr>
                <m:sty m:val="p"/>
              </m:rPr>
              <m:t>%</m:t>
            </m:r>
          </m:sub>
        </m:sSub>
      </m:oMath>
      <w:r>
        <w:rPr>
          <w:rFonts w:eastAsia="Georgia" w:cs="Georgia" w:ascii="Georgia" w:hAnsi="Georgia"/>
        </w:rPr>
        <w:t xml:space="preserve"> les temps de réponse à </w:t>
      </w:r>
      <m:oMath>
        <m:r>
          <m:rPr>
            <m:sty m:val="p"/>
          </m:rPr>
          <m:t>28</m:t>
        </m:r>
        <m:r>
          <m:rPr>
            <m:sty m:val="p"/>
          </m:rPr>
          <m:t>%</m:t>
        </m:r>
      </m:oMath>
      <w:r>
        <w:rPr/>
        <w:t xml:space="preserve"> et </w:t>
      </w:r>
      <m:oMath>
        <m:r>
          <m:rPr>
            <m:sty m:val="p"/>
          </m:rPr>
          <m:t>40</m:t>
        </m:r>
        <m:r>
          <m:rPr>
            <m:sty m:val="p"/>
          </m:rPr>
          <m:t>%</m:t>
        </m:r>
      </m:oMath>
      <w:r>
        <w:rPr>
          <w:rFonts w:eastAsia="Georgia" w:cs="Georgia" w:ascii="Georgia" w:hAnsi="Georgia"/>
        </w:rPr>
        <w:t xml:space="preserve"> de la valeur finale pour cette réponse indicielle.</w:t>
      </w:r>
    </w:p>
    <w:p>
      <w:pPr>
        <w:spacing w:after="220" w:lineRule="auto"/>
      </w:pPr>
      <w:r>
        <w:rPr>
          <w:rFonts w:eastAsia="Georgia" w:cs="Georgia" w:ascii="Georgia" w:hAnsi="Georgia"/>
        </w:rPr>
        <w:t xml:space="preserve">Q16 : Démontrer les lois suivantes : </w:t>
      </w:r>
      <m:oMath>
        <m:sSub>
          <m:sSubPr/>
          <m:e>
            <m:r>
              <m:rPr>
                <m:sty m:val="i"/>
              </m:rPr>
              <m:t>T</m:t>
            </m:r>
          </m:e>
          <m:sub>
            <m:r>
              <m:rPr>
                <m:sty m:val="i"/>
              </m:rPr>
              <m:t>B</m:t>
            </m:r>
          </m:sub>
        </m:sSub>
        <m:r>
          <m:rPr>
            <m:sty m:val="p"/>
          </m:rPr>
          <m:t>=</m:t>
        </m:r>
        <m:r>
          <m:rPr>
            <m:sty m:val="p"/>
          </m:rPr>
          <m:t>5</m:t>
        </m:r>
        <m:r>
          <m:rPr>
            <m:sty m:val="p"/>
          </m:rPr>
          <m:t>,</m:t>
        </m:r>
        <m:r>
          <m:rPr>
            <m:sty m:val="p"/>
          </m:rPr>
          <m:t>5</m:t>
        </m:r>
        <m:d>
          <m:dPr>
            <m:begChr m:val="("/>
            <m:endChr m:val=")"/>
            <m:ctrlPr>
              <w:rPr>
                <w:rFonts w:ascii="Cambria Math" w:hAnsi="Cambria Math"/>
              </w:rPr>
            </m:ctrlPr>
          </m:dPr>
          <m:e>
            <m:sSub>
              <m:sSubPr/>
              <m:e>
                <m:r>
                  <m:rPr>
                    <m:sty m:val="i"/>
                  </m:rPr>
                  <m:t>t</m:t>
                </m:r>
              </m:e>
              <m:sub>
                <m:r>
                  <m:rPr>
                    <m:sty m:val="p"/>
                  </m:rPr>
                  <m:t>40</m:t>
                </m:r>
                <m:r>
                  <m:rPr>
                    <m:sty m:val="p"/>
                  </m:rPr>
                  <m:t>%</m:t>
                </m:r>
              </m:sub>
            </m:sSub>
            <m:r>
              <m:rPr>
                <m:sty m:val="p"/>
              </m:rPr>
              <m:t>−</m:t>
            </m:r>
            <m:sSub>
              <m:sSubPr/>
              <m:e>
                <m:r>
                  <m:rPr>
                    <m:sty m:val="i"/>
                  </m:rPr>
                  <m:t>t</m:t>
                </m:r>
              </m:e>
              <m:sub>
                <m:r>
                  <m:rPr>
                    <m:sty m:val="p"/>
                  </m:rPr>
                  <m:t>28</m:t>
                </m:r>
                <m:r>
                  <m:rPr>
                    <m:sty m:val="p"/>
                  </m:rPr>
                  <m:t>%</m:t>
                </m:r>
              </m:sub>
            </m:sSub>
          </m:e>
        </m:d>
      </m:oMath>
      <w:r>
        <w:rPr/>
        <w:t xml:space="preserve"> et </w:t>
      </w:r>
      <m:oMath>
        <m:sSub>
          <m:sSubPr/>
          <m:e>
            <m:r>
              <m:rPr>
                <m:sty m:val="i"/>
              </m:rPr>
              <m:t>τ</m:t>
            </m:r>
          </m:e>
          <m:sub>
            <m:r>
              <m:rPr>
                <m:sty m:val="i"/>
              </m:rPr>
              <m:t>B</m:t>
            </m:r>
          </m:sub>
        </m:sSub>
        <m:r>
          <m:rPr>
            <m:sty m:val="p"/>
          </m:rPr>
          <m:t>=</m:t>
        </m:r>
        <m:r>
          <m:rPr>
            <m:sty m:val="p"/>
          </m:rPr>
          <m:t>2</m:t>
        </m:r>
        <m:r>
          <m:rPr>
            <m:sty m:val="p"/>
          </m:rPr>
          <m:t>,</m:t>
        </m:r>
        <m:r>
          <m:rPr>
            <m:sty m:val="p"/>
          </m:rPr>
          <m:t>8</m:t>
        </m:r>
        <m:sSub>
          <m:sSubPr/>
          <m:e>
            <m:r>
              <m:rPr>
                <m:sty m:val="i"/>
              </m:rPr>
              <m:t>t</m:t>
            </m:r>
          </m:e>
          <m:sub>
            <m:r>
              <m:rPr>
                <m:sty m:val="p"/>
              </m:rPr>
              <m:t>28</m:t>
            </m:r>
            <m:r>
              <m:rPr>
                <m:sty m:val="p"/>
              </m:rPr>
              <m:t>%</m:t>
            </m:r>
          </m:sub>
        </m:sSub>
        <m:r>
          <m:rPr>
            <m:sty m:val="p"/>
          </m:rPr>
          <m:t>−</m:t>
        </m:r>
        <m:r>
          <m:rPr>
            <m:sty m:val="p"/>
          </m:rPr>
          <m:t>1</m:t>
        </m:r>
        <m:r>
          <m:rPr>
            <m:sty m:val="p"/>
          </m:rPr>
          <m:t>,</m:t>
        </m:r>
        <m:r>
          <m:rPr>
            <m:sty m:val="p"/>
          </m:rPr>
          <m:t>8</m:t>
        </m:r>
        <m:sSub>
          <m:sSubPr/>
          <m:e>
            <m:r>
              <m:rPr>
                <m:sty m:val="i"/>
              </m:rPr>
              <m:t>t</m:t>
            </m:r>
          </m:e>
          <m:sub>
            <m:r>
              <m:rPr>
                <m:sty m:val="p"/>
              </m:rPr>
              <m:t>40</m:t>
            </m:r>
            <m:r>
              <m:rPr>
                <m:sty m:val="p"/>
              </m:rPr>
              <m:t>%</m:t>
            </m:r>
          </m:sub>
        </m:sSub>
      </m:oMath>
      <w:r>
        <w:rPr/>
        <w:t xml:space="preserve">.</w:t>
      </w:r>
      <w:r>
        <w:rPr/>
        <w:br w:type="textWrapping"/>
      </w:r>
      <w:r>
        <w:rPr>
          <w:rFonts w:eastAsia="Georgia" w:cs="Georgia" w:ascii="Georgia" w:hAnsi="Georgia"/>
        </w:rPr>
        <w:t xml:space="preserve">Q17 : A partir de la réponse expérimentale de la figure 11, déterminer </w:t>
      </w:r>
      <m:oMath>
        <m:sSub>
          <m:sSubPr/>
          <m:e>
            <m:r>
              <m:rPr>
                <m:sty m:val="i"/>
              </m:rPr>
              <m:t>t</m:t>
            </m:r>
          </m:e>
          <m:sub>
            <m:r>
              <m:rPr>
                <m:sty m:val="p"/>
              </m:rPr>
              <m:t>28</m:t>
            </m:r>
            <m:r>
              <m:rPr>
                <m:sty m:val="p"/>
              </m:rPr>
              <m:t>%</m:t>
            </m:r>
          </m:sub>
        </m:sSub>
      </m:oMath>
      <w:r>
        <w:rPr/>
        <w:t xml:space="preserve"> et </w:t>
      </w:r>
      <m:oMath>
        <m:sSub>
          <m:sSubPr/>
          <m:e>
            <m:r>
              <m:rPr>
                <m:sty m:val="i"/>
              </m:rPr>
              <m:t>t</m:t>
            </m:r>
          </m:e>
          <m:sub>
            <m:r>
              <m:rPr>
                <m:sty m:val="p"/>
              </m:rPr>
              <m:t>40</m:t>
            </m:r>
            <m:r>
              <m:rPr>
                <m:sty m:val="p"/>
              </m:rPr>
              <m:t>%</m:t>
            </m:r>
          </m:sub>
        </m:sSub>
      </m:oMath>
      <w:r>
        <w:rPr>
          <w:rFonts w:eastAsia="Georgia" w:cs="Georgia" w:ascii="Georgia" w:hAnsi="Georgia"/>
        </w:rPr>
        <w:t xml:space="preserve"> puis en déduire la valeur numérique de </w:t>
      </w:r>
      <m:oMath>
        <m:sSub>
          <m:sSubPr/>
          <m:e>
            <m:r>
              <m:rPr>
                <m:sty m:val="i"/>
              </m:rPr>
              <m:t>τ</m:t>
            </m:r>
          </m:e>
          <m:sub>
            <m:r>
              <m:rPr>
                <m:sty m:val="p"/>
              </m:rPr>
              <m:t>B</m:t>
            </m:r>
          </m:sub>
        </m:sSub>
      </m:oMath>
      <w:r>
        <w:rPr/>
        <w:t xml:space="preserve"> et </w:t>
      </w:r>
      <m:oMath>
        <m:sSub>
          <m:sSubPr/>
          <m:e>
            <m:r>
              <m:rPr>
                <m:sty m:val="p"/>
              </m:rPr>
              <m:t>T</m:t>
            </m:r>
          </m:e>
          <m:sub>
            <m:r>
              <m:rPr>
                <m:sty m:val="p"/>
              </m:rPr>
              <m:t>B</m:t>
            </m:r>
          </m:sub>
        </m:sSub>
      </m:oMath>
      <w:r>
        <w:rPr/>
        <w:t xml:space="preserve">.</w:t>
      </w:r>
    </w:p>
    <w:p>
      <w:pPr>
        <w:spacing w:line="271" w:before="330" w:lineRule="auto"/>
      </w:pPr>
      <w:r>
        <w:rPr>
          <w:rFonts w:eastAsia="Georgia" w:cs="Georgia" w:ascii="Georgia" w:hAnsi="Georgia"/>
          <w:b/>
          <w:sz w:val="42"/>
        </w:rPr>
        <w:t xml:space="preserve">Modèle de comportement de Broïda et identification des paramètres à partir d'un essai de pompage en boucle fermée</w:t>
      </w:r>
    </w:p>
    <w:p>
      <w:pPr>
        <w:spacing w:after="220" w:lineRule="auto"/>
      </w:pPr>
      <w:r>
        <w:rPr>
          <w:rFonts w:eastAsia="Georgia" w:cs="Georgia" w:ascii="Georgia" w:hAnsi="Georgia"/>
        </w:rPr>
        <w:t xml:space="preserve">Le modèle proposé pour approcher le comportement du système est toujours un premier ordre avec un retard pur, de fonction de transfert </w:t>
      </w:r>
      <m:oMath>
        <m:sSub>
          <m:sSubPr/>
          <m:e>
            <m:r>
              <m:rPr>
                <m:sty m:val="i"/>
              </m:rPr>
              <m:t>H</m:t>
            </m:r>
          </m:e>
          <m:sub>
            <m:r>
              <m:rPr>
                <m:sty m:val="i"/>
              </m:rPr>
              <m:t>B</m:t>
            </m:r>
          </m:sub>
        </m:sSub>
        <m:r>
          <m:rPr>
            <m:sty m:val="p"/>
          </m:rPr>
          <m:t>(</m:t>
        </m:r>
        <m:r>
          <m:rPr>
            <m:sty m:val="i"/>
          </m:rPr>
          <m:t>p</m:t>
        </m:r>
        <m:r>
          <m:rPr>
            <m:sty m:val="p"/>
          </m:rPr>
          <m:t>)</m:t>
        </m:r>
        <m:r>
          <m:rPr>
            <m:sty m:val="p"/>
          </m:rPr>
          <m:t>=</m:t>
        </m:r>
        <m:sSub>
          <m:sSubPr/>
          <m:e>
            <m:r>
              <m:rPr>
                <m:sty m:val="i"/>
              </m:rPr>
              <m:t>K</m:t>
            </m:r>
          </m:e>
          <m:sub>
            <m:r>
              <m:rPr>
                <m:sty m:val="i"/>
              </m:rPr>
              <m:t>B</m:t>
            </m:r>
          </m:sub>
        </m:sSub>
        <m:f>
          <m:fPr>
            <m:ctrlPr>
              <w:rPr>
                <w:rFonts w:ascii="Cambria Math" w:hAnsi="Cambria Math"/>
              </w:rPr>
            </m:ctrlPr>
          </m:fPr>
          <m:num>
            <m:r>
              <m:rPr>
                <m:sty m:val="p"/>
              </m:rPr>
              <m:t>exp</m:t>
            </m:r>
            <m:r>
              <m:rPr>
                <m:sty m:val="p"/>
              </m:rPr>
              <m:t>⁡</m:t>
            </m:r>
            <m:d>
              <m:dPr>
                <m:begChr m:val="("/>
                <m:endChr m:val=")"/>
                <m:ctrlPr>
                  <w:rPr>
                    <w:rFonts w:ascii="Cambria Math" w:hAnsi="Cambria Math"/>
                  </w:rPr>
                </m:ctrlPr>
              </m:dPr>
              <m:e>
                <m:r>
                  <m:rPr>
                    <m:sty m:val="p"/>
                  </m:rPr>
                  <m:t>−</m:t>
                </m:r>
                <m:sSub>
                  <m:sSubPr/>
                  <m:e>
                    <m:r>
                      <m:rPr>
                        <m:sty m:val="i"/>
                      </m:rPr>
                      <m:t>τ</m:t>
                    </m:r>
                  </m:e>
                  <m:sub>
                    <m:r>
                      <m:rPr>
                        <m:sty m:val="i"/>
                      </m:rPr>
                      <m:t>B</m:t>
                    </m:r>
                  </m:sub>
                </m:sSub>
                <m:r>
                  <m:rPr>
                    <m:sty m:val="i"/>
                  </m:rPr>
                  <m:t>p</m:t>
                </m:r>
              </m:e>
            </m:d>
          </m:num>
          <m:den>
            <m:r>
              <m:rPr>
                <m:sty m:val="p"/>
              </m:rPr>
              <m:t>1</m:t>
            </m:r>
            <m:r>
              <m:rPr>
                <m:sty m:val="p"/>
              </m:rPr>
              <m:t>+</m:t>
            </m:r>
            <m:sSub>
              <m:sSubPr/>
              <m:e>
                <m:r>
                  <m:rPr>
                    <m:sty m:val="i"/>
                  </m:rPr>
                  <m:t>T</m:t>
                </m:r>
              </m:e>
              <m:sub>
                <m:r>
                  <m:rPr>
                    <m:sty m:val="i"/>
                  </m:rPr>
                  <m:t>B</m:t>
                </m:r>
              </m:sub>
            </m:sSub>
            <m:r>
              <m:rPr>
                <m:sty m:val="i"/>
              </m:rPr>
              <m:t>p</m:t>
            </m:r>
          </m:den>
        </m:f>
      </m:oMath>
      <w:r>
        <w:rPr>
          <w:rFonts w:eastAsia="Georgia" w:cs="Georgia" w:ascii="Georgia" w:hAnsi="Georgia"/>
        </w:rPr>
        <w:t xml:space="preserve">, mais cette fois on utilise un essai de pompage en boucle fermée pour identifier ses paramètres.</w:t>
      </w:r>
    </w:p>
    <w:p>
      <w:pPr>
        <w:spacing w:after="220" w:lineRule="auto"/>
      </w:pPr>
      <w:r>
        <w:rPr>
          <w:rFonts w:eastAsia="Georgia" w:cs="Georgia" w:ascii="Georgia" w:hAnsi="Georgia"/>
        </w:rPr>
        <w:t xml:space="preserve">On considère donc un asservissement de la fonction de transfert de </w:t>
      </w:r>
      <m:oMath>
        <m:sSub>
          <m:sSubPr/>
          <m:e>
            <m:r>
              <m:rPr>
                <m:sty m:val="i"/>
              </m:rPr>
              <m:t>H</m:t>
            </m:r>
          </m:e>
          <m:sub>
            <m:r>
              <m:rPr>
                <m:sty m:val="i"/>
              </m:rPr>
              <m:t>B</m:t>
            </m:r>
          </m:sub>
        </m:sSub>
        <m:r>
          <m:rPr>
            <m:sty m:val="p"/>
          </m:rPr>
          <m:t>(</m:t>
        </m:r>
        <m:r>
          <m:rPr>
            <m:sty m:val="i"/>
          </m:rPr>
          <m:t>p</m:t>
        </m:r>
        <m:r>
          <m:rPr>
            <m:sty m:val="p"/>
          </m:rPr>
          <m:t>)</m:t>
        </m:r>
      </m:oMath>
      <w:r>
        <w:rPr/>
        <w:t xml:space="preserve">, avec correcteur proportionnel </w:t>
      </w:r>
      <m:oMath>
        <m:sSub>
          <m:sSubPr/>
          <m:e>
            <m:r>
              <m:rPr>
                <m:sty m:val="p"/>
              </m:rPr>
              <m:t>C</m:t>
            </m:r>
          </m:e>
          <m:sub>
            <m:r>
              <m:rPr>
                <m:sty m:val="p"/>
              </m:rPr>
              <m:t>B</m:t>
            </m:r>
          </m:sub>
        </m:sSub>
      </m:oMath>
      <w:r>
        <w:rPr>
          <w:rFonts w:eastAsia="Georgia" w:cs="Georgia" w:ascii="Georgia" w:hAnsi="Georgia"/>
        </w:rPr>
        <w:t xml:space="preserve"> dans la chaîne directe, et gain unitaire dans la chaîne de retour (voir figure 12).</w:t>
      </w:r>
    </w:p>
    <w:p>
      <w:pPr>
        <w:spacing w:lineRule="auto"/>
        <w:jc w:val="center"/>
      </w:pPr>
      <w:r>
        <w:rPr/>
        <w:drawing>
          <wp:inline distB="0" distL="0" distR="0" distT="0">
            <wp:extent cx="5486400" cy="1117600"/>
            <wp:effectExtent b="0" l="0" r="0" t="0"/>
            <wp:docPr id="13" name="image-eae9c6a492d656334af17ccea1e9253f89273618.jpg"/>
            <a:graphic>
              <a:graphicData uri="http://schemas.openxmlformats.org/drawingml/2006/picture">
                <pic:pic>
                  <pic:nvPicPr>
                    <pic:cNvPr id="13" name="image-eae9c6a492d656334af17ccea1e9253f89273618.jpg" descr=""/>
                    <pic:cNvPicPr/>
                  </pic:nvPicPr>
                  <pic:blipFill>
                    <a:blip r:embed="rId17" cstate="print"/>
                    <a:srcRect b="0" l="0" r="0" t="0"/>
                    <a:stretch>
                      <a:fillRect/>
                    </a:stretch>
                  </pic:blipFill>
                  <pic:spPr>
                    <a:xfrm>
                      <a:off x="0" y="0"/>
                      <a:ext cx="5486400" cy="1117600"/>
                    </a:xfrm>
                    <a:prstGeom prst="rect"/>
                  </pic:spPr>
                </pic:pic>
              </a:graphicData>
            </a:graphic>
          </wp:inline>
        </w:drawing>
      </w:r>
    </w:p>
    <w:p>
      <w:pPr>
        <w:spacing w:lineRule="auto"/>
      </w:pPr>
      <w:r>
        <w:rPr>
          <w:rFonts w:eastAsia="Georgia" w:cs="Georgia" w:ascii="Georgia" w:hAnsi="Georgia"/>
        </w:rPr>
        <w:t xml:space="preserve">Figure 12 : représentation de la chaîne d'asservissement de la fonction </w:t>
      </w:r>
      <m:oMath>
        <m:sSub>
          <m:sSubPr/>
          <m:e>
            <m:r>
              <m:rPr>
                <m:sty m:val="i"/>
              </m:rPr>
              <m:t>H</m:t>
            </m:r>
          </m:e>
          <m:sub>
            <m:r>
              <m:rPr>
                <m:sty m:val="i"/>
              </m:rPr>
              <m:t>B</m:t>
            </m:r>
          </m:sub>
        </m:sSub>
        <m:r>
          <m:rPr>
            <m:sty m:val="p"/>
          </m:rPr>
          <m:t>(</m:t>
        </m:r>
        <m:r>
          <m:rPr>
            <m:sty m:val="i"/>
          </m:rPr>
          <m:t>p</m:t>
        </m:r>
        <m:r>
          <m:rPr>
            <m:sty m:val="p"/>
          </m:rPr>
          <m:t>)</m:t>
        </m:r>
      </m:oMath>
      <w:r>
        <w:rPr/>
        <w:t xml:space="preserve">.</w:t>
      </w:r>
    </w:p>
    <w:p>
      <w:pPr>
        <w:spacing w:after="220" w:lineRule="auto"/>
      </w:pPr>
      <w:r>
        <w:rPr>
          <w:rFonts w:eastAsia="Georgia" w:cs="Georgia" w:ascii="Georgia" w:hAnsi="Georgia"/>
        </w:rPr>
        <w:t xml:space="preserve">On réalise l'essai de pompage de la manière suivante :</w:t>
      </w:r>
    </w:p>
    <w:p>
      <w:pPr>
        <w:numPr>
          <w:ilvl w:val="0"/>
          <w:numId w:val="1"/>
        </w:numPr>
        <w:spacing w:lineRule="auto"/>
      </w:pPr>
      <w:r>
        <w:rPr>
          <w:rFonts w:eastAsia="Georgia" w:cs="Georgia" w:ascii="Georgia" w:hAnsi="Georgia"/>
        </w:rPr>
        <w:t xml:space="preserve">une consigne nulle est appliquée à cet asservissement ;</w:t>
      </w:r>
    </w:p>
    <w:p>
      <w:pPr>
        <w:numPr>
          <w:ilvl w:val="0"/>
          <w:numId w:val="1"/>
        </w:numPr>
        <w:spacing w:lineRule="auto"/>
      </w:pPr>
      <w:r>
        <w:rPr>
          <w:rFonts w:eastAsia="Georgia" w:cs="Georgia" w:ascii="Georgia" w:hAnsi="Georgia"/>
        </w:rPr>
        <w:t xml:space="preserve">l'essai démarre avec un gain </w:t>
      </w:r>
      <m:oMath>
        <m:sSub>
          <m:sSubPr/>
          <m:e>
            <m:r>
              <m:rPr>
                <m:sty m:val="i"/>
              </m:rPr>
              <m:t>C</m:t>
            </m:r>
          </m:e>
          <m:sub>
            <m:r>
              <m:rPr>
                <m:sty m:val="i"/>
              </m:rPr>
              <m:t>B</m:t>
            </m:r>
          </m:sub>
        </m:sSub>
      </m:oMath>
      <w:r>
        <w:rPr>
          <w:rFonts w:eastAsia="Georgia" w:cs="Georgia" w:ascii="Georgia" w:hAnsi="Georgia"/>
        </w:rPr>
        <w:t xml:space="preserve"> garantissant la stabilité du système en boucle fermée. La sortie est donc nulle car le système est stable et la consigne est nulle ;</w:t>
      </w:r>
    </w:p>
    <w:p>
      <w:pPr>
        <w:numPr>
          <w:ilvl w:val="0"/>
          <w:numId w:val="1"/>
        </w:numPr>
        <w:spacing w:lineRule="auto"/>
      </w:pPr>
      <w:r>
        <w:rPr/>
        <w:t xml:space="preserve">le gain </w:t>
      </w:r>
      <m:oMath>
        <m:sSub>
          <m:sSubPr/>
          <m:e>
            <m:r>
              <m:rPr>
                <m:sty m:val="i"/>
              </m:rPr>
              <m:t>C</m:t>
            </m:r>
          </m:e>
          <m:sub>
            <m:r>
              <m:rPr>
                <m:sty m:val="i"/>
              </m:rPr>
              <m:t>B</m:t>
            </m:r>
          </m:sub>
        </m:sSub>
      </m:oMath>
      <w:r>
        <w:rPr>
          <w:rFonts w:eastAsia="Georgia" w:cs="Georgia" w:ascii="Georgia" w:hAnsi="Georgia"/>
        </w:rPr>
        <w:t xml:space="preserve"> est augmenté jusqu'à l'apparition d'un signal sinusoïdal en sortie de l'asservissement. On note alors la valeur </w:t>
      </w:r>
      <m:oMath>
        <m:sSub>
          <m:sSubPr/>
          <m:e>
            <m:r>
              <m:rPr>
                <m:sty m:val="p"/>
              </m:rPr>
              <m:t>C</m:t>
            </m:r>
          </m:e>
          <m:sub>
            <m:r>
              <m:rPr>
                <m:sty m:val="p"/>
              </m:rPr>
              <m:t>B</m:t>
            </m:r>
          </m:sub>
        </m:sSub>
        <m:r>
          <m:rPr>
            <m:sty m:val="p"/>
          </m:rPr>
          <m:t>⋅</m:t>
        </m:r>
        <m:sSub>
          <m:sSubPr/>
          <m:e>
            <m:r>
              <m:rPr>
                <m:sty m:val="p"/>
              </m:rPr>
              <m:t>K</m:t>
            </m:r>
          </m:e>
          <m:sub>
            <m:r>
              <m:rPr>
                <m:sty m:val="p"/>
              </m:rPr>
              <m:t>B</m:t>
            </m:r>
          </m:sub>
        </m:sSub>
      </m:oMath>
      <w:r>
        <w:rPr>
          <w:rFonts w:eastAsia="Georgia" w:cs="Georgia" w:ascii="Georgia" w:hAnsi="Georgia"/>
        </w:rPr>
        <w:t xml:space="preserve"> associée à cette limite de stabilité et </w:t>
      </w:r>
      <m:oMath>
        <m:sSub>
          <m:sSubPr/>
          <m:e>
            <m:r>
              <m:rPr>
                <m:sty m:val="i"/>
              </m:rPr>
              <m:t>ω</m:t>
            </m:r>
          </m:e>
          <m:sub>
            <m:r>
              <m:rPr>
                <m:sty m:val="p"/>
              </m:rPr>
              <m:t>B</m:t>
            </m:r>
          </m:sub>
        </m:sSub>
      </m:oMath>
      <w:r>
        <w:rPr>
          <w:rFonts w:eastAsia="Georgia" w:cs="Georgia" w:ascii="Georgia" w:hAnsi="Georgia"/>
        </w:rPr>
        <w:t xml:space="preserve"> la pulsation du signal de sortie dans une configuration en limite de stabilité.</w:t>
      </w:r>
    </w:p>
    <w:p>
      <w:pPr>
        <w:spacing w:after="220" w:lineRule="auto"/>
      </w:pPr>
      <w:r>
        <w:rPr>
          <w:rFonts w:eastAsia="Georgia" w:cs="Georgia" w:ascii="Georgia" w:hAnsi="Georgia"/>
        </w:rPr>
        <w:t xml:space="preserve">Q18 : Exprimer, sans la résoudre, la condition de limite de stabilité de l'asservissement représenté sur la figure 12.</w:t>
      </w:r>
    </w:p>
    <w:p>
      <w:pPr>
        <w:spacing w:after="220" w:lineRule="auto"/>
      </w:pPr>
      <w:r>
        <w:rPr/>
        <w:t xml:space="preserve">Q19 : Exprimer </w:t>
      </w:r>
      <m:oMath>
        <m:sSub>
          <m:sSubPr/>
          <m:e>
            <m:r>
              <m:rPr>
                <m:sty m:val="i"/>
              </m:rPr>
              <m:t>τ</m:t>
            </m:r>
          </m:e>
          <m:sub>
            <m:r>
              <m:rPr>
                <m:sty m:val="i"/>
              </m:rPr>
              <m:t>B</m:t>
            </m:r>
          </m:sub>
        </m:sSub>
      </m:oMath>
      <w:r>
        <w:rPr/>
        <w:t xml:space="preserve"> et </w:t>
      </w:r>
      <m:oMath>
        <m:sSub>
          <m:sSubPr/>
          <m:e>
            <m:r>
              <m:rPr>
                <m:sty m:val="i"/>
              </m:rPr>
              <m:t>T</m:t>
            </m:r>
          </m:e>
          <m:sub>
            <m:r>
              <m:rPr>
                <m:sty m:val="i"/>
              </m:rPr>
              <m:t>B</m:t>
            </m:r>
          </m:sub>
        </m:sSub>
      </m:oMath>
      <w:r>
        <w:rPr/>
        <w:t xml:space="preserve"> en fonction du produit </w:t>
      </w:r>
      <m:oMath>
        <m:sSub>
          <m:sSubPr/>
          <m:e>
            <m:r>
              <m:rPr>
                <m:sty m:val="i"/>
              </m:rPr>
              <m:t>C</m:t>
            </m:r>
          </m:e>
          <m:sub>
            <m:r>
              <m:rPr>
                <m:sty m:val="i"/>
              </m:rPr>
              <m:t>B</m:t>
            </m:r>
          </m:sub>
        </m:sSub>
        <m:r>
          <m:rPr>
            <m:sty m:val="p"/>
          </m:rPr>
          <m:t>⋅</m:t>
        </m:r>
        <m:sSub>
          <m:sSubPr/>
          <m:e>
            <m:r>
              <m:rPr>
                <m:sty m:val="i"/>
              </m:rPr>
              <m:t>K</m:t>
            </m:r>
          </m:e>
          <m:sub>
            <m:r>
              <m:rPr>
                <m:sty m:val="i"/>
              </m:rPr>
              <m:t>B</m:t>
            </m:r>
          </m:sub>
        </m:sSub>
      </m:oMath>
      <w:r>
        <w:rPr/>
        <w:t xml:space="preserve"> et de la pulsation </w:t>
      </w:r>
      <m:oMath>
        <m:sSub>
          <m:sSubPr/>
          <m:e>
            <m:r>
              <m:rPr>
                <m:sty m:val="i"/>
              </m:rPr>
              <m:t>ω</m:t>
            </m:r>
          </m:e>
          <m:sub>
            <m:r>
              <m:rPr>
                <m:sty m:val="i"/>
              </m:rPr>
              <m:t>B</m:t>
            </m:r>
          </m:sub>
        </m:sSub>
      </m:oMath>
      <w:r>
        <w:rPr/>
        <w:t xml:space="preserve">.</w:t>
      </w:r>
      <w:r>
        <w:rPr/>
        <w:br w:type="textWrapping"/>
      </w:r>
      <w:r>
        <w:rPr>
          <w:rFonts w:eastAsia="Georgia" w:cs="Georgia" w:ascii="Georgia" w:hAnsi="Georgia"/>
        </w:rPr>
        <w:t xml:space="preserve">Q20 : Expérimentalement, on obtient l'apparition des oscillations pour </w:t>
      </w:r>
      <m:oMath>
        <m:sSub>
          <m:sSubPr/>
          <m:e>
            <m:r>
              <m:rPr>
                <m:sty m:val="p"/>
              </m:rPr>
              <m:t>C</m:t>
            </m:r>
          </m:e>
          <m:sub>
            <m:r>
              <m:rPr>
                <m:sty m:val="p"/>
              </m:rPr>
              <m:t>B</m:t>
            </m:r>
          </m:sub>
        </m:sSub>
        <m:r>
          <m:rPr>
            <m:sty m:val="p"/>
          </m:rPr>
          <m:t>⋅</m:t>
        </m:r>
        <m:sSub>
          <m:sSubPr/>
          <m:e>
            <m:r>
              <m:rPr>
                <m:sty m:val="p"/>
              </m:rPr>
              <m:t>K</m:t>
            </m:r>
          </m:e>
          <m:sub>
            <m:r>
              <m:rPr>
                <m:sty m:val="p"/>
              </m:rPr>
              <m:t>B</m:t>
            </m:r>
          </m:sub>
        </m:sSub>
        <m:r>
          <m:rPr>
            <m:sty m:val="p"/>
          </m:rPr>
          <m:t>=</m:t>
        </m:r>
        <m:r>
          <m:rPr>
            <m:sty m:val="p"/>
          </m:rPr>
          <m:t>3</m:t>
        </m:r>
        <m:r>
          <m:rPr>
            <m:sty m:val="p"/>
          </m:rPr>
          <m:t>,</m:t>
        </m:r>
        <m:r>
          <m:rPr>
            <m:sty m:val="p"/>
          </m:rPr>
          <m:t>5</m:t>
        </m:r>
      </m:oMath>
      <w:r>
        <w:rPr/>
        <w:t xml:space="preserve">, avec </w:t>
      </w:r>
      <m:oMath>
        <m:sSub>
          <m:sSubPr/>
          <m:e>
            <m:r>
              <m:rPr>
                <m:sty m:val="i"/>
              </m:rPr>
              <m:t>ω</m:t>
            </m:r>
          </m:e>
          <m:sub>
            <m:r>
              <m:rPr>
                <m:sty m:val="p"/>
              </m:rPr>
              <m:t>B</m:t>
            </m:r>
          </m:sub>
        </m:sSub>
        <m:r>
          <m:rPr>
            <m:sty m:val="p"/>
          </m:rPr>
          <m:t>=</m:t>
        </m:r>
        <m:r>
          <m:rPr>
            <m:sty m:val="p"/>
          </m:rPr>
          <m:t>0</m:t>
        </m:r>
        <m:r>
          <m:rPr>
            <m:sty m:val="p"/>
          </m:rPr>
          <m:t>,</m:t>
        </m:r>
        <m:r>
          <m:rPr>
            <m:sty m:val="p"/>
          </m:rPr>
          <m:t>5</m:t>
        </m:r>
        <m:r>
          <m:rPr>
            <m:sty m:val="p"/>
          </m:rPr>
          <m:t>rad</m:t>
        </m:r>
        <m:r>
          <m:rPr>
            <m:sty m:val="p"/>
          </m:rPr>
          <m:t>.</m:t>
        </m:r>
        <m:sSup>
          <m:sSupPr/>
          <m:e>
            <m:r>
              <m:rPr>
                <m:sty m:val="p"/>
              </m:rPr>
              <m:t>s</m:t>
            </m:r>
          </m:e>
          <m:sup>
            <m:r>
              <m:rPr>
                <m:sty m:val="p"/>
              </m:rPr>
              <m:t>−</m:t>
            </m:r>
            <m:r>
              <m:rPr>
                <m:sty m:val="p"/>
              </m:rPr>
              <m:t>1</m:t>
            </m:r>
          </m:sup>
        </m:sSup>
      </m:oMath>
      <w:r>
        <w:rPr>
          <w:rFonts w:eastAsia="Georgia" w:cs="Georgia" w:ascii="Georgia" w:hAnsi="Georgia"/>
        </w:rPr>
        <w:t xml:space="preserve">. En déduire la valeur numérique de </w:t>
      </w:r>
      <m:oMath>
        <m:sSub>
          <m:sSubPr/>
          <m:e>
            <m:r>
              <m:rPr>
                <m:sty m:val="i"/>
              </m:rPr>
              <m:t>τ</m:t>
            </m:r>
          </m:e>
          <m:sub>
            <m:r>
              <m:rPr>
                <m:sty m:val="p"/>
              </m:rPr>
              <m:t>B</m:t>
            </m:r>
          </m:sub>
        </m:sSub>
      </m:oMath>
      <w:r>
        <w:rPr/>
        <w:t xml:space="preserve"> et </w:t>
      </w:r>
      <m:oMath>
        <m:sSub>
          <m:sSubPr/>
          <m:e>
            <m:r>
              <m:rPr>
                <m:sty m:val="i"/>
              </m:rPr>
              <m:t>T</m:t>
            </m:r>
          </m:e>
          <m:sub>
            <m:r>
              <m:rPr>
                <m:sty m:val="p"/>
              </m:rPr>
              <m:t>B</m:t>
            </m:r>
          </m:sub>
        </m:sSub>
      </m:oMath>
      <w:r>
        <w:rPr/>
        <w:t xml:space="preserve">.</w:t>
      </w:r>
    </w:p>
    <w:p>
      <w:pPr>
        <w:spacing w:line="271" w:before="330" w:lineRule="auto"/>
      </w:pPr>
      <w:r>
        <w:rPr>
          <w:rFonts w:eastAsia="Georgia" w:cs="Georgia" w:ascii="Georgia" w:hAnsi="Georgia"/>
          <w:b/>
          <w:sz w:val="42"/>
        </w:rPr>
        <w:t xml:space="preserve">Modèle de Strejc : identification à partir de la réponse indicielle</w:t>
      </w:r>
    </w:p>
    <w:p>
      <w:pPr>
        <w:spacing w:after="220" w:lineRule="auto"/>
      </w:pPr>
      <w:r>
        <w:rPr>
          <w:rFonts w:eastAsia="Georgia" w:cs="Georgia" w:ascii="Georgia" w:hAnsi="Georgia"/>
        </w:rPr>
        <w:t xml:space="preserve">Le modèle de comportement proposé pour approcher le comportement du système est, cette fois-ci, le suivant :</w:t>
      </w:r>
    </w:p>
    <w:p>
      <w:pPr>
        <w:spacing w:after="220" w:lineRule="auto"/>
      </w:pPr>
      <m:oMathPara>
        <m:oMath>
          <m:sSub>
            <m:sSubPr/>
            <m:e>
              <m:r>
                <m:rPr>
                  <m:sty m:val="i"/>
                </m:rPr>
                <m:t>H</m:t>
              </m:r>
            </m:e>
            <m:sub>
              <m:r>
                <m:rPr>
                  <m:sty m:val="i"/>
                </m:rPr>
                <m:t>s</m:t>
              </m:r>
            </m:sub>
          </m:sSub>
          <m:r>
            <m:rPr>
              <m:sty m:val="p"/>
            </m:rPr>
            <m:t>(</m:t>
          </m:r>
          <m:r>
            <m:rPr>
              <m:sty m:val="i"/>
            </m:rPr>
            <m:t>p</m:t>
          </m:r>
          <m:r>
            <m:rPr>
              <m:sty m:val="p"/>
            </m:rPr>
            <m:t>)</m:t>
          </m:r>
          <m:r>
            <m:rPr>
              <m:sty m:val="p"/>
            </m:rPr>
            <m:t>=</m:t>
          </m:r>
          <m:sSub>
            <m:sSubPr/>
            <m:e>
              <m:r>
                <m:rPr>
                  <m:sty m:val="i"/>
                </m:rPr>
                <m:t>K</m:t>
              </m:r>
            </m:e>
            <m:sub>
              <m:r>
                <m:rPr>
                  <m:sty m:val="i"/>
                </m:rPr>
                <m:t>s</m:t>
              </m:r>
            </m:sub>
          </m:sSub>
          <m:f>
            <m:fPr>
              <m:ctrlPr>
                <w:rPr>
                  <w:rFonts w:ascii="Cambria Math" w:hAnsi="Cambria Math"/>
                </w:rPr>
              </m:ctrlPr>
            </m:fPr>
            <m:num>
              <m:r>
                <m:rPr>
                  <m:sty m:val="p"/>
                </m:rPr>
                <m:t>exp</m:t>
              </m:r>
              <m:r>
                <m:rPr>
                  <m:sty m:val="p"/>
                </m:rPr>
                <m:t>⁡</m:t>
              </m:r>
              <m:d>
                <m:dPr>
                  <m:begChr m:val="("/>
                  <m:endChr m:val=")"/>
                  <m:ctrlPr>
                    <w:rPr>
                      <w:rFonts w:ascii="Cambria Math" w:hAnsi="Cambria Math"/>
                    </w:rPr>
                  </m:ctrlPr>
                </m:dPr>
                <m:e>
                  <m:r>
                    <m:rPr>
                      <m:sty m:val="p"/>
                    </m:rPr>
                    <m:t>−</m:t>
                  </m:r>
                  <m:sSub>
                    <m:sSubPr/>
                    <m:e>
                      <m:r>
                        <m:rPr>
                          <m:sty m:val="i"/>
                        </m:rPr>
                        <m:t>τ</m:t>
                      </m:r>
                    </m:e>
                    <m:sub>
                      <m:r>
                        <m:rPr>
                          <m:sty m:val="i"/>
                        </m:rPr>
                        <m:t>s</m:t>
                      </m:r>
                    </m:sub>
                  </m:sSub>
                  <m:r>
                    <m:rPr>
                      <m:sty m:val="i"/>
                    </m:rPr>
                    <m:t>p</m:t>
                  </m:r>
                </m:e>
              </m:d>
            </m:num>
            <m:den>
              <m:sSup>
                <m:sSupPr/>
                <m:e>
                  <m:d>
                    <m:dPr>
                      <m:begChr m:val="("/>
                      <m:endChr m:val=")"/>
                      <m:ctrlPr>
                        <w:rPr>
                          <w:rFonts w:ascii="Cambria Math" w:hAnsi="Cambria Math"/>
                        </w:rPr>
                      </m:ctrlPr>
                    </m:dPr>
                    <m:e>
                      <m:r>
                        <m:rPr>
                          <m:sty m:val="p"/>
                        </m:rPr>
                        <m:t>1</m:t>
                      </m:r>
                      <m:r>
                        <m:rPr>
                          <m:sty m:val="p"/>
                        </m:rPr>
                        <m:t>+</m:t>
                      </m:r>
                      <m:sSub>
                        <m:sSubPr/>
                        <m:e>
                          <m:r>
                            <m:rPr>
                              <m:sty m:val="i"/>
                            </m:rPr>
                            <m:t>T</m:t>
                          </m:r>
                        </m:e>
                        <m:sub>
                          <m:r>
                            <m:rPr>
                              <m:sty m:val="i"/>
                            </m:rPr>
                            <m:t>s</m:t>
                          </m:r>
                        </m:sub>
                      </m:sSub>
                      <m:r>
                        <m:rPr>
                          <m:sty m:val="i"/>
                        </m:rPr>
                        <m:t>p</m:t>
                      </m:r>
                    </m:e>
                  </m:d>
                </m:e>
                <m:sup>
                  <m:r>
                    <m:rPr>
                      <m:sty m:val="i"/>
                    </m:rPr>
                    <m:t>n</m:t>
                  </m:r>
                </m:sup>
              </m:sSup>
            </m:den>
          </m:f>
        </m:oMath>
      </m:oMathPara>
    </w:p>
    <w:p>
      <w:pPr>
        <w:spacing w:after="220" w:lineRule="auto"/>
      </w:pPr>
      <w:r>
        <w:rPr>
          <w:rFonts w:eastAsia="Georgia" w:cs="Georgia" w:ascii="Georgia" w:hAnsi="Georgia"/>
        </w:rPr>
        <w:t xml:space="preserve">Comme pour la méthode de Broïda, le modèle de Strejc ne s'applique qu'aux systèmes ne présentant ni dépassement, ni pseudo-oscillations. On supposera que le retard </w:t>
      </w:r>
      <m:oMath>
        <m:sSub>
          <m:sSubPr/>
          <m:e>
            <m:r>
              <m:rPr>
                <m:sty m:val="i"/>
              </m:rPr>
              <m:t>τ</m:t>
            </m:r>
          </m:e>
          <m:sub>
            <m:r>
              <m:rPr>
                <m:sty m:val="p"/>
              </m:rPr>
              <m:t>s</m:t>
            </m:r>
          </m:sub>
        </m:sSub>
      </m:oMath>
      <w:r>
        <w:rPr>
          <w:rFonts w:eastAsia="Georgia" w:cs="Georgia" w:ascii="Georgia" w:hAnsi="Georgia"/>
        </w:rPr>
        <w:t xml:space="preserve"> vérifie </w:t>
      </w:r>
      <m:oMath>
        <m:sSub>
          <m:sSubPr/>
          <m:e>
            <m:r>
              <m:rPr>
                <m:sty m:val="i"/>
              </m:rPr>
              <m:t>τ</m:t>
            </m:r>
          </m:e>
          <m:sub>
            <m:r>
              <m:rPr>
                <m:sty m:val="p"/>
              </m:rPr>
              <m:t>s</m:t>
            </m:r>
          </m:sub>
        </m:sSub>
        <m:r>
          <m:rPr>
            <m:sty m:val="p"/>
          </m:rPr>
          <m:t>&lt;</m:t>
        </m:r>
        <m:sSub>
          <m:sSubPr/>
          <m:e>
            <m:r>
              <m:rPr>
                <m:sty m:val="p"/>
              </m:rPr>
              <m:t>T</m:t>
            </m:r>
          </m:e>
          <m:sub>
            <m:r>
              <m:rPr>
                <m:sty m:val="p"/>
              </m:rPr>
              <m:t>s</m:t>
            </m:r>
          </m:sub>
        </m:sSub>
      </m:oMath>
      <w:r>
        <w:rPr/>
        <w:t xml:space="preserve">.</w:t>
      </w:r>
    </w:p>
    <w:p>
      <w:pPr>
        <w:spacing w:after="220" w:lineRule="auto"/>
      </w:pPr>
      <w:r>
        <w:rPr>
          <w:rFonts w:eastAsia="Georgia" w:cs="Georgia" w:ascii="Georgia" w:hAnsi="Georgia"/>
        </w:rPr>
        <w:t xml:space="preserve">Les théorèmes de la valeur initiale et finale permettent de montrer que la réponse possède une tangente horizontale à l'origine, et une asymptote horizontale en l'infini. Le système n'étant pas oscillant, il possède donc un unique point d'inflexion, au temps noté </w:t>
      </w:r>
      <m:oMath>
        <m:sSub>
          <m:sSubPr/>
          <m:e>
            <m:r>
              <m:rPr>
                <m:sty m:val="i"/>
              </m:rPr>
              <m:t>t</m:t>
            </m:r>
          </m:e>
          <m:sub>
            <m:r>
              <m:rPr>
                <m:sty m:val="i"/>
              </m:rPr>
              <m:t>i</m:t>
            </m:r>
          </m:sub>
        </m:sSub>
      </m:oMath>
      <w:r>
        <w:rPr/>
        <w:t xml:space="preserve">.</w:t>
      </w:r>
    </w:p>
    <w:p>
      <w:pPr>
        <w:spacing w:after="220" w:lineRule="auto"/>
      </w:pPr>
      <w:r>
        <w:rPr>
          <w:rFonts w:eastAsia="Georgia" w:cs="Georgia" w:ascii="Georgia" w:hAnsi="Georgia"/>
        </w:rPr>
        <w:t xml:space="preserve">Q21 : Vérifier que</w:t>
      </w:r>
    </w:p>
    <w:p>
      <w:pPr>
        <w:spacing w:after="220" w:lineRule="auto"/>
      </w:pPr>
      <m:oMathPara>
        <m:oMath>
          <m:r>
            <m:rPr>
              <m:sty m:val="p"/>
            </m:rPr>
            <m:t>1</m:t>
          </m:r>
          <m:r>
            <m:rPr>
              <m:sty m:val="p"/>
            </m:rPr>
            <m:t>−</m:t>
          </m:r>
          <m:sSup>
            <m:sSupPr/>
            <m:e>
              <m:r>
                <m:rPr>
                  <m:sty m:val="i"/>
                </m:rPr>
                <m:t>α</m:t>
              </m:r>
            </m:e>
            <m:sup>
              <m:r>
                <m:rPr>
                  <m:sty m:val="i"/>
                </m:rPr>
                <m:t>n</m:t>
              </m:r>
            </m:sup>
          </m:sSup>
          <m:sSup>
            <m:sSupPr/>
            <m:e>
              <m:r>
                <m:rPr>
                  <m:sty m:val="i"/>
                </m:rPr>
                <m:t>X</m:t>
              </m:r>
            </m:e>
            <m:sup>
              <m:r>
                <m:rPr>
                  <m:sty m:val="i"/>
                </m:rPr>
                <m:t>n</m:t>
              </m:r>
            </m:sup>
          </m:sSup>
          <m:r>
            <m:rPr>
              <m:sty m:val="p"/>
            </m:rPr>
            <m:t>=</m:t>
          </m:r>
          <m:d>
            <m:dPr>
              <m:begChr m:val="("/>
              <m:endChr m:val=")"/>
              <m:ctrlPr>
                <w:rPr>
                  <w:rFonts w:ascii="Cambria Math" w:hAnsi="Cambria Math"/>
                </w:rPr>
              </m:ctrlPr>
            </m:dPr>
            <m:e>
              <m:r>
                <m:rPr>
                  <m:sty m:val="p"/>
                </m:rPr>
                <m:t>−</m:t>
              </m:r>
              <m:nary>
                <m:naryPr>
                  <m:chr m:val="∑"/>
                  <m:limLoc m:val="undOvr"/>
                  <m:grow m:val="1"/>
                </m:naryPr>
                <m:sub>
                  <m:r>
                    <m:rPr>
                      <m:sty m:val="i"/>
                    </m:rPr>
                    <m:t>k</m:t>
                  </m:r>
                  <m:r>
                    <m:rPr>
                      <m:sty m:val="p"/>
                    </m:rPr>
                    <m:t>=</m:t>
                  </m:r>
                  <m:r>
                    <m:rPr>
                      <m:sty m:val="p"/>
                    </m:rPr>
                    <m:t>1</m:t>
                  </m:r>
                </m:sub>
                <m:sup>
                  <m:r>
                    <m:rPr>
                      <m:sty m:val="i"/>
                    </m:rPr>
                    <m:t>k</m:t>
                  </m:r>
                  <m:r>
                    <m:rPr>
                      <m:sty m:val="p"/>
                    </m:rPr>
                    <m:t>=</m:t>
                  </m:r>
                  <m:r>
                    <m:rPr>
                      <m:sty m:val="i"/>
                    </m:rPr>
                    <m:t>n</m:t>
                  </m:r>
                </m:sup>
                <m:e>
                  <m:r>
                    <m:rPr>
                      <m:sty m:val="p"/>
                    </m:rPr>
                    <m:t xml:space="preserve"> </m:t>
                  </m:r>
                </m:e>
              </m:nary>
              <m:r>
                <m:rPr>
                  <m:sty m:val="p"/>
                </m:rPr>
                <m:t xml:space="preserve"> </m:t>
              </m:r>
              <m:sSup>
                <m:sSupPr/>
                <m:e>
                  <m:r>
                    <m:rPr>
                      <m:sty m:val="i"/>
                    </m:rPr>
                    <m:t>α</m:t>
                  </m:r>
                </m:e>
                <m:sup>
                  <m:r>
                    <m:rPr>
                      <m:sty m:val="i"/>
                    </m:rPr>
                    <m:t>k</m:t>
                  </m:r>
                </m:sup>
              </m:sSup>
              <m:sSup>
                <m:sSupPr/>
                <m:e>
                  <m:r>
                    <m:rPr>
                      <m:sty m:val="i"/>
                    </m:rPr>
                    <m:t>X</m:t>
                  </m:r>
                </m:e>
                <m:sup>
                  <m:r>
                    <m:rPr>
                      <m:sty m:val="i"/>
                    </m:rPr>
                    <m:t>k</m:t>
                  </m:r>
                  <m:r>
                    <m:rPr>
                      <m:sty m:val="p"/>
                    </m:rPr>
                    <m:t>−</m:t>
                  </m:r>
                  <m:r>
                    <m:rPr>
                      <m:sty m:val="p"/>
                    </m:rPr>
                    <m:t>1</m:t>
                  </m:r>
                </m:sup>
              </m:sSup>
            </m:e>
          </m:d>
          <m:d>
            <m:dPr>
              <m:begChr m:val="("/>
              <m:endChr m:val=")"/>
              <m:ctrlPr>
                <w:rPr>
                  <w:rFonts w:ascii="Cambria Math" w:hAnsi="Cambria Math"/>
                </w:rPr>
              </m:ctrlPr>
            </m:dPr>
            <m:e>
              <m:r>
                <m:rPr>
                  <m:sty m:val="i"/>
                </m:rPr>
                <m:t>X</m:t>
              </m:r>
              <m:r>
                <m:rPr>
                  <m:sty m:val="p"/>
                </m:rPr>
                <m:t>−</m:t>
              </m:r>
              <m:f>
                <m:fPr>
                  <m:ctrlPr>
                    <w:rPr>
                      <w:rFonts w:ascii="Cambria Math" w:hAnsi="Cambria Math"/>
                    </w:rPr>
                  </m:ctrlPr>
                </m:fPr>
                <m:num>
                  <m:r>
                    <m:rPr>
                      <m:sty m:val="p"/>
                    </m:rPr>
                    <m:t>1</m:t>
                  </m:r>
                </m:num>
                <m:den>
                  <m:r>
                    <m:rPr>
                      <m:sty m:val="i"/>
                    </m:rPr>
                    <m:t>α</m:t>
                  </m:r>
                </m:den>
              </m:f>
            </m:e>
          </m:d>
        </m:oMath>
      </m:oMathPara>
    </w:p>
    <w:p>
      <w:pPr>
        <w:spacing w:after="220" w:lineRule="auto"/>
      </w:pPr>
      <w:r>
        <w:rPr>
          <w:rFonts w:eastAsia="Georgia" w:cs="Georgia" w:ascii="Georgia" w:hAnsi="Georgia"/>
        </w:rPr>
        <w:t xml:space="preserve">Q22 : Déterminer, par un changement de variable approprié, la décomposition en éléments simples de la transformée de Laplace de la réponse indicielle du système (un tableau des transformées de Laplace est disponible en annexe). En déduire que la réponse indicielle du système s'écrit</w:t>
      </w:r>
    </w:p>
    <w:p>
      <w:pPr>
        <w:spacing w:after="220" w:lineRule="auto"/>
      </w:pPr>
      <m:oMathPara>
        <m:oMath>
          <m:sSub>
            <m:sSubPr/>
            <m:e>
              <m:r>
                <m:rPr>
                  <m:sty m:val="i"/>
                </m:rPr>
                <m:t>θ</m:t>
              </m:r>
            </m:e>
            <m:sub>
              <m:r>
                <m:rPr>
                  <m:sty m:val="p"/>
                </m:rPr>
                <m:t>S</m:t>
              </m:r>
            </m:sub>
          </m:sSub>
          <m:r>
            <m:rPr>
              <m:sty m:val="p"/>
            </m:rPr>
            <m:t>(</m:t>
          </m:r>
          <m:r>
            <m:rPr>
              <m:sty m:val="p"/>
            </m:rPr>
            <m:t>t</m:t>
          </m:r>
          <m:r>
            <m:rPr>
              <m:sty m:val="p"/>
            </m:rPr>
            <m:t>)</m:t>
          </m:r>
          <m:r>
            <m:rPr>
              <m:sty m:val="p"/>
            </m:rPr>
            <m:t>=</m:t>
          </m:r>
          <m:sSub>
            <m:sSubPr/>
            <m:e>
              <m:r>
                <m:rPr>
                  <m:sty m:val="i"/>
                </m:rPr>
                <m:t>θ</m:t>
              </m:r>
            </m:e>
            <m:sub>
              <m:r>
                <m:rPr>
                  <m:sty m:val="p"/>
                </m:rPr>
                <m:t>E</m:t>
              </m:r>
            </m:sub>
          </m:sSub>
          <m:r>
            <m:rPr>
              <m:sty m:val="p"/>
            </m:rPr>
            <m:t>⋅</m:t>
          </m:r>
          <m:sSub>
            <m:sSubPr/>
            <m:e>
              <m:r>
                <m:rPr>
                  <m:nor/>
                </m:rPr>
                <m:t xml:space="preserve"> </m:t>
              </m:r>
              <m:r>
                <m:rPr>
                  <m:sty m:val="p"/>
                </m:rPr>
                <m:t>K</m:t>
              </m:r>
            </m:e>
            <m:sub>
              <m:r>
                <m:rPr>
                  <m:sty m:val="p"/>
                </m:rPr>
                <m:t>S</m:t>
              </m:r>
            </m:sub>
          </m:sSub>
          <m:d>
            <m:dPr>
              <m:begChr m:val="("/>
              <m:endChr m:val=")"/>
              <m:ctrlPr>
                <w:rPr>
                  <w:rFonts w:ascii="Cambria Math" w:hAnsi="Cambria Math"/>
                </w:rPr>
              </m:ctrlPr>
            </m:dPr>
            <m:e>
              <m:r>
                <m:rPr>
                  <m:sty m:val="p"/>
                </m:rPr>
                <m:t>1</m:t>
              </m:r>
              <m:r>
                <m:rPr>
                  <m:sty m:val="p"/>
                </m:rPr>
                <m:t>−</m:t>
              </m:r>
              <m:nary>
                <m:naryPr>
                  <m:chr m:val="∑"/>
                  <m:limLoc m:val="undOvr"/>
                  <m:grow m:val="1"/>
                </m:naryPr>
                <m:sub>
                  <m:r>
                    <m:rPr>
                      <m:sty m:val="p"/>
                    </m:rPr>
                    <m:t>k</m:t>
                  </m:r>
                  <m:r>
                    <m:rPr>
                      <m:sty m:val="p"/>
                    </m:rPr>
                    <m:t>=</m:t>
                  </m:r>
                  <m:r>
                    <m:rPr>
                      <m:sty m:val="p"/>
                    </m:rPr>
                    <m:t>1</m:t>
                  </m:r>
                </m:sub>
                <m:sup>
                  <m:r>
                    <m:rPr>
                      <m:sty m:val="p"/>
                    </m:rPr>
                    <m:t>k</m:t>
                  </m:r>
                  <m:r>
                    <m:rPr>
                      <m:sty m:val="p"/>
                    </m:rPr>
                    <m:t>=</m:t>
                  </m:r>
                  <m:r>
                    <m:rPr>
                      <m:sty m:val="p"/>
                    </m:rPr>
                    <m:t>n</m:t>
                  </m:r>
                </m:sup>
                <m:e>
                  <m:r>
                    <m:rPr>
                      <m:sty m:val="p"/>
                    </m:rPr>
                    <m:t xml:space="preserve"> </m:t>
                  </m:r>
                </m:e>
              </m:nary>
              <m:r>
                <m:rPr>
                  <m:sty m:val="p"/>
                </m:rPr>
                <m:t xml:space="preserve"> </m:t>
              </m:r>
              <m:sSup>
                <m:sSupPr/>
                <m:e>
                  <m:d>
                    <m:dPr>
                      <m:begChr m:val="("/>
                      <m:endChr m:val=")"/>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r>
                                <m:rPr>
                                  <m:sty m:val="p"/>
                                </m:rPr>
                                <m:t>t</m:t>
                              </m:r>
                              <m:r>
                                <m:rPr>
                                  <m:sty m:val="p"/>
                                </m:rPr>
                                <m:t>−</m:t>
                              </m:r>
                              <m:sSub>
                                <m:sSubPr/>
                                <m:e>
                                  <m:r>
                                    <m:rPr>
                                      <m:sty m:val="i"/>
                                    </m:rPr>
                                    <m:t>τ</m:t>
                                  </m:r>
                                </m:e>
                                <m:sub>
                                  <m:r>
                                    <m:rPr>
                                      <m:sty m:val="p"/>
                                    </m:rPr>
                                    <m:t>S</m:t>
                                  </m:r>
                                </m:sub>
                              </m:sSub>
                            </m:e>
                          </m:d>
                        </m:num>
                        <m:den>
                          <m:sSub>
                            <m:sSubPr/>
                            <m:e>
                              <m:r>
                                <m:rPr>
                                  <m:sty m:val="p"/>
                                </m:rPr>
                                <m:t>T</m:t>
                              </m:r>
                            </m:e>
                            <m:sub>
                              <m:r>
                                <m:rPr>
                                  <m:sty m:val="p"/>
                                </m:rPr>
                                <m:t>S</m:t>
                              </m:r>
                            </m:sub>
                          </m:sSub>
                        </m:den>
                      </m:f>
                    </m:e>
                  </m:d>
                </m:e>
                <m:sup>
                  <m:r>
                    <m:rPr>
                      <m:sty m:val="p"/>
                    </m:rPr>
                    <m:t>k</m:t>
                  </m:r>
                  <m:r>
                    <m:rPr>
                      <m:sty m:val="p"/>
                    </m:rPr>
                    <m:t>−</m:t>
                  </m:r>
                  <m:r>
                    <m:rPr>
                      <m:sty m:val="p"/>
                    </m:rPr>
                    <m:t>1</m:t>
                  </m:r>
                </m:sup>
              </m:sSup>
              <m:f>
                <m:fPr>
                  <m:ctrlPr>
                    <w:rPr>
                      <w:rFonts w:ascii="Cambria Math" w:hAnsi="Cambria Math"/>
                    </w:rPr>
                  </m:ctrlPr>
                </m:fPr>
                <m:num>
                  <m:r>
                    <m:rPr>
                      <m:sty m:val="p"/>
                    </m:rPr>
                    <m:t>1</m:t>
                  </m:r>
                </m:num>
                <m:den>
                  <m:r>
                    <m:rPr>
                      <m:sty m:val="p"/>
                    </m:rPr>
                    <m:t>(</m:t>
                  </m:r>
                  <m:r>
                    <m:rPr>
                      <m:sty m:val="p"/>
                    </m:rPr>
                    <m:t>k</m:t>
                  </m:r>
                  <m:r>
                    <m:rPr>
                      <m:sty m:val="p"/>
                    </m:rPr>
                    <m:t>−</m:t>
                  </m:r>
                  <m:r>
                    <m:rPr>
                      <m:sty m:val="p"/>
                    </m:rPr>
                    <m:t>1</m:t>
                  </m:r>
                  <m:r>
                    <m:rPr>
                      <m:sty m:val="p"/>
                    </m:rPr>
                    <m:t>)</m:t>
                  </m:r>
                  <m:r>
                    <m:rPr>
                      <m:sty m:val="p"/>
                    </m:rPr>
                    <m:t>!</m:t>
                  </m:r>
                </m:den>
              </m:f>
              <m:r>
                <m:rPr>
                  <m:sty m:val="p"/>
                </m:rPr>
                <m:t>exp</m:t>
              </m:r>
              <m:r>
                <m:rPr>
                  <m:sty m:val="p"/>
                </m:rPr>
                <m:t>⁡</m:t>
              </m:r>
              <m:d>
                <m:dPr>
                  <m:begChr m:val="("/>
                  <m:endChr m:val=")"/>
                  <m:ctrlPr>
                    <w:rPr>
                      <w:rFonts w:ascii="Cambria Math" w:hAnsi="Cambria Math"/>
                    </w:rPr>
                  </m:ctrlPr>
                </m:dPr>
                <m:e>
                  <m:f>
                    <m:fPr>
                      <m:ctrlPr>
                        <w:rPr>
                          <w:rFonts w:ascii="Cambria Math" w:hAnsi="Cambria Math"/>
                        </w:rPr>
                      </m:ctrlPr>
                    </m:fPr>
                    <m:num>
                      <m:r>
                        <m:rPr>
                          <m:sty m:val="p"/>
                        </m:rPr>
                        <m:t>−</m:t>
                      </m:r>
                      <m:d>
                        <m:dPr>
                          <m:begChr m:val="("/>
                          <m:endChr m:val=")"/>
                          <m:ctrlPr>
                            <w:rPr>
                              <w:rFonts w:ascii="Cambria Math" w:hAnsi="Cambria Math"/>
                            </w:rPr>
                          </m:ctrlPr>
                        </m:dPr>
                        <m:e>
                          <m:r>
                            <m:rPr>
                              <m:sty m:val="p"/>
                            </m:rPr>
                            <m:t>t</m:t>
                          </m:r>
                          <m:r>
                            <m:rPr>
                              <m:sty m:val="p"/>
                            </m:rPr>
                            <m:t>−</m:t>
                          </m:r>
                          <m:sSub>
                            <m:sSubPr/>
                            <m:e>
                              <m:r>
                                <m:rPr>
                                  <m:sty m:val="i"/>
                                </m:rPr>
                                <m:t>τ</m:t>
                              </m:r>
                            </m:e>
                            <m:sub>
                              <m:r>
                                <m:rPr>
                                  <m:sty m:val="p"/>
                                </m:rPr>
                                <m:t>S</m:t>
                              </m:r>
                            </m:sub>
                          </m:sSub>
                        </m:e>
                      </m:d>
                    </m:num>
                    <m:den>
                      <m:sSub>
                        <m:sSubPr/>
                        <m:e>
                          <m:r>
                            <m:rPr>
                              <m:sty m:val="p"/>
                            </m:rPr>
                            <m:t>T</m:t>
                          </m:r>
                        </m:e>
                        <m:sub>
                          <m:r>
                            <m:rPr>
                              <m:sty m:val="p"/>
                            </m:rPr>
                            <m:t>S</m:t>
                          </m:r>
                        </m:sub>
                      </m:sSub>
                    </m:den>
                  </m:f>
                </m:e>
              </m:d>
            </m:e>
          </m:d>
          <m:r>
            <m:rPr>
              <m:sty m:val="i"/>
            </m:rPr>
            <m:t>Y</m:t>
          </m:r>
          <m:d>
            <m:dPr>
              <m:begChr m:val="("/>
              <m:endChr m:val=")"/>
              <m:ctrlPr>
                <w:rPr>
                  <w:rFonts w:ascii="Cambria Math" w:hAnsi="Cambria Math"/>
                </w:rPr>
              </m:ctrlPr>
            </m:dPr>
            <m:e>
              <m:d>
                <m:dPr>
                  <m:begChr m:val="("/>
                  <m:endChr m:val=")"/>
                  <m:ctrlPr>
                    <w:rPr>
                      <w:rFonts w:ascii="Cambria Math" w:hAnsi="Cambria Math"/>
                    </w:rPr>
                  </m:ctrlPr>
                </m:dPr>
                <m:e>
                  <m:r>
                    <m:rPr>
                      <m:sty m:val="p"/>
                    </m:rPr>
                    <m:t>t</m:t>
                  </m:r>
                  <m:r>
                    <m:rPr>
                      <m:sty m:val="p"/>
                    </m:rPr>
                    <m:t>−</m:t>
                  </m:r>
                  <m:sSub>
                    <m:sSubPr/>
                    <m:e>
                      <m:r>
                        <m:rPr>
                          <m:sty m:val="i"/>
                        </m:rPr>
                        <m:t>τ</m:t>
                      </m:r>
                    </m:e>
                    <m:sub>
                      <m:r>
                        <m:rPr>
                          <m:sty m:val="p"/>
                        </m:rPr>
                        <m:t>S</m:t>
                      </m:r>
                    </m:sub>
                  </m:sSub>
                </m:e>
              </m:d>
            </m:e>
          </m:d>
        </m:oMath>
      </m:oMathPara>
    </w:p>
    <w:p>
      <w:pPr>
        <w:spacing w:after="220" w:lineRule="auto"/>
      </w:pPr>
      <w:r>
        <w:rPr>
          <w:rFonts w:eastAsia="Georgia" w:cs="Georgia" w:ascii="Georgia" w:hAnsi="Georgia"/>
        </w:rPr>
        <w:t xml:space="preserve">Q23 : Exprimer les dérivées première </w:t>
      </w:r>
      <m:oMath>
        <m:sSub>
          <m:sSubPr/>
          <m:e>
            <m:acc>
              <m:accPr>
                <m:chr m:val="˙"/>
              </m:accPr>
              <m:e>
                <m:r>
                  <m:rPr>
                    <m:sty m:val="i"/>
                  </m:rPr>
                  <m:t>θ</m:t>
                </m:r>
              </m:e>
            </m:acc>
          </m:e>
          <m:sub>
            <m:r>
              <m:rPr>
                <m:sty m:val="i"/>
              </m:rPr>
              <m:t>S</m:t>
            </m:r>
          </m:sub>
        </m:sSub>
        <m:r>
          <m:rPr>
            <m:sty m:val="p"/>
          </m:rPr>
          <m:t>(</m:t>
        </m:r>
        <m:r>
          <m:rPr>
            <m:sty m:val="i"/>
          </m:rPr>
          <m:t>t</m:t>
        </m:r>
        <m:r>
          <m:rPr>
            <m:sty m:val="p"/>
          </m:rPr>
          <m:t>)</m:t>
        </m:r>
      </m:oMath>
      <w:r>
        <w:rPr/>
        <w:t xml:space="preserve"> et seconde </w:t>
      </w:r>
      <m:oMath>
        <m:sSub>
          <m:sSubPr/>
          <m:e>
            <m:acc>
              <m:accPr>
                <m:chr m:val="¨"/>
              </m:accPr>
              <m:e>
                <m:r>
                  <m:rPr>
                    <m:sty m:val="i"/>
                  </m:rPr>
                  <m:t>θ</m:t>
                </m:r>
              </m:e>
            </m:acc>
          </m:e>
          <m:sub>
            <m:r>
              <m:rPr>
                <m:sty m:val="i"/>
              </m:rPr>
              <m:t>S</m:t>
            </m:r>
          </m:sub>
        </m:sSub>
        <m:r>
          <m:rPr>
            <m:sty m:val="p"/>
          </m:rPr>
          <m:t>(</m:t>
        </m:r>
        <m:r>
          <m:rPr>
            <m:sty m:val="i"/>
          </m:rPr>
          <m:t>t</m:t>
        </m:r>
        <m:r>
          <m:rPr>
            <m:sty m:val="p"/>
          </m:rPr>
          <m:t>)</m:t>
        </m:r>
      </m:oMath>
      <w:r>
        <w:rPr>
          <w:rFonts w:eastAsia="Georgia" w:cs="Georgia" w:ascii="Georgia" w:hAnsi="Georgia"/>
        </w:rPr>
        <w:t xml:space="preserve"> de la réponse indicielle </w:t>
      </w:r>
      <m:oMath>
        <m:sSub>
          <m:sSubPr/>
          <m:e>
            <m:r>
              <m:rPr>
                <m:sty m:val="i"/>
              </m:rPr>
              <m:t>θ</m:t>
            </m:r>
          </m:e>
          <m:sub>
            <m:r>
              <m:rPr>
                <m:sty m:val="p"/>
              </m:rPr>
              <m:t>S</m:t>
            </m:r>
          </m:sub>
        </m:sSub>
        <m:r>
          <m:rPr>
            <m:sty m:val="p"/>
          </m:rPr>
          <m:t>(</m:t>
        </m:r>
        <m:r>
          <m:rPr>
            <m:sty m:val="p"/>
          </m:rPr>
          <m:t>t</m:t>
        </m:r>
        <m:r>
          <m:rPr>
            <m:sty m:val="p"/>
          </m:rPr>
          <m:t>)</m:t>
        </m:r>
      </m:oMath>
      <w:r>
        <w:rPr/>
        <w:t xml:space="preserve">.</w:t>
      </w:r>
    </w:p>
    <w:p>
      <w:pPr>
        <w:spacing w:after="220" w:lineRule="auto"/>
      </w:pPr>
      <w:r>
        <w:rPr/>
        <w:t xml:space="preserve">Q24 : Exprimer l'instant du point d'inflexion </w:t>
      </w:r>
      <m:oMath>
        <m:sSub>
          <m:sSubPr/>
          <m:e>
            <m:r>
              <m:rPr>
                <m:sty m:val="p"/>
              </m:rPr>
              <m:t>t</m:t>
            </m:r>
          </m:e>
          <m:sub>
            <m:r>
              <m:rPr>
                <m:sty m:val="p"/>
              </m:rPr>
              <m:t>i</m:t>
            </m:r>
          </m:sub>
        </m:sSub>
      </m:oMath>
      <w:r>
        <w:rPr/>
        <w:t xml:space="preserve">, en fonction de </w:t>
      </w:r>
      <m:oMath>
        <m:r>
          <m:rPr>
            <m:sty m:val="p"/>
          </m:rPr>
          <m:t>n</m:t>
        </m:r>
        <m:r>
          <m:rPr>
            <m:sty m:val="p"/>
          </m:rPr>
          <m:t>,</m:t>
        </m:r>
        <m:sSub>
          <m:sSubPr/>
          <m:e>
            <m:r>
              <m:rPr>
                <m:sty m:val="p"/>
              </m:rPr>
              <m:t>T</m:t>
            </m:r>
          </m:e>
          <m:sub>
            <m:r>
              <m:rPr>
                <m:sty m:val="p"/>
              </m:rPr>
              <m:t>s</m:t>
            </m:r>
          </m:sub>
        </m:sSub>
      </m:oMath>
      <w:r>
        <w:rPr/>
        <w:t xml:space="preserve"> et </w:t>
      </w:r>
      <m:oMath>
        <m:sSub>
          <m:sSubPr/>
          <m:e>
            <m:r>
              <m:rPr>
                <m:sty m:val="i"/>
              </m:rPr>
              <m:t>τ</m:t>
            </m:r>
          </m:e>
          <m:sub>
            <m:r>
              <m:rPr>
                <m:sty m:val="p"/>
              </m:rPr>
              <m:t>s</m:t>
            </m:r>
          </m:sub>
        </m:sSub>
      </m:oMath>
      <w:r>
        <w:rPr/>
        <w:t xml:space="preserve">. Discuter du cas </w:t>
      </w:r>
      <m:oMath>
        <m:r>
          <m:rPr>
            <m:sty m:val="p"/>
          </m:rPr>
          <m:t>n</m:t>
        </m:r>
        <m:r>
          <m:rPr>
            <m:sty m:val="p"/>
          </m:rPr>
          <m:t>=</m:t>
        </m:r>
        <m:r>
          <m:rPr>
            <m:sty m:val="p"/>
          </m:rPr>
          <m:t>1</m:t>
        </m:r>
      </m:oMath>
      <w:r>
        <w:rPr/>
        <w:t xml:space="preserve">.</w:t>
      </w:r>
    </w:p>
    <w:p>
      <w:pPr>
        <w:spacing w:after="220" w:lineRule="auto"/>
      </w:pPr>
      <w:r>
        <w:rPr>
          <w:rFonts w:eastAsia="Georgia" w:cs="Georgia" w:ascii="Georgia" w:hAnsi="Georgia"/>
        </w:rPr>
        <w:t xml:space="preserve">Q25 : Déterminer </w:t>
      </w:r>
      <m:oMath>
        <m:sSub>
          <m:sSubPr/>
          <m:e>
            <m:r>
              <m:rPr>
                <m:sty m:val="i"/>
              </m:rPr>
              <m:t>θ</m:t>
            </m:r>
          </m:e>
          <m:sub>
            <m:r>
              <m:rPr>
                <m:sty m:val="p"/>
              </m:rPr>
              <m:t>S</m:t>
            </m:r>
          </m:sub>
        </m:sSub>
        <m:d>
          <m:dPr>
            <m:begChr m:val="("/>
            <m:endChr m:val=")"/>
            <m:ctrlPr>
              <w:rPr>
                <w:rFonts w:ascii="Cambria Math" w:hAnsi="Cambria Math"/>
              </w:rPr>
            </m:ctrlPr>
          </m:dPr>
          <m:e>
            <m:sSub>
              <m:sSubPr/>
              <m:e>
                <m:r>
                  <m:rPr>
                    <m:sty m:val="p"/>
                  </m:rPr>
                  <m:t>t</m:t>
                </m:r>
              </m:e>
              <m:sub>
                <m:r>
                  <m:rPr>
                    <m:sty m:val="p"/>
                  </m:rPr>
                  <m:t>i</m:t>
                </m:r>
              </m:sub>
            </m:sSub>
          </m:e>
        </m:d>
      </m:oMath>
      <w:r>
        <w:rPr/>
        <w:t xml:space="preserve"> en fonction de </w:t>
      </w:r>
      <m:oMath>
        <m:sSub>
          <m:sSubPr/>
          <m:e>
            <m:r>
              <m:rPr>
                <m:sty m:val="i"/>
              </m:rPr>
              <m:t>θ</m:t>
            </m:r>
          </m:e>
          <m:sub>
            <m:r>
              <m:rPr>
                <m:sty m:val="p"/>
              </m:rPr>
              <m:t>E</m:t>
            </m:r>
          </m:sub>
        </m:sSub>
        <m:r>
          <m:rPr>
            <m:sty m:val="p"/>
          </m:rPr>
          <m:t>⋅</m:t>
        </m:r>
        <m:sSub>
          <m:sSubPr/>
          <m:e>
            <m:r>
              <m:rPr>
                <m:sty m:val="p"/>
              </m:rPr>
              <m:t>K</m:t>
            </m:r>
          </m:e>
          <m:sub>
            <m:r>
              <m:rPr>
                <m:sty m:val="p"/>
              </m:rPr>
              <m:t>S</m:t>
            </m:r>
          </m:sub>
        </m:sSub>
      </m:oMath>
      <w:r>
        <w:rPr/>
        <w:t xml:space="preserve"> et n , puis </w:t>
      </w:r>
      <m:oMath>
        <m:sSub>
          <m:sSubPr/>
          <m:e>
            <m:acc>
              <m:accPr>
                <m:chr m:val="˙"/>
              </m:accPr>
              <m:e>
                <m:r>
                  <m:rPr>
                    <m:sty m:val="i"/>
                  </m:rPr>
                  <m:t>θ</m:t>
                </m:r>
              </m:e>
            </m:acc>
          </m:e>
          <m:sub>
            <m:r>
              <m:rPr>
                <m:sty m:val="p"/>
              </m:rPr>
              <m:t>S</m:t>
            </m:r>
          </m:sub>
        </m:sSub>
        <m:d>
          <m:dPr>
            <m:begChr m:val="("/>
            <m:endChr m:val=")"/>
            <m:ctrlPr>
              <w:rPr>
                <w:rFonts w:ascii="Cambria Math" w:hAnsi="Cambria Math"/>
              </w:rPr>
            </m:ctrlPr>
          </m:dPr>
          <m:e>
            <m:sSub>
              <m:sSubPr/>
              <m:e>
                <m:r>
                  <m:rPr>
                    <m:sty m:val="p"/>
                  </m:rPr>
                  <m:t>t</m:t>
                </m:r>
              </m:e>
              <m:sub>
                <m:r>
                  <m:rPr>
                    <m:sty m:val="p"/>
                  </m:rPr>
                  <m:t>i</m:t>
                </m:r>
              </m:sub>
            </m:sSub>
          </m:e>
        </m:d>
      </m:oMath>
      <w:r>
        <w:rPr/>
        <w:t xml:space="preserve"> en fonction de </w:t>
      </w:r>
      <m:oMath>
        <m:sSub>
          <m:sSubPr/>
          <m:e>
            <m:r>
              <m:rPr>
                <m:sty m:val="i"/>
              </m:rPr>
              <m:t>θ</m:t>
            </m:r>
          </m:e>
          <m:sub>
            <m:r>
              <m:rPr>
                <m:sty m:val="p"/>
              </m:rPr>
              <m:t>E</m:t>
            </m:r>
          </m:sub>
        </m:sSub>
        <m:r>
          <m:rPr>
            <m:sty m:val="p"/>
          </m:rPr>
          <m:t>⋅</m:t>
        </m:r>
        <m:sSub>
          <m:sSubPr/>
          <m:e>
            <m:r>
              <m:rPr>
                <m:sty m:val="p"/>
              </m:rPr>
              <m:t>K</m:t>
            </m:r>
          </m:e>
          <m:sub>
            <m:r>
              <m:rPr>
                <m:sty m:val="p"/>
              </m:rPr>
              <m:t>S</m:t>
            </m:r>
          </m:sub>
        </m:sSub>
        <m:r>
          <m:rPr>
            <m:sty m:val="p"/>
          </m:rPr>
          <m:t>,</m:t>
        </m:r>
        <m:sSub>
          <m:sSubPr/>
          <m:e>
            <m:r>
              <m:rPr>
                <m:sty m:val="p"/>
              </m:rPr>
              <m:t>T</m:t>
            </m:r>
          </m:e>
          <m:sub>
            <m:r>
              <m:rPr>
                <m:sty m:val="p"/>
              </m:rPr>
              <m:t>S</m:t>
            </m:r>
          </m:sub>
        </m:sSub>
      </m:oMath>
      <w:r>
        <w:rPr/>
        <w:t xml:space="preserve"> et n .</w:t>
      </w:r>
    </w:p>
    <w:p>
      <w:pPr>
        <w:spacing w:after="220" w:lineRule="auto"/>
      </w:pPr>
      <w:r>
        <w:rPr>
          <w:rFonts w:eastAsia="Georgia" w:cs="Georgia" w:ascii="Georgia" w:hAnsi="Georgia"/>
        </w:rPr>
        <w:t xml:space="preserve">La figure 13 montre la réponse indicielle du système, sur laquelle on a tracé la tangente au point d'inflexion.</w:t>
      </w:r>
    </w:p>
    <w:p>
      <w:pPr>
        <w:spacing w:lineRule="auto"/>
        <w:jc w:val="center"/>
      </w:pPr>
      <w:r>
        <w:rPr/>
        <w:drawing>
          <wp:inline distB="0" distL="0" distR="0" distT="0">
            <wp:extent cx="5486400" cy="3415640"/>
            <wp:effectExtent b="0" l="0" r="0" t="0"/>
            <wp:docPr id="14" name="image-252044d2b636a789fdf6984ab952525d6c026bda.jpg"/>
            <a:graphic>
              <a:graphicData uri="http://schemas.openxmlformats.org/drawingml/2006/picture">
                <pic:pic>
                  <pic:nvPicPr>
                    <pic:cNvPr id="14" name="image-252044d2b636a789fdf6984ab952525d6c026bda.jpg" descr=""/>
                    <pic:cNvPicPr/>
                  </pic:nvPicPr>
                  <pic:blipFill>
                    <a:blip r:embed="rId18" cstate="print"/>
                    <a:srcRect b="0" l="0" r="0" t="0"/>
                    <a:stretch>
                      <a:fillRect/>
                    </a:stretch>
                  </pic:blipFill>
                  <pic:spPr>
                    <a:xfrm>
                      <a:off x="0" y="0"/>
                      <a:ext cx="5486400" cy="3415640"/>
                    </a:xfrm>
                    <a:prstGeom prst="rect"/>
                  </pic:spPr>
                </pic:pic>
              </a:graphicData>
            </a:graphic>
          </wp:inline>
        </w:drawing>
      </w:r>
    </w:p>
    <w:p>
      <w:pPr>
        <w:spacing w:lineRule="auto"/>
      </w:pPr>
      <w:r>
        <w:rPr>
          <w:rFonts w:eastAsia="Georgia" w:cs="Georgia" w:ascii="Georgia" w:hAnsi="Georgia"/>
        </w:rPr>
        <w:t xml:space="preserve">Figure 13 : réponse indicielle du système, avec tracé de la tangente au point d'inflexion.</w:t>
      </w:r>
    </w:p>
    <w:p>
      <w:pPr>
        <w:spacing w:after="220" w:lineRule="auto"/>
      </w:pPr>
      <w:r>
        <w:rPr/>
        <w:t xml:space="preserve">Les intersections de cette tangente avec les asymptotes pour </w:t>
      </w:r>
      <m:oMath>
        <m:r>
          <m:rPr>
            <m:sty m:val="i"/>
          </m:rPr>
          <m:t>t</m:t>
        </m:r>
        <m:r>
          <m:rPr>
            <m:sty m:val="p"/>
          </m:rPr>
          <m:t>→</m:t>
        </m:r>
        <m:r>
          <m:rPr>
            <m:sty m:val="p"/>
          </m:rPr>
          <m:t>0</m:t>
        </m:r>
      </m:oMath>
      <w:r>
        <w:rPr/>
        <w:t xml:space="preserve"> et </w:t>
      </w:r>
      <m:oMath>
        <m:r>
          <m:rPr>
            <m:sty m:val="i"/>
          </m:rPr>
          <m:t>t</m:t>
        </m:r>
        <m:r>
          <m:rPr>
            <m:sty m:val="p"/>
          </m:rPr>
          <m:t>→</m:t>
        </m:r>
        <m:r>
          <m:rPr>
            <m:sty m:val="p"/>
          </m:rPr>
          <m:t>∞</m:t>
        </m:r>
      </m:oMath>
      <w:r>
        <w:rPr>
          <w:rFonts w:eastAsia="Georgia" w:cs="Georgia" w:ascii="Georgia" w:hAnsi="Georgia"/>
        </w:rPr>
        <w:t xml:space="preserve"> de la réponse indicielle sont respectivement aux temps </w:t>
      </w:r>
      <m:oMath>
        <m:sSub>
          <m:sSubPr/>
          <m:e>
            <m:r>
              <m:rPr>
                <m:sty m:val="i"/>
              </m:rPr>
              <m:t>t</m:t>
            </m:r>
          </m:e>
          <m:sub>
            <m:r>
              <m:rPr>
                <m:sty m:val="i"/>
              </m:rPr>
              <m:t>U</m:t>
            </m:r>
          </m:sub>
        </m:sSub>
      </m:oMath>
      <w:r>
        <w:rPr/>
        <w:t xml:space="preserve"> et </w:t>
      </w:r>
      <m:oMath>
        <m:sSub>
          <m:sSubPr/>
          <m:e>
            <m:r>
              <m:rPr>
                <m:sty m:val="i"/>
              </m:rPr>
              <m:t>t</m:t>
            </m:r>
          </m:e>
          <m:sub>
            <m:r>
              <m:rPr>
                <m:sty m:val="i"/>
              </m:rPr>
              <m:t>U</m:t>
            </m:r>
          </m:sub>
        </m:sSub>
        <m:r>
          <m:rPr>
            <m:sty m:val="p"/>
          </m:rPr>
          <m:t>+</m:t>
        </m:r>
        <m:sSub>
          <m:sSubPr/>
          <m:e>
            <m:r>
              <m:rPr>
                <m:sty m:val="i"/>
              </m:rPr>
              <m:t>t</m:t>
            </m:r>
          </m:e>
          <m:sub>
            <m:r>
              <m:rPr>
                <m:sty m:val="i"/>
              </m:rPr>
              <m:t>A</m:t>
            </m:r>
          </m:sub>
        </m:sSub>
      </m:oMath>
      <w:r>
        <w:rPr/>
        <w:t xml:space="preserve">.</w:t>
      </w:r>
    </w:p>
    <w:p>
      <w:pPr>
        <w:spacing w:after="220" w:lineRule="auto"/>
      </w:pPr>
      <w:r>
        <w:rPr>
          <w:rFonts w:eastAsia="Georgia" w:cs="Georgia" w:ascii="Georgia" w:hAnsi="Georgia"/>
        </w:rPr>
        <w:t xml:space="preserve">Q26 : À partir de l'équation de la droite qui tangente la courbe au point d'inflexion, montrer les relations</w:t>
      </w:r>
    </w:p>
    <w:p>
      <w:pPr>
        <w:spacing w:after="220" w:lineRule="auto"/>
      </w:pPr>
      <m:oMathPara>
        <m:oMath>
          <m:f>
            <m:fPr>
              <m:ctrlPr>
                <w:rPr>
                  <w:rFonts w:ascii="Cambria Math" w:hAnsi="Cambria Math"/>
                </w:rPr>
              </m:ctrlPr>
            </m:fPr>
            <m:num>
              <m:sSub>
                <m:sSubPr/>
                <m:e>
                  <m:r>
                    <m:rPr>
                      <m:sty m:val="i"/>
                    </m:rPr>
                    <m:t>T</m:t>
                  </m:r>
                </m:e>
                <m:sub>
                  <m:r>
                    <m:rPr>
                      <m:sty m:val="i"/>
                    </m:rPr>
                    <m:t>S</m:t>
                  </m:r>
                </m:sub>
              </m:sSub>
            </m:num>
            <m:den>
              <m:sSub>
                <m:sSubPr/>
                <m:e>
                  <m:r>
                    <m:rPr>
                      <m:sty m:val="i"/>
                    </m:rPr>
                    <m:t>t</m:t>
                  </m:r>
                </m:e>
                <m:sub>
                  <m:r>
                    <m:rPr>
                      <m:sty m:val="i"/>
                    </m:rPr>
                    <m:t>A</m:t>
                  </m:r>
                </m:sub>
              </m:sSub>
            </m:den>
          </m:f>
          <m:r>
            <m:rPr>
              <m:sty m:val="p"/>
            </m:rPr>
            <m:t>=</m:t>
          </m:r>
          <m:f>
            <m:fPr>
              <m:ctrlPr>
                <w:rPr>
                  <w:rFonts w:ascii="Cambria Math" w:hAnsi="Cambria Math"/>
                </w:rPr>
              </m:ctrlPr>
            </m:fPr>
            <m:num>
              <m:r>
                <m:rPr>
                  <m:sty m:val="p"/>
                </m:rPr>
                <m:t>(</m:t>
              </m:r>
              <m:r>
                <m:rPr>
                  <m:sty m:val="i"/>
                </m:rPr>
                <m:t>n</m:t>
              </m:r>
              <m:r>
                <m:rPr>
                  <m:sty m:val="p"/>
                </m:rPr>
                <m:t>−</m:t>
              </m:r>
              <m:r>
                <m:rPr>
                  <m:sty m:val="p"/>
                </m:rPr>
                <m:t>1</m:t>
              </m:r>
              <m:sSup>
                <m:sSupPr/>
                <m:e>
                  <m:r>
                    <m:rPr>
                      <m:sty m:val="p"/>
                    </m:rPr>
                    <m:t>)</m:t>
                  </m:r>
                </m:e>
                <m:sup>
                  <m:r>
                    <m:rPr>
                      <m:sty m:val="p"/>
                    </m:rPr>
                    <m:t>(</m:t>
                  </m:r>
                  <m:r>
                    <m:rPr>
                      <m:sty m:val="i"/>
                    </m:rPr>
                    <m:t>n</m:t>
                  </m:r>
                  <m:r>
                    <m:rPr>
                      <m:sty m:val="p"/>
                    </m:rPr>
                    <m:t>−</m:t>
                  </m:r>
                  <m:r>
                    <m:rPr>
                      <m:sty m:val="p"/>
                    </m:rPr>
                    <m:t>1</m:t>
                  </m:r>
                  <m:r>
                    <m:rPr>
                      <m:sty m:val="p"/>
                    </m:rPr>
                    <m:t>)</m:t>
                  </m:r>
                </m:sup>
              </m:sSup>
            </m:num>
            <m:den>
              <m:r>
                <m:rPr>
                  <m:sty m:val="p"/>
                </m:rPr>
                <m:t>(</m:t>
              </m:r>
              <m:r>
                <m:rPr>
                  <m:sty m:val="i"/>
                </m:rPr>
                <m:t>n</m:t>
              </m:r>
              <m:r>
                <m:rPr>
                  <m:sty m:val="p"/>
                </m:rPr>
                <m:t>−</m:t>
              </m:r>
              <m:r>
                <m:rPr>
                  <m:sty m:val="p"/>
                </m:rPr>
                <m:t>1</m:t>
              </m:r>
              <m:r>
                <m:rPr>
                  <m:sty m:val="p"/>
                </m:rPr>
                <m:t>)</m:t>
              </m:r>
              <m:r>
                <m:rPr>
                  <m:sty m:val="p"/>
                </m:rPr>
                <m:t>!</m:t>
              </m:r>
            </m:den>
          </m:f>
          <m:r>
            <m:rPr>
              <m:sty m:val="p"/>
            </m:rPr>
            <m:t>exp</m:t>
          </m:r>
          <m:r>
            <m:rPr>
              <m:sty m:val="p"/>
            </m:rPr>
            <m:t>⁡</m:t>
          </m:r>
          <m:r>
            <m:rPr>
              <m:sty m:val="p"/>
            </m:rPr>
            <m:t>(</m:t>
          </m:r>
          <m:r>
            <m:rPr>
              <m:sty m:val="p"/>
            </m:rPr>
            <m:t>1</m:t>
          </m:r>
          <m:r>
            <m:rPr>
              <m:sty m:val="p"/>
            </m:rPr>
            <m:t>−</m:t>
          </m:r>
          <m:r>
            <m:rPr>
              <m:sty m:val="i"/>
            </m:rPr>
            <m:t>n</m:t>
          </m:r>
          <m:r>
            <m:rPr>
              <m:sty m:val="p"/>
            </m:rPr>
            <m:t>)</m:t>
          </m:r>
        </m:oMath>
      </m:oMathPara>
    </w:p>
    <w:p>
      <w:pPr>
        <w:spacing w:after="220" w:lineRule="auto"/>
      </w:pPr>
      <w:r>
        <w:rPr/>
        <w:t xml:space="preserve">et</w:t>
      </w:r>
    </w:p>
    <w:p>
      <w:pPr>
        <w:spacing w:after="220" w:lineRule="auto"/>
      </w:pPr>
      <m:oMathPara>
        <m:oMath>
          <m:f>
            <m:fPr>
              <m:ctrlPr>
                <w:rPr>
                  <w:rFonts w:ascii="Cambria Math" w:hAnsi="Cambria Math"/>
                </w:rPr>
              </m:ctrlPr>
            </m:fPr>
            <m:num>
              <m:sSub>
                <m:sSubPr/>
                <m:e>
                  <m:r>
                    <m:rPr>
                      <m:sty m:val="i"/>
                    </m:rPr>
                    <m:t>t</m:t>
                  </m:r>
                </m:e>
                <m:sub>
                  <m:r>
                    <m:rPr>
                      <m:sty m:val="i"/>
                    </m:rPr>
                    <m:t>U</m:t>
                  </m:r>
                </m:sub>
              </m:sSub>
              <m:r>
                <m:rPr>
                  <m:sty m:val="p"/>
                </m:rPr>
                <m:t>−</m:t>
              </m:r>
              <m:sSub>
                <m:sSubPr/>
                <m:e>
                  <m:r>
                    <m:rPr>
                      <m:sty m:val="i"/>
                    </m:rPr>
                    <m:t>τ</m:t>
                  </m:r>
                </m:e>
                <m:sub>
                  <m:r>
                    <m:rPr>
                      <m:sty m:val="i"/>
                    </m:rPr>
                    <m:t>S</m:t>
                  </m:r>
                </m:sub>
              </m:sSub>
            </m:num>
            <m:den>
              <m:sSub>
                <m:sSubPr/>
                <m:e>
                  <m:r>
                    <m:rPr>
                      <m:sty m:val="i"/>
                    </m:rPr>
                    <m:t>t</m:t>
                  </m:r>
                </m:e>
                <m:sub>
                  <m:r>
                    <m:rPr>
                      <m:sty m:val="i"/>
                    </m:rPr>
                    <m:t>A</m:t>
                  </m:r>
                </m:sub>
              </m:sSub>
            </m:den>
          </m:f>
          <m:r>
            <m:rPr>
              <m:sty m:val="p"/>
            </m:rPr>
            <m:t>=</m:t>
          </m:r>
          <m:r>
            <m:rPr>
              <m:sty m:val="p"/>
            </m:rPr>
            <m:t>−</m:t>
          </m:r>
          <m:r>
            <m:rPr>
              <m:sty m:val="p"/>
            </m:rPr>
            <m:t>1</m:t>
          </m:r>
          <m:r>
            <m:rPr>
              <m:sty m:val="p"/>
            </m:rPr>
            <m:t>+</m:t>
          </m:r>
          <m:d>
            <m:dPr>
              <m:begChr m:val="("/>
              <m:endChr m:val=")"/>
              <m:ctrlPr>
                <w:rPr>
                  <w:rFonts w:ascii="Cambria Math" w:hAnsi="Cambria Math"/>
                </w:rPr>
              </m:ctrlPr>
            </m:dPr>
            <m:e>
              <m:f>
                <m:fPr>
                  <m:ctrlPr>
                    <w:rPr>
                      <w:rFonts w:ascii="Cambria Math" w:hAnsi="Cambria Math"/>
                    </w:rPr>
                  </m:ctrlPr>
                </m:fPr>
                <m:num>
                  <m:r>
                    <m:rPr>
                      <m:sty m:val="p"/>
                    </m:rPr>
                    <m:t>(</m:t>
                  </m:r>
                  <m:r>
                    <m:rPr>
                      <m:sty m:val="i"/>
                    </m:rPr>
                    <m:t>n</m:t>
                  </m:r>
                  <m:r>
                    <m:rPr>
                      <m:sty m:val="p"/>
                    </m:rPr>
                    <m:t>−</m:t>
                  </m:r>
                  <m:r>
                    <m:rPr>
                      <m:sty m:val="p"/>
                    </m:rPr>
                    <m:t>1</m:t>
                  </m:r>
                  <m:sSup>
                    <m:sSupPr/>
                    <m:e>
                      <m:r>
                        <m:rPr>
                          <m:sty m:val="p"/>
                        </m:rPr>
                        <m:t>)</m:t>
                      </m:r>
                    </m:e>
                    <m:sup>
                      <m:r>
                        <m:rPr>
                          <m:sty m:val="i"/>
                        </m:rPr>
                        <m:t>n</m:t>
                      </m:r>
                    </m:sup>
                  </m:sSup>
                </m:num>
                <m:den>
                  <m:r>
                    <m:rPr>
                      <m:sty m:val="p"/>
                    </m:rPr>
                    <m:t>(</m:t>
                  </m:r>
                  <m:r>
                    <m:rPr>
                      <m:sty m:val="i"/>
                    </m:rPr>
                    <m:t>n</m:t>
                  </m:r>
                  <m:r>
                    <m:rPr>
                      <m:sty m:val="p"/>
                    </m:rPr>
                    <m:t>−</m:t>
                  </m:r>
                  <m:r>
                    <m:rPr>
                      <m:sty m:val="p"/>
                    </m:rPr>
                    <m:t>1</m:t>
                  </m:r>
                  <m:r>
                    <m:rPr>
                      <m:sty m:val="p"/>
                    </m:rPr>
                    <m:t>)</m:t>
                  </m:r>
                  <m:r>
                    <m:rPr>
                      <m:sty m:val="p"/>
                    </m:rPr>
                    <m:t>!</m:t>
                  </m:r>
                </m:den>
              </m:f>
              <m:r>
                <m:rPr>
                  <m:sty m:val="p"/>
                </m:rPr>
                <m:t>exp</m:t>
              </m:r>
              <m:r>
                <m:rPr>
                  <m:sty m:val="p"/>
                </m:rPr>
                <m:t>⁡</m:t>
              </m:r>
              <m:r>
                <m:rPr>
                  <m:sty m:val="p"/>
                </m:rPr>
                <m:t>(</m:t>
              </m:r>
              <m:r>
                <m:rPr>
                  <m:sty m:val="p"/>
                </m:rPr>
                <m:t>1</m:t>
              </m:r>
              <m:r>
                <m:rPr>
                  <m:sty m:val="p"/>
                </m:rPr>
                <m:t>−</m:t>
              </m:r>
              <m:r>
                <m:rPr>
                  <m:sty m:val="i"/>
                </m:rPr>
                <m:t>n</m:t>
              </m:r>
              <m:r>
                <m:rPr>
                  <m:sty m:val="p"/>
                </m:rPr>
                <m:t>)</m:t>
              </m:r>
            </m:e>
          </m:d>
          <m:r>
            <m:rPr>
              <m:sty m:val="p"/>
            </m:rPr>
            <m:t>+</m:t>
          </m:r>
          <m:d>
            <m:dPr>
              <m:begChr m:val="("/>
              <m:endChr m:val=")"/>
              <m:ctrlPr>
                <w:rPr>
                  <w:rFonts w:ascii="Cambria Math" w:hAnsi="Cambria Math"/>
                </w:rPr>
              </m:ctrlPr>
            </m:dPr>
            <m:e>
              <m:nary>
                <m:naryPr>
                  <m:chr m:val="∑"/>
                  <m:limLoc m:val="undOvr"/>
                  <m:grow m:val="1"/>
                </m:naryPr>
                <m:sub>
                  <m:r>
                    <m:rPr>
                      <m:sty m:val="i"/>
                    </m:rPr>
                    <m:t>k</m:t>
                  </m:r>
                  <m:r>
                    <m:rPr>
                      <m:sty m:val="p"/>
                    </m:rPr>
                    <m:t>=</m:t>
                  </m:r>
                  <m:r>
                    <m:rPr>
                      <m:sty m:val="p"/>
                    </m:rPr>
                    <m:t>1</m:t>
                  </m:r>
                </m:sub>
                <m:sup>
                  <m:r>
                    <m:rPr>
                      <m:sty m:val="i"/>
                    </m:rPr>
                    <m:t>k</m:t>
                  </m:r>
                  <m:r>
                    <m:rPr>
                      <m:sty m:val="p"/>
                    </m:rPr>
                    <m:t>=</m:t>
                  </m:r>
                  <m:r>
                    <m:rPr>
                      <m:sty m:val="i"/>
                    </m:rPr>
                    <m:t>n</m:t>
                  </m:r>
                </m:sup>
                <m:e>
                  <m:r>
                    <m:rPr>
                      <m:sty m:val="p"/>
                    </m:rPr>
                    <m:t xml:space="preserve"> </m:t>
                  </m:r>
                </m:e>
              </m:nary>
              <m:r>
                <m:rPr>
                  <m:sty m:val="p"/>
                </m:rPr>
                <m:t xml:space="preserve"> </m:t>
              </m:r>
              <m:f>
                <m:fPr>
                  <m:ctrlPr>
                    <w:rPr>
                      <w:rFonts w:ascii="Cambria Math" w:hAnsi="Cambria Math"/>
                    </w:rPr>
                  </m:ctrlPr>
                </m:fPr>
                <m:num>
                  <m:r>
                    <m:rPr>
                      <m:sty m:val="p"/>
                    </m:rPr>
                    <m:t>1</m:t>
                  </m:r>
                </m:num>
                <m:den>
                  <m:r>
                    <m:rPr>
                      <m:sty m:val="p"/>
                    </m:rPr>
                    <m:t>(</m:t>
                  </m:r>
                  <m:r>
                    <m:rPr>
                      <m:sty m:val="i"/>
                    </m:rPr>
                    <m:t>k</m:t>
                  </m:r>
                  <m:r>
                    <m:rPr>
                      <m:sty m:val="p"/>
                    </m:rPr>
                    <m:t>−</m:t>
                  </m:r>
                  <m:r>
                    <m:rPr>
                      <m:sty m:val="p"/>
                    </m:rPr>
                    <m:t>1</m:t>
                  </m:r>
                  <m:r>
                    <m:rPr>
                      <m:sty m:val="p"/>
                    </m:rPr>
                    <m:t>)</m:t>
                  </m:r>
                  <m:r>
                    <m:rPr>
                      <m:sty m:val="p"/>
                    </m:rPr>
                    <m:t>!</m:t>
                  </m:r>
                </m:den>
              </m:f>
              <m:r>
                <m:rPr>
                  <m:sty m:val="p"/>
                </m:rPr>
                <m:t>(</m:t>
              </m:r>
              <m:r>
                <m:rPr>
                  <m:sty m:val="i"/>
                </m:rPr>
                <m:t>n</m:t>
              </m:r>
              <m:r>
                <m:rPr>
                  <m:sty m:val="p"/>
                </m:rPr>
                <m:t>−</m:t>
              </m:r>
              <m:r>
                <m:rPr>
                  <m:sty m:val="p"/>
                </m:rPr>
                <m:t>1</m:t>
              </m:r>
              <m:sSup>
                <m:sSupPr/>
                <m:e>
                  <m:r>
                    <m:rPr>
                      <m:sty m:val="p"/>
                    </m:rPr>
                    <m:t>)</m:t>
                  </m:r>
                </m:e>
                <m:sup>
                  <m:r>
                    <m:rPr>
                      <m:sty m:val="i"/>
                    </m:rPr>
                    <m:t>k</m:t>
                  </m:r>
                  <m:r>
                    <m:rPr>
                      <m:sty m:val="p"/>
                    </m:rPr>
                    <m:t>−</m:t>
                  </m:r>
                  <m:r>
                    <m:rPr>
                      <m:sty m:val="p"/>
                    </m:rPr>
                    <m:t>1</m:t>
                  </m:r>
                </m:sup>
              </m:sSup>
              <m:r>
                <m:rPr>
                  <m:sty m:val="p"/>
                </m:rPr>
                <m:t>exp</m:t>
              </m:r>
              <m:r>
                <m:rPr>
                  <m:sty m:val="p"/>
                </m:rPr>
                <m:t>⁡</m:t>
              </m:r>
              <m:r>
                <m:rPr>
                  <m:sty m:val="p"/>
                </m:rPr>
                <m:t>(</m:t>
              </m:r>
              <m:r>
                <m:rPr>
                  <m:sty m:val="p"/>
                </m:rPr>
                <m:t>1</m:t>
              </m:r>
              <m:r>
                <m:rPr>
                  <m:sty m:val="p"/>
                </m:rPr>
                <m:t>−</m:t>
              </m:r>
              <m:r>
                <m:rPr>
                  <m:sty m:val="i"/>
                </m:rPr>
                <m:t>n</m:t>
              </m:r>
              <m:r>
                <m:rPr>
                  <m:sty m:val="p"/>
                </m:rPr>
                <m:t>)</m:t>
              </m:r>
            </m:e>
          </m:d>
        </m:oMath>
      </m:oMathPara>
    </w:p>
    <w:p>
      <w:pPr>
        <w:spacing w:after="220" w:lineRule="auto"/>
      </w:pPr>
      <w:r>
        <w:rPr/>
        <w:t xml:space="preserve">Q27 : Donner dans un tableau, pour les valeurs de </w:t>
      </w:r>
      <m:oMath>
        <m:r>
          <m:rPr>
            <m:sty m:val="i"/>
          </m:rPr>
          <m:t>n</m:t>
        </m:r>
        <m:r>
          <m:rPr>
            <m:sty m:val="p"/>
          </m:rPr>
          <m:t>∈</m:t>
        </m:r>
        <m:r>
          <m:rPr>
            <m:sty m:val="p"/>
          </m:rPr>
          <m:t>[</m:t>
        </m:r>
        <m:r>
          <m:rPr>
            <m:sty m:val="p"/>
          </m:rPr>
          <m:t>1</m:t>
        </m:r>
        <m:r>
          <m:rPr>
            <m:sty m:val="p"/>
          </m:rPr>
          <m:t>,</m:t>
        </m:r>
        <m:r>
          <m:rPr>
            <m:sty m:val="p"/>
          </m:rPr>
          <m:t>2</m:t>
        </m:r>
        <m:r>
          <m:rPr>
            <m:sty m:val="p"/>
          </m:rPr>
          <m:t>,</m:t>
        </m:r>
        <m:r>
          <m:rPr>
            <m:sty m:val="p"/>
          </m:rPr>
          <m:t>3</m:t>
        </m:r>
        <m:r>
          <m:rPr>
            <m:sty m:val="p"/>
          </m:rPr>
          <m:t>]</m:t>
        </m:r>
      </m:oMath>
      <w:r>
        <w:rPr/>
        <w:t xml:space="preserve">, les valeurs de </w:t>
      </w:r>
      <m:oMath>
        <m:f>
          <m:fPr>
            <m:ctrlPr>
              <w:rPr>
                <w:rFonts w:ascii="Cambria Math" w:hAnsi="Cambria Math"/>
              </w:rPr>
            </m:ctrlPr>
          </m:fPr>
          <m:num>
            <m:sSub>
              <m:sSubPr/>
              <m:e>
                <m:r>
                  <m:rPr>
                    <m:sty m:val="i"/>
                  </m:rPr>
                  <m:t>t</m:t>
                </m:r>
              </m:e>
              <m:sub>
                <m:r>
                  <m:rPr>
                    <m:sty m:val="i"/>
                  </m:rPr>
                  <m:t>U</m:t>
                </m:r>
              </m:sub>
            </m:sSub>
            <m:r>
              <m:rPr>
                <m:sty m:val="p"/>
              </m:rPr>
              <m:t>−</m:t>
            </m:r>
            <m:sSub>
              <m:sSubPr/>
              <m:e>
                <m:r>
                  <m:rPr>
                    <m:sty m:val="i"/>
                  </m:rPr>
                  <m:t>τ</m:t>
                </m:r>
              </m:e>
              <m:sub>
                <m:r>
                  <m:rPr>
                    <m:sty m:val="i"/>
                  </m:rPr>
                  <m:t>S</m:t>
                </m:r>
              </m:sub>
            </m:sSub>
          </m:num>
          <m:den>
            <m:sSub>
              <m:sSubPr/>
              <m:e>
                <m:r>
                  <m:rPr>
                    <m:sty m:val="i"/>
                  </m:rPr>
                  <m:t>t</m:t>
                </m:r>
              </m:e>
              <m:sub>
                <m:r>
                  <m:rPr>
                    <m:sty m:val="i"/>
                  </m:rPr>
                  <m:t>A</m:t>
                </m:r>
              </m:sub>
            </m:sSub>
          </m:den>
        </m:f>
      </m:oMath>
      <w:r>
        <w:rPr/>
        <w:t xml:space="preserve"> et </w:t>
      </w:r>
      <m:oMath>
        <m:f>
          <m:fPr>
            <m:ctrlPr>
              <w:rPr>
                <w:rFonts w:ascii="Cambria Math" w:hAnsi="Cambria Math"/>
              </w:rPr>
            </m:ctrlPr>
          </m:fPr>
          <m:num>
            <m:sSub>
              <m:sSubPr/>
              <m:e>
                <m:r>
                  <m:rPr>
                    <m:sty m:val="i"/>
                  </m:rPr>
                  <m:t>T</m:t>
                </m:r>
              </m:e>
              <m:sub>
                <m:r>
                  <m:rPr>
                    <m:sty m:val="i"/>
                  </m:rPr>
                  <m:t>S</m:t>
                </m:r>
              </m:sub>
            </m:sSub>
          </m:num>
          <m:den>
            <m:sSub>
              <m:sSubPr/>
              <m:e>
                <m:r>
                  <m:rPr>
                    <m:sty m:val="i"/>
                  </m:rPr>
                  <m:t>t</m:t>
                </m:r>
              </m:e>
              <m:sub>
                <m:r>
                  <m:rPr>
                    <m:sty m:val="i"/>
                  </m:rPr>
                  <m:t>A</m:t>
                </m:r>
              </m:sub>
            </m:sSub>
          </m:den>
        </m:f>
      </m:oMath>
      <w:r>
        <w:rPr/>
        <w:t xml:space="preserve">.</w:t>
      </w:r>
    </w:p>
    <w:p>
      <w:pPr>
        <w:spacing w:after="220" w:lineRule="auto"/>
      </w:pPr>
      <w:r>
        <w:rPr>
          <w:rFonts w:eastAsia="Georgia" w:cs="Georgia" w:ascii="Georgia" w:hAnsi="Georgia"/>
        </w:rPr>
        <w:t xml:space="preserve">La technique d'identification du modèle de Strejc est la suivante : on dispose expérimentalement de la réponse indicielle et donc des valeurs de </w:t>
      </w:r>
      <m:oMath>
        <m:sSub>
          <m:sSubPr/>
          <m:e>
            <m:r>
              <m:rPr>
                <m:sty m:val="i"/>
              </m:rPr>
              <m:t>t</m:t>
            </m:r>
          </m:e>
          <m:sub>
            <m:r>
              <m:rPr>
                <m:sty m:val="i"/>
              </m:rPr>
              <m:t>U</m:t>
            </m:r>
          </m:sub>
        </m:sSub>
      </m:oMath>
      <w:r>
        <w:rPr/>
        <w:t xml:space="preserve"> et </w:t>
      </w:r>
      <m:oMath>
        <m:sSub>
          <m:sSubPr/>
          <m:e>
            <m:r>
              <m:rPr>
                <m:sty m:val="i"/>
              </m:rPr>
              <m:t>t</m:t>
            </m:r>
          </m:e>
          <m:sub>
            <m:r>
              <m:rPr>
                <m:sty m:val="i"/>
              </m:rPr>
              <m:t>A</m:t>
            </m:r>
          </m:sub>
        </m:sSub>
      </m:oMath>
      <w:r>
        <w:rPr/>
        <w:t xml:space="preserve">. On prend la valeur de </w:t>
      </w:r>
      <m:oMath>
        <m:f>
          <m:fPr>
            <m:ctrlPr>
              <w:rPr>
                <w:rFonts w:ascii="Cambria Math" w:hAnsi="Cambria Math"/>
              </w:rPr>
            </m:ctrlPr>
          </m:fPr>
          <m:num>
            <m:sSub>
              <m:sSubPr/>
              <m:e>
                <m:r>
                  <m:rPr>
                    <m:sty m:val="i"/>
                  </m:rPr>
                  <m:t>t</m:t>
                </m:r>
              </m:e>
              <m:sub>
                <m:r>
                  <m:rPr>
                    <m:sty m:val="i"/>
                  </m:rPr>
                  <m:t>U</m:t>
                </m:r>
              </m:sub>
            </m:sSub>
            <m:r>
              <m:rPr>
                <m:sty m:val="p"/>
              </m:rPr>
              <m:t>−</m:t>
            </m:r>
            <m:sSub>
              <m:sSubPr/>
              <m:e>
                <m:r>
                  <m:rPr>
                    <m:sty m:val="i"/>
                  </m:rPr>
                  <m:t>τ</m:t>
                </m:r>
              </m:e>
              <m:sub>
                <m:r>
                  <m:rPr>
                    <m:sty m:val="i"/>
                  </m:rPr>
                  <m:t>S</m:t>
                </m:r>
              </m:sub>
            </m:sSub>
          </m:num>
          <m:den>
            <m:sSub>
              <m:sSubPr/>
              <m:e>
                <m:r>
                  <m:rPr>
                    <m:sty m:val="i"/>
                  </m:rPr>
                  <m:t>t</m:t>
                </m:r>
              </m:e>
              <m:sub>
                <m:r>
                  <m:rPr>
                    <m:sty m:val="i"/>
                  </m:rPr>
                  <m:t>A</m:t>
                </m:r>
              </m:sub>
            </m:sSub>
          </m:den>
        </m:f>
      </m:oMath>
      <w:r>
        <w:rPr>
          <w:rFonts w:eastAsia="Georgia" w:cs="Georgia" w:ascii="Georgia" w:hAnsi="Georgia"/>
        </w:rPr>
        <w:t xml:space="preserve"> du tableau immédiatement inférieure à la valeur de </w:t>
      </w:r>
      <m:oMath>
        <m:f>
          <m:fPr>
            <m:ctrlPr>
              <w:rPr>
                <w:rFonts w:ascii="Cambria Math" w:hAnsi="Cambria Math"/>
              </w:rPr>
            </m:ctrlPr>
          </m:fPr>
          <m:num>
            <m:sSub>
              <m:sSubPr/>
              <m:e>
                <m:r>
                  <m:rPr>
                    <m:sty m:val="i"/>
                  </m:rPr>
                  <m:t>t</m:t>
                </m:r>
              </m:e>
              <m:sub>
                <m:r>
                  <m:rPr>
                    <m:sty m:val="i"/>
                  </m:rPr>
                  <m:t>U</m:t>
                </m:r>
              </m:sub>
            </m:sSub>
          </m:num>
          <m:den>
            <m:sSub>
              <m:sSubPr/>
              <m:e>
                <m:r>
                  <m:rPr>
                    <m:sty m:val="i"/>
                  </m:rPr>
                  <m:t>t</m:t>
                </m:r>
              </m:e>
              <m:sub>
                <m:r>
                  <m:rPr>
                    <m:sty m:val="i"/>
                  </m:rPr>
                  <m:t>A</m:t>
                </m:r>
              </m:sub>
            </m:sSub>
          </m:den>
        </m:f>
      </m:oMath>
      <w:r>
        <w:rPr/>
        <w:t xml:space="preserve">. La valeur </w:t>
      </w:r>
      <m:oMath>
        <m:r>
          <m:rPr>
            <m:sty m:val="i"/>
          </m:rPr>
          <m:t>n</m:t>
        </m:r>
      </m:oMath>
      <w:r>
        <w:rPr>
          <w:rFonts w:eastAsia="Georgia" w:cs="Georgia" w:ascii="Georgia" w:hAnsi="Georgia"/>
        </w:rPr>
        <w:t xml:space="preserve"> sélectionnée impose le rapport </w:t>
      </w:r>
      <m:oMath>
        <m:f>
          <m:fPr>
            <m:ctrlPr>
              <w:rPr>
                <w:rFonts w:ascii="Cambria Math" w:hAnsi="Cambria Math"/>
              </w:rPr>
            </m:ctrlPr>
          </m:fPr>
          <m:num>
            <m:sSub>
              <m:sSubPr/>
              <m:e>
                <m:r>
                  <m:rPr>
                    <m:sty m:val="i"/>
                  </m:rPr>
                  <m:t>T</m:t>
                </m:r>
              </m:e>
              <m:sub>
                <m:r>
                  <m:rPr>
                    <m:sty m:val="i"/>
                  </m:rPr>
                  <m:t>S</m:t>
                </m:r>
              </m:sub>
            </m:sSub>
          </m:num>
          <m:den>
            <m:sSub>
              <m:sSubPr/>
              <m:e>
                <m:r>
                  <m:rPr>
                    <m:sty m:val="i"/>
                  </m:rPr>
                  <m:t>t</m:t>
                </m:r>
              </m:e>
              <m:sub>
                <m:r>
                  <m:rPr>
                    <m:sty m:val="i"/>
                  </m:rPr>
                  <m:t>A</m:t>
                </m:r>
              </m:sub>
            </m:sSub>
          </m:den>
        </m:f>
      </m:oMath>
      <w:r>
        <w:rPr/>
        <w:t xml:space="preserve">.</w:t>
      </w:r>
    </w:p>
    <w:p>
      <w:pPr>
        <w:spacing w:after="220" w:lineRule="auto"/>
      </w:pPr>
      <w:r>
        <w:rPr>
          <w:rFonts w:eastAsia="Georgia" w:cs="Georgia" w:ascii="Georgia" w:hAnsi="Georgia"/>
        </w:rPr>
        <w:t xml:space="preserve">Q28 : Expérimentalement on mesure </w:t>
      </w:r>
      <m:oMath>
        <m:sSub>
          <m:sSubPr/>
          <m:e>
            <m:r>
              <m:rPr>
                <m:sty m:val="i"/>
              </m:rPr>
              <m:t>t</m:t>
            </m:r>
          </m:e>
          <m:sub>
            <m:r>
              <m:rPr>
                <m:sty m:val="i"/>
              </m:rPr>
              <m:t>U</m:t>
            </m:r>
          </m:sub>
        </m:sSub>
        <m:r>
          <m:rPr>
            <m:sty m:val="p"/>
          </m:rPr>
          <m:t>=</m:t>
        </m:r>
        <m:r>
          <m:rPr>
            <m:sty m:val="p"/>
          </m:rPr>
          <m:t>3</m:t>
        </m:r>
        <m:r>
          <m:rPr>
            <m:sty m:val="p"/>
          </m:rPr>
          <m:t>,</m:t>
        </m:r>
        <m:r>
          <m:rPr>
            <m:sty m:val="p"/>
          </m:rPr>
          <m:t>4</m:t>
        </m:r>
        <m:r>
          <m:rPr>
            <m:nor/>
          </m:rPr>
          <m:t xml:space="preserve"> </m:t>
        </m:r>
        <m:r>
          <m:rPr>
            <m:sty m:val="p"/>
          </m:rPr>
          <m:t>s</m:t>
        </m:r>
      </m:oMath>
      <w:r>
        <w:rPr/>
        <w:t xml:space="preserve"> et </w:t>
      </w:r>
      <m:oMath>
        <m:sSub>
          <m:sSubPr/>
          <m:e>
            <m:r>
              <m:rPr>
                <m:sty m:val="i"/>
              </m:rPr>
              <m:t>t</m:t>
            </m:r>
          </m:e>
          <m:sub>
            <m:r>
              <m:rPr>
                <m:sty m:val="i"/>
              </m:rPr>
              <m:t>A</m:t>
            </m:r>
          </m:sub>
        </m:sSub>
        <m:r>
          <m:rPr>
            <m:sty m:val="p"/>
          </m:rPr>
          <m:t>=</m:t>
        </m:r>
        <m:r>
          <m:rPr>
            <m:sty m:val="p"/>
          </m:rPr>
          <m:t>10</m:t>
        </m:r>
        <m:r>
          <m:rPr>
            <m:sty m:val="p"/>
          </m:rPr>
          <m:t>,</m:t>
        </m:r>
        <m:r>
          <m:rPr>
            <m:sty m:val="p"/>
          </m:rPr>
          <m:t>8</m:t>
        </m:r>
        <m:r>
          <m:rPr>
            <m:nor/>
          </m:rPr>
          <m:t xml:space="preserve"> </m:t>
        </m:r>
        <m:r>
          <m:rPr>
            <m:sty m:val="p"/>
          </m:rPr>
          <m:t>s</m:t>
        </m:r>
      </m:oMath>
      <w:r>
        <w:rPr>
          <w:rFonts w:eastAsia="Georgia" w:cs="Georgia" w:ascii="Georgia" w:hAnsi="Georgia"/>
        </w:rPr>
        <w:t xml:space="preserve"> (valeurs mesurées sur la figure 13). Déterminer grâce au tableau </w:t>
      </w:r>
      <m:oMath>
        <m:r>
          <m:rPr>
            <m:sty m:val="i"/>
          </m:rPr>
          <m:t>n</m:t>
        </m:r>
        <m:r>
          <m:rPr>
            <m:sty m:val="p"/>
          </m:rPr>
          <m:t>,</m:t>
        </m:r>
        <m:sSub>
          <m:sSubPr/>
          <m:e>
            <m:r>
              <m:rPr>
                <m:sty m:val="i"/>
              </m:rPr>
              <m:t>T</m:t>
            </m:r>
          </m:e>
          <m:sub>
            <m:r>
              <m:rPr>
                <m:sty m:val="i"/>
              </m:rPr>
              <m:t>s</m:t>
            </m:r>
          </m:sub>
        </m:sSub>
      </m:oMath>
      <w:r>
        <w:rPr/>
        <w:t xml:space="preserve"> et </w:t>
      </w:r>
      <m:oMath>
        <m:sSub>
          <m:sSubPr/>
          <m:e>
            <m:r>
              <m:rPr>
                <m:sty m:val="i"/>
              </m:rPr>
              <m:t>τ</m:t>
            </m:r>
          </m:e>
          <m:sub>
            <m:r>
              <m:rPr>
                <m:sty m:val="i"/>
              </m:rPr>
              <m:t>s</m:t>
            </m:r>
          </m:sub>
        </m:sSub>
      </m:oMath>
      <w:r>
        <w:rPr>
          <w:rFonts w:eastAsia="Georgia" w:cs="Georgia" w:ascii="Georgia" w:hAnsi="Georgia"/>
        </w:rPr>
        <w:t xml:space="preserve"> (on se limitera aux valeurs déterminées dans le tableau de la question précédente).</w:t>
      </w:r>
    </w:p>
    <w:p>
      <w:pPr>
        <w:spacing w:line="271" w:before="330" w:lineRule="auto"/>
      </w:pPr>
      <w:r>
        <w:rPr>
          <w:rFonts w:eastAsia="Georgia" w:cs="Georgia" w:ascii="Georgia" w:hAnsi="Georgia"/>
          <w:b/>
          <w:sz w:val="42"/>
        </w:rPr>
        <w:t xml:space="preserve">Affichage du résultat</w:t>
      </w:r>
    </w:p>
    <w:p>
      <w:pPr>
        <w:spacing w:after="220" w:lineRule="auto"/>
      </w:pPr>
      <w:r>
        <w:rPr>
          <w:rFonts w:eastAsia="Georgia" w:cs="Georgia" w:ascii="Georgia" w:hAnsi="Georgia"/>
        </w:rPr>
        <w:t xml:space="preserve">Le solveur utilisé a permis de déterminer le résultat des transferts thermiques, dans le tube de conduite. La superposition de ce résultat avec les mesures expérimentales est représentée sur la figure 14.</w:t>
      </w:r>
    </w:p>
    <w:p>
      <w:pPr>
        <w:spacing w:lineRule="auto"/>
        <w:jc w:val="center"/>
      </w:pPr>
      <w:r>
        <w:rPr/>
        <w:drawing>
          <wp:inline distB="0" distL="0" distR="0" distT="0">
            <wp:extent cx="5486400" cy="6870003"/>
            <wp:effectExtent b="0" l="0" r="0" t="0"/>
            <wp:docPr id="15" name="image-a07552bbd72e5bc0f8727b7249a403161104aa63.jpg"/>
            <a:graphic>
              <a:graphicData uri="http://schemas.openxmlformats.org/drawingml/2006/picture">
                <pic:pic>
                  <pic:nvPicPr>
                    <pic:cNvPr id="15" name="image-a07552bbd72e5bc0f8727b7249a403161104aa63.jpg" descr=""/>
                    <pic:cNvPicPr/>
                  </pic:nvPicPr>
                  <pic:blipFill>
                    <a:blip r:embed="rId19" cstate="print"/>
                    <a:srcRect b="0" l="0" r="0" t="0"/>
                    <a:stretch>
                      <a:fillRect/>
                    </a:stretch>
                  </pic:blipFill>
                  <pic:spPr>
                    <a:xfrm>
                      <a:off x="0" y="0"/>
                      <a:ext cx="5486400" cy="6870003"/>
                    </a:xfrm>
                    <a:prstGeom prst="rect"/>
                  </pic:spPr>
                </pic:pic>
              </a:graphicData>
            </a:graphic>
          </wp:inline>
        </w:drawing>
      </w:r>
    </w:p>
    <w:p>
      <w:pPr>
        <w:spacing w:lineRule="auto"/>
      </w:pPr>
      <w:r>
        <w:rPr>
          <w:rFonts w:eastAsia="Georgia" w:cs="Georgia" w:ascii="Georgia" w:hAnsi="Georgia"/>
        </w:rPr>
        <w:t xml:space="preserve">Figure 14 : superposition des résultats de la simulation et de la réponse expérimentale.</w:t>
      </w:r>
    </w:p>
    <w:p>
      <w:pPr>
        <w:spacing w:after="220" w:lineRule="auto"/>
      </w:pPr>
      <w:r>
        <w:rPr>
          <w:rFonts w:eastAsia="Georgia" w:cs="Georgia" w:ascii="Georgia" w:hAnsi="Georgia"/>
        </w:rPr>
        <w:t xml:space="preserve">Q29 : Commenter l'allure générale des courbes, et leurs écarts éventuels.</w:t>
      </w:r>
    </w:p>
    <w:p>
      <w:pPr>
        <w:spacing w:line="271" w:before="330" w:lineRule="auto"/>
      </w:pPr>
      <w:r>
        <w:rPr>
          <w:rFonts w:eastAsia="Georgia" w:cs="Georgia" w:ascii="Georgia" w:hAnsi="Georgia"/>
          <w:b/>
          <w:sz w:val="42"/>
        </w:rPr>
        <w:t xml:space="preserve">Partie 3 : modélisation du transfert thermique par modèle de connaissance</w:t>
      </w:r>
    </w:p>
    <w:p>
      <w:pPr>
        <w:spacing w:after="220" w:lineRule="auto"/>
      </w:pPr>
      <w:r>
        <w:rPr>
          <w:rFonts w:eastAsia="Georgia" w:cs="Georgia" w:ascii="Georgia" w:hAnsi="Georgia"/>
        </w:rPr>
        <w:t xml:space="preserve">L'objectif de cette partie est de proposer un modèle de connaissance, pour représenter les transferts thermiques au sein du tube de conduite. Toutes les étapes présentes dans le domaine virtuel de simulation de la démarche de modélisation (voir figure 4), rappelées dans la figure 15, seront traitées.</w:t>
      </w:r>
    </w:p>
    <w:p>
      <w:pPr>
        <w:spacing w:lineRule="auto"/>
        <w:jc w:val="center"/>
      </w:pPr>
      <w:r>
        <w:rPr/>
        <w:drawing>
          <wp:inline distB="0" distL="0" distR="0" distT="0">
            <wp:extent cx="5486400" cy="1720500"/>
            <wp:effectExtent b="0" l="0" r="0" t="0"/>
            <wp:docPr id="16" name="image-b3a1041a453842f08e75a1a26967920d8b0dd734.jpg"/>
            <a:graphic>
              <a:graphicData uri="http://schemas.openxmlformats.org/drawingml/2006/picture">
                <pic:pic>
                  <pic:nvPicPr>
                    <pic:cNvPr id="16" name="image-b3a1041a453842f08e75a1a26967920d8b0dd734.jpg" descr=""/>
                    <pic:cNvPicPr/>
                  </pic:nvPicPr>
                  <pic:blipFill>
                    <a:blip r:embed="rId20" cstate="print"/>
                    <a:srcRect b="0" l="0" r="0" t="0"/>
                    <a:stretch>
                      <a:fillRect/>
                    </a:stretch>
                  </pic:blipFill>
                  <pic:spPr>
                    <a:xfrm>
                      <a:off x="0" y="0"/>
                      <a:ext cx="5486400" cy="1720500"/>
                    </a:xfrm>
                    <a:prstGeom prst="rect"/>
                  </pic:spPr>
                </pic:pic>
              </a:graphicData>
            </a:graphic>
          </wp:inline>
        </w:drawing>
      </w:r>
    </w:p>
    <w:p>
      <w:pPr>
        <w:spacing w:lineRule="auto"/>
      </w:pPr>
      <w:r>
        <w:rPr>
          <w:rFonts w:eastAsia="Georgia" w:cs="Georgia" w:ascii="Georgia" w:hAnsi="Georgia"/>
        </w:rPr>
        <w:t xml:space="preserve">Figure 15 : étapes du domaine virtuel de la démarche de modélisation.</w:t>
      </w:r>
    </w:p>
    <w:p>
      <w:pPr>
        <w:spacing w:after="220" w:lineRule="auto"/>
      </w:pPr>
      <w:r>
        <w:rPr>
          <w:rFonts w:eastAsia="Georgia" w:cs="Georgia" w:ascii="Georgia" w:hAnsi="Georgia"/>
        </w:rPr>
        <w:t xml:space="preserve">On considère le tube de conduite qui permet le transport de l'air chauffé (figure 16). Ce conduit sera supposé linéique suivant l'abscisse </w:t>
      </w:r>
      <m:oMath>
        <m:r>
          <m:rPr>
            <m:sty m:val="i"/>
          </m:rPr>
          <m:t>x</m:t>
        </m:r>
      </m:oMath>
      <w:r>
        <w:rPr>
          <w:rFonts w:eastAsia="Georgia" w:cs="Georgia" w:ascii="Georgia" w:hAnsi="Georgia"/>
        </w:rPr>
        <w:t xml:space="preserve">. On admettra que la température </w:t>
      </w:r>
      <m:oMath>
        <m:r>
          <m:rPr>
            <m:sty m:val="i"/>
          </m:rPr>
          <m:t>θ</m:t>
        </m:r>
        <m:r>
          <m:rPr>
            <m:sty m:val="p"/>
          </m:rPr>
          <m:t>(</m:t>
        </m:r>
        <m:r>
          <m:rPr>
            <m:sty m:val="p"/>
          </m:rPr>
          <m:t>x</m:t>
        </m:r>
        <m:r>
          <m:rPr>
            <m:sty m:val="p"/>
          </m:rPr>
          <m:t>,</m:t>
        </m:r>
        <m:r>
          <m:rPr>
            <m:sty m:val="p"/>
          </m:rPr>
          <m:t>t</m:t>
        </m:r>
        <m:r>
          <m:rPr>
            <m:sty m:val="p"/>
          </m:rPr>
          <m:t>)</m:t>
        </m:r>
      </m:oMath>
      <w:r>
        <w:rPr>
          <w:rFonts w:eastAsia="Georgia" w:cs="Georgia" w:ascii="Georgia" w:hAnsi="Georgia"/>
        </w:rPr>
        <w:t xml:space="preserve"> dépend uniquement de l'abscisse x et du temps t . La température initiale a été retranchée des valeurs, ce qui fait que </w:t>
      </w:r>
      <m:oMath>
        <m:r>
          <m:rPr>
            <m:sty m:val="i"/>
          </m:rPr>
          <m:t>θ</m:t>
        </m:r>
        <m:r>
          <m:rPr>
            <m:sty m:val="p"/>
          </m:rPr>
          <m:t>(</m:t>
        </m:r>
        <m:r>
          <m:rPr>
            <m:sty m:val="i"/>
          </m:rPr>
          <m:t>x</m:t>
        </m:r>
        <m:r>
          <m:rPr>
            <m:sty m:val="p"/>
          </m:rPr>
          <m:t>,</m:t>
        </m:r>
        <m:r>
          <m:rPr>
            <m:sty m:val="i"/>
          </m:rPr>
          <m:t>t</m:t>
        </m:r>
        <m:r>
          <m:rPr>
            <m:sty m:val="p"/>
          </m:rPr>
          <m:t>=</m:t>
        </m:r>
        <m:r>
          <m:rPr>
            <m:sty m:val="p"/>
          </m:rPr>
          <m:t>0</m:t>
        </m:r>
        <m:r>
          <m:rPr>
            <m:sty m:val="p"/>
          </m:rPr>
          <m:t>)</m:t>
        </m:r>
        <m:r>
          <m:rPr>
            <m:sty m:val="p"/>
          </m:rPr>
          <m:t>=</m:t>
        </m:r>
        <m:r>
          <m:rPr>
            <m:sty m:val="p"/>
          </m:rPr>
          <m:t>0</m:t>
        </m:r>
      </m:oMath>
      <w:r>
        <w:rPr>
          <w:rFonts w:eastAsia="Georgia" w:cs="Georgia" w:ascii="Georgia" w:hAnsi="Georgia"/>
        </w:rPr>
        <w:t xml:space="preserve">. On négligera le flux thermique de dissipation par les parois latérales du conduit.</w:t>
      </w:r>
    </w:p>
    <w:p>
      <w:pPr>
        <w:spacing w:lineRule="auto"/>
        <w:jc w:val="center"/>
      </w:pPr>
      <w:r>
        <w:rPr/>
        <w:drawing>
          <wp:inline distB="0" distL="0" distR="0" distT="0">
            <wp:extent cx="5486400" cy="1472466"/>
            <wp:effectExtent b="0" l="0" r="0" t="0"/>
            <wp:docPr id="17" name="image-143187e72e95883b367cf4b08ef530f769170ae3.jpg"/>
            <a:graphic>
              <a:graphicData uri="http://schemas.openxmlformats.org/drawingml/2006/picture">
                <pic:pic>
                  <pic:nvPicPr>
                    <pic:cNvPr id="17" name="image-143187e72e95883b367cf4b08ef530f769170ae3.jpg" descr=""/>
                    <pic:cNvPicPr/>
                  </pic:nvPicPr>
                  <pic:blipFill>
                    <a:blip r:embed="rId21" cstate="print"/>
                    <a:srcRect b="0" l="0" r="0" t="0"/>
                    <a:stretch>
                      <a:fillRect/>
                    </a:stretch>
                  </pic:blipFill>
                  <pic:spPr>
                    <a:xfrm>
                      <a:off x="0" y="0"/>
                      <a:ext cx="5486400" cy="1472466"/>
                    </a:xfrm>
                    <a:prstGeom prst="rect"/>
                  </pic:spPr>
                </pic:pic>
              </a:graphicData>
            </a:graphic>
          </wp:inline>
        </w:drawing>
      </w:r>
    </w:p>
    <w:p>
      <w:pPr>
        <w:spacing w:lineRule="auto"/>
      </w:pPr>
      <w:r>
        <w:rPr>
          <w:rFonts w:eastAsia="Georgia" w:cs="Georgia" w:ascii="Georgia" w:hAnsi="Georgia"/>
        </w:rPr>
        <w:t xml:space="preserve">Figure 16 : tube de conduite étudié.</w:t>
      </w:r>
    </w:p>
    <w:p>
      <w:pPr>
        <w:spacing w:line="271" w:before="330" w:lineRule="auto"/>
      </w:pPr>
      <w:r>
        <w:rPr>
          <w:rFonts w:eastAsia="Georgia" w:cs="Georgia" w:ascii="Georgia" w:hAnsi="Georgia"/>
          <w:b/>
          <w:sz w:val="42"/>
        </w:rPr>
        <w:t xml:space="preserve">Modélisation du milieu extérieur</w:t>
      </w:r>
    </w:p>
    <w:p>
      <w:pPr>
        <w:spacing w:after="220" w:lineRule="auto"/>
      </w:pPr>
      <w:r>
        <w:rPr>
          <w:rFonts w:eastAsia="Georgia" w:cs="Georgia" w:ascii="Georgia" w:hAnsi="Georgia"/>
        </w:rPr>
        <w:t xml:space="preserve">La résistance chauffante impose la température </w:t>
      </w:r>
      <m:oMath>
        <m:r>
          <m:rPr>
            <m:sty m:val="i"/>
          </m:rPr>
          <m:t>e</m:t>
        </m:r>
        <m:r>
          <m:rPr>
            <m:sty m:val="p"/>
          </m:rPr>
          <m:t>(</m:t>
        </m:r>
        <m:r>
          <m:rPr>
            <m:sty m:val="i"/>
          </m:rPr>
          <m:t>t</m:t>
        </m:r>
        <m:r>
          <m:rPr>
            <m:sty m:val="p"/>
          </m:rPr>
          <m:t>)</m:t>
        </m:r>
      </m:oMath>
      <w:r>
        <w:rPr/>
        <w:t xml:space="preserve"> en </w:t>
      </w:r>
      <m:oMath>
        <m:r>
          <m:rPr>
            <m:sty m:val="i"/>
          </m:rPr>
          <m:t>x</m:t>
        </m:r>
        <m:r>
          <m:rPr>
            <m:sty m:val="p"/>
          </m:rPr>
          <m:t>=</m:t>
        </m:r>
        <m:r>
          <m:rPr>
            <m:sty m:val="p"/>
          </m:rPr>
          <m:t>0</m:t>
        </m:r>
      </m:oMath>
      <w:r>
        <w:rPr/>
        <w:t xml:space="preserve">. On note </w:t>
      </w:r>
      <m:oMath>
        <m:r>
          <m:rPr>
            <m:sty m:val="i"/>
          </m:rPr>
          <m:t>s</m:t>
        </m:r>
        <m:r>
          <m:rPr>
            <m:sty m:val="p"/>
          </m:rPr>
          <m:t>(</m:t>
        </m:r>
        <m:r>
          <m:rPr>
            <m:sty m:val="i"/>
          </m:rPr>
          <m:t>t</m:t>
        </m:r>
        <m:r>
          <m:rPr>
            <m:sty m:val="p"/>
          </m:rPr>
          <m:t>)</m:t>
        </m:r>
        <m:r>
          <m:rPr>
            <m:sty m:val="p"/>
          </m:rPr>
          <m:t>=</m:t>
        </m:r>
        <m:r>
          <m:rPr>
            <m:sty m:val="i"/>
          </m:rPr>
          <m:t>θ</m:t>
        </m:r>
        <m:r>
          <m:rPr>
            <m:sty m:val="p"/>
          </m:rPr>
          <m:t>(</m:t>
        </m:r>
        <m:r>
          <m:rPr>
            <m:sty m:val="i"/>
          </m:rPr>
          <m:t>L</m:t>
        </m:r>
        <m:r>
          <m:rPr>
            <m:sty m:val="p"/>
          </m:rPr>
          <m:t>,</m:t>
        </m:r>
        <m:r>
          <m:rPr>
            <m:sty m:val="i"/>
          </m:rPr>
          <m:t>t</m:t>
        </m:r>
        <m:r>
          <m:rPr>
            <m:sty m:val="p"/>
          </m:rPr>
          <m:t>)</m:t>
        </m:r>
      </m:oMath>
      <w:r>
        <w:rPr>
          <w:rFonts w:eastAsia="Georgia" w:cs="Georgia" w:ascii="Georgia" w:hAnsi="Georgia"/>
        </w:rPr>
        <w:t xml:space="preserve"> la température à l'extrémité </w:t>
      </w:r>
      <m:oMath>
        <m:r>
          <m:rPr>
            <m:sty m:val="p"/>
          </m:rPr>
          <m:t>x</m:t>
        </m:r>
        <m:r>
          <m:rPr>
            <m:sty m:val="p"/>
          </m:rPr>
          <m:t>=</m:t>
        </m:r>
        <m:r>
          <m:rPr>
            <m:sty m:val="p"/>
          </m:rPr>
          <m:t>L</m:t>
        </m:r>
      </m:oMath>
      <w:r>
        <w:rPr/>
        <w:t xml:space="preserve"> du tube.</w:t>
      </w:r>
    </w:p>
    <w:p>
      <w:pPr>
        <w:spacing w:line="271" w:before="330" w:lineRule="auto"/>
      </w:pPr>
      <w:r>
        <w:rPr>
          <w:rFonts w:eastAsia="Georgia" w:cs="Georgia" w:ascii="Georgia" w:hAnsi="Georgia"/>
          <w:b/>
          <w:sz w:val="42"/>
        </w:rPr>
        <w:t xml:space="preserve">Modélisation du comportement</w:t>
      </w:r>
    </w:p>
    <w:p>
      <w:pPr>
        <w:spacing w:after="220" w:lineRule="auto"/>
      </w:pPr>
      <w:r>
        <w:rPr>
          <w:rFonts w:eastAsia="Georgia" w:cs="Georgia" w:ascii="Georgia" w:hAnsi="Georgia"/>
        </w:rPr>
        <w:t xml:space="preserve">Q30 : Rappeler la loi de Fourier de la diffusion thermique locale dans un milieu de conductivité thermique </w:t>
      </w:r>
      <m:oMath>
        <m:r>
          <m:rPr>
            <m:sty m:val="i"/>
          </m:rPr>
          <m:t>λ</m:t>
        </m:r>
      </m:oMath>
      <w:r>
        <w:rPr/>
        <w:t xml:space="preserve">, en fonction de </w:t>
      </w:r>
      <m:oMath>
        <m:r>
          <m:rPr>
            <m:sty m:val="i"/>
          </m:rPr>
          <m:t>θ</m:t>
        </m:r>
        <m:r>
          <m:rPr>
            <m:sty m:val="p"/>
          </m:rPr>
          <m:t>(</m:t>
        </m:r>
        <m:r>
          <m:rPr>
            <m:sty m:val="p"/>
          </m:rPr>
          <m:t>x</m:t>
        </m:r>
        <m:r>
          <m:rPr>
            <m:sty m:val="p"/>
          </m:rPr>
          <m:t>,</m:t>
        </m:r>
        <m:r>
          <m:rPr>
            <m:sty m:val="p"/>
          </m:rPr>
          <m:t>t</m:t>
        </m:r>
        <m:r>
          <m:rPr>
            <m:sty m:val="p"/>
          </m:rPr>
          <m:t>)</m:t>
        </m:r>
      </m:oMath>
      <w:r>
        <w:rPr/>
        <w:t xml:space="preserve">. Donner sa signification physique.</w:t>
      </w:r>
    </w:p>
    <w:p>
      <w:pPr>
        <w:spacing w:after="220" w:lineRule="auto"/>
      </w:pPr>
      <w:r>
        <w:rPr>
          <w:rFonts w:eastAsia="Georgia" w:cs="Georgia" w:ascii="Georgia" w:hAnsi="Georgia"/>
        </w:rPr>
        <w:t xml:space="preserve">Q31 : Par un bilan énergétique sur une tranche du conduit comprise entre </w:t>
      </w:r>
      <m:oMath>
        <m:r>
          <m:rPr>
            <m:sty m:val="i"/>
          </m:rPr>
          <m:t>x</m:t>
        </m:r>
      </m:oMath>
      <w:r>
        <w:rPr/>
        <w:t xml:space="preserve"> et </w:t>
      </w:r>
      <m:oMath>
        <m:r>
          <m:rPr>
            <m:sty m:val="i"/>
          </m:rPr>
          <m:t>x</m:t>
        </m:r>
        <m:r>
          <m:rPr>
            <m:sty m:val="p"/>
          </m:rPr>
          <m:t>+</m:t>
        </m:r>
        <m:r>
          <m:rPr>
            <m:sty m:val="i"/>
          </m:rPr>
          <m:t>d</m:t>
        </m:r>
        <m:r>
          <m:rPr>
            <m:sty m:val="i"/>
          </m:rPr>
          <m:t>x</m:t>
        </m:r>
      </m:oMath>
      <w:r>
        <w:rPr/>
        <w:t xml:space="preserve">, entre les instants </w:t>
      </w:r>
      <m:oMath>
        <m:r>
          <m:rPr>
            <m:sty m:val="i"/>
          </m:rPr>
          <m:t>t</m:t>
        </m:r>
      </m:oMath>
      <w:r>
        <w:rPr/>
        <w:t xml:space="preserve"> et </w:t>
      </w:r>
      <m:oMath>
        <m:r>
          <m:rPr>
            <m:sty m:val="i"/>
          </m:rPr>
          <m:t>t</m:t>
        </m:r>
        <m:r>
          <m:rPr>
            <m:sty m:val="p"/>
          </m:rPr>
          <m:t>+</m:t>
        </m:r>
        <m:r>
          <m:rPr>
            <m:sty m:val="i"/>
          </m:rPr>
          <m:t>d</m:t>
        </m:r>
        <m:r>
          <m:rPr>
            <m:sty m:val="i"/>
          </m:rPr>
          <m:t>t</m:t>
        </m:r>
      </m:oMath>
      <w:r>
        <w:rPr>
          <w:rFonts w:eastAsia="Georgia" w:cs="Georgia" w:ascii="Georgia" w:hAnsi="Georgia"/>
        </w:rPr>
        <w:t xml:space="preserve">, établir la relation</w:t>
      </w:r>
    </w:p>
    <w:p>
      <w:pPr>
        <w:spacing w:after="220" w:lineRule="auto"/>
      </w:pPr>
      <m:oMathPara>
        <m:oMath>
          <m:f>
            <m:fPr>
              <m:ctrlPr>
                <w:rPr>
                  <w:rFonts w:ascii="Cambria Math" w:hAnsi="Cambria Math"/>
                </w:rPr>
              </m:ctrlPr>
            </m:fPr>
            <m:num>
              <m:r>
                <m:rPr>
                  <m:sty m:val="i"/>
                </m:rPr>
                <m:t>∂</m:t>
              </m:r>
              <m:r>
                <m:rPr>
                  <m:sty m:val="i"/>
                </m:rPr>
                <m:t>θ</m:t>
              </m:r>
            </m:num>
            <m:den>
              <m:r>
                <m:rPr>
                  <m:sty m:val="i"/>
                </m:rPr>
                <m:t>∂</m:t>
              </m:r>
              <m:r>
                <m:rPr>
                  <m:sty m:val="p"/>
                </m:rPr>
                <m:t>t</m:t>
              </m:r>
            </m:den>
          </m:f>
          <m:r>
            <m:rPr>
              <m:sty m:val="p"/>
            </m:rPr>
            <m:t>(</m:t>
          </m:r>
          <m:r>
            <m:rPr>
              <m:sty m:val="p"/>
            </m:rPr>
            <m:t>x</m:t>
          </m:r>
          <m:r>
            <m:rPr>
              <m:sty m:val="p"/>
            </m:rPr>
            <m:t>,</m:t>
          </m:r>
          <m:r>
            <m:rPr>
              <m:sty m:val="p"/>
            </m:rPr>
            <m:t>t</m:t>
          </m:r>
          <m:r>
            <m:rPr>
              <m:sty m:val="p"/>
            </m:rPr>
            <m:t>)</m:t>
          </m:r>
          <m:r>
            <m:rPr>
              <m:sty m:val="p"/>
            </m:rPr>
            <m:t>=</m:t>
          </m:r>
          <m:r>
            <m:rPr>
              <m:sty m:val="p"/>
            </m:rPr>
            <m:t>a</m:t>
          </m:r>
          <m:f>
            <m:fPr>
              <m:ctrlPr>
                <w:rPr>
                  <w:rFonts w:ascii="Cambria Math" w:hAnsi="Cambria Math"/>
                </w:rPr>
              </m:ctrlPr>
            </m:fPr>
            <m:num>
              <m:sSup>
                <m:sSupPr/>
                <m:e>
                  <m:r>
                    <m:rPr>
                      <m:sty m:val="i"/>
                    </m:rPr>
                    <m:t>∂</m:t>
                  </m:r>
                </m:e>
                <m:sup>
                  <m:r>
                    <m:rPr>
                      <m:sty m:val="p"/>
                    </m:rPr>
                    <m:t>2</m:t>
                  </m:r>
                </m:sup>
              </m:sSup>
              <m:r>
                <m:rPr>
                  <m:sty m:val="i"/>
                </m:rPr>
                <m:t>θ</m:t>
              </m:r>
            </m:num>
            <m:den>
              <m:r>
                <m:rPr>
                  <m:sty m:val="i"/>
                </m:rPr>
                <m:t>∂</m:t>
              </m:r>
              <m:sSup>
                <m:sSupPr/>
                <m:e>
                  <m:r>
                    <m:rPr>
                      <m:sty m:val="p"/>
                    </m:rPr>
                    <m:t>x</m:t>
                  </m:r>
                </m:e>
                <m:sup>
                  <m:r>
                    <m:rPr>
                      <m:sty m:val="p"/>
                    </m:rPr>
                    <m:t>2</m:t>
                  </m:r>
                </m:sup>
              </m:sSup>
            </m:den>
          </m:f>
          <m:r>
            <m:rPr>
              <m:sty m:val="p"/>
            </m:rPr>
            <m:t>(</m:t>
          </m:r>
          <m:r>
            <m:rPr>
              <m:sty m:val="p"/>
            </m:rPr>
            <m:t>x</m:t>
          </m:r>
          <m:r>
            <m:rPr>
              <m:sty m:val="p"/>
            </m:rPr>
            <m:t>,</m:t>
          </m:r>
          <m:r>
            <m:rPr>
              <m:sty m:val="p"/>
            </m:rPr>
            <m:t>t</m:t>
          </m:r>
          <m:r>
            <m:rPr>
              <m:sty m:val="p"/>
            </m:rPr>
            <m:t>)</m:t>
          </m:r>
        </m:oMath>
      </m:oMathPara>
    </w:p>
    <w:p>
      <w:pPr>
        <w:spacing w:after="220" w:lineRule="auto"/>
      </w:pPr>
      <w:r>
        <w:rPr>
          <w:rFonts w:eastAsia="Georgia" w:cs="Georgia" w:ascii="Georgia" w:hAnsi="Georgia"/>
        </w:rPr>
        <w:t xml:space="preserve">où a est une constante à déterminer, en fonction de </w:t>
      </w:r>
      <m:oMath>
        <m:r>
          <m:rPr>
            <m:sty m:val="i"/>
          </m:rPr>
          <m:t>ρ</m:t>
        </m:r>
      </m:oMath>
      <w:r>
        <w:rPr/>
        <w:t xml:space="preserve"> (masse volumique de l'air), </w:t>
      </w:r>
      <m:oMath>
        <m:sSub>
          <m:sSubPr/>
          <m:e>
            <m:r>
              <m:rPr>
                <m:sty m:val="p"/>
              </m:rPr>
              <m:t>c</m:t>
            </m:r>
          </m:e>
          <m:sub>
            <m:r>
              <m:rPr>
                <m:sty m:val="p"/>
              </m:rPr>
              <m:t>v</m:t>
            </m:r>
          </m:sub>
        </m:sSub>
      </m:oMath>
      <w:r>
        <w:rPr>
          <w:rFonts w:eastAsia="Georgia" w:cs="Georgia" w:ascii="Georgia" w:hAnsi="Georgia"/>
        </w:rPr>
        <w:t xml:space="preserve"> (capacité thermique volumique) et </w:t>
      </w:r>
      <m:oMath>
        <m:r>
          <m:rPr>
            <m:sty m:val="i"/>
          </m:rPr>
          <m:t>λ</m:t>
        </m:r>
      </m:oMath>
      <w:r>
        <w:rPr/>
        <w:t xml:space="preserve">.</w:t>
      </w:r>
    </w:p>
    <w:p>
      <w:pPr>
        <w:spacing w:after="220" w:lineRule="auto"/>
      </w:pPr>
      <w:r>
        <w:rPr>
          <w:rFonts w:eastAsia="Georgia" w:cs="Georgia" w:ascii="Georgia" w:hAnsi="Georgia"/>
        </w:rPr>
        <w:t xml:space="preserve">Les conditions aux limites du problème, imposées par la résistance chauffante et le four de taille très grande, sont les suivantes:</w:t>
      </w:r>
    </w:p>
    <w:p>
      <w:pPr>
        <w:spacing w:after="220" w:lineRule="auto"/>
      </w:pPr>
      <m:oMathPara>
        <m:oMath>
          <m:r>
            <m:rPr>
              <m:sty m:val="i"/>
            </m:rPr>
            <m:t>θ</m:t>
          </m:r>
          <m:r>
            <m:rPr>
              <m:sty m:val="p"/>
            </m:rPr>
            <m:t>(</m:t>
          </m:r>
          <m:r>
            <m:rPr>
              <m:sty m:val="p"/>
            </m:rPr>
            <m:t>0</m:t>
          </m:r>
          <m:r>
            <m:rPr>
              <m:sty m:val="p"/>
            </m:rPr>
            <m:t>,</m:t>
          </m:r>
          <m:r>
            <m:rPr>
              <m:sty m:val="p"/>
            </m:rPr>
            <m:t>t</m:t>
          </m:r>
          <m:r>
            <m:rPr>
              <m:sty m:val="p"/>
            </m:rPr>
            <m:t>)</m:t>
          </m:r>
          <m:r>
            <m:rPr>
              <m:sty m:val="p"/>
            </m:rPr>
            <m:t>=</m:t>
          </m:r>
          <m:r>
            <m:rPr>
              <m:sty m:val="p"/>
            </m:rPr>
            <m:t>e</m:t>
          </m:r>
          <m:r>
            <m:rPr>
              <m:sty m:val="p"/>
            </m:rPr>
            <m:t>(</m:t>
          </m:r>
          <m:r>
            <m:rPr>
              <m:sty m:val="p"/>
            </m:rPr>
            <m:t>t</m:t>
          </m:r>
          <m:r>
            <m:rPr>
              <m:sty m:val="p"/>
            </m:rPr>
            <m:t>)</m:t>
          </m:r>
          <m:r>
            <m:rPr>
              <m:nor/>
            </m:rPr>
            <m:t> et </m:t>
          </m:r>
          <m:f>
            <m:fPr>
              <m:ctrlPr>
                <w:rPr>
                  <w:rFonts w:ascii="Cambria Math" w:hAnsi="Cambria Math"/>
                </w:rPr>
              </m:ctrlPr>
            </m:fPr>
            <m:num>
              <m:r>
                <m:rPr>
                  <m:sty m:val="i"/>
                </m:rPr>
                <m:t>∂</m:t>
              </m:r>
              <m:r>
                <m:rPr>
                  <m:sty m:val="i"/>
                </m:rPr>
                <m:t>θ</m:t>
              </m:r>
            </m:num>
            <m:den>
              <m:r>
                <m:rPr>
                  <m:sty m:val="i"/>
                </m:rPr>
                <m:t>∂</m:t>
              </m:r>
              <m:r>
                <m:rPr>
                  <m:sty m:val="p"/>
                </m:rPr>
                <m:t>x</m:t>
              </m:r>
            </m:den>
          </m:f>
          <m:r>
            <m:rPr>
              <m:sty m:val="p"/>
            </m:rPr>
            <m:t>(</m:t>
          </m:r>
          <m:r>
            <m:rPr>
              <m:nor/>
            </m:rPr>
            <m:t xml:space="preserve"> </m:t>
          </m:r>
          <m:r>
            <m:rPr>
              <m:sty m:val="p"/>
            </m:rPr>
            <m:t>L</m:t>
          </m:r>
          <m:r>
            <m:rPr>
              <m:sty m:val="p"/>
            </m:rPr>
            <m:t>,</m:t>
          </m:r>
          <m:r>
            <m:rPr>
              <m:sty m:val="p"/>
            </m:rPr>
            <m:t>t</m:t>
          </m:r>
          <m:r>
            <m:rPr>
              <m:sty m:val="p"/>
            </m:rPr>
            <m:t>)</m:t>
          </m:r>
          <m:r>
            <m:rPr>
              <m:sty m:val="p"/>
            </m:rPr>
            <m:t>=</m:t>
          </m:r>
          <m:r>
            <m:rPr>
              <m:sty m:val="p"/>
            </m:rPr>
            <m:t>0</m:t>
          </m:r>
        </m:oMath>
      </m:oMathPara>
    </w:p>
    <w:p>
      <w:pPr>
        <w:spacing w:line="271" w:before="330" w:lineRule="auto"/>
      </w:pPr>
      <w:r>
        <w:rPr>
          <w:b/>
          <w:sz w:val="42"/>
        </w:rPr>
        <w:t xml:space="preserve">Utilisation d'un solveur</w:t>
      </w:r>
    </w:p>
    <w:p>
      <w:pPr>
        <w:spacing w:after="220" w:lineRule="auto"/>
      </w:pPr>
      <w:r>
        <w:rPr>
          <w:rFonts w:eastAsia="Georgia" w:cs="Georgia" w:ascii="Georgia" w:hAnsi="Georgia"/>
        </w:rPr>
        <w:t xml:space="preserve">On se propose d'utiliser un solveur basé sur la transformée de Laplace.</w:t>
      </w:r>
      <w:r>
        <w:rPr/>
        <w:br w:type="textWrapping"/>
      </w:r>
      <w:r>
        <w:rPr>
          <w:rFonts w:eastAsia="Georgia" w:cs="Georgia" w:ascii="Georgia" w:hAnsi="Georgia"/>
        </w:rPr>
        <w:t xml:space="preserve">On suppose qu'on peut calculer la transformée de Laplace par rapport à la variable temps de toutes les fonctions, et on note respectivement </w:t>
      </w:r>
      <m:oMath>
        <m:r>
          <m:rPr>
            <m:sty m:val="i"/>
          </m:rPr>
          <m:t>E</m:t>
        </m:r>
        <m:r>
          <m:rPr>
            <m:sty m:val="p"/>
          </m:rPr>
          <m:t>(</m:t>
        </m:r>
        <m:r>
          <m:rPr>
            <m:sty m:val="i"/>
          </m:rPr>
          <m:t>p</m:t>
        </m:r>
        <m:r>
          <m:rPr>
            <m:sty m:val="p"/>
          </m:rPr>
          <m:t>)</m:t>
        </m:r>
        <m:r>
          <m:rPr>
            <m:sty m:val="p"/>
          </m:rPr>
          <m:t>,</m:t>
        </m:r>
        <m:r>
          <m:rPr>
            <m:sty m:val="i"/>
          </m:rPr>
          <m:t>S</m:t>
        </m:r>
        <m:r>
          <m:rPr>
            <m:sty m:val="p"/>
          </m:rPr>
          <m:t>(</m:t>
        </m:r>
        <m:r>
          <m:rPr>
            <m:sty m:val="i"/>
          </m:rPr>
          <m:t>p</m:t>
        </m:r>
        <m:r>
          <m:rPr>
            <m:sty m:val="p"/>
          </m:rPr>
          <m:t>)</m:t>
        </m:r>
      </m:oMath>
      <w:r>
        <w:rPr/>
        <w:t xml:space="preserve"> et </w:t>
      </w:r>
      <m:oMath>
        <m:r>
          <m:rPr>
            <m:sty m:val="p"/>
          </m:rPr>
          <m:t>Θ</m:t>
        </m:r>
        <m:r>
          <m:rPr>
            <m:sty m:val="p"/>
          </m:rPr>
          <m:t>(</m:t>
        </m:r>
        <m:r>
          <m:rPr>
            <m:sty m:val="i"/>
          </m:rPr>
          <m:t>x</m:t>
        </m:r>
        <m:r>
          <m:rPr>
            <m:sty m:val="p"/>
          </m:rPr>
          <m:t>,</m:t>
        </m:r>
        <m:r>
          <m:rPr>
            <m:sty m:val="i"/>
          </m:rPr>
          <m:t>p</m:t>
        </m:r>
        <m:r>
          <m:rPr>
            <m:sty m:val="p"/>
          </m:rPr>
          <m:t>)</m:t>
        </m:r>
      </m:oMath>
      <w:r>
        <w:rPr>
          <w:rFonts w:eastAsia="Georgia" w:cs="Georgia" w:ascii="Georgia" w:hAnsi="Georgia"/>
        </w:rPr>
        <w:t xml:space="preserve"> les transformées de Laplace de </w:t>
      </w:r>
      <m:oMath>
        <m:r>
          <m:rPr>
            <m:sty m:val="p"/>
          </m:rPr>
          <m:t>e</m:t>
        </m:r>
        <m:r>
          <m:rPr>
            <m:sty m:val="p"/>
          </m:rPr>
          <m:t>(</m:t>
        </m:r>
        <m:r>
          <m:rPr>
            <m:sty m:val="p"/>
          </m:rPr>
          <m:t>t</m:t>
        </m:r>
        <m:r>
          <m:rPr>
            <m:sty m:val="p"/>
          </m:rPr>
          <m:t>)</m:t>
        </m:r>
        <m:r>
          <m:rPr>
            <m:sty m:val="p"/>
          </m:rPr>
          <m:t>,</m:t>
        </m:r>
        <m:r>
          <m:rPr>
            <m:sty m:val="p"/>
          </m:rPr>
          <m:t>s</m:t>
        </m:r>
        <m:r>
          <m:rPr>
            <m:sty m:val="p"/>
          </m:rPr>
          <m:t>(</m:t>
        </m:r>
        <m:r>
          <m:rPr>
            <m:sty m:val="p"/>
          </m:rPr>
          <m:t>t</m:t>
        </m:r>
        <m:r>
          <m:rPr>
            <m:sty m:val="p"/>
          </m:rPr>
          <m:t>)</m:t>
        </m:r>
      </m:oMath>
      <w:r>
        <w:rPr/>
        <w:t xml:space="preserve"> et </w:t>
      </w:r>
      <m:oMath>
        <m:r>
          <m:rPr>
            <m:sty m:val="i"/>
          </m:rPr>
          <m:t>θ</m:t>
        </m:r>
        <m:r>
          <m:rPr>
            <m:sty m:val="p"/>
          </m:rPr>
          <m:t>(</m:t>
        </m:r>
        <m:r>
          <m:rPr>
            <m:sty m:val="p"/>
          </m:rPr>
          <m:t>x</m:t>
        </m:r>
        <m:r>
          <m:rPr>
            <m:sty m:val="p"/>
          </m:rPr>
          <m:t>,</m:t>
        </m:r>
        <m:r>
          <m:rPr>
            <m:sty m:val="p"/>
          </m:rPr>
          <m:t>t</m:t>
        </m:r>
        <m:r>
          <m:rPr>
            <m:sty m:val="p"/>
          </m:rPr>
          <m:t>)</m:t>
        </m:r>
      </m:oMath>
      <w:r>
        <w:rPr>
          <w:rFonts w:eastAsia="Georgia" w:cs="Georgia" w:ascii="Georgia" w:hAnsi="Georgia"/>
        </w:rPr>
        <w:t xml:space="preserve">. On suppose de plus que la transformée de Laplace de la dérivée seconde </w:t>
      </w:r>
      <m:oMath>
        <m:f>
          <m:fPr>
            <m:ctrlPr>
              <w:rPr>
                <w:rFonts w:ascii="Cambria Math" w:hAnsi="Cambria Math"/>
              </w:rPr>
            </m:ctrlPr>
          </m:fPr>
          <m:num>
            <m:sSup>
              <m:sSupPr/>
              <m:e>
                <m:r>
                  <m:rPr>
                    <m:sty m:val="i"/>
                  </m:rPr>
                  <m:t>∂</m:t>
                </m:r>
              </m:e>
              <m:sup>
                <m:r>
                  <m:rPr>
                    <m:sty m:val="p"/>
                  </m:rPr>
                  <m:t>2</m:t>
                </m:r>
              </m:sup>
            </m:sSup>
            <m:r>
              <m:rPr>
                <m:sty m:val="i"/>
              </m:rPr>
              <m:t>θ</m:t>
            </m:r>
          </m:num>
          <m:den>
            <m:r>
              <m:rPr>
                <m:sty m:val="i"/>
              </m:rPr>
              <m:t>∂</m:t>
            </m:r>
            <m:sSup>
              <m:sSupPr/>
              <m:e>
                <m:r>
                  <m:rPr>
                    <m:sty m:val="i"/>
                  </m:rPr>
                  <m:t>x</m:t>
                </m:r>
              </m:e>
              <m:sup>
                <m:r>
                  <m:rPr>
                    <m:sty m:val="p"/>
                  </m:rPr>
                  <m:t>2</m:t>
                </m:r>
              </m:sup>
            </m:sSup>
          </m:den>
        </m:f>
        <m:r>
          <m:rPr>
            <m:sty m:val="p"/>
          </m:rPr>
          <m:t>(</m:t>
        </m:r>
        <m:r>
          <m:rPr>
            <m:sty m:val="i"/>
          </m:rPr>
          <m:t>x</m:t>
        </m:r>
        <m:r>
          <m:rPr>
            <m:sty m:val="p"/>
          </m:rPr>
          <m:t>,</m:t>
        </m:r>
        <m:r>
          <m:rPr>
            <m:sty m:val="i"/>
          </m:rPr>
          <m:t>t</m:t>
        </m:r>
        <m:r>
          <m:rPr>
            <m:sty m:val="p"/>
          </m:rPr>
          <m:t>)</m:t>
        </m:r>
      </m:oMath>
      <w:r>
        <w:rPr/>
        <w:t xml:space="preserve"> vaut </w:t>
      </w:r>
      <m:oMath>
        <m:f>
          <m:fPr>
            <m:ctrlPr>
              <w:rPr>
                <w:rFonts w:ascii="Cambria Math" w:hAnsi="Cambria Math"/>
              </w:rPr>
            </m:ctrlPr>
          </m:fPr>
          <m:num>
            <m:sSup>
              <m:sSupPr/>
              <m:e>
                <m:r>
                  <m:rPr>
                    <m:sty m:val="i"/>
                  </m:rPr>
                  <m:t>∂</m:t>
                </m:r>
              </m:e>
              <m:sup>
                <m:r>
                  <m:rPr>
                    <m:sty m:val="p"/>
                  </m:rPr>
                  <m:t>2</m:t>
                </m:r>
              </m:sup>
            </m:sSup>
            <m:r>
              <m:rPr>
                <m:sty m:val="p"/>
              </m:rPr>
              <m:t>Θ</m:t>
            </m:r>
          </m:num>
          <m:den>
            <m:r>
              <m:rPr>
                <m:sty m:val="i"/>
              </m:rPr>
              <m:t>∂</m:t>
            </m:r>
            <m:sSup>
              <m:sSupPr/>
              <m:e>
                <m:r>
                  <m:rPr>
                    <m:sty m:val="i"/>
                  </m:rPr>
                  <m:t>x</m:t>
                </m:r>
              </m:e>
              <m:sup>
                <m:r>
                  <m:rPr>
                    <m:sty m:val="p"/>
                  </m:rPr>
                  <m:t>2</m:t>
                </m:r>
              </m:sup>
            </m:sSup>
          </m:den>
        </m:f>
        <m:r>
          <m:rPr>
            <m:sty m:val="p"/>
          </m:rPr>
          <m:t>(</m:t>
        </m:r>
        <m:r>
          <m:rPr>
            <m:sty m:val="i"/>
          </m:rPr>
          <m:t>x</m:t>
        </m:r>
        <m:r>
          <m:rPr>
            <m:sty m:val="p"/>
          </m:rPr>
          <m:t>,</m:t>
        </m:r>
        <m:r>
          <m:rPr>
            <m:sty m:val="i"/>
          </m:rPr>
          <m:t>p</m:t>
        </m:r>
        <m:r>
          <m:rPr>
            <m:sty m:val="p"/>
          </m:rPr>
          <m:t>)</m:t>
        </m:r>
      </m:oMath>
      <w:r>
        <w:rPr>
          <w:rFonts w:eastAsia="Georgia" w:cs="Georgia" w:ascii="Georgia" w:hAnsi="Georgia"/>
        </w:rPr>
        <w:t xml:space="preserve"> (ce qui revient à dire qu'on peut inverser la dérivée partielle par rapport à la variable d'espace et l'intégrale de la transformation de Laplace).</w:t>
      </w:r>
    </w:p>
    <w:p>
      <w:pPr>
        <w:spacing w:after="220" w:lineRule="auto"/>
      </w:pPr>
      <w:r>
        <w:rPr>
          <w:rFonts w:eastAsia="Georgia" w:cs="Georgia" w:ascii="Georgia" w:hAnsi="Georgia"/>
        </w:rPr>
        <w:t xml:space="preserve">Q32 : Établir l'équation différentielle que vérifie </w:t>
      </w:r>
      <m:oMath>
        <m:r>
          <m:rPr>
            <m:sty m:val="p"/>
          </m:rPr>
          <m:t>Θ</m:t>
        </m:r>
        <m:r>
          <m:rPr>
            <m:sty m:val="p"/>
          </m:rPr>
          <m:t>(</m:t>
        </m:r>
        <m:r>
          <m:rPr>
            <m:sty m:val="i"/>
          </m:rPr>
          <m:t>x</m:t>
        </m:r>
        <m:r>
          <m:rPr>
            <m:sty m:val="p"/>
          </m:rPr>
          <m:t>,</m:t>
        </m:r>
        <m:r>
          <m:rPr>
            <m:sty m:val="i"/>
          </m:rPr>
          <m:t>p</m:t>
        </m:r>
        <m:r>
          <m:rPr>
            <m:sty m:val="p"/>
          </m:rPr>
          <m:t>)</m:t>
        </m:r>
      </m:oMath>
      <w:r>
        <w:rPr/>
        <w:t xml:space="preserve"> ainsi que les conditions aux limites dans le domaine de Laplace.</w:t>
      </w:r>
    </w:p>
    <w:p>
      <w:pPr>
        <w:spacing w:after="220" w:lineRule="auto"/>
      </w:pPr>
      <w:r>
        <w:rPr>
          <w:rFonts w:eastAsia="Georgia" w:cs="Georgia" w:ascii="Georgia" w:hAnsi="Georgia"/>
        </w:rPr>
        <w:t xml:space="preserve">Q33 : Vérifier que </w:t>
      </w:r>
      <m:oMath>
        <m:r>
          <m:rPr>
            <m:sty m:val="p"/>
          </m:rPr>
          <m:t>Θ</m:t>
        </m:r>
        <m:r>
          <m:rPr>
            <m:sty m:val="p"/>
          </m:rPr>
          <m:t>(</m:t>
        </m:r>
        <m:r>
          <m:rPr>
            <m:sty m:val="i"/>
          </m:rPr>
          <m:t>x</m:t>
        </m:r>
        <m:r>
          <m:rPr>
            <m:sty m:val="p"/>
          </m:rPr>
          <m:t>,</m:t>
        </m:r>
        <m:r>
          <m:rPr>
            <m:sty m:val="i"/>
          </m:rPr>
          <m:t>p</m:t>
        </m:r>
        <m:r>
          <m:rPr>
            <m:sty m:val="p"/>
          </m:rPr>
          <m:t>)</m:t>
        </m:r>
        <m:r>
          <m:rPr>
            <m:sty m:val="p"/>
          </m:rPr>
          <m:t>=</m:t>
        </m:r>
        <m:f>
          <m:fPr>
            <m:ctrlPr>
              <w:rPr>
                <w:rFonts w:ascii="Cambria Math" w:hAnsi="Cambria Math"/>
              </w:rPr>
            </m:ctrlPr>
          </m:fPr>
          <m:num>
            <m:r>
              <m:rPr>
                <m:sty m:val="p"/>
              </m:rPr>
              <m:t>cosh</m:t>
            </m:r>
            <m:r>
              <m:rPr>
                <m:sty m:val="p"/>
              </m:rPr>
              <m:t>⁡</m:t>
            </m:r>
            <m:d>
              <m:dPr>
                <m:begChr m:val="("/>
                <m:endChr m:val=")"/>
                <m:ctrlPr>
                  <w:rPr>
                    <w:rFonts w:ascii="Cambria Math" w:hAnsi="Cambria Math"/>
                  </w:rPr>
                </m:ctrlPr>
              </m:dPr>
              <m:e>
                <m:r>
                  <m:rPr>
                    <m:sty m:val="p"/>
                  </m:rPr>
                  <m:t>(</m:t>
                </m:r>
                <m:r>
                  <m:rPr>
                    <m:sty m:val="i"/>
                  </m:rPr>
                  <m:t>L</m:t>
                </m:r>
                <m:r>
                  <m:rPr>
                    <m:sty m:val="p"/>
                  </m:rPr>
                  <m:t>−</m:t>
                </m:r>
                <m:r>
                  <m:rPr>
                    <m:sty m:val="i"/>
                  </m:rPr>
                  <m:t>x</m:t>
                </m:r>
                <m:r>
                  <m:rPr>
                    <m:sty m:val="p"/>
                  </m:rPr>
                  <m:t>)</m:t>
                </m:r>
                <m:rad>
                  <m:radPr>
                    <m:degHide m:val="1"/>
                    <m:ctrlPr>
                      <w:rPr>
                        <w:rFonts w:ascii="Cambria Math" w:hAnsi="Cambria Math"/>
                      </w:rPr>
                    </m:ctrlPr>
                  </m:radPr>
                  <m:deg/>
                  <m:e>
                    <m:f>
                      <m:fPr>
                        <m:ctrlPr>
                          <w:rPr>
                            <w:rFonts w:ascii="Cambria Math" w:hAnsi="Cambria Math"/>
                          </w:rPr>
                        </m:ctrlPr>
                      </m:fPr>
                      <m:num>
                        <m:r>
                          <m:rPr>
                            <m:sty m:val="i"/>
                          </m:rPr>
                          <m:t>p</m:t>
                        </m:r>
                      </m:num>
                      <m:den>
                        <m:r>
                          <m:rPr>
                            <m:sty m:val="i"/>
                          </m:rPr>
                          <m:t>a</m:t>
                        </m:r>
                      </m:den>
                    </m:f>
                  </m:e>
                </m:rad>
              </m:e>
            </m:d>
          </m:num>
          <m:den>
            <m:r>
              <m:rPr>
                <m:sty m:val="p"/>
              </m:rPr>
              <m:t>cosh</m:t>
            </m:r>
            <m:r>
              <m:rPr>
                <m:sty m:val="p"/>
              </m:rPr>
              <m:t>⁡</m:t>
            </m:r>
            <m:d>
              <m:dPr>
                <m:begChr m:val="("/>
                <m:endChr m:val=")"/>
                <m:ctrlPr>
                  <w:rPr>
                    <w:rFonts w:ascii="Cambria Math" w:hAnsi="Cambria Math"/>
                  </w:rPr>
                </m:ctrlPr>
              </m:dPr>
              <m:e>
                <m:r>
                  <m:rPr>
                    <m:sty m:val="i"/>
                  </m:rPr>
                  <m:t>L</m:t>
                </m:r>
                <m:rad>
                  <m:radPr>
                    <m:degHide m:val="1"/>
                    <m:ctrlPr>
                      <w:rPr>
                        <w:rFonts w:ascii="Cambria Math" w:hAnsi="Cambria Math"/>
                      </w:rPr>
                    </m:ctrlPr>
                  </m:radPr>
                  <m:deg/>
                  <m:e>
                    <m:f>
                      <m:fPr>
                        <m:ctrlPr>
                          <w:rPr>
                            <w:rFonts w:ascii="Cambria Math" w:hAnsi="Cambria Math"/>
                          </w:rPr>
                        </m:ctrlPr>
                      </m:fPr>
                      <m:num>
                        <m:r>
                          <m:rPr>
                            <m:sty m:val="i"/>
                          </m:rPr>
                          <m:t>p</m:t>
                        </m:r>
                      </m:num>
                      <m:den>
                        <m:r>
                          <m:rPr>
                            <m:sty m:val="i"/>
                          </m:rPr>
                          <m:t>a</m:t>
                        </m:r>
                      </m:den>
                    </m:f>
                  </m:e>
                </m:rad>
              </m:e>
            </m:d>
          </m:den>
        </m:f>
        <m:r>
          <m:rPr>
            <m:sty m:val="i"/>
          </m:rPr>
          <m:t>E</m:t>
        </m:r>
        <m:r>
          <m:rPr>
            <m:sty m:val="p"/>
          </m:rPr>
          <m:t>(</m:t>
        </m:r>
        <m:r>
          <m:rPr>
            <m:sty m:val="i"/>
          </m:rPr>
          <m:t>p</m:t>
        </m:r>
        <m:r>
          <m:rPr>
            <m:sty m:val="p"/>
          </m:rPr>
          <m:t>)</m:t>
        </m:r>
      </m:oMath>
      <w:r>
        <w:rPr>
          <w:rFonts w:eastAsia="Georgia" w:cs="Georgia" w:ascii="Georgia" w:hAnsi="Georgia"/>
        </w:rPr>
        <w:t xml:space="preserve"> est bien solution du problème dans le domaine de Laplace.</w:t>
      </w:r>
    </w:p>
    <w:p>
      <w:pPr>
        <w:spacing w:after="220" w:lineRule="auto"/>
      </w:pPr>
      <w:r>
        <w:rPr>
          <w:rFonts w:eastAsia="Georgia" w:cs="Georgia" w:ascii="Georgia" w:hAnsi="Georgia"/>
        </w:rPr>
        <w:t xml:space="preserve">Q34 : A partir de cette solution, déterminer la fonction de transfert </w:t>
      </w:r>
      <m:oMath>
        <m:f>
          <m:fPr>
            <m:ctrlPr>
              <w:rPr>
                <w:rFonts w:ascii="Cambria Math" w:hAnsi="Cambria Math"/>
              </w:rPr>
            </m:ctrlPr>
          </m:fPr>
          <m:num>
            <m:r>
              <m:rPr>
                <m:sty m:val="i"/>
              </m:rPr>
              <m:t>S</m:t>
            </m:r>
            <m:r>
              <m:rPr>
                <m:sty m:val="p"/>
              </m:rPr>
              <m:t>(</m:t>
            </m:r>
            <m:r>
              <m:rPr>
                <m:sty m:val="i"/>
              </m:rPr>
              <m:t>p</m:t>
            </m:r>
            <m:r>
              <m:rPr>
                <m:sty m:val="p"/>
              </m:rPr>
              <m:t>)</m:t>
            </m:r>
          </m:num>
          <m:den>
            <m:r>
              <m:rPr>
                <m:sty m:val="i"/>
              </m:rPr>
              <m:t>E</m:t>
            </m:r>
            <m:r>
              <m:rPr>
                <m:sty m:val="p"/>
              </m:rPr>
              <m:t>(</m:t>
            </m:r>
            <m:r>
              <m:rPr>
                <m:sty m:val="i"/>
              </m:rPr>
              <m:t>p</m:t>
            </m:r>
            <m:r>
              <m:rPr>
                <m:sty m:val="p"/>
              </m:rPr>
              <m:t>)</m:t>
            </m:r>
          </m:den>
        </m:f>
      </m:oMath>
      <w:r>
        <w:rPr/>
        <w:t xml:space="preserve">.</w:t>
      </w:r>
      <w:r>
        <w:rPr/>
        <w:br w:type="textWrapping"/>
      </w:r>
      <w:r>
        <w:rPr>
          <w:rFonts w:eastAsia="Georgia" w:cs="Georgia" w:ascii="Georgia" w:hAnsi="Georgia"/>
        </w:rPr>
        <w:t xml:space="preserve">Contrairement à l'habitude, il ne s'agit pas d'une fonction de transfert sous forme d'une fraction rationnelle, mais sous forme d'une fonction dite méromorphe. Une approximation sous forme de fraction rationnelle peut être obtenue à l'aide du développement en produit infini suivant du cosinus hyperbolique, que l'on admettra :</w:t>
      </w:r>
    </w:p>
    <w:p>
      <w:pPr>
        <w:spacing w:after="220" w:lineRule="auto"/>
      </w:pPr>
      <m:oMathPara>
        <m:oMath>
          <m:r>
            <m:rPr>
              <m:sty m:val="p"/>
            </m:rPr>
            <m:t>cosh</m:t>
          </m:r>
          <m:r>
            <m:rPr>
              <m:sty m:val="p"/>
            </m:rPr>
            <m:t>⁡</m:t>
          </m:r>
          <m:r>
            <m:rPr>
              <m:sty m:val="p"/>
            </m:rPr>
            <m:t>(</m:t>
          </m:r>
          <m:r>
            <m:rPr>
              <m:sty m:val="i"/>
            </m:rPr>
            <m:t>β</m:t>
          </m:r>
          <m:rad>
            <m:radPr>
              <m:degHide m:val="1"/>
              <m:ctrlPr>
                <w:rPr>
                  <w:rFonts w:ascii="Cambria Math" w:hAnsi="Cambria Math"/>
                </w:rPr>
              </m:ctrlPr>
            </m:radPr>
            <m:deg/>
            <m:e>
              <m:r>
                <m:rPr>
                  <m:sty m:val="p"/>
                </m:rPr>
                <m:t>p</m:t>
              </m:r>
            </m:e>
          </m:rad>
          <m:r>
            <m:rPr>
              <m:sty m:val="p"/>
            </m:rPr>
            <m:t>)</m:t>
          </m:r>
          <m:r>
            <m:rPr>
              <m:sty m:val="p"/>
            </m:rPr>
            <m:t>=</m:t>
          </m:r>
          <m:nary>
            <m:naryPr>
              <m:chr m:val="∏"/>
              <m:limLoc m:val="undOvr"/>
              <m:grow m:val="1"/>
            </m:naryPr>
            <m:sub>
              <m:r>
                <m:rPr>
                  <m:sty m:val="p"/>
                </m:rPr>
                <m:t>k</m:t>
              </m:r>
              <m:r>
                <m:rPr>
                  <m:sty m:val="p"/>
                </m:rPr>
                <m:t>=</m:t>
              </m:r>
              <m:r>
                <m:rPr>
                  <m:sty m:val="p"/>
                </m:rPr>
                <m:t>0</m:t>
              </m:r>
            </m:sub>
            <m:sup>
              <m:r>
                <m:rPr>
                  <m:sty m:val="p"/>
                </m:rPr>
                <m:t>k</m:t>
              </m:r>
              <m:r>
                <m:rPr>
                  <m:sty m:val="p"/>
                </m:rPr>
                <m:t>=</m:t>
              </m:r>
              <m:r>
                <m:rPr>
                  <m:sty m:val="p"/>
                </m:rPr>
                <m:t>∞</m:t>
              </m:r>
            </m:sup>
            <m:e>
              <m:r>
                <m:rPr>
                  <m:sty m:val="p"/>
                </m:rPr>
                <m:t xml:space="preserve"> </m:t>
              </m:r>
            </m:e>
          </m:nary>
          <m:d>
            <m:dPr>
              <m:begChr m:val="("/>
              <m:endChr m:val=")"/>
              <m:ctrlPr>
                <w:rPr>
                  <w:rFonts w:ascii="Cambria Math" w:hAnsi="Cambria Math"/>
                </w:rPr>
              </m:ctrlPr>
            </m:dPr>
            <m:e>
              <m:r>
                <m:rPr>
                  <m:sty m:val="p"/>
                </m:rPr>
                <m:t>1</m:t>
              </m:r>
              <m:r>
                <m:rPr>
                  <m:sty m:val="p"/>
                </m:rPr>
                <m:t>+</m:t>
              </m:r>
              <m:sSub>
                <m:sSubPr/>
                <m:e>
                  <m:r>
                    <m:rPr>
                      <m:sty m:val="p"/>
                    </m:rPr>
                    <m:t>c</m:t>
                  </m:r>
                </m:e>
                <m:sub>
                  <m:r>
                    <m:rPr>
                      <m:sty m:val="p"/>
                    </m:rPr>
                    <m:t>k</m:t>
                  </m:r>
                </m:sub>
              </m:sSub>
              <m:sSup>
                <m:sSupPr/>
                <m:e>
                  <m:r>
                    <m:rPr>
                      <m:sty m:val="i"/>
                    </m:rPr>
                    <m:t>β</m:t>
                  </m:r>
                </m:e>
                <m:sup>
                  <m:r>
                    <m:rPr>
                      <m:sty m:val="p"/>
                    </m:rPr>
                    <m:t>2</m:t>
                  </m:r>
                </m:sup>
              </m:sSup>
              <m:r>
                <m:rPr>
                  <m:sty m:val="p"/>
                </m:rPr>
                <m:t>p</m:t>
              </m:r>
            </m:e>
          </m:d>
          <m:r>
            <m:rPr>
              <m:nor/>
            </m:rPr>
            <m:t> avec </m:t>
          </m:r>
          <m:sSub>
            <m:sSubPr/>
            <m:e>
              <m:r>
                <m:rPr>
                  <m:sty m:val="p"/>
                </m:rPr>
                <m:t>c</m:t>
              </m:r>
            </m:e>
            <m:sub>
              <m:r>
                <m:rPr>
                  <m:sty m:val="p"/>
                </m:rPr>
                <m:t>k</m:t>
              </m:r>
            </m:sub>
          </m:sSub>
          <m:r>
            <m:rPr>
              <m:sty m:val="p"/>
            </m:rPr>
            <m:t>=</m:t>
          </m:r>
          <m:f>
            <m:fPr>
              <m:ctrlPr>
                <w:rPr>
                  <w:rFonts w:ascii="Cambria Math" w:hAnsi="Cambria Math"/>
                </w:rPr>
              </m:ctrlPr>
            </m:fPr>
            <m:num>
              <m:r>
                <m:rPr>
                  <m:sty m:val="p"/>
                </m:rPr>
                <m:t>1</m:t>
              </m:r>
            </m:num>
            <m:den>
              <m:sSup>
                <m:sSupPr/>
                <m:e>
                  <m:d>
                    <m:dPr>
                      <m:begChr m:val="("/>
                      <m:endChr m:val=")"/>
                      <m:ctrlPr>
                        <w:rPr>
                          <w:rFonts w:ascii="Cambria Math" w:hAnsi="Cambria Math"/>
                        </w:rPr>
                      </m:ctrlPr>
                    </m:dPr>
                    <m:e>
                      <m:f>
                        <m:fPr>
                          <m:ctrlPr>
                            <w:rPr>
                              <w:rFonts w:ascii="Cambria Math" w:hAnsi="Cambria Math"/>
                            </w:rPr>
                          </m:ctrlPr>
                        </m:fPr>
                        <m:num>
                          <m:r>
                            <m:rPr>
                              <m:sty m:val="i"/>
                            </m:rPr>
                            <m:t>π</m:t>
                          </m:r>
                        </m:num>
                        <m:den>
                          <m:r>
                            <m:rPr>
                              <m:sty m:val="p"/>
                            </m:rPr>
                            <m:t>2</m:t>
                          </m:r>
                        </m:den>
                      </m:f>
                      <m:r>
                        <m:rPr>
                          <m:sty m:val="p"/>
                        </m:rPr>
                        <m:t>+</m:t>
                      </m:r>
                      <m:r>
                        <m:rPr>
                          <m:sty m:val="p"/>
                        </m:rPr>
                        <m:t>k</m:t>
                      </m:r>
                      <m:r>
                        <m:rPr>
                          <m:sty m:val="i"/>
                        </m:rPr>
                        <m:t>π</m:t>
                      </m:r>
                    </m:e>
                  </m:d>
                </m:e>
                <m:sup>
                  <m:r>
                    <m:rPr>
                      <m:sty m:val="p"/>
                    </m:rPr>
                    <m:t>2</m:t>
                  </m:r>
                </m:sup>
              </m:sSup>
            </m:den>
          </m:f>
        </m:oMath>
      </m:oMathPara>
    </w:p>
    <w:p>
      <w:pPr>
        <w:spacing w:after="220" w:lineRule="auto"/>
      </w:pPr>
      <w:r>
        <w:rPr>
          <w:rFonts w:eastAsia="Georgia" w:cs="Georgia" w:ascii="Georgia" w:hAnsi="Georgia"/>
        </w:rPr>
        <w:t xml:space="preserve">Q35 : Déterminer la fraction rationnelle d'ordre 2 approchant au mieux la fonction de transfert du système pour les basses fréquences.</w:t>
      </w:r>
    </w:p>
    <w:p>
      <w:pPr>
        <w:spacing w:line="271" w:before="330" w:lineRule="auto"/>
      </w:pPr>
      <w:r>
        <w:rPr>
          <w:rFonts w:eastAsia="Georgia" w:cs="Georgia" w:ascii="Georgia" w:hAnsi="Georgia"/>
          <w:b/>
          <w:sz w:val="42"/>
        </w:rPr>
        <w:t xml:space="preserve">Affichage du résultat</w:t>
      </w:r>
    </w:p>
    <w:p>
      <w:pPr>
        <w:spacing w:after="220" w:lineRule="auto"/>
      </w:pPr>
      <w:r>
        <w:rPr>
          <w:rFonts w:eastAsia="Georgia" w:cs="Georgia" w:ascii="Georgia" w:hAnsi="Georgia"/>
        </w:rPr>
        <w:t xml:space="preserve">Le modèle de connaissance et le solveur utilisé ont permis de calculer le résultat issu de la simulation. La superposition de ce résultat avec les mesures expérimentales est représentée sur la figure 17.</w:t>
      </w:r>
    </w:p>
    <w:p>
      <w:pPr>
        <w:spacing w:lineRule="auto"/>
        <w:jc w:val="center"/>
      </w:pPr>
      <w:r>
        <w:rPr/>
        <w:drawing>
          <wp:inline distB="0" distL="0" distR="0" distT="0">
            <wp:extent cx="5486400" cy="3394655"/>
            <wp:effectExtent b="0" l="0" r="0" t="0"/>
            <wp:docPr id="18" name="image-5c6f72e598e21c7c18bb6bace75d112f8d39a82e.jpg"/>
            <a:graphic>
              <a:graphicData uri="http://schemas.openxmlformats.org/drawingml/2006/picture">
                <pic:pic>
                  <pic:nvPicPr>
                    <pic:cNvPr id="18" name="image-5c6f72e598e21c7c18bb6bace75d112f8d39a82e.jpg" descr=""/>
                    <pic:cNvPicPr/>
                  </pic:nvPicPr>
                  <pic:blipFill>
                    <a:blip r:embed="rId22" cstate="print"/>
                    <a:srcRect b="0" l="0" r="0" t="0"/>
                    <a:stretch>
                      <a:fillRect/>
                    </a:stretch>
                  </pic:blipFill>
                  <pic:spPr>
                    <a:xfrm>
                      <a:off x="0" y="0"/>
                      <a:ext cx="5486400" cy="3394655"/>
                    </a:xfrm>
                    <a:prstGeom prst="rect"/>
                  </pic:spPr>
                </pic:pic>
              </a:graphicData>
            </a:graphic>
          </wp:inline>
        </w:drawing>
      </w:r>
    </w:p>
    <w:p>
      <w:pPr>
        <w:spacing w:lineRule="auto"/>
      </w:pPr>
      <w:r>
        <w:rPr>
          <w:rFonts w:eastAsia="Georgia" w:cs="Georgia" w:ascii="Georgia" w:hAnsi="Georgia"/>
        </w:rPr>
        <w:t xml:space="preserve">Figure 17 : superposition des résultats de la simulation et de la réponse expérimentale.</w:t>
      </w:r>
    </w:p>
    <w:p>
      <w:pPr>
        <w:spacing w:after="220" w:lineRule="auto"/>
      </w:pPr>
      <w:r>
        <w:rPr>
          <w:rFonts w:eastAsia="Georgia" w:cs="Georgia" w:ascii="Georgia" w:hAnsi="Georgia"/>
        </w:rPr>
        <w:t xml:space="preserve">L'écart entre le résultat de la simulation et la réponse expérimentale étant dans la marge d'erreur des ingénieurs, le modèle de connaissance est un modèle pertinent pour simuler le comportement des transferts thermiques dans les différentes conduites du four.</w:t>
      </w:r>
    </w:p>
    <w:p>
      <w:pPr>
        <w:spacing w:line="271" w:before="330" w:lineRule="auto"/>
      </w:pPr>
      <w:r>
        <w:rPr>
          <w:b/>
          <w:sz w:val="42"/>
        </w:rPr>
        <w:t xml:space="preserve">Partie 4 : asservissement des transferts thermiques au sein du four</w:t>
      </w:r>
    </w:p>
    <w:p>
      <w:pPr>
        <w:spacing w:after="220" w:lineRule="auto"/>
      </w:pPr>
      <w:r>
        <w:rPr>
          <w:rFonts w:eastAsia="Georgia" w:cs="Georgia" w:ascii="Georgia" w:hAnsi="Georgia"/>
        </w:rPr>
        <w:t xml:space="preserve">Les parties précédentes ont permis de proposer un modèle pour les transferts thermiques au sein des tubes de conduite du four et d'en montrer la pertinence. L'objectif de cette partie est de réaliser un asservissement de la température à la sortie des tubes de conduite. Ceci permettra de chauffer les alliages de matériaux selon des processus très précis et d'obtenir des tubes du générateur de vapeur de forme et de constitution moléculaire parfaites. Les performances du cahier des charges à atteindre sont fournies dans le tableau suivant :</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Critère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Niveau</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Précision</w:t>
            </w:r>
          </w:p>
        </w:tc>
        <w:tc>
          <w:tcPr>
            <w:tcBorders>
              <w:bottom w:val="single" w:sz="8" w:space="0" w:color="000000"/>
              <w:right w:val="single" w:sz="8" w:space="0" w:color="000000"/>
            </w:tcBorders>
            <w:vAlign w:val="center"/>
          </w:tcPr>
          <w:p>
            <w:pPr>
              <w:spacing w:lineRule="auto"/>
              <w:jc w:val="center"/>
            </w:pPr>
            <w:r>
              <w:rPr/>
              <w:t xml:space="preserve">Erreur statique : nulle</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Stabilité</w:t>
            </w:r>
          </w:p>
        </w:tc>
        <w:tc>
          <w:tcPr>
            <w:tcBorders>
              <w:bottom w:val="single" w:sz="8" w:space="0" w:color="000000"/>
              <w:right w:val="single" w:sz="8" w:space="0" w:color="000000"/>
            </w:tcBorders>
            <w:vAlign w:val="center"/>
          </w:tcPr>
          <w:p>
            <w:pPr>
              <w:spacing w:lineRule="auto"/>
              <w:jc w:val="center"/>
            </w:pPr>
            <w:r>
              <w:rPr/>
              <w:t xml:space="preserve">Marge de phase : </w:t>
            </w:r>
            <m:oMath>
              <m:sSup>
                <m:sSupPr/>
                <m:e>
                  <m:r>
                    <m:rPr>
                      <m:sty m:val="p"/>
                    </m:rPr>
                    <m:t>45</m:t>
                  </m:r>
                </m:e>
                <m:sup>
                  <m:r>
                    <m:rPr>
                      <m:sty m:val="p"/>
                    </m:rPr>
                    <m:t>∘</m:t>
                  </m:r>
                </m:sup>
              </m:sSup>
            </m:oMath>
          </w:p>
        </w:tc>
      </w:tr>
    </w:tbl>
    <w:p>
      <w:pPr>
        <w:spacing w:lineRule="auto"/>
      </w:pPr>
    </w:p>
    <w:p>
      <w:pPr>
        <w:spacing w:after="220" w:lineRule="auto"/>
      </w:pPr>
      <w:r>
        <w:rPr>
          <w:rFonts w:eastAsia="Georgia" w:cs="Georgia" w:ascii="Georgia" w:hAnsi="Georgia"/>
        </w:rPr>
        <w:t xml:space="preserve">On considère un tube de conduite du four muni d'un ventilateur (tournant à vitesse fixe, et permettant de faire circuler l'air) et d'une résistance chauffante. On donne le schéma bloc de l'asservissement associé (figure 18). On note </w:t>
      </w:r>
      <m:oMath>
        <m:sSub>
          <m:sSubPr/>
          <m:e>
            <m:r>
              <m:rPr>
                <m:sty m:val="i"/>
              </m:rPr>
              <m:t>θ</m:t>
            </m:r>
          </m:e>
          <m:sub>
            <m:r>
              <m:rPr>
                <m:sty m:val="p"/>
              </m:rPr>
              <m:t>E</m:t>
            </m:r>
          </m:sub>
        </m:sSub>
        <m:r>
          <m:rPr>
            <m:sty m:val="p"/>
          </m:rPr>
          <m:t>(</m:t>
        </m:r>
        <m:r>
          <m:rPr>
            <m:sty m:val="p"/>
          </m:rPr>
          <m:t>t</m:t>
        </m:r>
        <m:r>
          <m:rPr>
            <m:sty m:val="p"/>
          </m:rPr>
          <m:t>)</m:t>
        </m:r>
      </m:oMath>
      <w:r>
        <w:rPr>
          <w:rFonts w:eastAsia="Georgia" w:cs="Georgia" w:ascii="Georgia" w:hAnsi="Georgia"/>
        </w:rPr>
        <w:t xml:space="preserve"> la température au niveau de la résistance chauffante et </w:t>
      </w:r>
      <m:oMath>
        <m:sSub>
          <m:sSubPr/>
          <m:e>
            <m:r>
              <m:rPr>
                <m:sty m:val="i"/>
              </m:rPr>
              <m:t>θ</m:t>
            </m:r>
          </m:e>
          <m:sub>
            <m:r>
              <m:rPr>
                <m:sty m:val="p"/>
              </m:rPr>
              <m:t>S</m:t>
            </m:r>
          </m:sub>
        </m:sSub>
        <m:r>
          <m:rPr>
            <m:sty m:val="p"/>
          </m:rPr>
          <m:t>(</m:t>
        </m:r>
        <m:r>
          <m:rPr>
            <m:sty m:val="p"/>
          </m:rPr>
          <m:t>t</m:t>
        </m:r>
        <m:r>
          <m:rPr>
            <m:sty m:val="p"/>
          </m:rPr>
          <m:t>)</m:t>
        </m:r>
      </m:oMath>
      <w:r>
        <w:rPr>
          <w:rFonts w:eastAsia="Georgia" w:cs="Georgia" w:ascii="Georgia" w:hAnsi="Georgia"/>
        </w:rPr>
        <w:t xml:space="preserve"> la température à la sortie du tube de conduite.</w:t>
      </w:r>
    </w:p>
    <w:p>
      <w:pPr>
        <w:spacing w:lineRule="auto"/>
        <w:jc w:val="center"/>
      </w:pPr>
      <w:r>
        <w:rPr/>
        <w:drawing>
          <wp:inline distB="0" distL="0" distR="0" distT="0">
            <wp:extent cx="5486400" cy="2919536"/>
            <wp:effectExtent b="0" l="0" r="0" t="0"/>
            <wp:docPr id="19" name="image-8b5594d0ada2d5a30597a3befdfd1a1439cd9572.jpg"/>
            <a:graphic>
              <a:graphicData uri="http://schemas.openxmlformats.org/drawingml/2006/picture">
                <pic:pic>
                  <pic:nvPicPr>
                    <pic:cNvPr id="19" name="image-8b5594d0ada2d5a30597a3befdfd1a1439cd9572.jpg" descr=""/>
                    <pic:cNvPicPr/>
                  </pic:nvPicPr>
                  <pic:blipFill>
                    <a:blip r:embed="rId23" cstate="print"/>
                    <a:srcRect b="0" l="0" r="0" t="0"/>
                    <a:stretch>
                      <a:fillRect/>
                    </a:stretch>
                  </pic:blipFill>
                  <pic:spPr>
                    <a:xfrm>
                      <a:off x="0" y="0"/>
                      <a:ext cx="5486400" cy="2919536"/>
                    </a:xfrm>
                    <a:prstGeom prst="rect"/>
                  </pic:spPr>
                </pic:pic>
              </a:graphicData>
            </a:graphic>
          </wp:inline>
        </w:drawing>
      </w:r>
    </w:p>
    <w:p>
      <w:pPr>
        <w:spacing w:lineRule="auto"/>
      </w:pPr>
      <w:r>
        <w:rPr>
          <w:rFonts w:eastAsia="Georgia" w:cs="Georgia" w:ascii="Georgia" w:hAnsi="Georgia"/>
        </w:rPr>
        <w:t xml:space="preserve">Figure 18 : système expérimental étudié, et modélisation par schéma bloc de l'asservissement associé.</w:t>
      </w:r>
    </w:p>
    <w:p>
      <w:pPr>
        <w:spacing w:after="220" w:lineRule="auto"/>
      </w:pPr>
      <m:oMath>
        <m:r>
          <m:rPr>
            <m:sty m:val="i"/>
          </m:rPr>
          <m:t>u</m:t>
        </m:r>
        <m:r>
          <m:rPr>
            <m:sty m:val="p"/>
          </m:rPr>
          <m:t>(</m:t>
        </m:r>
        <m:r>
          <m:rPr>
            <m:sty m:val="i"/>
          </m:rPr>
          <m:t>t</m:t>
        </m:r>
        <m:r>
          <m:rPr>
            <m:sty m:val="p"/>
          </m:rPr>
          <m:t>)</m:t>
        </m:r>
      </m:oMath>
      <w:r>
        <w:rPr/>
        <w:t xml:space="preserve"> est la consigne de tension de l'asservissement. </w:t>
      </w:r>
      <m:oMath>
        <m:r>
          <m:rPr>
            <m:sty m:val="i"/>
          </m:rPr>
          <m:t>C</m:t>
        </m:r>
        <m:r>
          <m:rPr>
            <m:sty m:val="p"/>
          </m:rPr>
          <m:t>(</m:t>
        </m:r>
        <m:r>
          <m:rPr>
            <m:sty m:val="i"/>
          </m:rPr>
          <m:t>p</m:t>
        </m:r>
        <m:r>
          <m:rPr>
            <m:sty m:val="p"/>
          </m:rPr>
          <m:t>)</m:t>
        </m:r>
      </m:oMath>
      <w:r>
        <w:rPr/>
        <w:t xml:space="preserve"> est un correcteur. </w:t>
      </w:r>
      <m:oMath>
        <m:r>
          <m:rPr>
            <m:sty m:val="i"/>
          </m:rPr>
          <m:t>G</m:t>
        </m:r>
      </m:oMath>
      <w:r>
        <w:rPr>
          <w:rFonts w:eastAsia="Georgia" w:cs="Georgia" w:ascii="Georgia" w:hAnsi="Georgia"/>
        </w:rPr>
        <w:t xml:space="preserve"> est le gain qui transcrit une tension en une température (dans la résistance chauffante ou dans le capteur de température). </w:t>
      </w:r>
      <m:oMath>
        <m:r>
          <m:rPr>
            <m:sty m:val="i"/>
          </m:rPr>
          <m:t>H</m:t>
        </m:r>
        <m:r>
          <m:rPr>
            <m:sty m:val="p"/>
          </m:rPr>
          <m:t>(</m:t>
        </m:r>
        <m:r>
          <m:rPr>
            <m:sty m:val="i"/>
          </m:rPr>
          <m:t>p</m:t>
        </m:r>
        <m:r>
          <m:rPr>
            <m:sty m:val="p"/>
          </m:rPr>
          <m:t>)</m:t>
        </m:r>
      </m:oMath>
      <w:r>
        <w:rPr>
          <w:rFonts w:eastAsia="Georgia" w:cs="Georgia" w:ascii="Georgia" w:hAnsi="Georgia"/>
        </w:rPr>
        <w:t xml:space="preserve"> est la fonction de transfert entre la température au niveau de la résistance chauffante et la température en sortie du tube de conduite. Suite aux travaux effectués dans les parties précédentes, on retient un modèle de la forme</w:t>
      </w:r>
    </w:p>
    <w:p>
      <w:pPr>
        <w:spacing w:after="220" w:lineRule="auto"/>
      </w:pPr>
      <m:oMathPara>
        <m:oMath>
          <m:r>
            <m:rPr>
              <m:sty m:val="i"/>
            </m:rPr>
            <m:t>H</m:t>
          </m:r>
          <m:r>
            <m:rPr>
              <m:sty m:val="p"/>
            </m:rPr>
            <m:t>(</m:t>
          </m:r>
          <m:r>
            <m:rPr>
              <m:sty m:val="i"/>
            </m:rPr>
            <m:t>p</m:t>
          </m:r>
          <m:r>
            <m:rPr>
              <m:sty m:val="p"/>
            </m:rPr>
            <m:t>)</m:t>
          </m:r>
          <m:r>
            <m:rPr>
              <m:sty m:val="p"/>
            </m:rPr>
            <m:t>=</m:t>
          </m:r>
          <m:f>
            <m:fPr>
              <m:ctrlPr>
                <w:rPr>
                  <w:rFonts w:ascii="Cambria Math" w:hAnsi="Cambria Math"/>
                </w:rPr>
              </m:ctrlPr>
            </m:fPr>
            <m:num>
              <m:r>
                <m:rPr>
                  <m:sty m:val="p"/>
                </m:rPr>
                <m:t>1</m:t>
              </m:r>
            </m:num>
            <m:den>
              <m:d>
                <m:dPr>
                  <m:begChr m:val="("/>
                  <m:endChr m:val=")"/>
                  <m:ctrlPr>
                    <w:rPr>
                      <w:rFonts w:ascii="Cambria Math" w:hAnsi="Cambria Math"/>
                    </w:rPr>
                  </m:ctrlPr>
                </m:dPr>
                <m:e>
                  <m:r>
                    <m:rPr>
                      <m:sty m:val="p"/>
                    </m:rPr>
                    <m:t>1</m:t>
                  </m:r>
                  <m:r>
                    <m:rPr>
                      <m:sty m:val="p"/>
                    </m:rPr>
                    <m:t>+</m:t>
                  </m:r>
                  <m:sSub>
                    <m:sSubPr/>
                    <m:e>
                      <m:r>
                        <m:rPr>
                          <m:sty m:val="i"/>
                        </m:rPr>
                        <m:t>T</m:t>
                      </m:r>
                    </m:e>
                    <m:sub>
                      <m:r>
                        <m:rPr>
                          <m:sty m:val="p"/>
                        </m:rPr>
                        <m:t>1</m:t>
                      </m:r>
                    </m:sub>
                  </m:sSub>
                  <m:r>
                    <m:rPr>
                      <m:sty m:val="i"/>
                    </m:rPr>
                    <m:t>p</m:t>
                  </m:r>
                </m:e>
              </m:d>
              <m:d>
                <m:dPr>
                  <m:begChr m:val="("/>
                  <m:endChr m:val=")"/>
                  <m:ctrlPr>
                    <w:rPr>
                      <w:rFonts w:ascii="Cambria Math" w:hAnsi="Cambria Math"/>
                    </w:rPr>
                  </m:ctrlPr>
                </m:dPr>
                <m:e>
                  <m:r>
                    <m:rPr>
                      <m:sty m:val="p"/>
                    </m:rPr>
                    <m:t>1</m:t>
                  </m:r>
                  <m:r>
                    <m:rPr>
                      <m:sty m:val="p"/>
                    </m:rPr>
                    <m:t>+</m:t>
                  </m:r>
                  <m:sSub>
                    <m:sSubPr/>
                    <m:e>
                      <m:r>
                        <m:rPr>
                          <m:sty m:val="i"/>
                        </m:rPr>
                        <m:t>T</m:t>
                      </m:r>
                    </m:e>
                    <m:sub>
                      <m:r>
                        <m:rPr>
                          <m:sty m:val="p"/>
                        </m:rPr>
                        <m:t>2</m:t>
                      </m:r>
                    </m:sub>
                  </m:sSub>
                  <m:r>
                    <m:rPr>
                      <m:sty m:val="i"/>
                    </m:rPr>
                    <m:t>p</m:t>
                  </m:r>
                </m:e>
              </m:d>
            </m:den>
          </m:f>
        </m:oMath>
      </m:oMathPara>
    </w:p>
    <w:p>
      <w:pPr>
        <w:spacing w:after="220" w:lineRule="auto"/>
      </w:pPr>
      <w:r>
        <w:rPr/>
        <w:t xml:space="preserve">dans lequel </w:t>
      </w:r>
      <m:oMath>
        <m:sSub>
          <m:sSubPr/>
          <m:e>
            <m:r>
              <m:rPr>
                <m:sty m:val="i"/>
              </m:rPr>
              <m:t>T</m:t>
            </m:r>
          </m:e>
          <m:sub>
            <m:r>
              <m:rPr>
                <m:sty m:val="p"/>
              </m:rPr>
              <m:t>1</m:t>
            </m:r>
          </m:sub>
        </m:sSub>
      </m:oMath>
      <w:r>
        <w:rPr/>
        <w:t xml:space="preserve"> et </w:t>
      </w:r>
      <m:oMath>
        <m:sSub>
          <m:sSubPr/>
          <m:e>
            <m:r>
              <m:rPr>
                <m:sty m:val="i"/>
              </m:rPr>
              <m:t>T</m:t>
            </m:r>
          </m:e>
          <m:sub>
            <m:r>
              <m:rPr>
                <m:sty m:val="p"/>
              </m:rPr>
              <m:t>2</m:t>
            </m:r>
          </m:sub>
        </m:sSub>
      </m:oMath>
      <w:r>
        <w:rPr>
          <w:rFonts w:eastAsia="Georgia" w:cs="Georgia" w:ascii="Georgia" w:hAnsi="Georgia"/>
        </w:rPr>
        <w:t xml:space="preserve"> sont deux constantes de temps, définies par une moyenne des constantes de temps calculées par les modèles de comportement (Broïda et Strejc) et de connaissance. Pour les modèles de comportement, un développement asymptotique des fonctions exponentielles a été effectué.</w:t>
      </w:r>
    </w:p>
    <w:p>
      <w:pPr>
        <w:spacing w:after="220" w:lineRule="auto"/>
      </w:pPr>
      <w:r>
        <w:rPr>
          <w:rFonts w:eastAsia="Georgia" w:cs="Georgia" w:ascii="Georgia" w:hAnsi="Georgia"/>
        </w:rPr>
        <w:t xml:space="preserve">Q36 : Déterminer l'unité du gain G. Montrer que la stabilité de l'asservissement ne dépend pas de G.</w:t>
      </w:r>
    </w:p>
    <w:p>
      <w:pPr>
        <w:spacing w:after="220" w:lineRule="auto"/>
      </w:pPr>
      <w:r>
        <w:rPr/>
        <w:t xml:space="preserve">Les diagrammes de Bode de la fonction de transfert en boucle ouverte (FTBO) pour </w:t>
      </w:r>
      <m:oMath>
        <m:r>
          <m:rPr>
            <m:sty m:val="i"/>
          </m:rPr>
          <m:t>C</m:t>
        </m:r>
        <m:r>
          <m:rPr>
            <m:sty m:val="p"/>
          </m:rPr>
          <m:t>(</m:t>
        </m:r>
        <m:r>
          <m:rPr>
            <m:sty m:val="i"/>
          </m:rPr>
          <m:t>p</m:t>
        </m:r>
        <m:r>
          <m:rPr>
            <m:sty m:val="p"/>
          </m:rPr>
          <m:t>)</m:t>
        </m:r>
        <m:r>
          <m:rPr>
            <m:sty m:val="p"/>
          </m:rPr>
          <m:t>=</m:t>
        </m:r>
        <m:r>
          <m:rPr>
            <m:sty m:val="p"/>
          </m:rPr>
          <m:t>1</m:t>
        </m:r>
      </m:oMath>
      <w:r>
        <w:rPr>
          <w:rFonts w:eastAsia="Georgia" w:cs="Georgia" w:ascii="Georgia" w:hAnsi="Georgia"/>
        </w:rPr>
        <w:t xml:space="preserve"> de l'asservissement de la figure 18 sont donnés sur la figure 19.</w:t>
      </w:r>
    </w:p>
    <w:p>
      <w:pPr>
        <w:spacing w:lineRule="auto"/>
        <w:jc w:val="center"/>
      </w:pPr>
      <w:r>
        <w:rPr/>
        <w:drawing>
          <wp:inline distB="0" distL="0" distR="0" distT="0">
            <wp:extent cx="5486400" cy="6209841"/>
            <wp:effectExtent b="0" l="0" r="0" t="0"/>
            <wp:docPr id="20" name="image-8f235cecccf2aa0e3061e6de78f32e99c472993b.jpg"/>
            <a:graphic>
              <a:graphicData uri="http://schemas.openxmlformats.org/drawingml/2006/picture">
                <pic:pic>
                  <pic:nvPicPr>
                    <pic:cNvPr id="20" name="image-8f235cecccf2aa0e3061e6de78f32e99c472993b.jpg" descr=""/>
                    <pic:cNvPicPr/>
                  </pic:nvPicPr>
                  <pic:blipFill>
                    <a:blip r:embed="rId24" cstate="print"/>
                    <a:srcRect b="0" l="0" r="0" t="0"/>
                    <a:stretch>
                      <a:fillRect/>
                    </a:stretch>
                  </pic:blipFill>
                  <pic:spPr>
                    <a:xfrm>
                      <a:off x="0" y="0"/>
                      <a:ext cx="5486400" cy="6209841"/>
                    </a:xfrm>
                    <a:prstGeom prst="rect"/>
                  </pic:spPr>
                </pic:pic>
              </a:graphicData>
            </a:graphic>
          </wp:inline>
        </w:drawing>
      </w:r>
    </w:p>
    <w:p>
      <w:pPr>
        <w:spacing w:lineRule="auto"/>
      </w:pPr>
      <w:r>
        <w:rPr>
          <w:rFonts w:eastAsia="Georgia" w:cs="Georgia" w:ascii="Georgia" w:hAnsi="Georgia"/>
        </w:rPr>
        <w:t xml:space="preserve">Figure 19 : diagrammes de Bode de la FTBO de l'asservissement du schéma bloc de la figure 18.</w:t>
      </w:r>
    </w:p>
    <w:p>
      <w:pPr>
        <w:spacing w:after="220" w:lineRule="auto"/>
      </w:pPr>
      <w:r>
        <w:rPr>
          <w:rFonts w:eastAsia="Georgia" w:cs="Georgia" w:ascii="Georgia" w:hAnsi="Georgia"/>
        </w:rPr>
        <w:t xml:space="preserve">Pour atteindre les niveaux des critères du cahier des charges, les ingénieurs ont étudié plusieurs correcteurs C (p).</w:t>
      </w:r>
    </w:p>
    <w:p>
      <w:pPr>
        <w:spacing w:line="271" w:before="330" w:lineRule="auto"/>
      </w:pPr>
      <w:r>
        <w:rPr>
          <w:b/>
          <w:sz w:val="42"/>
        </w:rPr>
        <w:t xml:space="preserve">Correcteur proportionnel</w:t>
      </w:r>
    </w:p>
    <w:p>
      <w:pPr>
        <w:spacing w:after="220" w:lineRule="auto"/>
      </w:pPr>
      <w:r>
        <w:rPr/>
        <w:t xml:space="preserve">On suppose que le correcteur est de la forme </w:t>
      </w:r>
      <m:oMath>
        <m:r>
          <m:rPr>
            <m:sty m:val="i"/>
          </m:rPr>
          <m:t>C</m:t>
        </m:r>
        <m:r>
          <m:rPr>
            <m:sty m:val="p"/>
          </m:rPr>
          <m:t>(</m:t>
        </m:r>
        <m:r>
          <m:rPr>
            <m:sty m:val="i"/>
          </m:rPr>
          <m:t>p</m:t>
        </m:r>
        <m:r>
          <m:rPr>
            <m:sty m:val="p"/>
          </m:rPr>
          <m:t>)</m:t>
        </m:r>
        <m:r>
          <m:rPr>
            <m:sty m:val="p"/>
          </m:rPr>
          <m:t>=</m:t>
        </m:r>
        <m:sSub>
          <m:sSubPr/>
          <m:e>
            <m:r>
              <m:rPr>
                <m:sty m:val="i"/>
              </m:rPr>
              <m:t>C</m:t>
            </m:r>
          </m:e>
          <m:sub>
            <m:r>
              <m:rPr>
                <m:sty m:val="p"/>
              </m:rPr>
              <m:t>0</m:t>
            </m:r>
          </m:sub>
        </m:sSub>
      </m:oMath>
      <w:r>
        <w:rPr/>
        <w:t xml:space="preserve">.</w:t>
      </w:r>
      <w:r>
        <w:rPr/>
        <w:br w:type="textWrapping"/>
      </w:r>
      <w:r>
        <w:rPr>
          <w:rFonts w:eastAsia="Georgia" w:cs="Georgia" w:ascii="Georgia" w:hAnsi="Georgia"/>
        </w:rPr>
        <w:t xml:space="preserve">Q37 : A partir du diagramme de Bode de la figure 19, déterminer la valeur de </w:t>
      </w:r>
      <m:oMath>
        <m:sSub>
          <m:sSubPr/>
          <m:e>
            <m:r>
              <m:rPr>
                <m:sty m:val="p"/>
              </m:rPr>
              <m:t>C</m:t>
            </m:r>
          </m:e>
          <m:sub>
            <m:r>
              <m:rPr>
                <m:sty m:val="p"/>
              </m:rPr>
              <m:t>0</m:t>
            </m:r>
          </m:sub>
        </m:sSub>
      </m:oMath>
      <w:r>
        <w:rPr>
          <w:rFonts w:eastAsia="Georgia" w:cs="Georgia" w:ascii="Georgia" w:hAnsi="Georgia"/>
        </w:rPr>
        <w:t xml:space="preserve"> permettant d'atteindre le niveau du critère de stabilité en marge de phase.</w:t>
      </w:r>
    </w:p>
    <w:p>
      <w:pPr>
        <w:spacing w:after="220" w:lineRule="auto"/>
      </w:pPr>
      <w:r>
        <w:rPr>
          <w:rFonts w:eastAsia="Georgia" w:cs="Georgia" w:ascii="Georgia" w:hAnsi="Georgia"/>
        </w:rPr>
        <w:t xml:space="preserve">Q38 : Déterminer la valeur de </w:t>
      </w:r>
      <m:oMath>
        <m:sSub>
          <m:sSubPr/>
          <m:e>
            <m:r>
              <m:rPr>
                <m:sty m:val="i"/>
              </m:rPr>
              <m:t>C</m:t>
            </m:r>
          </m:e>
          <m:sub>
            <m:r>
              <m:rPr>
                <m:sty m:val="p"/>
              </m:rPr>
              <m:t>0</m:t>
            </m:r>
          </m:sub>
        </m:sSub>
      </m:oMath>
      <w:r>
        <w:rPr>
          <w:rFonts w:eastAsia="Georgia" w:cs="Georgia" w:ascii="Georgia" w:hAnsi="Georgia"/>
        </w:rPr>
        <w:t xml:space="preserve"> permettant d'atteindre le niveau du critère de précision. Conclure quant à la capacité du correcteur proportionnel à satisfaire les exigences du cahier des charges</w:t>
      </w:r>
    </w:p>
    <w:p>
      <w:pPr>
        <w:spacing w:line="271" w:before="330" w:lineRule="auto"/>
      </w:pPr>
      <w:r>
        <w:rPr>
          <w:rFonts w:eastAsia="Georgia" w:cs="Georgia" w:ascii="Georgia" w:hAnsi="Georgia"/>
          <w:b/>
          <w:sz w:val="42"/>
        </w:rPr>
        <w:t xml:space="preserve">Correcteur intégral</w:t>
      </w:r>
    </w:p>
    <w:p>
      <w:pPr>
        <w:spacing w:after="220" w:lineRule="auto"/>
      </w:pPr>
      <w:r>
        <w:rPr/>
        <w:t xml:space="preserve">On suppose que le correcteur est de la forme </w:t>
      </w:r>
      <m:oMath>
        <m:r>
          <m:rPr>
            <m:sty m:val="i"/>
          </m:rPr>
          <m:t>C</m:t>
        </m:r>
        <m:r>
          <m:rPr>
            <m:sty m:val="p"/>
          </m:rPr>
          <m:t>(</m:t>
        </m:r>
        <m:r>
          <m:rPr>
            <m:sty m:val="i"/>
          </m:rPr>
          <m:t>p</m:t>
        </m:r>
        <m:r>
          <m:rPr>
            <m:sty m:val="p"/>
          </m:rPr>
          <m:t>)</m:t>
        </m:r>
        <m:r>
          <m:rPr>
            <m:sty m:val="p"/>
          </m:rPr>
          <m:t>=</m:t>
        </m:r>
        <m:f>
          <m:fPr>
            <m:ctrlPr>
              <w:rPr>
                <w:rFonts w:ascii="Cambria Math" w:hAnsi="Cambria Math"/>
              </w:rPr>
            </m:ctrlPr>
          </m:fPr>
          <m:num>
            <m:r>
              <m:rPr>
                <m:sty m:val="p"/>
              </m:rPr>
              <m:t>1</m:t>
            </m:r>
          </m:num>
          <m:den>
            <m:sSub>
              <m:sSubPr/>
              <m:e>
                <m:r>
                  <m:rPr>
                    <m:sty m:val="i"/>
                  </m:rPr>
                  <m:t>T</m:t>
                </m:r>
              </m:e>
              <m:sub>
                <m:r>
                  <m:rPr>
                    <m:sty m:val="p"/>
                  </m:rPr>
                  <m:t>1</m:t>
                </m:r>
              </m:sub>
            </m:sSub>
            <m:r>
              <m:rPr>
                <m:sty m:val="i"/>
              </m:rPr>
              <m:t>p</m:t>
            </m:r>
          </m:den>
        </m:f>
      </m:oMath>
      <w:r>
        <w:rPr/>
        <w:t xml:space="preserve">.</w:t>
      </w:r>
      <w:r>
        <w:rPr/>
        <w:br w:type="textWrapping"/>
      </w:r>
      <w:r>
        <w:rPr>
          <w:rFonts w:eastAsia="Georgia" w:cs="Georgia" w:ascii="Georgia" w:hAnsi="Georgia"/>
        </w:rPr>
        <w:t xml:space="preserve">Q39 : Discuter de la capacité de ce correcteur à satisfaire le critère de précision du cahier des charges.</w:t>
      </w:r>
    </w:p>
    <w:p>
      <w:pPr>
        <w:spacing w:after="220" w:lineRule="auto"/>
      </w:pPr>
      <w:r>
        <w:rPr>
          <w:rFonts w:eastAsia="Georgia" w:cs="Georgia" w:ascii="Georgia" w:hAnsi="Georgia"/>
        </w:rPr>
        <w:t xml:space="preserve">Q40 : A partir du diagramme de Bode de la figure 19, déterminer la valeur de </w:t>
      </w:r>
      <m:oMath>
        <m:sSub>
          <m:sSubPr/>
          <m:e>
            <m:r>
              <m:rPr>
                <m:sty m:val="i"/>
              </m:rPr>
              <m:t>T</m:t>
            </m:r>
          </m:e>
          <m:sub>
            <m:r>
              <m:rPr>
                <m:sty m:val="p"/>
              </m:rPr>
              <m:t>1</m:t>
            </m:r>
          </m:sub>
        </m:sSub>
      </m:oMath>
      <w:r>
        <w:rPr>
          <w:rFonts w:eastAsia="Georgia" w:cs="Georgia" w:ascii="Georgia" w:hAnsi="Georgia"/>
        </w:rPr>
        <w:t xml:space="preserve"> permettant d'atteindre le niveau du critère de stabilité en marge de phase.</w:t>
      </w:r>
    </w:p>
    <w:p>
      <w:pPr>
        <w:spacing w:after="220" w:lineRule="auto"/>
      </w:pPr>
      <w:r>
        <w:rPr>
          <w:rFonts w:eastAsia="Georgia" w:cs="Georgia" w:ascii="Georgia" w:hAnsi="Georgia"/>
        </w:rPr>
        <w:t xml:space="preserve">Q41 : Préciser le nom du composant usuel en électronique qui peut être utilisé pour réaliser la fonction «intégrateur», en lui associant un condensateur et une résistance. Expliquer le problème qui apparaîtra avec ce composant si la boucle de rétro-action s'ouvre accidentellement.</w:t>
      </w:r>
    </w:p>
    <w:p>
      <w:pPr>
        <w:spacing w:line="271" w:before="330" w:lineRule="auto"/>
      </w:pPr>
      <w:r>
        <w:rPr>
          <w:rFonts w:eastAsia="Georgia" w:cs="Georgia" w:ascii="Georgia" w:hAnsi="Georgia"/>
          <w:b/>
          <w:sz w:val="42"/>
        </w:rPr>
        <w:t xml:space="preserve">Correcteur proportionnel intégral</w:t>
      </w:r>
    </w:p>
    <w:p>
      <w:pPr>
        <w:spacing w:after="220" w:lineRule="auto"/>
      </w:pPr>
      <w:r>
        <w:rPr/>
        <w:t xml:space="preserve">On suppose que le correcteur est de la forme </w:t>
      </w:r>
      <m:oMath>
        <m:r>
          <m:rPr>
            <m:sty m:val="i"/>
          </m:rPr>
          <m:t>C</m:t>
        </m:r>
        <m:r>
          <m:rPr>
            <m:sty m:val="p"/>
          </m:rPr>
          <m:t>(</m:t>
        </m:r>
        <m:r>
          <m:rPr>
            <m:sty m:val="i"/>
          </m:rPr>
          <m:t>p</m:t>
        </m:r>
        <m:r>
          <m:rPr>
            <m:sty m:val="p"/>
          </m:rPr>
          <m:t>)</m:t>
        </m:r>
        <m:r>
          <m:rPr>
            <m:sty m:val="p"/>
          </m:rPr>
          <m:t>=</m:t>
        </m:r>
        <m:sSub>
          <m:sSubPr/>
          <m:e>
            <m:r>
              <m:rPr>
                <m:sty m:val="i"/>
              </m:rPr>
              <m:t>K</m:t>
            </m:r>
          </m:e>
          <m:sub>
            <m:r>
              <m:rPr>
                <m:sty m:val="i"/>
              </m:rPr>
              <m:t>p</m:t>
            </m:r>
          </m:sub>
        </m:sSub>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b>
                  <m:sSubPr/>
                  <m:e>
                    <m:r>
                      <m:rPr>
                        <m:sty m:val="i"/>
                      </m:rPr>
                      <m:t>T</m:t>
                    </m:r>
                  </m:e>
                  <m:sub>
                    <m:r>
                      <m:rPr>
                        <m:sty m:val="p"/>
                      </m:rPr>
                      <m:t>1</m:t>
                    </m:r>
                  </m:sub>
                </m:sSub>
                <m:r>
                  <m:rPr>
                    <m:sty m:val="i"/>
                  </m:rPr>
                  <m:t>p</m:t>
                </m:r>
              </m:den>
            </m:f>
          </m:e>
        </m:d>
      </m:oMath>
      <w:r>
        <w:rPr/>
        <w:t xml:space="preserve">.</w:t>
      </w:r>
      <w:r>
        <w:rPr/>
        <w:br w:type="textWrapping"/>
      </w:r>
      <w:r>
        <w:rPr>
          <w:rFonts w:eastAsia="Georgia" w:cs="Georgia" w:ascii="Georgia" w:hAnsi="Georgia"/>
        </w:rPr>
        <w:t xml:space="preserve">Q42 : Tracer l'allure des diagrammes de Bode du correcteur Pl. Indiquer l'influence d'un tel correcteur sur la précision et sur la stabilité du système.</w:t>
      </w:r>
    </w:p>
    <w:p>
      <w:pPr>
        <w:spacing w:after="220" w:lineRule="auto"/>
      </w:pPr>
      <w:r>
        <w:rPr>
          <w:rFonts w:eastAsia="Georgia" w:cs="Georgia" w:ascii="Georgia" w:hAnsi="Georgia"/>
        </w:rPr>
        <w:t xml:space="preserve">On souhaite garantir une bonne marge de phase autour de la pulsation de coupure à -3 </w:t>
      </w:r>
      <m:oMath>
        <m:r>
          <m:rPr>
            <m:sty m:val="p"/>
          </m:rPr>
          <m:t>dB</m:t>
        </m:r>
        <m:r>
          <m:rPr>
            <m:sty m:val="p"/>
          </m:rPr>
          <m:t xml:space="preserve"> </m:t>
        </m:r>
        <m:sSub>
          <m:sSubPr/>
          <m:e>
            <m:r>
              <m:rPr>
                <m:sty m:val="i"/>
              </m:rPr>
              <m:t>ω</m:t>
            </m:r>
          </m:e>
          <m:sub>
            <m:r>
              <m:rPr>
                <m:sty m:val="p"/>
              </m:rPr>
              <m:t>−</m:t>
            </m:r>
            <m:r>
              <m:rPr>
                <m:sty m:val="p"/>
              </m:rPr>
              <m:t>3</m:t>
            </m:r>
            <m:r>
              <m:rPr>
                <m:nor/>
              </m:rPr>
              <m:t xml:space="preserve"> </m:t>
            </m:r>
            <m:r>
              <m:rPr>
                <m:sty m:val="p"/>
              </m:rPr>
              <m:t>dB</m:t>
            </m:r>
          </m:sub>
        </m:sSub>
      </m:oMath>
      <w:r>
        <w:rPr/>
        <w:t xml:space="preserve"> de la fonction de transfert </w:t>
      </w:r>
      <m:oMath>
        <m:r>
          <m:rPr>
            <m:sty m:val="p"/>
          </m:rPr>
          <m:t>H</m:t>
        </m:r>
        <m:r>
          <m:rPr>
            <m:sty m:val="p"/>
          </m:rPr>
          <m:t>(</m:t>
        </m:r>
        <m:r>
          <m:rPr>
            <m:sty m:val="p"/>
          </m:rPr>
          <m:t>p</m:t>
        </m:r>
        <m:r>
          <m:rPr>
            <m:sty m:val="p"/>
          </m:rPr>
          <m:t>)</m:t>
        </m:r>
      </m:oMath>
      <w:r>
        <w:rPr/>
        <w:t xml:space="preserve">.</w:t>
      </w:r>
    </w:p>
    <w:p>
      <w:pPr>
        <w:spacing w:after="220" w:lineRule="auto"/>
      </w:pPr>
      <w:r>
        <w:rPr/>
        <w:t xml:space="preserve">Q43 : A partir de l'expression analytique </w:t>
      </w:r>
      <m:oMath>
        <m:r>
          <m:rPr>
            <m:sty m:val="i"/>
          </m:rPr>
          <m:t>H</m:t>
        </m:r>
        <m:r>
          <m:rPr>
            <m:sty m:val="p"/>
          </m:rPr>
          <m:t>(</m:t>
        </m:r>
        <m:r>
          <m:rPr>
            <m:sty m:val="i"/>
          </m:rPr>
          <m:t>p</m:t>
        </m:r>
        <m:r>
          <m:rPr>
            <m:sty m:val="p"/>
          </m:rPr>
          <m:t>)</m:t>
        </m:r>
        <m:r>
          <m:rPr>
            <m:sty m:val="p"/>
          </m:rPr>
          <m:t>=</m:t>
        </m:r>
        <m:f>
          <m:fPr>
            <m:ctrlPr>
              <w:rPr>
                <w:rFonts w:ascii="Cambria Math" w:hAnsi="Cambria Math"/>
              </w:rPr>
            </m:ctrlPr>
          </m:fPr>
          <m:num>
            <m:r>
              <m:rPr>
                <m:sty m:val="p"/>
              </m:rPr>
              <m:t>1</m:t>
            </m:r>
          </m:num>
          <m:den>
            <m:d>
              <m:dPr>
                <m:begChr m:val="("/>
                <m:endChr m:val=")"/>
                <m:ctrlPr>
                  <w:rPr>
                    <w:rFonts w:ascii="Cambria Math" w:hAnsi="Cambria Math"/>
                  </w:rPr>
                </m:ctrlPr>
              </m:dPr>
              <m:e>
                <m:r>
                  <m:rPr>
                    <m:sty m:val="p"/>
                  </m:rPr>
                  <m:t>1</m:t>
                </m:r>
                <m:r>
                  <m:rPr>
                    <m:sty m:val="p"/>
                  </m:rPr>
                  <m:t>+</m:t>
                </m:r>
                <m:sSub>
                  <m:sSubPr/>
                  <m:e>
                    <m:r>
                      <m:rPr>
                        <m:sty m:val="i"/>
                      </m:rPr>
                      <m:t>T</m:t>
                    </m:r>
                  </m:e>
                  <m:sub>
                    <m:r>
                      <m:rPr>
                        <m:sty m:val="p"/>
                      </m:rPr>
                      <m:t>1</m:t>
                    </m:r>
                  </m:sub>
                </m:sSub>
                <m:r>
                  <m:rPr>
                    <m:sty m:val="i"/>
                  </m:rPr>
                  <m:t>p</m:t>
                </m:r>
              </m:e>
            </m:d>
            <m:d>
              <m:dPr>
                <m:begChr m:val="("/>
                <m:endChr m:val=")"/>
                <m:ctrlPr>
                  <w:rPr>
                    <w:rFonts w:ascii="Cambria Math" w:hAnsi="Cambria Math"/>
                  </w:rPr>
                </m:ctrlPr>
              </m:dPr>
              <m:e>
                <m:r>
                  <m:rPr>
                    <m:sty m:val="p"/>
                  </m:rPr>
                  <m:t>1</m:t>
                </m:r>
                <m:r>
                  <m:rPr>
                    <m:sty m:val="p"/>
                  </m:rPr>
                  <m:t>+</m:t>
                </m:r>
                <m:sSub>
                  <m:sSubPr/>
                  <m:e>
                    <m:r>
                      <m:rPr>
                        <m:sty m:val="i"/>
                      </m:rPr>
                      <m:t>T</m:t>
                    </m:r>
                  </m:e>
                  <m:sub>
                    <m:r>
                      <m:rPr>
                        <m:sty m:val="p"/>
                      </m:rPr>
                      <m:t>2</m:t>
                    </m:r>
                  </m:sub>
                </m:sSub>
                <m:r>
                  <m:rPr>
                    <m:sty m:val="i"/>
                  </m:rPr>
                  <m:t>p</m:t>
                </m:r>
              </m:e>
            </m:d>
          </m:den>
        </m:f>
      </m:oMath>
      <w:r>
        <w:rPr>
          <w:rFonts w:eastAsia="Georgia" w:cs="Georgia" w:ascii="Georgia" w:hAnsi="Georgia"/>
        </w:rPr>
        <w:t xml:space="preserve">, déterminer </w:t>
      </w:r>
      <m:oMath>
        <m:sSub>
          <m:sSubPr/>
          <m:e>
            <m:r>
              <m:rPr>
                <m:sty m:val="i"/>
              </m:rPr>
              <m:t>ω</m:t>
            </m:r>
          </m:e>
          <m:sub>
            <m:r>
              <m:rPr>
                <m:sty m:val="p"/>
              </m:rPr>
              <m:t>−</m:t>
            </m:r>
            <m:r>
              <m:rPr>
                <m:sty m:val="p"/>
              </m:rPr>
              <m:t>3</m:t>
            </m:r>
            <m:r>
              <m:rPr>
                <m:nor/>
              </m:rPr>
              <m:t xml:space="preserve"> </m:t>
            </m:r>
            <m:r>
              <m:rPr>
                <m:sty m:val="p"/>
              </m:rPr>
              <m:t>dB</m:t>
            </m:r>
          </m:sub>
        </m:sSub>
      </m:oMath>
      <w:r>
        <w:rPr/>
        <w:t xml:space="preserve">.</w:t>
      </w:r>
    </w:p>
    <w:p>
      <w:pPr>
        <w:spacing w:after="220" w:lineRule="auto"/>
      </w:pPr>
      <w:r>
        <w:rPr>
          <w:rFonts w:eastAsia="Georgia" w:cs="Georgia" w:ascii="Georgia" w:hAnsi="Georgia"/>
        </w:rPr>
        <w:t xml:space="preserve">Pour avoir un système rapide, on choisit </w:t>
      </w:r>
      <m:oMath>
        <m:f>
          <m:fPr>
            <m:ctrlPr>
              <w:rPr>
                <w:rFonts w:ascii="Cambria Math" w:hAnsi="Cambria Math"/>
              </w:rPr>
            </m:ctrlPr>
          </m:fPr>
          <m:num>
            <m:r>
              <m:rPr>
                <m:sty m:val="p"/>
              </m:rPr>
              <m:t>1</m:t>
            </m:r>
          </m:num>
          <m:den>
            <m:sSub>
              <m:sSubPr/>
              <m:e>
                <m:r>
                  <m:rPr>
                    <m:nor/>
                  </m:rPr>
                  <m:t xml:space="preserve"> </m:t>
                </m:r>
                <m:r>
                  <m:rPr>
                    <m:sty m:val="p"/>
                  </m:rPr>
                  <m:t>T</m:t>
                </m:r>
              </m:e>
              <m:sub>
                <m:r>
                  <m:rPr>
                    <m:sty m:val="p"/>
                  </m:rPr>
                  <m:t>1</m:t>
                </m:r>
              </m:sub>
            </m:sSub>
          </m:den>
        </m:f>
        <m:r>
          <m:rPr>
            <m:sty m:val="p"/>
          </m:rPr>
          <m:t>=</m:t>
        </m:r>
        <m:f>
          <m:fPr>
            <m:ctrlPr>
              <w:rPr>
                <w:rFonts w:ascii="Cambria Math" w:hAnsi="Cambria Math"/>
              </w:rPr>
            </m:ctrlPr>
          </m:fPr>
          <m:num>
            <m:sSub>
              <m:sSubPr/>
              <m:e>
                <m:r>
                  <m:rPr>
                    <m:sty m:val="i"/>
                  </m:rPr>
                  <m:t>ω</m:t>
                </m:r>
              </m:e>
              <m:sub>
                <m:r>
                  <m:rPr>
                    <m:sty m:val="p"/>
                  </m:rPr>
                  <m:t>−</m:t>
                </m:r>
                <m:r>
                  <m:rPr>
                    <m:sty m:val="p"/>
                  </m:rPr>
                  <m:t>3</m:t>
                </m:r>
                <m:r>
                  <m:rPr>
                    <m:nor/>
                  </m:rPr>
                  <m:t xml:space="preserve"> </m:t>
                </m:r>
                <m:r>
                  <m:rPr>
                    <m:sty m:val="p"/>
                  </m:rPr>
                  <m:t>dB</m:t>
                </m:r>
              </m:sub>
            </m:sSub>
          </m:num>
          <m:den>
            <m:r>
              <m:rPr>
                <m:sty m:val="p"/>
              </m:rPr>
              <m:t>10</m:t>
            </m:r>
          </m:den>
        </m:f>
      </m:oMath>
      <w:r>
        <w:rPr/>
        <w:t xml:space="preserve">.</w:t>
      </w:r>
      <w:r>
        <w:rPr/>
        <w:br w:type="textWrapping"/>
      </w:r>
      <w:r>
        <w:rPr>
          <w:rFonts w:eastAsia="Georgia" w:cs="Georgia" w:ascii="Georgia" w:hAnsi="Georgia"/>
        </w:rPr>
        <w:t xml:space="preserve">Q44 : Déterminer la valeur de </w:t>
      </w:r>
      <m:oMath>
        <m:sSub>
          <m:sSubPr/>
          <m:e>
            <m:r>
              <m:rPr>
                <m:sty m:val="p"/>
              </m:rPr>
              <m:t>K</m:t>
            </m:r>
          </m:e>
          <m:sub>
            <m:r>
              <m:rPr>
                <m:sty m:val="p"/>
              </m:rPr>
              <m:t>P</m:t>
            </m:r>
          </m:sub>
        </m:sSub>
      </m:oMath>
      <w:r>
        <w:rPr/>
        <w:t xml:space="preserve"> garantissant un gain nul pour </w:t>
      </w:r>
      <m:oMath>
        <m:r>
          <m:rPr>
            <m:sty m:val="i"/>
          </m:rPr>
          <m:t>ω</m:t>
        </m:r>
        <m:r>
          <m:rPr>
            <m:sty m:val="p"/>
          </m:rPr>
          <m:t>=</m:t>
        </m:r>
        <m:sSub>
          <m:sSubPr/>
          <m:e>
            <m:r>
              <m:rPr>
                <m:sty m:val="i"/>
              </m:rPr>
              <m:t>ω</m:t>
            </m:r>
          </m:e>
          <m:sub>
            <m:r>
              <m:rPr>
                <m:sty m:val="p"/>
              </m:rPr>
              <m:t>−</m:t>
            </m:r>
            <m:r>
              <m:rPr>
                <m:sty m:val="p"/>
              </m:rPr>
              <m:t>3</m:t>
            </m:r>
            <m:r>
              <m:rPr>
                <m:nor/>
              </m:rPr>
              <m:t xml:space="preserve"> </m:t>
            </m:r>
            <m:r>
              <m:rPr>
                <m:sty m:val="p"/>
              </m:rPr>
              <m:t>dB</m:t>
            </m:r>
          </m:sub>
        </m:sSub>
      </m:oMath>
      <w:r>
        <w:rPr/>
        <w:t xml:space="preserve">.</w:t>
      </w:r>
    </w:p>
    <w:p>
      <w:pPr>
        <w:spacing w:after="220" w:lineRule="auto"/>
      </w:pPr>
      <w:r>
        <w:rPr>
          <w:rFonts w:eastAsia="Georgia" w:cs="Georgia" w:ascii="Georgia" w:hAnsi="Georgia"/>
        </w:rPr>
        <w:t xml:space="preserve">Le diagramme de Black de la FTBO corrigée est donné sur la figure 20.</w:t>
      </w:r>
    </w:p>
    <w:p>
      <w:pPr>
        <w:spacing w:lineRule="auto"/>
        <w:jc w:val="center"/>
      </w:pPr>
      <w:r>
        <w:rPr/>
        <w:drawing>
          <wp:inline distB="0" distL="0" distR="0" distT="0">
            <wp:extent cx="5486400" cy="4377915"/>
            <wp:effectExtent b="0" l="0" r="0" t="0"/>
            <wp:docPr id="21" name="image-f3d600ac597823bd6d114569e3ab447fda431d09.jpg"/>
            <a:graphic>
              <a:graphicData uri="http://schemas.openxmlformats.org/drawingml/2006/picture">
                <pic:pic>
                  <pic:nvPicPr>
                    <pic:cNvPr id="21" name="image-f3d600ac597823bd6d114569e3ab447fda431d09.jpg" descr=""/>
                    <pic:cNvPicPr/>
                  </pic:nvPicPr>
                  <pic:blipFill>
                    <a:blip r:embed="rId25" cstate="print"/>
                    <a:srcRect b="0" l="0" r="0" t="0"/>
                    <a:stretch>
                      <a:fillRect/>
                    </a:stretch>
                  </pic:blipFill>
                  <pic:spPr>
                    <a:xfrm>
                      <a:off x="0" y="0"/>
                      <a:ext cx="5486400" cy="4377915"/>
                    </a:xfrm>
                    <a:prstGeom prst="rect"/>
                  </pic:spPr>
                </pic:pic>
              </a:graphicData>
            </a:graphic>
          </wp:inline>
        </w:drawing>
      </w:r>
    </w:p>
    <w:p>
      <w:pPr>
        <w:spacing w:lineRule="auto"/>
      </w:pPr>
      <w:r>
        <w:rPr>
          <w:rFonts w:eastAsia="Georgia" w:cs="Georgia" w:ascii="Georgia" w:hAnsi="Georgia"/>
        </w:rPr>
        <w:t xml:space="preserve">Figure 20 : diagramme de Black de la FTBO corrigée par un correcteur proportionnel intégral.</w:t>
      </w:r>
    </w:p>
    <w:p>
      <w:pPr>
        <w:spacing w:after="220" w:lineRule="auto"/>
      </w:pPr>
      <w:r>
        <w:rPr>
          <w:rFonts w:eastAsia="Georgia" w:cs="Georgia" w:ascii="Georgia" w:hAnsi="Georgia"/>
        </w:rPr>
        <w:t xml:space="preserve">Q45 : Conclure quant à la capacité du correcteur proportionnel intégral à satisfaire les exigences du cahier des charges</w:t>
      </w:r>
    </w:p>
    <w:p>
      <w:pPr>
        <w:spacing w:line="271" w:before="330" w:lineRule="auto"/>
      </w:pPr>
      <w:r>
        <w:rPr>
          <w:rFonts w:eastAsia="Georgia" w:cs="Georgia" w:ascii="Georgia" w:hAnsi="Georgia"/>
          <w:b/>
          <w:sz w:val="42"/>
        </w:rPr>
        <w:t xml:space="preserve">Correcteur proportionnel intégral et dérivé</w:t>
      </w:r>
    </w:p>
    <w:p>
      <w:pPr>
        <w:spacing w:after="220" w:lineRule="auto"/>
      </w:pPr>
      <w:r>
        <w:rPr>
          <w:rFonts w:eastAsia="Georgia" w:cs="Georgia" w:ascii="Georgia" w:hAnsi="Georgia"/>
        </w:rPr>
        <w:t xml:space="preserve">Finalement les ingénieurs décident d'utiliser un correcteur proportionnel, intégral et dérivé, de la forme </w:t>
      </w:r>
      <m:oMath>
        <m:r>
          <m:rPr>
            <m:sty m:val="i"/>
          </m:rPr>
          <m:t>C</m:t>
        </m:r>
        <m:r>
          <m:rPr>
            <m:sty m:val="p"/>
          </m:rPr>
          <m:t>(</m:t>
        </m:r>
        <m:r>
          <m:rPr>
            <m:sty m:val="i"/>
          </m:rPr>
          <m:t>p</m:t>
        </m:r>
        <m:r>
          <m:rPr>
            <m:sty m:val="p"/>
          </m:rPr>
          <m:t>)</m:t>
        </m:r>
        <m:r>
          <m:rPr>
            <m:sty m:val="p"/>
          </m:rPr>
          <m:t>=</m:t>
        </m:r>
        <m:sSub>
          <m:sSubPr/>
          <m:e>
            <m:r>
              <m:rPr>
                <m:sty m:val="i"/>
              </m:rPr>
              <m:t>K</m:t>
            </m:r>
          </m:e>
          <m:sub>
            <m:r>
              <m:rPr>
                <m:sty m:val="i"/>
              </m:rPr>
              <m:t>p</m:t>
            </m:r>
          </m:sub>
        </m:sSub>
        <m:d>
          <m:dPr>
            <m:begChr m:val="("/>
            <m:endChr m:val=")"/>
            <m:ctrlPr>
              <w:rPr>
                <w:rFonts w:ascii="Cambria Math" w:hAnsi="Cambria Math"/>
              </w:rPr>
            </m:ctrlPr>
          </m:dPr>
          <m:e>
            <m:r>
              <m:rPr>
                <m:sty m:val="p"/>
              </m:rPr>
              <m:t>1</m:t>
            </m:r>
            <m:r>
              <m:rPr>
                <m:sty m:val="p"/>
              </m:rPr>
              <m:t>+</m:t>
            </m:r>
            <m:f>
              <m:fPr>
                <m:ctrlPr>
                  <w:rPr>
                    <w:rFonts w:ascii="Cambria Math" w:hAnsi="Cambria Math"/>
                  </w:rPr>
                </m:ctrlPr>
              </m:fPr>
              <m:num>
                <m:r>
                  <m:rPr>
                    <m:sty m:val="p"/>
                  </m:rPr>
                  <m:t>1</m:t>
                </m:r>
              </m:num>
              <m:den>
                <m:sSub>
                  <m:sSubPr/>
                  <m:e>
                    <m:r>
                      <m:rPr>
                        <m:sty m:val="i"/>
                      </m:rPr>
                      <m:t>T</m:t>
                    </m:r>
                  </m:e>
                  <m:sub>
                    <m:r>
                      <m:rPr>
                        <m:sty m:val="p"/>
                      </m:rPr>
                      <m:t>1</m:t>
                    </m:r>
                  </m:sub>
                </m:sSub>
                <m:r>
                  <m:rPr>
                    <m:sty m:val="i"/>
                  </m:rPr>
                  <m:t>p</m:t>
                </m:r>
              </m:den>
            </m:f>
            <m:r>
              <m:rPr>
                <m:sty m:val="p"/>
              </m:rPr>
              <m:t>+</m:t>
            </m:r>
            <m:sSub>
              <m:sSubPr/>
              <m:e>
                <m:r>
                  <m:rPr>
                    <m:sty m:val="i"/>
                  </m:rPr>
                  <m:t>T</m:t>
                </m:r>
              </m:e>
              <m:sub>
                <m:r>
                  <m:rPr>
                    <m:sty m:val="i"/>
                  </m:rPr>
                  <m:t>D</m:t>
                </m:r>
              </m:sub>
            </m:sSub>
            <m:r>
              <m:rPr>
                <m:sty m:val="i"/>
              </m:rPr>
              <m:t>p</m:t>
            </m:r>
          </m:e>
        </m:d>
      </m:oMath>
      <w:r>
        <w:rPr/>
        <w:t xml:space="preserve">.</w:t>
      </w:r>
    </w:p>
    <w:p>
      <w:pPr>
        <w:spacing w:after="220" w:lineRule="auto"/>
      </w:pPr>
      <w:r>
        <w:rPr>
          <w:rFonts w:eastAsia="Georgia" w:cs="Georgia" w:ascii="Georgia" w:hAnsi="Georgia"/>
        </w:rPr>
        <w:t xml:space="preserve">Q46 : Donner le schéma bloc composé de blocs élémentaires de ce correcteur.</w:t>
      </w:r>
      <w:r>
        <w:rPr/>
        <w:br w:type="textWrapping"/>
      </w:r>
      <w:r>
        <w:rPr>
          <w:rFonts w:eastAsia="Georgia" w:cs="Georgia" w:ascii="Georgia" w:hAnsi="Georgia"/>
        </w:rPr>
        <w:t xml:space="preserve">Q47 : Déterminer l'influence du terme «dérivé» sur les performances en rapidité du système.</w:t>
      </w:r>
    </w:p>
    <w:p>
      <w:pPr>
        <w:spacing w:after="220" w:lineRule="auto"/>
      </w:pPr>
      <w:r>
        <w:rPr>
          <w:rFonts w:eastAsia="Georgia" w:cs="Georgia" w:ascii="Georgia" w:hAnsi="Georgia"/>
        </w:rPr>
        <w:t xml:space="preserve">Q48 : Expliquer pourquoi, dans la pratique, le terme «dérivé parfait» </w:t>
      </w:r>
      <m:oMath>
        <m:sSub>
          <m:sSubPr/>
          <m:e>
            <m:r>
              <m:rPr>
                <m:sty m:val="i"/>
              </m:rPr>
              <m:t>T</m:t>
            </m:r>
          </m:e>
          <m:sub>
            <m:r>
              <m:rPr>
                <m:sty m:val="i"/>
              </m:rPr>
              <m:t>D</m:t>
            </m:r>
          </m:sub>
        </m:sSub>
        <m:r>
          <m:rPr>
            <m:sty m:val="i"/>
          </m:rPr>
          <m:t>p</m:t>
        </m:r>
      </m:oMath>
      <w:r>
        <w:rPr>
          <w:rFonts w:eastAsia="Georgia" w:cs="Georgia" w:ascii="Georgia" w:hAnsi="Georgia"/>
        </w:rPr>
        <w:t xml:space="preserve"> n'est jamais utilisé, et est remplacé par le terme </w:t>
      </w:r>
      <m:oMath>
        <m:f>
          <m:fPr>
            <m:ctrlPr>
              <w:rPr>
                <w:rFonts w:ascii="Cambria Math" w:hAnsi="Cambria Math"/>
              </w:rPr>
            </m:ctrlPr>
          </m:fPr>
          <m:num>
            <m:sSub>
              <m:sSubPr/>
              <m:e>
                <m:r>
                  <m:rPr>
                    <m:sty m:val="i"/>
                  </m:rPr>
                  <m:t>T</m:t>
                </m:r>
              </m:e>
              <m:sub>
                <m:r>
                  <m:rPr>
                    <m:sty m:val="i"/>
                  </m:rPr>
                  <m:t>D</m:t>
                </m:r>
              </m:sub>
            </m:sSub>
            <m:r>
              <m:rPr>
                <m:sty m:val="i"/>
              </m:rPr>
              <m:t>p</m:t>
            </m:r>
          </m:num>
          <m:den>
            <m:r>
              <m:rPr>
                <m:sty m:val="p"/>
              </m:rPr>
              <m:t>1</m:t>
            </m:r>
            <m:r>
              <m:rPr>
                <m:sty m:val="p"/>
              </m:rPr>
              <m:t>+</m:t>
            </m:r>
            <m:r>
              <m:rPr>
                <m:sty m:val="i"/>
              </m:rPr>
              <m:t>a</m:t>
            </m:r>
            <m:sSub>
              <m:sSubPr/>
              <m:e>
                <m:r>
                  <m:rPr>
                    <m:sty m:val="i"/>
                  </m:rPr>
                  <m:t>T</m:t>
                </m:r>
              </m:e>
              <m:sub>
                <m:r>
                  <m:rPr>
                    <m:sty m:val="i"/>
                  </m:rPr>
                  <m:t>D</m:t>
                </m:r>
              </m:sub>
            </m:sSub>
            <m:r>
              <m:rPr>
                <m:sty m:val="i"/>
              </m:rPr>
              <m:t>p</m:t>
            </m:r>
          </m:den>
        </m:f>
      </m:oMath>
      <w:r>
        <w:rPr>
          <w:rFonts w:eastAsia="Georgia" w:cs="Georgia" w:ascii="Georgia" w:hAnsi="Georgia"/>
        </w:rPr>
        <w:t xml:space="preserve">. Indiquer si la constante a doit être plus grande ou plus petite que 1.</w:t>
      </w:r>
    </w:p>
    <w:p>
      <w:pPr>
        <w:spacing w:after="220" w:lineRule="auto"/>
      </w:pPr>
      <w:r>
        <w:rPr>
          <w:rFonts w:eastAsia="Georgia" w:cs="Georgia" w:ascii="Georgia" w:hAnsi="Georgia"/>
        </w:rPr>
        <w:t xml:space="preserve">À partir de la valeur de </w:t>
      </w:r>
      <m:oMath>
        <m:sSub>
          <m:sSubPr/>
          <m:e>
            <m:r>
              <m:rPr>
                <m:sty m:val="i"/>
              </m:rPr>
              <m:t>K</m:t>
            </m:r>
          </m:e>
          <m:sub>
            <m:r>
              <m:rPr>
                <m:sty m:val="i"/>
              </m:rPr>
              <m:t>B</m:t>
            </m:r>
          </m:sub>
        </m:sSub>
      </m:oMath>
      <w:r>
        <w:rPr/>
        <w:t xml:space="preserve"> obtenue en Q14, et des valeurs de </w:t>
      </w:r>
      <m:oMath>
        <m:sSub>
          <m:sSubPr/>
          <m:e>
            <m:r>
              <m:rPr>
                <m:sty m:val="i"/>
              </m:rPr>
              <m:t>t</m:t>
            </m:r>
          </m:e>
          <m:sub>
            <m:r>
              <m:rPr>
                <m:sty m:val="i"/>
              </m:rPr>
              <m:t>U</m:t>
            </m:r>
          </m:sub>
        </m:sSub>
      </m:oMath>
      <w:r>
        <w:rPr/>
        <w:t xml:space="preserve"> et </w:t>
      </w:r>
      <m:oMath>
        <m:sSub>
          <m:sSubPr/>
          <m:e>
            <m:r>
              <m:rPr>
                <m:sty m:val="i"/>
              </m:rPr>
              <m:t>t</m:t>
            </m:r>
          </m:e>
          <m:sub>
            <m:r>
              <m:rPr>
                <m:sty m:val="i"/>
              </m:rPr>
              <m:t>A</m:t>
            </m:r>
          </m:sub>
        </m:sSub>
      </m:oMath>
      <w:r>
        <w:rPr>
          <w:rFonts w:eastAsia="Georgia" w:cs="Georgia" w:ascii="Georgia" w:hAnsi="Georgia"/>
        </w:rPr>
        <w:t xml:space="preserve"> obtenues en Q28, il est possible d'utiliser une méthode empirique pour déterminer la valeur des constantes du correcteur PID. Une de ces méthodes s'appelle le réglage de Ziegler-Nichols, obtenu à partir de la réponse indicielle du système en boucle ouverte. Cette méthode préconise d'utiliser </w:t>
      </w:r>
      <m:oMath>
        <m:sSub>
          <m:sSubPr/>
          <m:e>
            <m:r>
              <m:rPr>
                <m:sty m:val="p"/>
              </m:rPr>
              <m:t>K</m:t>
            </m:r>
          </m:e>
          <m:sub>
            <m:r>
              <m:rPr>
                <m:sty m:val="p"/>
              </m:rPr>
              <m:t>P</m:t>
            </m:r>
          </m:sub>
        </m:sSub>
        <m:r>
          <m:rPr>
            <m:sty m:val="p"/>
          </m:rPr>
          <m:t>=</m:t>
        </m:r>
        <m:r>
          <m:rPr>
            <m:sty m:val="p"/>
          </m:rPr>
          <m:t>3</m:t>
        </m:r>
        <m:r>
          <m:rPr>
            <m:sty m:val="p"/>
          </m:rPr>
          <m:t>,</m:t>
        </m:r>
        <m:r>
          <m:rPr>
            <m:sty m:val="p"/>
          </m:rPr>
          <m:t>8</m:t>
        </m:r>
        <m:r>
          <m:rPr>
            <m:sty m:val="p"/>
          </m:rPr>
          <m:t>,</m:t>
        </m:r>
        <m:sSub>
          <m:sSubPr/>
          <m:e>
            <m:r>
              <m:rPr>
                <m:nor/>
              </m:rPr>
              <m:t xml:space="preserve"> </m:t>
            </m:r>
            <m:r>
              <m:rPr>
                <m:sty m:val="p"/>
              </m:rPr>
              <m:t>T</m:t>
            </m:r>
          </m:e>
          <m:sub>
            <m:r>
              <m:rPr>
                <m:sty m:val="p"/>
              </m:rPr>
              <m:t>I</m:t>
            </m:r>
          </m:sub>
        </m:sSub>
        <m:r>
          <m:rPr>
            <m:sty m:val="p"/>
          </m:rPr>
          <m:t>=</m:t>
        </m:r>
        <m:r>
          <m:rPr>
            <m:sty m:val="p"/>
          </m:rPr>
          <m:t>6</m:t>
        </m:r>
        <m:r>
          <m:rPr>
            <m:sty m:val="p"/>
          </m:rPr>
          <m:t>,</m:t>
        </m:r>
        <m:r>
          <m:rPr>
            <m:sty m:val="p"/>
          </m:rPr>
          <m:t>8</m:t>
        </m:r>
        <m:r>
          <m:rPr>
            <m:nor/>
          </m:rPr>
          <m:t xml:space="preserve"> </m:t>
        </m:r>
        <m:r>
          <m:rPr>
            <m:sty m:val="p"/>
          </m:rPr>
          <m:t>s</m:t>
        </m:r>
      </m:oMath>
      <w:r>
        <w:rPr/>
        <w:t xml:space="preserve"> et </w:t>
      </w:r>
      <m:oMath>
        <m:sSub>
          <m:sSubPr/>
          <m:e>
            <m:r>
              <m:rPr>
                <m:sty m:val="p"/>
              </m:rPr>
              <m:t>T</m:t>
            </m:r>
          </m:e>
          <m:sub>
            <m:r>
              <m:rPr>
                <m:sty m:val="p"/>
              </m:rPr>
              <m:t>D</m:t>
            </m:r>
          </m:sub>
        </m:sSub>
        <m:r>
          <m:rPr>
            <m:sty m:val="p"/>
          </m:rPr>
          <m:t>=</m:t>
        </m:r>
        <m:r>
          <m:rPr>
            <m:sty m:val="p"/>
          </m:rPr>
          <m:t>1</m:t>
        </m:r>
        <m:r>
          <m:rPr>
            <m:sty m:val="p"/>
          </m:rPr>
          <m:t>,</m:t>
        </m:r>
        <m:r>
          <m:rPr>
            <m:sty m:val="p"/>
          </m:rPr>
          <m:t>7</m:t>
        </m:r>
        <m:r>
          <m:rPr>
            <m:nor/>
          </m:rPr>
          <m:t xml:space="preserve"> </m:t>
        </m:r>
        <m:r>
          <m:rPr>
            <m:sty m:val="p"/>
          </m:rPr>
          <m:t>s</m:t>
        </m:r>
      </m:oMath>
      <w:r>
        <w:rPr/>
        <w:t xml:space="preserve">.</w:t>
      </w:r>
    </w:p>
    <w:p>
      <w:pPr>
        <w:spacing w:after="220" w:lineRule="auto"/>
      </w:pPr>
      <w:r>
        <w:rPr>
          <w:rFonts w:eastAsia="Georgia" w:cs="Georgia" w:ascii="Georgia" w:hAnsi="Georgia"/>
        </w:rPr>
        <w:t xml:space="preserve">Le montage électronique représenté dans la figure suivante est choisi pour concevoir un tel correcteur. Les amplificateurs opérationnels AO1 à AO4 sont idéaux.</w:t>
      </w:r>
    </w:p>
    <w:p>
      <w:pPr>
        <w:spacing w:lineRule="auto"/>
        <w:jc w:val="center"/>
      </w:pPr>
      <w:r>
        <w:rPr/>
        <w:drawing>
          <wp:inline distB="0" distL="0" distR="0" distT="0">
            <wp:extent cx="5486400" cy="5084842"/>
            <wp:effectExtent b="0" l="0" r="0" t="0"/>
            <wp:docPr id="22" name="image-f83dba4c065cc727b1eeaa5aad2114b71175d2b3.jpg"/>
            <a:graphic>
              <a:graphicData uri="http://schemas.openxmlformats.org/drawingml/2006/picture">
                <pic:pic>
                  <pic:nvPicPr>
                    <pic:cNvPr id="22" name="image-f83dba4c065cc727b1eeaa5aad2114b71175d2b3.jpg" descr=""/>
                    <pic:cNvPicPr/>
                  </pic:nvPicPr>
                  <pic:blipFill>
                    <a:blip r:embed="rId26" cstate="print"/>
                    <a:srcRect b="0" l="0" r="0" t="0"/>
                    <a:stretch>
                      <a:fillRect/>
                    </a:stretch>
                  </pic:blipFill>
                  <pic:spPr>
                    <a:xfrm>
                      <a:off x="0" y="0"/>
                      <a:ext cx="5486400" cy="5084842"/>
                    </a:xfrm>
                    <a:prstGeom prst="rect"/>
                  </pic:spPr>
                </pic:pic>
              </a:graphicData>
            </a:graphic>
          </wp:inline>
        </w:drawing>
      </w:r>
    </w:p>
    <w:p>
      <w:pPr>
        <w:spacing w:lineRule="auto"/>
      </w:pPr>
      <w:r>
        <w:rPr>
          <w:rFonts w:eastAsia="Georgia" w:cs="Georgia" w:ascii="Georgia" w:hAnsi="Georgia"/>
        </w:rPr>
        <w:t xml:space="preserve">Figure 21 : montage électronique pour concevoir le correcteur PID.</w:t>
      </w:r>
    </w:p>
    <w:p>
      <w:pPr>
        <w:spacing w:after="220" w:lineRule="auto"/>
      </w:pPr>
      <w:r>
        <w:rPr>
          <w:rFonts w:eastAsia="Georgia" w:cs="Georgia" w:ascii="Georgia" w:hAnsi="Georgia"/>
        </w:rPr>
        <w:t xml:space="preserve">Q49 : Associer une fonction à chacun des quatre montages contenant un amplificateur opérationnel. Choisir parmi les termes suivants : inverseur, dérivateur, intégrateur, amplificateur, soustracteur.</w:t>
      </w:r>
    </w:p>
    <w:p>
      <w:pPr>
        <w:spacing w:after="220" w:lineRule="auto"/>
      </w:pPr>
      <w:r>
        <w:rPr>
          <w:rFonts w:eastAsia="Georgia" w:cs="Georgia" w:ascii="Georgia" w:hAnsi="Georgia"/>
        </w:rPr>
        <w:t xml:space="preserve">Q50 : Déterminer les expressions de </w:t>
      </w:r>
      <m:oMath>
        <m:sSub>
          <m:sSubPr/>
          <m:e>
            <m:r>
              <m:rPr>
                <m:sty m:val="i"/>
              </m:rPr>
              <m:t>K</m:t>
            </m:r>
          </m:e>
          <m:sub>
            <m:r>
              <m:rPr>
                <m:sty m:val="i"/>
              </m:rPr>
              <m:t>P</m:t>
            </m:r>
          </m:sub>
        </m:sSub>
        <m:r>
          <m:rPr>
            <m:sty m:val="p"/>
          </m:rPr>
          <m:t>,</m:t>
        </m:r>
        <m:sSub>
          <m:sSubPr/>
          <m:e>
            <m:r>
              <m:rPr>
                <m:sty m:val="i"/>
              </m:rPr>
              <m:t>T</m:t>
            </m:r>
          </m:e>
          <m:sub>
            <m:r>
              <m:rPr>
                <m:sty m:val="p"/>
              </m:rPr>
              <m:t>1</m:t>
            </m:r>
          </m:sub>
        </m:sSub>
        <m:r>
          <m:rPr>
            <m:sty m:val="p"/>
          </m:rPr>
          <m:t>,</m:t>
        </m:r>
        <m:sSub>
          <m:sSubPr/>
          <m:e>
            <m:r>
              <m:rPr>
                <m:sty m:val="i"/>
              </m:rPr>
              <m:t>T</m:t>
            </m:r>
          </m:e>
          <m:sub>
            <m:r>
              <m:rPr>
                <m:sty m:val="i"/>
              </m:rPr>
              <m:t>D</m:t>
            </m:r>
          </m:sub>
        </m:sSub>
      </m:oMath>
      <w:r>
        <w:rPr/>
        <w:t xml:space="preserve"> et a en fonction de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R</m:t>
            </m:r>
          </m:e>
          <m:sub>
            <m:r>
              <m:rPr>
                <m:sty m:val="p"/>
              </m:rPr>
              <m:t>3</m:t>
            </m:r>
          </m:sub>
        </m:sSub>
      </m:oMath>
      <w:r>
        <w:rPr/>
        <w:t xml:space="preserve">, </w:t>
      </w:r>
      <m:oMath>
        <m:sSub>
          <m:sSubPr/>
          <m:e>
            <m:r>
              <m:rPr>
                <m:sty m:val="i"/>
              </m:rPr>
              <m:t>R</m:t>
            </m:r>
          </m:e>
          <m:sub>
            <m:r>
              <m:rPr>
                <m:sty m:val="p"/>
              </m:rPr>
              <m:t>4</m:t>
            </m:r>
          </m:sub>
        </m:sSub>
        <m:r>
          <m:rPr>
            <m:sty m:val="p"/>
          </m:rPr>
          <m:t>,</m:t>
        </m:r>
        <m:sSub>
          <m:sSubPr/>
          <m:e>
            <m:r>
              <m:rPr>
                <m:sty m:val="i"/>
              </m:rPr>
              <m:t>R</m:t>
            </m:r>
          </m:e>
          <m:sub>
            <m:r>
              <m:rPr>
                <m:sty m:val="p"/>
              </m:rPr>
              <m:t>5</m:t>
            </m:r>
          </m:sub>
        </m:sSub>
        <m:r>
          <m:rPr>
            <m:sty m:val="p"/>
          </m:rPr>
          <m:t>,</m:t>
        </m:r>
        <m:sSub>
          <m:sSubPr/>
          <m:e>
            <m:r>
              <m:rPr>
                <m:sty m:val="i"/>
              </m:rPr>
              <m:t>R</m:t>
            </m:r>
          </m:e>
          <m:sub>
            <m:r>
              <m:rPr>
                <m:sty m:val="p"/>
              </m:rPr>
              <m:t>6</m:t>
            </m:r>
          </m:sub>
        </m:sSub>
        <m:r>
          <m:rPr>
            <m:sty m:val="p"/>
          </m:rPr>
          <m:t>,</m:t>
        </m:r>
        <m:sSub>
          <m:sSubPr/>
          <m:e>
            <m:r>
              <m:rPr>
                <m:sty m:val="i"/>
              </m:rPr>
              <m:t>C</m:t>
            </m:r>
          </m:e>
          <m:sub>
            <m:r>
              <m:rPr>
                <m:sty m:val="p"/>
              </m:rPr>
              <m:t>1</m:t>
            </m:r>
          </m:sub>
        </m:sSub>
      </m:oMath>
      <w:r>
        <w:rPr/>
        <w:t xml:space="preserve"> et </w:t>
      </w:r>
      <m:oMath>
        <m:sSub>
          <m:sSubPr/>
          <m:e>
            <m:r>
              <m:rPr>
                <m:sty m:val="i"/>
              </m:rPr>
              <m:t>C</m:t>
            </m:r>
          </m:e>
          <m:sub>
            <m:r>
              <m:rPr>
                <m:sty m:val="p"/>
              </m:rPr>
              <m:t>2</m:t>
            </m:r>
          </m:sub>
        </m:sSub>
      </m:oMath>
      <w:r>
        <w:rPr/>
        <w:t xml:space="preserve">.</w:t>
      </w:r>
    </w:p>
    <w:p>
      <w:pPr>
        <w:spacing w:line="271" w:before="330" w:lineRule="auto"/>
      </w:pPr>
      <w:r>
        <w:rPr>
          <w:rFonts w:eastAsia="Georgia" w:cs="Georgia" w:ascii="Georgia" w:hAnsi="Georgia"/>
          <w:b/>
          <w:sz w:val="42"/>
        </w:rPr>
        <w:t xml:space="preserve">Transformées de Laplace</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f(t)</w:t>
            </w:r>
          </w:p>
        </w:tc>
        <w:tc>
          <w:tcPr>
            <w:tcBorders>
              <w:top w:val="single" w:sz="8" w:space="0" w:color="000000"/>
              <w:bottom w:val="single" w:sz="8" w:space="0" w:color="000000"/>
              <w:right w:val="single" w:sz="8" w:space="0" w:color="000000"/>
            </w:tcBorders>
            <w:vAlign w:val="center"/>
          </w:tcPr>
          <w:p>
            <w:pPr>
              <w:spacing w:lineRule="auto"/>
              <w:jc w:val="left"/>
            </w:pPr>
            <w:r>
              <w:rPr/>
              <w:t xml:space="preserve">F(p)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Dirac </w:t>
            </w:r>
            <m:oMath>
              <m:r>
                <m:rPr>
                  <m:sty m:val="i"/>
                </m:rPr>
                <m:t>δ</m:t>
              </m:r>
              <m:r>
                <m:rPr>
                  <m:sty m:val="p"/>
                </m:rPr>
                <m:t>(</m:t>
              </m:r>
              <m:r>
                <m:rPr>
                  <m:sty m:val="p"/>
                </m:rPr>
                <m:t>t</m:t>
              </m:r>
              <m:r>
                <m:rPr>
                  <m:sty m:val="p"/>
                </m:rPr>
                <m:t>)</m:t>
              </m:r>
            </m:oMath>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Échelon de Heaviside </w:t>
            </w:r>
            <m:oMath>
              <m:r>
                <m:rPr>
                  <m:sty m:val="i"/>
                </m:rPr>
                <m:t>Y</m:t>
              </m:r>
              <m:r>
                <m:rPr>
                  <m:sty m:val="p"/>
                </m:rPr>
                <m:t>(</m:t>
              </m:r>
              <m:r>
                <m:rPr>
                  <m:sty m:val="p"/>
                </m:rPr>
                <m:t>t</m:t>
              </m:r>
              <m:r>
                <m:rPr>
                  <m:sty m:val="p"/>
                </m:rPr>
                <m:t>)</m:t>
              </m:r>
            </m:oMath>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1</m:t>
                    </m:r>
                  </m:num>
                  <m:den>
                    <m:r>
                      <m:rPr>
                        <m:sty m:val="p"/>
                      </m:rPr>
                      <m:t>p</m:t>
                    </m:r>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sin</m:t>
                </m:r>
                <m:r>
                  <m:rPr>
                    <m:sty m:val="p"/>
                  </m:rPr>
                  <m:t>⁡</m:t>
                </m:r>
                <m:r>
                  <m:rPr>
                    <m:sty m:val="p"/>
                  </m:rPr>
                  <m:t>(</m:t>
                </m:r>
                <m:r>
                  <m:rPr>
                    <m:sty m:val="i"/>
                  </m:rPr>
                  <m:t>ω</m:t>
                </m:r>
                <m:r>
                  <m:rPr>
                    <m:sty m:val="p"/>
                  </m:rPr>
                  <m:t>t</m:t>
                </m:r>
                <m:r>
                  <m:rPr>
                    <m:sty m:val="p"/>
                  </m:rPr>
                  <m:t>)</m:t>
                </m:r>
                <m:r>
                  <m:rPr>
                    <m:sty m:val="i"/>
                  </m:rPr>
                  <m:t>Y</m:t>
                </m:r>
                <m:r>
                  <m:rPr>
                    <m:sty m:val="p"/>
                  </m:rPr>
                  <m:t>(</m:t>
                </m:r>
                <m:r>
                  <m:rPr>
                    <m:sty m:val="p"/>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i"/>
                      </m:rPr>
                      <m:t>ω</m:t>
                    </m:r>
                  </m:num>
                  <m:den>
                    <m:sSup>
                      <m:sSupPr/>
                      <m:e>
                        <m:r>
                          <m:rPr>
                            <m:sty m:val="p"/>
                          </m:rPr>
                          <m:t>p</m:t>
                        </m:r>
                      </m:e>
                      <m:sup>
                        <m:r>
                          <m:rPr>
                            <m:sty m:val="p"/>
                          </m:rPr>
                          <m:t>2</m:t>
                        </m:r>
                      </m:sup>
                    </m:sSup>
                    <m:r>
                      <m:rPr>
                        <m:sty m:val="p"/>
                      </m:rPr>
                      <m:t>+</m:t>
                    </m:r>
                    <m:sSup>
                      <m:sSupPr/>
                      <m:e>
                        <m:r>
                          <m:rPr>
                            <m:sty m:val="i"/>
                          </m:rPr>
                          <m:t>ω</m:t>
                        </m:r>
                      </m:e>
                      <m:sup>
                        <m:r>
                          <m:rPr>
                            <m:sty m:val="p"/>
                          </m:rPr>
                          <m:t>2</m:t>
                        </m:r>
                      </m:sup>
                    </m:sSup>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cos</m:t>
                </m:r>
                <m:r>
                  <m:rPr>
                    <m:sty m:val="p"/>
                  </m:rPr>
                  <m:t>⁡</m:t>
                </m:r>
                <m:r>
                  <m:rPr>
                    <m:sty m:val="p"/>
                  </m:rPr>
                  <m:t>(</m:t>
                </m:r>
                <m:r>
                  <m:rPr>
                    <m:sty m:val="i"/>
                  </m:rPr>
                  <m:t>ω</m:t>
                </m:r>
                <m:r>
                  <m:rPr>
                    <m:sty m:val="p"/>
                  </m:rPr>
                  <m:t>t</m:t>
                </m:r>
                <m:r>
                  <m:rPr>
                    <m:sty m:val="p"/>
                  </m:rPr>
                  <m:t>)</m:t>
                </m:r>
                <m:r>
                  <m:rPr>
                    <m:sty m:val="i"/>
                  </m:rPr>
                  <m:t>Y</m:t>
                </m:r>
                <m:r>
                  <m:rPr>
                    <m:sty m:val="p"/>
                  </m:rPr>
                  <m:t>(</m:t>
                </m:r>
                <m:r>
                  <m:rPr>
                    <m:sty m:val="p"/>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p</m:t>
                    </m:r>
                  </m:num>
                  <m:den>
                    <m:sSup>
                      <m:sSupPr/>
                      <m:e>
                        <m:r>
                          <m:rPr>
                            <m:sty m:val="p"/>
                          </m:rPr>
                          <m:t>p</m:t>
                        </m:r>
                      </m:e>
                      <m:sup>
                        <m:r>
                          <m:rPr>
                            <m:sty m:val="p"/>
                          </m:rPr>
                          <m:t>2</m:t>
                        </m:r>
                      </m:sup>
                    </m:sSup>
                    <m:r>
                      <m:rPr>
                        <m:sty m:val="p"/>
                      </m:rPr>
                      <m:t>+</m:t>
                    </m:r>
                    <m:sSup>
                      <m:sSupPr/>
                      <m:e>
                        <m:r>
                          <m:rPr>
                            <m:sty m:val="i"/>
                          </m:rPr>
                          <m:t>ω</m:t>
                        </m:r>
                      </m:e>
                      <m:sup>
                        <m:r>
                          <m:rPr>
                            <m:sty m:val="p"/>
                          </m:rPr>
                          <m:t>2</m:t>
                        </m:r>
                      </m:sup>
                    </m:sSup>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t</m:t>
                    </m:r>
                  </m:e>
                  <m:sup>
                    <m:r>
                      <m:rPr>
                        <m:sty m:val="p"/>
                      </m:rPr>
                      <m:t>n</m:t>
                    </m:r>
                  </m:sup>
                </m:sSup>
                <m:r>
                  <m:rPr>
                    <m:sty m:val="p"/>
                  </m:rPr>
                  <m:t>exp</m:t>
                </m:r>
                <m:r>
                  <m:rPr>
                    <m:sty m:val="p"/>
                  </m:rPr>
                  <m:t>⁡</m:t>
                </m:r>
                <m:r>
                  <m:rPr>
                    <m:sty m:val="p"/>
                  </m:rPr>
                  <m:t>(</m:t>
                </m:r>
                <m:r>
                  <m:rPr>
                    <m:sty m:val="p"/>
                  </m:rPr>
                  <m:t>−</m:t>
                </m:r>
                <m:r>
                  <m:rPr>
                    <m:sty m:val="p"/>
                  </m:rPr>
                  <m:t>at</m:t>
                </m:r>
                <m:r>
                  <m:rPr>
                    <m:sty m:val="p"/>
                  </m:rPr>
                  <m:t>)</m:t>
                </m:r>
                <m:r>
                  <m:rPr>
                    <m:sty m:val="i"/>
                  </m:rPr>
                  <m:t>Y</m:t>
                </m:r>
                <m:r>
                  <m:rPr>
                    <m:sty m:val="p"/>
                  </m:rPr>
                  <m:t>(</m:t>
                </m:r>
                <m:r>
                  <m:rPr>
                    <m:sty m:val="p"/>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r>
                      <m:rPr>
                        <m:sty m:val="p"/>
                      </m:rPr>
                      <m:t>(</m:t>
                    </m:r>
                    <m:r>
                      <m:rPr>
                        <m:sty m:val="p"/>
                      </m:rPr>
                      <m:t>n</m:t>
                    </m:r>
                    <m:r>
                      <m:rPr>
                        <m:sty m:val="p"/>
                      </m:rPr>
                      <m:t>)</m:t>
                    </m:r>
                    <m:r>
                      <m:rPr>
                        <m:sty m:val="p"/>
                      </m:rPr>
                      <m:t>!</m:t>
                    </m:r>
                  </m:num>
                  <m:den>
                    <m:r>
                      <m:rPr>
                        <m:sty m:val="p"/>
                      </m:rPr>
                      <m:t>(</m:t>
                    </m:r>
                    <m:r>
                      <m:rPr>
                        <m:sty m:val="p"/>
                      </m:rPr>
                      <m:t>p</m:t>
                    </m:r>
                    <m:r>
                      <m:rPr>
                        <m:sty m:val="p"/>
                      </m:rPr>
                      <m:t>+</m:t>
                    </m:r>
                    <m:r>
                      <m:rPr>
                        <m:sty m:val="p"/>
                      </m:rPr>
                      <m:t>a</m:t>
                    </m:r>
                    <m:sSup>
                      <m:sSupPr/>
                      <m:e>
                        <m:r>
                          <m:rPr>
                            <m:sty m:val="p"/>
                          </m:rPr>
                          <m:t>)</m:t>
                        </m:r>
                      </m:e>
                      <m:sup>
                        <m:r>
                          <m:rPr>
                            <m:sty m:val="p"/>
                          </m:rPr>
                          <m:t>n</m:t>
                        </m:r>
                        <m:r>
                          <m:rPr>
                            <m:sty m:val="p"/>
                          </m:rPr>
                          <m:t>+</m:t>
                        </m:r>
                        <m:r>
                          <m:rPr>
                            <m:sty m:val="p"/>
                          </m:rPr>
                          <m:t>1</m:t>
                        </m:r>
                      </m:sup>
                    </m:sSup>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f</m:t>
                </m:r>
                <m:r>
                  <m:rPr>
                    <m:sty m:val="p"/>
                  </m:rPr>
                  <m:t>(</m:t>
                </m:r>
                <m:r>
                  <m:rPr>
                    <m:sty m:val="p"/>
                  </m:rPr>
                  <m:t>t</m:t>
                </m:r>
                <m:r>
                  <m:rPr>
                    <m:sty m:val="p"/>
                  </m:rPr>
                  <m:t>−</m:t>
                </m:r>
                <m:r>
                  <m:rPr>
                    <m:sty m:val="bi"/>
                  </m:rPr>
                  <m:t>τ</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e</m:t>
                    </m:r>
                  </m:e>
                  <m:sup>
                    <m:r>
                      <m:rPr>
                        <m:sty m:val="p"/>
                      </m:rPr>
                      <m:t>−</m:t>
                    </m:r>
                    <m:r>
                      <m:rPr>
                        <m:sty m:val="i"/>
                      </m:rPr>
                      <m:t>τ</m:t>
                    </m:r>
                    <m:r>
                      <m:rPr>
                        <m:sty m:val="p"/>
                      </m:rPr>
                      <m:t>p</m:t>
                    </m:r>
                  </m:sup>
                </m:sSup>
                <m:r>
                  <m:rPr>
                    <m:sty m:val="p"/>
                  </m:rPr>
                  <m:t>F</m:t>
                </m:r>
                <m:r>
                  <m:rPr>
                    <m:sty m:val="p"/>
                  </m:rPr>
                  <m:t>(</m:t>
                </m:r>
                <m:r>
                  <m:rPr>
                    <m:sty m:val="p"/>
                  </m:rPr>
                  <m:t>p</m:t>
                </m:r>
                <m:r>
                  <m:rPr>
                    <m:sty m:val="p"/>
                  </m:rPr>
                  <m:t>)</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exp</m:t>
                </m:r>
                <m:r>
                  <m:rPr>
                    <m:sty m:val="p"/>
                  </m:rPr>
                  <m:t>⁡</m:t>
                </m:r>
                <m:r>
                  <m:rPr>
                    <m:sty m:val="p"/>
                  </m:rPr>
                  <m:t>(</m:t>
                </m:r>
                <m:r>
                  <m:rPr>
                    <m:sty m:val="p"/>
                  </m:rPr>
                  <m:t>−</m:t>
                </m:r>
                <m:r>
                  <m:rPr>
                    <m:sty m:val="i"/>
                  </m:rPr>
                  <m:t>ω</m:t>
                </m:r>
                <m:r>
                  <m:rPr>
                    <m:sty m:val="p"/>
                  </m:rPr>
                  <m:t>t</m:t>
                </m:r>
                <m:r>
                  <m:rPr>
                    <m:sty m:val="p"/>
                  </m:rPr>
                  <m:t>)</m:t>
                </m:r>
                <m:r>
                  <m:rPr>
                    <m:sty m:val="p"/>
                  </m:rPr>
                  <m:t>f</m:t>
                </m:r>
                <m:r>
                  <m:rPr>
                    <m:sty m:val="p"/>
                  </m:rPr>
                  <m:t>(</m:t>
                </m:r>
                <m:r>
                  <m:rPr>
                    <m:sty m:val="p"/>
                  </m:rPr>
                  <m:t>t</m:t>
                </m:r>
                <m:r>
                  <m:rPr>
                    <m:sty m:val="p"/>
                  </m:rPr>
                  <m:t>)</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F</m:t>
                </m:r>
                <m:r>
                  <m:rPr>
                    <m:sty m:val="p"/>
                  </m:rPr>
                  <m:t>(</m:t>
                </m:r>
                <m:r>
                  <m:rPr>
                    <m:sty m:val="p"/>
                  </m:rPr>
                  <m:t>p</m:t>
                </m:r>
                <m:r>
                  <m:rPr>
                    <m:sty m:val="p"/>
                  </m:rPr>
                  <m:t>+</m:t>
                </m:r>
                <m:r>
                  <m:rPr>
                    <m:sty m:val="i"/>
                  </m:rPr>
                  <m:t>ω</m:t>
                </m:r>
                <m:r>
                  <m:rPr>
                    <m:sty m:val="p"/>
                  </m:rPr>
                  <m:t>)</m:t>
                </m:r>
              </m:oMath>
            </m:oMathPara>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d469f296bfde330699d7d8fc31f5c99abe883260.jpg" TargetMode="Internal"/><Relationship Id="rId6" Type="http://schemas.openxmlformats.org/officeDocument/2006/relationships/image" Target="media/image-f5561792623781ae4678bf10cdb26a9ded86d1c5.jpg" TargetMode="Internal"/><Relationship Id="rId7" Type="http://schemas.openxmlformats.org/officeDocument/2006/relationships/image" Target="media/image-3a5800b8740276bf1fa9dc5d797a9ea642d077ea.jpg" TargetMode="Internal"/><Relationship Id="rId8" Type="http://schemas.openxmlformats.org/officeDocument/2006/relationships/image" Target="media/image-698671f74e5906bb12ed537e1fe1d6ccec09de4c.jpg" TargetMode="Internal"/><Relationship Id="rId9" Type="http://schemas.openxmlformats.org/officeDocument/2006/relationships/image" Target="media/image-59ed9c4ab3d667155549eac7ff7ac9243a3ea820.jpg" TargetMode="Internal"/><Relationship Id="rId10" Type="http://schemas.openxmlformats.org/officeDocument/2006/relationships/image" Target="media/image-b3fb472bf5036e8612aebdc3047724f9c4bed866.jpg" TargetMode="Internal"/><Relationship Id="rId11" Type="http://schemas.openxmlformats.org/officeDocument/2006/relationships/image" Target="media/image-4367244bf1f8d876f8fc21aafc204f81e31eb943.jpg" TargetMode="Internal"/><Relationship Id="rId12" Type="http://schemas.openxmlformats.org/officeDocument/2006/relationships/image" Target="media/image-302cc8bcd7141e7178d0483d66837b078fda30b6.jpg" TargetMode="Internal"/><Relationship Id="rId13" Type="http://schemas.openxmlformats.org/officeDocument/2006/relationships/image" Target="media/image-059458271a5fd1a63fee5f6200e1fec82061a4c2.jpg" TargetMode="Internal"/><Relationship Id="rId14" Type="http://schemas.openxmlformats.org/officeDocument/2006/relationships/image" Target="media/image-ca5dc473bae0bd5bc607c45551a46f354a30331e.jpg" TargetMode="Internal"/><Relationship Id="rId15" Type="http://schemas.openxmlformats.org/officeDocument/2006/relationships/image" Target="media/image-4cf2efe18ca3fa0366a9403633f8e47899c5828a.jpg" TargetMode="Internal"/><Relationship Id="rId16" Type="http://schemas.openxmlformats.org/officeDocument/2006/relationships/image" Target="media/image-211617f3806332c6a8ca83afea3eba8db8169eba.jpg" TargetMode="Internal"/><Relationship Id="rId17" Type="http://schemas.openxmlformats.org/officeDocument/2006/relationships/image" Target="media/image-eae9c6a492d656334af17ccea1e9253f89273618.jpg" TargetMode="Internal"/><Relationship Id="rId18" Type="http://schemas.openxmlformats.org/officeDocument/2006/relationships/image" Target="media/image-252044d2b636a789fdf6984ab952525d6c026bda.jpg" TargetMode="Internal"/><Relationship Id="rId19" Type="http://schemas.openxmlformats.org/officeDocument/2006/relationships/image" Target="media/image-a07552bbd72e5bc0f8727b7249a403161104aa63.jpg" TargetMode="Internal"/><Relationship Id="rId20" Type="http://schemas.openxmlformats.org/officeDocument/2006/relationships/image" Target="media/image-b3a1041a453842f08e75a1a26967920d8b0dd734.jpg" TargetMode="Internal"/><Relationship Id="rId21" Type="http://schemas.openxmlformats.org/officeDocument/2006/relationships/image" Target="media/image-143187e72e95883b367cf4b08ef530f769170ae3.jpg" TargetMode="Internal"/><Relationship Id="rId22" Type="http://schemas.openxmlformats.org/officeDocument/2006/relationships/image" Target="media/image-5c6f72e598e21c7c18bb6bace75d112f8d39a82e.jpg" TargetMode="Internal"/><Relationship Id="rId23" Type="http://schemas.openxmlformats.org/officeDocument/2006/relationships/image" Target="media/image-8b5594d0ada2d5a30597a3befdfd1a1439cd9572.jpg" TargetMode="Internal"/><Relationship Id="rId24" Type="http://schemas.openxmlformats.org/officeDocument/2006/relationships/image" Target="media/image-8f235cecccf2aa0e3061e6de78f32e99c472993b.jpg" TargetMode="Internal"/><Relationship Id="rId25" Type="http://schemas.openxmlformats.org/officeDocument/2006/relationships/image" Target="media/image-f3d600ac597823bd6d114569e3ab447fda431d09.jpg" TargetMode="Internal"/><Relationship Id="rId26" Type="http://schemas.openxmlformats.org/officeDocument/2006/relationships/image" Target="media/image-f83dba4c065cc727b1eeaa5aad2114b71175d2b3.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2025-09-04T21:40:58.179Z</dcterms:created>
  <dcterms:modified xsi:type="dcterms:W3CDTF">2025-09-04T21:40:58.179Z</dcterms:modified>
</cp:coreProperties>
</file>