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Banque commune École Polytechnique - ENS de Cachan</w:t>
      </w:r>
      <w:r>
        <w:rPr/>
        <w:br w:type="textWrapping"/>
      </w:r>
      <w:r>
        <w:rPr/>
        <w:t xml:space="preserve">PSI</w:t>
      </w:r>
      <w:r>
        <w:rPr/>
        <w:br w:type="textWrapping"/>
      </w:r>
      <w:r>
        <w:rPr/>
        <w:t xml:space="preserve">Session 2011</w:t>
      </w:r>
    </w:p>
    <w:p>
      <w:pPr>
        <w:spacing w:line="271" w:before="330" w:lineRule="auto"/>
      </w:pPr>
      <w:r>
        <w:rPr>
          <w:rFonts w:eastAsia="Georgia" w:cs="Georgia" w:ascii="Georgia" w:hAnsi="Georgia"/>
          <w:b/>
          <w:sz w:val="42"/>
        </w:rPr>
        <w:t xml:space="preserve">Épreuve de Modélisation</w:t>
      </w:r>
    </w:p>
    <w:p>
      <w:pPr>
        <w:spacing w:lineRule="auto"/>
        <w:ind w:left="2265" w:right="2265"/>
        <w:jc w:val="center"/>
      </w:pPr>
      <w:r>
        <w:rPr>
          <w:rFonts w:eastAsia="Georgia" w:cs="Georgia" w:ascii="Georgia" w:hAnsi="Georgia"/>
        </w:rPr>
        <w:t xml:space="preserve">Durée : 5 heures</w:t>
      </w:r>
    </w:p>
    <w:p>
      <w:pPr>
        <w:spacing w:after="220" w:lineRule="auto"/>
      </w:pPr>
      <w:r>
        <w:rPr>
          <w:rFonts w:eastAsia="Georgia" w:cs="Georgia" w:ascii="Georgia" w:hAnsi="Georgia"/>
        </w:rPr>
        <w:t xml:space="preserve">Aucun document n'est autorisé.</w:t>
      </w:r>
      <w:r>
        <w:rPr/>
        <w:br w:type="textWrapping"/>
      </w:r>
      <w:r>
        <w:rPr>
          <w:rFonts w:eastAsia="Georgia" w:cs="Georgia" w:ascii="Georgia" w:hAnsi="Georgia"/>
        </w:rPr>
        <w:t xml:space="preserve">Aucun dictionnaire n'est autorisé.</w:t>
      </w:r>
      <w:r>
        <w:rPr/>
        <w:br w:type="textWrapping"/>
      </w:r>
      <w:r>
        <w:rPr>
          <w:rFonts w:eastAsia="Georgia" w:cs="Georgia" w:ascii="Georgia" w:hAnsi="Georgia"/>
        </w:rPr>
        <w:t xml:space="preserve">L'usage de calculatrice électronique de poche à alimentation autonome, non imprimantes et sans document d'accompagnement, est autorisé selon la circulaire </w:t>
      </w:r>
      <m:oMath>
        <m:sSup>
          <m:sSupPr/>
          <m:e>
            <m:r>
              <m:rPr>
                <m:sty m:val="i"/>
              </m:rPr>
              <m:t>n</m:t>
            </m:r>
          </m:e>
          <m:sup>
            <m:r>
              <m:rPr>
                <m:sty m:val="p"/>
              </m:rPr>
              <m:t>∘</m:t>
            </m:r>
          </m:sup>
        </m:sSup>
        <m:r>
          <m:rPr>
            <m:sty m:val="p"/>
          </m:rPr>
          <m:t>99018</m:t>
        </m:r>
      </m:oMath>
      <w:r>
        <w:rPr>
          <w:rFonts w:eastAsia="Georgia" w:cs="Georgia" w:ascii="Georgia" w:hAnsi="Georgia"/>
        </w:rPr>
        <w:t xml:space="preserve"> du ler février 1999. De plus, une seule calculatrice est admise sur la table, et aucun échange n'est autorisé entre les candidats.</w:t>
      </w:r>
    </w:p>
    <w:p>
      <w:pPr>
        <w:spacing w:line="271" w:before="330" w:lineRule="auto"/>
      </w:pPr>
      <w:r>
        <w:rPr>
          <w:rFonts w:eastAsia="Georgia" w:cs="Georgia" w:ascii="Georgia" w:hAnsi="Georgia"/>
          <w:b/>
          <w:sz w:val="42"/>
        </w:rPr>
        <w:t xml:space="preserve">Modélisation de l'amortissement dans les structures spatiales</w:t>
      </w:r>
    </w:p>
    <w:p>
      <w:pPr>
        <w:spacing w:lineRule="auto"/>
        <w:jc w:val="center"/>
      </w:pPr>
      <w:r>
        <w:rPr/>
        <w:drawing>
          <wp:inline distB="0" distL="0" distR="0" distT="0">
            <wp:extent cx="4829175" cy="6591300"/>
            <wp:effectExtent b="0" l="0" r="0" t="0"/>
            <wp:docPr id="1" name="image-f0b24dcc1c7970ea1985e12e6af69e8f1576c376.jpg"/>
            <a:graphic>
              <a:graphicData uri="http://schemas.openxmlformats.org/drawingml/2006/picture">
                <pic:pic>
                  <pic:nvPicPr>
                    <pic:cNvPr id="1" name="image-f0b24dcc1c7970ea1985e12e6af69e8f1576c376.jpg" descr=""/>
                    <pic:cNvPicPr/>
                  </pic:nvPicPr>
                  <pic:blipFill>
                    <a:blip r:embed="rId5" cstate="print"/>
                    <a:srcRect b="0" l="0" r="0" t="0"/>
                    <a:stretch>
                      <a:fillRect/>
                    </a:stretch>
                  </pic:blipFill>
                  <pic:spPr>
                    <a:xfrm>
                      <a:off x="0" y="0"/>
                      <a:ext cx="4829175" cy="6591300"/>
                    </a:xfrm>
                    <a:prstGeom prst="rect"/>
                  </pic:spPr>
                </pic:pic>
              </a:graphicData>
            </a:graphic>
          </wp:inline>
        </w:drawing>
      </w:r>
    </w:p>
    <w:p>
      <w:pPr>
        <w:spacing w:lineRule="auto"/>
      </w:pPr>
      <w:r>
        <w:rPr>
          <w:rFonts w:eastAsia="Georgia" w:cs="Georgia" w:ascii="Georgia" w:hAnsi="Georgia"/>
        </w:rPr>
        <w:t xml:space="preserve">Figure 1: Lanceur européen Ariane 5</w:t>
      </w:r>
    </w:p>
    <w:p>
      <w:pPr>
        <w:spacing w:after="220" w:lineRule="auto"/>
      </w:pPr>
      <w:r>
        <w:rPr>
          <w:rFonts w:eastAsia="Georgia" w:cs="Georgia" w:ascii="Georgia" w:hAnsi="Georgia"/>
        </w:rPr>
        <w:t xml:space="preserve">La modélisation de la réponse dynamique des structures est une des questions majeures liées au dimensionnement et à la conception. La prédiction des modes propres par des moyens numériques ou expérimentaux est aujourd'hui bien maîtrisée, notamment en basses fréquences, mais la caractérisation des niveaux des déplacements reste une question ouverte car elle dépend de la connaissance de l'amortissement.</w:t>
      </w:r>
      <w:r>
        <w:rPr/>
        <w:br w:type="textWrapping"/>
      </w:r>
      <w:r>
        <w:rPr>
          <w:rFonts w:eastAsia="Georgia" w:cs="Georgia" w:ascii="Georgia" w:hAnsi="Georgia"/>
        </w:rPr>
        <w:t xml:space="preserve">La prédiction de celui-ci est donc une problématique industrielle importante, en particulier dans les domaines de pointe comme l'industrie spatiale ou aéronautique. En effet, l'amélioration des technologies employées pour la construction des structures se caractérise par une augmentation de la raideur et une diminution de la masse des matériaux ou des liaisons. Ces changements s'accompagnent dans la plupart des cas d'une diminution de l'amortissement, ce qui augmente les niveaux de réponse de la structure et doit donc être parfaitement maîtrisé. C'est pourquoi, dans le cadre d'une vraie démarche prédictive de dimensionnement, la connaissance a priori de l'amortissement de chaque élément constitutif des sous-structures (matériaux, liaisons...) est indispensable.</w:t>
      </w:r>
    </w:p>
    <w:p>
      <w:pPr>
        <w:spacing w:after="220" w:lineRule="auto"/>
      </w:pPr>
      <w:r>
        <w:rPr>
          <w:rFonts w:eastAsia="Georgia" w:cs="Georgia" w:ascii="Georgia" w:hAnsi="Georgia"/>
        </w:rPr>
        <w:t xml:space="preserve">Actuellement, l'impossibilité pour l'ingénieur de connaître l'amortissement dès la conception d'une structure implique de devoir réaliser des campagnes d'essais longues et coûteuses avant de pouvoir l'identifier a posteriori. L'information obtenue est alors globale par sous-structure et par mode. De plus, l'influence du niveau d'excitation (en effort ou déplacement) est rarement connue, alors que l'on sait que l'amortissement peut varier fortement en fonction de ce niveau pour les dissipations issues de contact avec frottement.</w:t>
      </w:r>
    </w:p>
    <w:p>
      <w:pPr>
        <w:spacing w:lineRule="auto"/>
        <w:jc w:val="center"/>
      </w:pPr>
      <w:r>
        <w:rPr/>
        <w:drawing>
          <wp:inline distB="0" distL="0" distR="0" distT="0">
            <wp:extent cx="5486400" cy="2562142"/>
            <wp:effectExtent b="0" l="0" r="0" t="0"/>
            <wp:docPr id="2" name="image-39ed22a391c4d33d3f1c3d5be96edc112c811831.jpg"/>
            <a:graphic>
              <a:graphicData uri="http://schemas.openxmlformats.org/drawingml/2006/picture">
                <pic:pic>
                  <pic:nvPicPr>
                    <pic:cNvPr id="2" name="image-39ed22a391c4d33d3f1c3d5be96edc112c811831.jpg" descr=""/>
                    <pic:cNvPicPr/>
                  </pic:nvPicPr>
                  <pic:blipFill>
                    <a:blip r:embed="rId6" cstate="print"/>
                    <a:srcRect b="0" l="0" r="0" t="0"/>
                    <a:stretch>
                      <a:fillRect/>
                    </a:stretch>
                  </pic:blipFill>
                  <pic:spPr>
                    <a:xfrm>
                      <a:off x="0" y="0"/>
                      <a:ext cx="5486400" cy="2562142"/>
                    </a:xfrm>
                    <a:prstGeom prst="rect"/>
                  </pic:spPr>
                </pic:pic>
              </a:graphicData>
            </a:graphic>
          </wp:inline>
        </w:drawing>
      </w:r>
    </w:p>
    <w:p>
      <w:pPr>
        <w:spacing w:lineRule="auto"/>
      </w:pPr>
      <w:r>
        <w:rPr>
          <w:rFonts w:eastAsia="Georgia" w:cs="Georgia" w:ascii="Georgia" w:hAnsi="Georgia"/>
        </w:rPr>
        <w:t xml:space="preserve">Figure 2 : SYLDA5 : structure réelle et implantation</w:t>
      </w:r>
    </w:p>
    <w:p>
      <w:pPr>
        <w:spacing w:after="220" w:lineRule="auto"/>
      </w:pPr>
      <w:r>
        <w:rPr>
          <w:rFonts w:eastAsia="Georgia" w:cs="Georgia" w:ascii="Georgia" w:hAnsi="Georgia"/>
        </w:rPr>
        <w:t xml:space="preserve">Le support de l'étude est le lanceur européen Ariane 5 (Figure 1) muni de son SYstème de Lancement Double (SYLDA5 Figure 2) qui lui permet de mettre en orbite deux satellites lors d'un seul et même lancement. A l'heure actuelle pour déterminer l'amortissement dans cette structure, on réalise une expérience sur la structure réelle (Figure 3). Pour l'occasion, celle-ci est équipée de capteurs pour déterminer l'accélération en différents points en fonction du chargement imposé par des pots vibrants en différents endroits de la structure.</w:t>
      </w:r>
    </w:p>
    <w:p>
      <w:pPr>
        <w:spacing w:after="220" w:lineRule="auto"/>
      </w:pPr>
      <w:r>
        <w:rPr>
          <w:rFonts w:eastAsia="Georgia" w:cs="Georgia" w:ascii="Georgia" w:hAnsi="Georgia"/>
        </w:rPr>
        <w:t xml:space="preserve">En chaque point, on peut mesurer la réponse de la structure en fonction de la fréquence de l'excitation (voir Figure 4 qui représente la réponse de la structure en un point).</w:t>
      </w:r>
      <w:r>
        <w:rPr/>
        <w:br w:type="textWrapping"/>
      </w:r>
      <w:r>
        <w:rPr>
          <w:rFonts w:eastAsia="Georgia" w:cs="Georgia" w:ascii="Georgia" w:hAnsi="Georgia"/>
        </w:rPr>
        <w:t xml:space="preserve">Chaque pic représente un mode de la structure qui a été excité par le chargement imposé. On</w:t>
      </w:r>
      <w:r>
        <w:rPr/>
        <w:br w:type="textWrapping"/>
      </w:r>
      <w:r>
        <w:rPr/>
        <w:t xml:space="preserve">peut voir sur la Figure 5 la forme des premiers modes (la Figure 4 ne permet pas de voir tous les modes).</w:t>
      </w:r>
    </w:p>
    <w:p>
      <w:pPr>
        <w:spacing w:lineRule="auto"/>
        <w:jc w:val="center"/>
      </w:pPr>
      <w:r>
        <w:rPr/>
        <w:drawing>
          <wp:inline distB="0" distL="0" distR="0" distT="0">
            <wp:extent cx="5486400" cy="5216783"/>
            <wp:effectExtent b="0" l="0" r="0" t="0"/>
            <wp:docPr id="3" name="image-33fecfd5f0ca9f20251a7e9105b9316bb6469ea5.jpg"/>
            <a:graphic>
              <a:graphicData uri="http://schemas.openxmlformats.org/drawingml/2006/picture">
                <pic:pic>
                  <pic:nvPicPr>
                    <pic:cNvPr id="3" name="image-33fecfd5f0ca9f20251a7e9105b9316bb6469ea5.jpg" descr=""/>
                    <pic:cNvPicPr/>
                  </pic:nvPicPr>
                  <pic:blipFill>
                    <a:blip r:embed="rId7" cstate="print"/>
                    <a:srcRect b="0" l="0" r="0" t="0"/>
                    <a:stretch>
                      <a:fillRect/>
                    </a:stretch>
                  </pic:blipFill>
                  <pic:spPr>
                    <a:xfrm>
                      <a:off x="0" y="0"/>
                      <a:ext cx="5486400" cy="5216783"/>
                    </a:xfrm>
                    <a:prstGeom prst="rect"/>
                  </pic:spPr>
                </pic:pic>
              </a:graphicData>
            </a:graphic>
          </wp:inline>
        </w:drawing>
      </w:r>
    </w:p>
    <w:p>
      <w:pPr>
        <w:spacing w:lineRule="auto"/>
      </w:pPr>
      <w:r>
        <w:rPr/>
        <w:t xml:space="preserve">Figure 3: SYLDA5 en condition d'essai</w:t>
      </w:r>
    </w:p>
    <w:p>
      <w:pPr>
        <w:spacing w:lineRule="auto"/>
        <w:jc w:val="center"/>
      </w:pPr>
      <w:r>
        <w:rPr/>
        <w:drawing>
          <wp:inline distB="0" distL="0" distR="0" distT="0">
            <wp:extent cx="5486400" cy="4233222"/>
            <wp:effectExtent b="0" l="0" r="0" t="0"/>
            <wp:docPr id="4" name="image-733bf15c45e466f5943a3c9da240155a14e07f18.jpg"/>
            <a:graphic>
              <a:graphicData uri="http://schemas.openxmlformats.org/drawingml/2006/picture">
                <pic:pic>
                  <pic:nvPicPr>
                    <pic:cNvPr id="4" name="image-733bf15c45e466f5943a3c9da240155a14e07f18.jpg" descr=""/>
                    <pic:cNvPicPr/>
                  </pic:nvPicPr>
                  <pic:blipFill>
                    <a:blip r:embed="rId8" cstate="print"/>
                    <a:srcRect b="0" l="0" r="0" t="0"/>
                    <a:stretch>
                      <a:fillRect/>
                    </a:stretch>
                  </pic:blipFill>
                  <pic:spPr>
                    <a:xfrm>
                      <a:off x="0" y="0"/>
                      <a:ext cx="5486400" cy="4233222"/>
                    </a:xfrm>
                    <a:prstGeom prst="rect"/>
                  </pic:spPr>
                </pic:pic>
              </a:graphicData>
            </a:graphic>
          </wp:inline>
        </w:drawing>
      </w:r>
    </w:p>
    <w:p>
      <w:pPr>
        <w:spacing w:lineRule="auto"/>
      </w:pPr>
      <w:r>
        <w:rPr/>
        <w:t xml:space="preserve">Figure 4: Amplitude ( </w:t>
      </w:r>
      <m:oMath>
        <m:r>
          <m:rPr>
            <m:sty m:val="p"/>
          </m:rPr>
          <m:t>N</m:t>
        </m:r>
        <m:r>
          <m:rPr>
            <m:sty m:val="p"/>
          </m:rPr>
          <m:t>/</m:t>
        </m:r>
        <m:r>
          <m:rPr>
            <m:sty m:val="p"/>
          </m:rPr>
          <m:t>m</m:t>
        </m:r>
      </m:oMath>
      <w:r>
        <w:rPr>
          <w:rFonts w:eastAsia="Georgia" w:cs="Georgia" w:ascii="Georgia" w:hAnsi="Georgia"/>
        </w:rPr>
        <w:t xml:space="preserve"> ) en fonction de la fréquence en un point du SYLDA5</w:t>
      </w:r>
    </w:p>
    <w:p>
      <w:pPr>
        <w:spacing w:lineRule="auto"/>
        <w:jc w:val="center"/>
      </w:pPr>
      <w:r>
        <w:rPr/>
        <w:drawing>
          <wp:inline distB="0" distL="0" distR="0" distT="0">
            <wp:extent cx="5486400" cy="2566867"/>
            <wp:effectExtent b="0" l="0" r="0" t="0"/>
            <wp:docPr id="5" name="image-6c3b634b2507b817fb3b23aad9fdc6b6aa91334b.jpg"/>
            <a:graphic>
              <a:graphicData uri="http://schemas.openxmlformats.org/drawingml/2006/picture">
                <pic:pic>
                  <pic:nvPicPr>
                    <pic:cNvPr id="5" name="image-6c3b634b2507b817fb3b23aad9fdc6b6aa91334b.jpg" descr=""/>
                    <pic:cNvPicPr/>
                  </pic:nvPicPr>
                  <pic:blipFill>
                    <a:blip r:embed="rId9" cstate="print"/>
                    <a:srcRect b="0" l="0" r="0" t="0"/>
                    <a:stretch>
                      <a:fillRect/>
                    </a:stretch>
                  </pic:blipFill>
                  <pic:spPr>
                    <a:xfrm>
                      <a:off x="0" y="0"/>
                      <a:ext cx="5486400" cy="2566867"/>
                    </a:xfrm>
                    <a:prstGeom prst="rect"/>
                  </pic:spPr>
                </pic:pic>
              </a:graphicData>
            </a:graphic>
          </wp:inline>
        </w:drawing>
      </w:r>
    </w:p>
    <w:p>
      <w:pPr>
        <w:spacing w:lineRule="auto"/>
      </w:pPr>
      <w:r>
        <w:rPr>
          <w:rFonts w:eastAsia="Georgia" w:cs="Georgia" w:ascii="Georgia" w:hAnsi="Georgia"/>
        </w:rPr>
        <w:t xml:space="preserve">Figure 5: Forme des modes propres du SYLDA5 obtenu par simulation numérique</w:t>
      </w:r>
    </w:p>
    <w:p>
      <w:pPr>
        <w:spacing w:after="220" w:lineRule="auto"/>
      </w:pPr>
      <w:r>
        <w:rPr>
          <w:rFonts w:eastAsia="Georgia" w:cs="Georgia" w:ascii="Georgia" w:hAnsi="Georgia"/>
        </w:rPr>
        <w:t xml:space="preserve">Dans un premier temps, nous allons mettre en place les outils permettant de modéliser la réponse dynamique d'une structure et d'en effectuer une simulation numérique. Nous verrons ensuite comment l'amortissement est actuellement identifié afin de montrer les avantages et inconvénients de la méthode d'identification.</w:t>
      </w:r>
    </w:p>
    <w:p>
      <w:pPr>
        <w:spacing w:after="220" w:lineRule="auto"/>
      </w:pPr>
      <w:r>
        <w:rPr>
          <w:rFonts w:eastAsia="Georgia" w:cs="Georgia" w:ascii="Georgia" w:hAnsi="Georgia"/>
        </w:rPr>
        <w:t xml:space="preserve">La démarche de modélisation adoptée est présentée sur la Figure 6.</w:t>
      </w:r>
    </w:p>
    <w:p>
      <w:pPr>
        <w:spacing w:lineRule="auto"/>
        <w:jc w:val="center"/>
      </w:pPr>
      <w:r>
        <w:rPr/>
        <w:drawing>
          <wp:inline distB="0" distL="0" distR="0" distT="0">
            <wp:extent cx="5486400" cy="3245903"/>
            <wp:effectExtent b="0" l="0" r="0" t="0"/>
            <wp:docPr id="6" name="image-3e0b9e8bea207389be28ee1b61a3fbe7777556be.jpg"/>
            <a:graphic>
              <a:graphicData uri="http://schemas.openxmlformats.org/drawingml/2006/picture">
                <pic:pic>
                  <pic:nvPicPr>
                    <pic:cNvPr id="6" name="image-3e0b9e8bea207389be28ee1b61a3fbe7777556be.jpg" descr=""/>
                    <pic:cNvPicPr/>
                  </pic:nvPicPr>
                  <pic:blipFill>
                    <a:blip r:embed="rId10" cstate="print"/>
                    <a:srcRect b="0" l="0" r="0" t="0"/>
                    <a:stretch>
                      <a:fillRect/>
                    </a:stretch>
                  </pic:blipFill>
                  <pic:spPr>
                    <a:xfrm>
                      <a:off x="0" y="0"/>
                      <a:ext cx="5486400" cy="3245903"/>
                    </a:xfrm>
                    <a:prstGeom prst="rect"/>
                  </pic:spPr>
                </pic:pic>
              </a:graphicData>
            </a:graphic>
          </wp:inline>
        </w:drawing>
      </w:r>
    </w:p>
    <w:p>
      <w:pPr>
        <w:spacing w:lineRule="auto"/>
      </w:pPr>
      <w:r>
        <w:rPr>
          <w:rFonts w:eastAsia="Georgia" w:cs="Georgia" w:ascii="Georgia" w:hAnsi="Georgia"/>
        </w:rPr>
        <w:t xml:space="preserve">Figure 6: Démarche de modélisation en Sciences de l'Ingénieur</w:t>
      </w:r>
    </w:p>
    <w:p>
      <w:pPr>
        <w:spacing w:after="220" w:lineRule="auto"/>
      </w:pPr>
      <w:r>
        <w:rPr>
          <w:rFonts w:eastAsia="Georgia" w:cs="Georgia" w:ascii="Georgia" w:hAnsi="Georgia"/>
        </w:rPr>
        <w:t xml:space="preserve">Cette démarche se compose symboliquement de deux domaines : le domaine physique où l'on fait des mesures sur un système réel, et le domaine virtuel où l'on réalise des simulations sur un système virtuel (analytique, numérique,...) censé représenter le comportement du système réel. Le domaine physique est nécessaire car il est indispensable de s'appuyer sur l'observation des phénomènes réels pour proposer un modèle de comportement et une modélisation du milieu extérieur. Le solveur est un outil qui permet de résoudre les équations et qui donne le résultat de la simulation. La modélisation est pertinente si l'écart entre les réponses expérimentales et les résultats issus de la simulation est petit.</w:t>
      </w:r>
      <w:r>
        <w:rPr/>
        <w:br w:type="textWrapping"/>
      </w:r>
      <w:r>
        <w:rPr>
          <w:rFonts w:eastAsia="Georgia" w:cs="Georgia" w:ascii="Georgia" w:hAnsi="Georgia"/>
        </w:rPr>
        <w:t xml:space="preserve">Le sujet est divisé en 4 parties. La première partie sera consacrée à la mise en place d'un modèle permettant l'étude du comportement dynamique de la structure dans le domaine virtuel. La seconde partie sera consacrée à l'étude de différents solveurs. La troisième partie aura pour objectif d'estimer l'amortissement de la structure à l'aide d'une identification sur des résultats issus du domaine de mesure. Enfin, la quatrième partie permettra de prédire l'amortissement pour la structure complète sans avoir besoin de réaliser un essai complet sur celle-ci.</w:t>
      </w:r>
    </w:p>
    <w:p>
      <w:pPr>
        <w:spacing w:after="220" w:lineRule="auto"/>
      </w:pPr>
      <w:r>
        <w:rPr>
          <w:rFonts w:eastAsia="Georgia" w:cs="Georgia" w:ascii="Georgia" w:hAnsi="Georgia"/>
        </w:rPr>
        <w:t xml:space="preserve">Ces différentes parties sont largement indépendantes. S'il le souhaite, le candidat pourra tirer profit de l'indépendance des parties. Il est cependant conseillé de parcourir tout le sujet pour comprendre la démarche et l'enchaînement des questions.</w:t>
      </w:r>
    </w:p>
    <w:p>
      <w:pPr>
        <w:spacing w:line="271" w:before="330" w:lineRule="auto"/>
      </w:pPr>
      <w:r>
        <w:rPr>
          <w:rFonts w:eastAsia="Georgia" w:cs="Georgia" w:ascii="Georgia" w:hAnsi="Georgia"/>
          <w:b/>
          <w:sz w:val="42"/>
        </w:rPr>
        <w:t xml:space="preserve">Formulaire, données et notations :</w:t>
      </w:r>
    </w:p>
    <w:p>
      <w:pPr>
        <w:numPr>
          <w:ilvl w:val="0"/>
          <w:numId w:val="1"/>
        </w:numPr>
        <w:spacing w:lineRule="auto"/>
      </w:pPr>
      <w:r>
        <w:rPr>
          <w:rFonts w:eastAsia="Georgia" w:cs="Georgia" w:ascii="Georgia" w:hAnsi="Georgia"/>
        </w:rPr>
        <w:t xml:space="preserve">In représente la fonction logarithme népérien.</w:t>
      </w:r>
    </w:p>
    <w:p>
      <w:pPr>
        <w:numPr>
          <w:ilvl w:val="0"/>
          <w:numId w:val="1"/>
        </w:numPr>
        <w:spacing w:lineRule="auto"/>
      </w:pPr>
      <w:r>
        <w:rPr>
          <w:rFonts w:eastAsia="Georgia" w:cs="Georgia" w:ascii="Georgia" w:hAnsi="Georgia"/>
        </w:rPr>
        <w:t xml:space="preserve">log représente la fonction logarithme décimal.</w:t>
      </w:r>
    </w:p>
    <w:p>
      <w:pPr>
        <w:numPr>
          <w:ilvl w:val="0"/>
          <w:numId w:val="1"/>
        </w:numPr>
        <w:spacing w:lineRule="auto"/>
      </w:pPr>
      <m:oMath>
        <m:r>
          <m:rPr>
            <m:sty m:val="p"/>
          </m:rPr>
          <m:t xml:space="preserve"> </m:t>
        </m:r>
        <m:r>
          <m:rPr>
            <m:sty m:val="i"/>
          </m:rPr>
          <m:t>j</m:t>
        </m:r>
      </m:oMath>
      <w:r>
        <w:rPr>
          <w:rFonts w:eastAsia="Georgia" w:cs="Georgia" w:ascii="Georgia" w:hAnsi="Georgia"/>
        </w:rPr>
        <w:t xml:space="preserve"> représente l'imaginaire pur tel que </w:t>
      </w:r>
      <m:oMath>
        <m:sSup>
          <m:sSupPr/>
          <m:e>
            <m:r>
              <m:rPr>
                <m:sty m:val="i"/>
              </m:rPr>
              <m:t>j</m:t>
            </m:r>
          </m:e>
          <m:sup>
            <m:r>
              <m:rPr>
                <m:sty m:val="p"/>
              </m:rPr>
              <m:t>2</m:t>
            </m:r>
          </m:sup>
        </m:sSup>
        <m:r>
          <m:rPr>
            <m:sty m:val="p"/>
          </m:rPr>
          <m:t>=</m:t>
        </m:r>
        <m:r>
          <m:rPr>
            <m:sty m:val="p"/>
          </m:rPr>
          <m:t>−</m:t>
        </m:r>
        <m:r>
          <m:rPr>
            <m:sty m:val="p"/>
          </m:rPr>
          <m:t>1</m:t>
        </m:r>
      </m:oMath>
      <w:r>
        <w:rPr/>
        <w:t xml:space="preserve">.</w:t>
      </w:r>
    </w:p>
    <w:p>
      <w:pPr>
        <w:numPr>
          <w:ilvl w:val="0"/>
          <w:numId w:val="1"/>
        </w:numPr>
        <w:spacing w:lineRule="auto"/>
      </w:pPr>
      <m:oMath>
        <m:r>
          <m:rPr>
            <m:sty m:val="i"/>
          </m:rPr>
          <m:t>k</m:t>
        </m:r>
      </m:oMath>
      <w:r>
        <w:rPr>
          <w:rFonts w:eastAsia="Georgia" w:cs="Georgia" w:ascii="Georgia" w:hAnsi="Georgia"/>
        </w:rPr>
        <w:t xml:space="preserve"> représente un nombre complexe.</w:t>
      </w:r>
    </w:p>
    <w:p>
      <w:pPr>
        <w:numPr>
          <w:ilvl w:val="0"/>
          <w:numId w:val="1"/>
        </w:numPr>
        <w:spacing w:lineRule="auto"/>
      </w:pPr>
      <m:oMath>
        <m:r>
          <m:rPr>
            <m:sty m:val="p"/>
          </m:rPr>
          <m:t>1</m:t>
        </m:r>
        <m:r>
          <m:rPr>
            <m:sty m:val="p"/>
          </m:rPr>
          <m:t>ko</m:t>
        </m:r>
        <m:r>
          <m:rPr>
            <m:sty m:val="p"/>
          </m:rPr>
          <m:t>=</m:t>
        </m:r>
        <m:r>
          <m:rPr>
            <m:sty m:val="p"/>
          </m:rPr>
          <m:t>1024</m:t>
        </m:r>
      </m:oMath>
      <w:r>
        <w:rPr/>
        <w:t xml:space="preserve"> octets</w:t>
      </w:r>
    </w:p>
    <w:p>
      <w:pPr>
        <w:numPr>
          <w:ilvl w:val="0"/>
          <w:numId w:val="1"/>
        </w:numPr>
        <w:spacing w:lineRule="auto"/>
      </w:pPr>
      <m:oMathPara>
        <m:oMathParaPr>
          <m:jc m:val="left"/>
        </m:oMathParaPr>
        <m:oMath>
          <m:r>
            <m:rPr>
              <m:sty m:val="b"/>
            </m:rPr>
            <m:t>1</m:t>
          </m:r>
          <m:r>
            <m:rPr>
              <m:sty m:val="p"/>
            </m:rPr>
            <m:t>Mo</m:t>
          </m:r>
          <m:r>
            <m:rPr>
              <m:sty m:val="p"/>
            </m:rPr>
            <m:t>=</m:t>
          </m:r>
          <m:r>
            <m:rPr>
              <m:sty m:val="p"/>
            </m:rPr>
            <m:t>1024</m:t>
          </m:r>
          <m:r>
            <m:rPr>
              <m:sty m:val="p"/>
            </m:rPr>
            <m:t>ko</m:t>
          </m:r>
        </m:oMath>
      </m:oMathPara>
    </w:p>
    <w:p>
      <w:pPr>
        <w:numPr>
          <w:ilvl w:val="0"/>
          <w:numId w:val="1"/>
        </w:numPr>
        <w:spacing w:lineRule="auto"/>
      </w:pPr>
      <m:oMathPara>
        <m:oMathParaPr>
          <m:jc m:val="left"/>
        </m:oMathParaPr>
        <m:oMath>
          <m:r>
            <m:rPr>
              <m:sty m:val="p"/>
            </m:rPr>
            <m:t>1</m:t>
          </m:r>
          <m:r>
            <m:rPr>
              <m:sty m:val="p"/>
            </m:rPr>
            <m:t>Go</m:t>
          </m:r>
          <m:r>
            <m:rPr>
              <m:sty m:val="p"/>
            </m:rPr>
            <m:t>=</m:t>
          </m:r>
          <m:r>
            <m:rPr>
              <m:sty m:val="p"/>
            </m:rPr>
            <m:t>1024</m:t>
          </m:r>
          <m:r>
            <m:rPr>
              <m:sty m:val="p"/>
            </m:rPr>
            <m:t>Mo</m:t>
          </m:r>
        </m:oMath>
      </m:oMathPara>
    </w:p>
    <w:p>
      <w:pPr>
        <w:spacing w:line="271" w:before="330" w:lineRule="auto"/>
      </w:pPr>
      <w:r>
        <w:rPr>
          <w:rFonts w:eastAsia="Georgia" w:cs="Georgia" w:ascii="Georgia" w:hAnsi="Georgia"/>
          <w:b/>
          <w:sz w:val="42"/>
        </w:rPr>
        <w:t xml:space="preserve">Partie 1: Mise en place d'un modèle pour l'étude dynamique d'une structure</w:t>
      </w:r>
    </w:p>
    <w:p>
      <w:pPr>
        <w:spacing w:after="220" w:lineRule="auto"/>
      </w:pPr>
      <w:r>
        <w:rPr>
          <w:rFonts w:eastAsia="Georgia" w:cs="Georgia" w:ascii="Georgia" w:hAnsi="Georgia"/>
        </w:rPr>
        <w:t xml:space="preserve">L'objectif de cette partie est de mettre en place quelques outils classiquement utilisés pour étudier le comportement dynamique d'une structure. Il s'agit de proposer un modèle de comportement pour la structure et d'en déduire les équations qui régissent son évolution (voir démarche générale p4, Figure 6).</w:t>
      </w:r>
    </w:p>
    <w:p>
      <w:pPr>
        <w:spacing w:after="220" w:lineRule="auto"/>
      </w:pPr>
      <w:r>
        <w:rPr>
          <w:rFonts w:eastAsia="Georgia" w:cs="Georgia" w:ascii="Georgia" w:hAnsi="Georgia"/>
        </w:rPr>
        <w:t xml:space="preserve">Réaliser l'étude dynamique d'une structure revient à rechercher l'évolution des efforts et des déplacements à l'intérieur de celle-ci en fonction des sollicitations auxquelles elle est soumise. On peut à une certaine échelle supposer que la structure complexe peut être modélisée par un ensemble de systèmes {masse-ressort-amortisseur} (le nombre pouvant atteindre plusieurs millions). Les masses correspondront à la masse de différents volumes de matériau et/ou de liaisons, les raideurs à la raideur du matériau et/ou des liaisons, l'amortissement à l'amortissement dans le matériau et/ou les liaisons.</w:t>
      </w:r>
    </w:p>
    <w:p>
      <w:pPr>
        <w:spacing w:after="220" w:lineRule="auto"/>
      </w:pPr>
      <w:r>
        <w:rPr>
          <w:rFonts w:eastAsia="Georgia" w:cs="Georgia" w:ascii="Georgia" w:hAnsi="Georgia"/>
        </w:rPr>
        <w:t xml:space="preserve">On se propose dans un premier temps d'étudier le système élémentaire {masses-ressortsamortisseurs} présenté sur la Figure 7. Cette étude préliminaire servira d'application dans tout le sujet.</w:t>
      </w:r>
      <w:r>
        <w:rPr/>
        <w:br w:type="textWrapping"/>
      </w:r>
      <w:r>
        <w:rPr>
          <w:rFonts w:eastAsia="Georgia" w:cs="Georgia" w:ascii="Georgia" w:hAnsi="Georgia"/>
        </w:rPr>
        <w:t xml:space="preserve">Ce système est composé de 2 masses </w:t>
      </w:r>
      <m:oMath>
        <m:r>
          <m:rPr>
            <m:sty m:val="i"/>
          </m:rPr>
          <m:t>μ</m:t>
        </m:r>
      </m:oMath>
      <w:r>
        <w:rPr/>
        <w:t xml:space="preserve">, de 3 ressorts de raideur </w:t>
      </w:r>
      <m:oMath>
        <m:r>
          <m:rPr>
            <m:sty m:val="i"/>
          </m:rPr>
          <m:t>κ</m:t>
        </m:r>
      </m:oMath>
      <w:r>
        <w:rPr>
          <w:rFonts w:eastAsia="Georgia" w:cs="Georgia" w:ascii="Georgia" w:hAnsi="Georgia"/>
        </w:rPr>
        <w:t xml:space="preserve"> de longueur à vide </w:t>
      </w:r>
      <m:oMath>
        <m:sSub>
          <m:sSubPr/>
          <m:e>
            <m:r>
              <m:rPr>
                <m:sty m:val="i"/>
              </m:rPr>
              <m:t>l</m:t>
            </m:r>
          </m:e>
          <m:sub>
            <m:r>
              <m:rPr>
                <m:sty m:val="p"/>
              </m:rPr>
              <m:t>o</m:t>
            </m:r>
          </m:sub>
        </m:sSub>
      </m:oMath>
      <w:r>
        <w:rPr/>
        <w:t xml:space="preserve"> et de 3 amortisseurs visqueux de coefficient </w:t>
      </w:r>
      <m:oMath>
        <m:r>
          <m:rPr>
            <m:sty m:val="i"/>
          </m:rPr>
          <m:t>η</m:t>
        </m:r>
      </m:oMath>
      <w:r>
        <w:rPr/>
        <w:t xml:space="preserve">. On note </w:t>
      </w:r>
      <m:oMath>
        <m:r>
          <m:rPr>
            <m:sty m:val="i"/>
          </m:rPr>
          <m:t>b</m:t>
        </m:r>
      </m:oMath>
      <w:r>
        <w:rPr>
          <w:rFonts w:eastAsia="Georgia" w:cs="Georgia" w:ascii="Georgia" w:hAnsi="Georgia"/>
        </w:rPr>
        <w:t xml:space="preserve"> la longueur de chaque ressort à l'équilibre, et on note </w:t>
      </w:r>
      <m:oMath>
        <m:sSub>
          <m:sSubPr/>
          <m:e>
            <m:r>
              <m:rPr>
                <m:sty m:val="i"/>
              </m:rPr>
              <m:t>u</m:t>
            </m:r>
          </m:e>
          <m:sub>
            <m:r>
              <m:rPr>
                <m:sty m:val="p"/>
              </m:rPr>
              <m:t>1</m:t>
            </m:r>
          </m:sub>
        </m:sSub>
        <m:r>
          <m:rPr>
            <m:sty m:val="p"/>
          </m:rPr>
          <m:t>(</m:t>
        </m:r>
        <m:r>
          <m:rPr>
            <m:sty m:val="i"/>
          </m:rPr>
          <m:t>t</m:t>
        </m:r>
        <m:r>
          <m:rPr>
            <m:sty m:val="p"/>
          </m:rPr>
          <m:t>)</m:t>
        </m:r>
      </m:oMath>
      <w:r>
        <w:rPr/>
        <w:t xml:space="preserve"> et </w:t>
      </w:r>
      <m:oMath>
        <m:sSub>
          <m:sSubPr/>
          <m:e>
            <m:r>
              <m:rPr>
                <m:sty m:val="i"/>
              </m:rPr>
              <m:t>u</m:t>
            </m:r>
          </m:e>
          <m:sub>
            <m:r>
              <m:rPr>
                <m:sty m:val="p"/>
              </m:rPr>
              <m:t>2</m:t>
            </m:r>
          </m:sub>
        </m:sSub>
        <m:r>
          <m:rPr>
            <m:sty m:val="p"/>
          </m:rPr>
          <m:t>(</m:t>
        </m:r>
        <m:r>
          <m:rPr>
            <m:sty m:val="i"/>
          </m:rPr>
          <m:t>t</m:t>
        </m:r>
        <m:r>
          <m:rPr>
            <m:sty m:val="p"/>
          </m:rPr>
          <m:t>)</m:t>
        </m:r>
      </m:oMath>
      <w:r>
        <w:rPr>
          <w:rFonts w:eastAsia="Georgia" w:cs="Georgia" w:ascii="Georgia" w:hAnsi="Georgia"/>
        </w:rPr>
        <w:t xml:space="preserve"> les déplacements respectifs des masses 1 et 2 par rapport à leur position d'équilibre. Une force </w:t>
      </w:r>
      <m:oMath>
        <m:sSub>
          <m:sSubPr/>
          <m:e>
            <m:r>
              <m:rPr>
                <m:sty m:val="i"/>
              </m:rPr>
              <m:t>f</m:t>
            </m:r>
          </m:e>
          <m:sub>
            <m:r>
              <m:rPr>
                <m:sty m:val="p"/>
              </m:rPr>
              <m:t>1</m:t>
            </m:r>
          </m:sub>
        </m:sSub>
        <m:r>
          <m:rPr>
            <m:sty m:val="p"/>
          </m:rPr>
          <m:t>(</m:t>
        </m:r>
        <m:r>
          <m:rPr>
            <m:sty m:val="i"/>
          </m:rPr>
          <m:t>t</m:t>
        </m:r>
        <m:r>
          <m:rPr>
            <m:sty m:val="p"/>
          </m:rPr>
          <m:t>)</m:t>
        </m:r>
      </m:oMath>
      <w:r>
        <w:rPr>
          <w:rFonts w:eastAsia="Georgia" w:cs="Georgia" w:ascii="Georgia" w:hAnsi="Georgia"/>
        </w:rPr>
        <w:t xml:space="preserve"> s'applique sur la masse 1 . Le système est unidimensionnel et on négligera les effets de la pesanteur.</w:t>
      </w:r>
    </w:p>
    <w:p>
      <w:pPr>
        <w:spacing w:lineRule="auto"/>
        <w:jc w:val="center"/>
      </w:pPr>
      <w:r>
        <w:rPr/>
        <w:drawing>
          <wp:inline distB="0" distL="0" distR="0" distT="0">
            <wp:extent cx="5486400" cy="2765297"/>
            <wp:effectExtent b="0" l="0" r="0" t="0"/>
            <wp:docPr id="7" name="image-891c22e734b846c2ffa61784388cfc3d4ea07e21.jpg"/>
            <a:graphic>
              <a:graphicData uri="http://schemas.openxmlformats.org/drawingml/2006/picture">
                <pic:pic>
                  <pic:nvPicPr>
                    <pic:cNvPr id="7" name="image-891c22e734b846c2ffa61784388cfc3d4ea07e21.jpg" descr=""/>
                    <pic:cNvPicPr/>
                  </pic:nvPicPr>
                  <pic:blipFill>
                    <a:blip r:embed="rId11" cstate="print"/>
                    <a:srcRect b="0" l="0" r="0" t="0"/>
                    <a:stretch>
                      <a:fillRect/>
                    </a:stretch>
                  </pic:blipFill>
                  <pic:spPr>
                    <a:xfrm>
                      <a:off x="0" y="0"/>
                      <a:ext cx="5486400" cy="2765297"/>
                    </a:xfrm>
                    <a:prstGeom prst="rect"/>
                  </pic:spPr>
                </pic:pic>
              </a:graphicData>
            </a:graphic>
          </wp:inline>
        </w:drawing>
      </w:r>
    </w:p>
    <w:p>
      <w:pPr>
        <w:spacing w:lineRule="auto"/>
      </w:pPr>
      <w:r>
        <w:rPr>
          <w:rFonts w:eastAsia="Georgia" w:cs="Georgia" w:ascii="Georgia" w:hAnsi="Georgia"/>
        </w:rPr>
        <w:t xml:space="preserve">Figure 7 : Système élémentaire étudié</w:t>
      </w:r>
    </w:p>
    <w:p>
      <w:pPr>
        <w:spacing w:line="271" w:before="330" w:lineRule="auto"/>
      </w:pPr>
      <w:r>
        <w:rPr>
          <w:rFonts w:eastAsia="Georgia" w:cs="Georgia" w:ascii="Georgia" w:hAnsi="Georgia"/>
          <w:b/>
          <w:sz w:val="42"/>
        </w:rPr>
        <w:t xml:space="preserve">A. Étude préliminaire - Mise en équation du système élémentaire:</w:t>
      </w:r>
    </w:p>
    <w:p>
      <w:pPr>
        <w:spacing w:after="220" w:lineRule="auto"/>
      </w:pPr>
      <w:r>
        <w:rPr>
          <w:rFonts w:eastAsia="Georgia" w:cs="Georgia" w:ascii="Georgia" w:hAnsi="Georgia"/>
        </w:rPr>
        <w:t xml:space="preserve">Q1. En appliquant, le principe fondamental de la dynamique à chacune des masses, établir le système de deux équations différentielles régissant le déplacement </w:t>
      </w:r>
      <m:oMath>
        <m:sSub>
          <m:sSubPr/>
          <m:e>
            <m:r>
              <m:rPr>
                <m:sty m:val="i"/>
              </m:rPr>
              <m:t>u</m:t>
            </m:r>
          </m:e>
          <m:sub>
            <m:r>
              <m:rPr>
                <m:sty m:val="p"/>
              </m:rPr>
              <m:t>1</m:t>
            </m:r>
          </m:sub>
        </m:sSub>
      </m:oMath>
      <w:r>
        <w:rPr/>
        <w:t xml:space="preserve"> et </w:t>
      </w:r>
      <m:oMath>
        <m:sSub>
          <m:sSubPr/>
          <m:e>
            <m:r>
              <m:rPr>
                <m:sty m:val="i"/>
              </m:rPr>
              <m:t>u</m:t>
            </m:r>
          </m:e>
          <m:sub>
            <m:r>
              <m:rPr>
                <m:sty m:val="p"/>
              </m:rPr>
              <m:t>2</m:t>
            </m:r>
          </m:sub>
        </m:sSub>
      </m:oMath>
      <w:r>
        <w:rPr/>
        <w:t xml:space="preserve">.</w:t>
      </w:r>
    </w:p>
    <w:p>
      <w:pPr>
        <w:spacing w:after="220" w:lineRule="auto"/>
      </w:pPr>
      <w:r>
        <w:rPr>
          <w:rFonts w:eastAsia="Georgia" w:cs="Georgia" w:ascii="Georgia" w:hAnsi="Georgia"/>
        </w:rPr>
        <w:t xml:space="preserve">Pour résoudre ce système, nous utilisons la somme et la différence des déplacements :</w:t>
      </w:r>
    </w:p>
    <w:p>
      <w:pPr>
        <w:spacing w:after="220" w:lineRule="auto"/>
      </w:pPr>
      <m:oMathPara>
        <m:oMath>
          <m:r>
            <m:rPr>
              <m:sty m:val="i"/>
            </m:rPr>
            <m:t>σ</m:t>
          </m:r>
          <m:r>
            <m:rPr>
              <m:sty m:val="p"/>
            </m:rPr>
            <m:t>=</m:t>
          </m:r>
          <m:sSub>
            <m:sSubPr/>
            <m:e>
              <m:r>
                <m:rPr>
                  <m:sty m:val="i"/>
                </m:rPr>
                <m:t>u</m:t>
              </m:r>
            </m:e>
            <m:sub>
              <m:r>
                <m:rPr>
                  <m:sty m:val="p"/>
                </m:rPr>
                <m:t>1</m:t>
              </m:r>
            </m:sub>
          </m:sSub>
          <m:r>
            <m:rPr>
              <m:sty m:val="p"/>
            </m:rPr>
            <m:t>+</m:t>
          </m:r>
          <m:sSub>
            <m:sSubPr/>
            <m:e>
              <m:r>
                <m:rPr>
                  <m:sty m:val="i"/>
                </m:rPr>
                <m:t>u</m:t>
              </m:r>
            </m:e>
            <m:sub>
              <m:r>
                <m:rPr>
                  <m:sty m:val="p"/>
                </m:rPr>
                <m:t>2</m:t>
              </m:r>
            </m:sub>
          </m:sSub>
          <m:r>
            <m:rPr>
              <m:sty m:val="p"/>
            </m:rPr>
            <m:t xml:space="preserve"> </m:t>
          </m:r>
          <m:r>
            <m:rPr>
              <m:sty m:val="i"/>
            </m:rPr>
            <m:t>δ</m:t>
          </m:r>
          <m:r>
            <m:rPr>
              <m:sty m:val="p"/>
            </m:rPr>
            <m:t>=</m:t>
          </m:r>
          <m:sSub>
            <m:sSubPr/>
            <m:e>
              <m:r>
                <m:rPr>
                  <m:sty m:val="i"/>
                </m:rPr>
                <m:t>u</m:t>
              </m:r>
            </m:e>
            <m:sub>
              <m:r>
                <m:rPr>
                  <m:sty m:val="p"/>
                </m:rPr>
                <m:t>1</m:t>
              </m:r>
            </m:sub>
          </m:sSub>
          <m:r>
            <m:rPr>
              <m:sty m:val="p"/>
            </m:rPr>
            <m:t>−</m:t>
          </m:r>
          <m:sSub>
            <m:sSubPr/>
            <m:e>
              <m:r>
                <m:rPr>
                  <m:sty m:val="i"/>
                </m:rPr>
                <m:t>u</m:t>
              </m:r>
            </m:e>
            <m:sub>
              <m:r>
                <m:rPr>
                  <m:sty m:val="p"/>
                </m:rPr>
                <m:t>2</m:t>
              </m:r>
            </m:sub>
          </m:sSub>
          <m:r>
            <m:rPr>
              <m:sty m:val="p"/>
            </m:rPr>
            <m:t>.</m:t>
          </m:r>
        </m:oMath>
      </m:oMathPara>
    </w:p>
    <w:p>
      <w:pPr>
        <w:spacing w:after="220" w:lineRule="auto"/>
      </w:pPr>
      <w:r>
        <w:rPr>
          <w:rFonts w:eastAsia="Georgia" w:cs="Georgia" w:ascii="Georgia" w:hAnsi="Georgia"/>
        </w:rPr>
        <w:t xml:space="preserve">Q2. Réécrire le système différentiel en fonction de </w:t>
      </w:r>
      <m:oMath>
        <m:r>
          <m:rPr>
            <m:sty m:val="i"/>
          </m:rPr>
          <m:t>σ</m:t>
        </m:r>
      </m:oMath>
      <w:r>
        <w:rPr/>
        <w:t xml:space="preserve"> et de </w:t>
      </w:r>
      <m:oMath>
        <m:r>
          <m:rPr>
            <m:sty m:val="i"/>
          </m:rPr>
          <m:t>δ</m:t>
        </m:r>
      </m:oMath>
      <w:r>
        <w:rPr>
          <w:rFonts w:eastAsia="Georgia" w:cs="Georgia" w:ascii="Georgia" w:hAnsi="Georgia"/>
        </w:rPr>
        <w:t xml:space="preserve">. Conclure quant à l'intérêt de ces variables </w:t>
      </w:r>
      <m:oMath>
        <m:r>
          <m:rPr>
            <m:sty m:val="i"/>
          </m:rPr>
          <m:t>σ</m:t>
        </m:r>
      </m:oMath>
      <w:r>
        <w:rPr/>
        <w:t xml:space="preserve"> et </w:t>
      </w:r>
      <m:oMath>
        <m:r>
          <m:rPr>
            <m:sty m:val="i"/>
          </m:rPr>
          <m:t>δ</m:t>
        </m:r>
      </m:oMath>
      <w:r>
        <w:rPr/>
        <w:t xml:space="preserve">.</w:t>
      </w:r>
    </w:p>
    <w:p>
      <w:pPr>
        <w:spacing w:line="271" w:before="330" w:lineRule="auto"/>
      </w:pPr>
      <w:r>
        <w:rPr>
          <w:rFonts w:eastAsia="Georgia" w:cs="Georgia" w:ascii="Georgia" w:hAnsi="Georgia"/>
          <w:b/>
          <w:sz w:val="42"/>
        </w:rPr>
        <w:t xml:space="preserve">B. Première modélisation de SYLDA5: approximation des milieux continus:</w:t>
      </w:r>
    </w:p>
    <w:p>
      <w:pPr>
        <w:spacing w:after="220" w:lineRule="auto"/>
      </w:pPr>
      <w:r>
        <w:rPr>
          <w:rFonts w:eastAsia="Georgia" w:cs="Georgia" w:ascii="Georgia" w:hAnsi="Georgia"/>
        </w:rPr>
        <w:t xml:space="preserve">Pour une structure comme le SYLDA5, nous pouvons modéliser la structure par une chaîne infinie de masses ponctuelles reliées par des ensembles {ressorts-amortisseurs} identiques (Figure 8).</w:t>
      </w:r>
    </w:p>
    <w:p>
      <w:pPr>
        <w:spacing w:lineRule="auto"/>
        <w:jc w:val="center"/>
      </w:pPr>
      <w:r>
        <w:rPr/>
        <w:drawing>
          <wp:inline distB="0" distL="0" distR="0" distT="0">
            <wp:extent cx="5486400" cy="2106016"/>
            <wp:effectExtent b="0" l="0" r="0" t="0"/>
            <wp:docPr id="8" name="image-0af872f31de48619e84cc3a664f9de4e93a350b1.jpg"/>
            <a:graphic>
              <a:graphicData uri="http://schemas.openxmlformats.org/drawingml/2006/picture">
                <pic:pic>
                  <pic:nvPicPr>
                    <pic:cNvPr id="8" name="image-0af872f31de48619e84cc3a664f9de4e93a350b1.jpg" descr=""/>
                    <pic:cNvPicPr/>
                  </pic:nvPicPr>
                  <pic:blipFill>
                    <a:blip r:embed="rId12" cstate="print"/>
                    <a:srcRect b="0" l="0" r="0" t="0"/>
                    <a:stretch>
                      <a:fillRect/>
                    </a:stretch>
                  </pic:blipFill>
                  <pic:spPr>
                    <a:xfrm>
                      <a:off x="0" y="0"/>
                      <a:ext cx="5486400" cy="2106016"/>
                    </a:xfrm>
                    <a:prstGeom prst="rect"/>
                  </pic:spPr>
                </pic:pic>
              </a:graphicData>
            </a:graphic>
          </wp:inline>
        </w:drawing>
      </w:r>
    </w:p>
    <w:p>
      <w:pPr>
        <w:spacing w:lineRule="auto"/>
      </w:pPr>
      <w:r>
        <w:rPr>
          <w:rFonts w:eastAsia="Georgia" w:cs="Georgia" w:ascii="Georgia" w:hAnsi="Georgia"/>
        </w:rPr>
        <w:t xml:space="preserve">Figure 8 : Chaîne infinie</w:t>
      </w:r>
    </w:p>
    <w:p>
      <w:pPr>
        <w:spacing w:after="220" w:lineRule="auto"/>
      </w:pPr>
      <w:r>
        <w:rPr/>
        <w:t xml:space="preserve">Chaque masse </w:t>
      </w:r>
      <m:oMath>
        <m:sSub>
          <m:sSubPr/>
          <m:e>
            <m:r>
              <m:rPr>
                <m:sty m:val="i"/>
              </m:rPr>
              <m:t>μ</m:t>
            </m:r>
          </m:e>
          <m:sub>
            <m:r>
              <m:rPr>
                <m:sty m:val="i"/>
              </m:rPr>
              <m:t>n</m:t>
            </m:r>
          </m:sub>
        </m:sSub>
        <m:r>
          <m:rPr>
            <m:sty m:val="p"/>
          </m:rPr>
          <m:t>=</m:t>
        </m:r>
        <m:r>
          <m:rPr>
            <m:sty m:val="i"/>
          </m:rPr>
          <m:t>μ</m:t>
        </m:r>
      </m:oMath>
      <w:r>
        <w:rPr>
          <w:rFonts w:eastAsia="Georgia" w:cs="Georgia" w:ascii="Georgia" w:hAnsi="Georgia"/>
        </w:rPr>
        <w:t xml:space="preserve"> est caractérisée par sa position à l'équilibre </w:t>
      </w:r>
      <m:oMath>
        <m:r>
          <m:rPr>
            <m:sty m:val="i"/>
          </m:rPr>
          <m:t>x</m:t>
        </m:r>
        <m:r>
          <m:rPr>
            <m:sty m:val="p"/>
          </m:rPr>
          <m:t>=</m:t>
        </m:r>
        <m:r>
          <m:rPr>
            <m:sty m:val="i"/>
          </m:rPr>
          <m:t>n</m:t>
        </m:r>
        <m:r>
          <m:rPr>
            <m:sty m:val="i"/>
          </m:rPr>
          <m:t>b</m:t>
        </m:r>
      </m:oMath>
      <w:r>
        <w:rPr>
          <w:rFonts w:eastAsia="Georgia" w:cs="Georgia" w:ascii="Georgia" w:hAnsi="Georgia"/>
        </w:rPr>
        <w:t xml:space="preserve"> et son déplacement </w:t>
      </w:r>
      <m:oMath>
        <m:sSub>
          <m:sSubPr/>
          <m:e>
            <m:r>
              <m:rPr>
                <m:sty m:val="i"/>
              </m:rPr>
              <m:t>u</m:t>
            </m:r>
          </m:e>
          <m:sub>
            <m:r>
              <m:rPr>
                <m:sty m:val="i"/>
              </m:rPr>
              <m:t>n</m:t>
            </m:r>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Q3. Établir l'équation de mouvement du </w:t>
      </w:r>
      <m:oMath>
        <m:sSup>
          <m:sSupPr/>
          <m:e>
            <m:r>
              <m:rPr>
                <m:sty m:val="p"/>
              </m:rPr>
              <m:t>n</m:t>
            </m:r>
          </m:e>
          <m:sup>
            <m:r>
              <m:rPr>
                <m:nor/>
              </m:rPr>
              <m:t>ième </m:t>
            </m:r>
          </m:sup>
        </m:sSup>
      </m:oMath>
      <w:r>
        <w:rPr>
          <w:rFonts w:eastAsia="Georgia" w:cs="Georgia" w:ascii="Georgia" w:hAnsi="Georgia"/>
        </w:rPr>
        <w:t xml:space="preserve"> point matériel vérifiée par </w:t>
      </w:r>
      <m:oMath>
        <m:sSub>
          <m:sSubPr/>
          <m:e>
            <m:r>
              <m:rPr>
                <m:sty m:val="i"/>
              </m:rPr>
              <m:t>u</m:t>
            </m:r>
          </m:e>
          <m:sub>
            <m:r>
              <m:rPr>
                <m:sty m:val="i"/>
              </m:rPr>
              <m:t>n</m:t>
            </m:r>
          </m:sub>
        </m:sSub>
      </m:oMath>
      <w:r>
        <w:rPr>
          <w:rFonts w:eastAsia="Georgia" w:cs="Georgia" w:ascii="Georgia" w:hAnsi="Georgia"/>
        </w:rPr>
        <w:t xml:space="preserve">. Cette équation correspond à l'équation de propagation de la déformation de la chaîne d'oscillateurs ainsi constituée.</w:t>
      </w:r>
    </w:p>
    <w:p>
      <w:pPr>
        <w:spacing w:after="220" w:lineRule="auto"/>
      </w:pPr>
      <w:r>
        <w:rPr/>
        <w:t xml:space="preserve">On se place dans l'approximation des milieux continus. On suppose pour cela </w:t>
      </w:r>
      <m:oMath>
        <m:r>
          <m:rPr>
            <m:sty m:val="i"/>
          </m:rPr>
          <m:t>b</m:t>
        </m:r>
      </m:oMath>
      <w:r>
        <w:rPr>
          <w:rFonts w:eastAsia="Georgia" w:cs="Georgia" w:ascii="Georgia" w:hAnsi="Georgia"/>
        </w:rPr>
        <w:t xml:space="preserve"> petit et les déplacements </w:t>
      </w:r>
      <m:oMath>
        <m:sSub>
          <m:sSubPr/>
          <m:e>
            <m:r>
              <m:rPr>
                <m:sty m:val="i"/>
              </m:rPr>
              <m:t>u</m:t>
            </m:r>
          </m:e>
          <m:sub>
            <m:r>
              <m:rPr>
                <m:sty m:val="i"/>
              </m:rPr>
              <m:t>n</m:t>
            </m:r>
          </m:sub>
        </m:sSub>
      </m:oMath>
      <w:r>
        <w:rPr/>
        <w:t xml:space="preserve"> petits devant </w:t>
      </w:r>
      <m:oMath>
        <m:r>
          <m:rPr>
            <m:sty m:val="i"/>
          </m:rPr>
          <m:t>b</m:t>
        </m:r>
      </m:oMath>
      <w:r>
        <w:rPr/>
        <w:t xml:space="preserve">, tels que </w:t>
      </w:r>
      <m:oMath>
        <m:sSub>
          <m:sSubPr/>
          <m:e>
            <m:r>
              <m:rPr>
                <m:sty m:val="i"/>
              </m:rPr>
              <m:t>u</m:t>
            </m:r>
          </m:e>
          <m:sub>
            <m:r>
              <m:rPr>
                <m:sty m:val="i"/>
              </m:rPr>
              <m:t>n</m:t>
            </m:r>
          </m:sub>
        </m:sSub>
      </m:oMath>
      <w:r>
        <w:rPr/>
        <w:t xml:space="preserve"> et </w:t>
      </w:r>
      <m:oMath>
        <m:sSub>
          <m:sSubPr/>
          <m:e>
            <m:r>
              <m:rPr>
                <m:sty m:val="i"/>
              </m:rPr>
              <m:t>u</m:t>
            </m:r>
          </m:e>
          <m:sub>
            <m:r>
              <m:rPr>
                <m:sty m:val="i"/>
              </m:rPr>
              <m:t>n</m:t>
            </m:r>
            <m:r>
              <m:rPr>
                <m:sty m:val="p"/>
              </m:rPr>
              <m:t>+</m:t>
            </m:r>
            <m:r>
              <m:rPr>
                <m:sty m:val="p"/>
              </m:rPr>
              <m:t>1</m:t>
            </m:r>
          </m:sub>
        </m:sSub>
      </m:oMath>
      <w:r>
        <w:rPr>
          <w:rFonts w:eastAsia="Georgia" w:cs="Georgia" w:ascii="Georgia" w:hAnsi="Georgia"/>
        </w:rPr>
        <w:t xml:space="preserve"> soient peu différents. On définit la fonction </w:t>
      </w:r>
      <m:oMath>
        <m:r>
          <m:rPr>
            <m:sty m:val="i"/>
          </m:rPr>
          <m:t>u</m:t>
        </m:r>
        <m:r>
          <m:rPr>
            <m:sty m:val="p"/>
          </m:rPr>
          <m:t>(</m:t>
        </m:r>
        <m:r>
          <m:rPr>
            <m:sty m:val="i"/>
          </m:rPr>
          <m:t>x</m:t>
        </m:r>
        <m:r>
          <m:rPr>
            <m:sty m:val="p"/>
          </m:rPr>
          <m:t>,</m:t>
        </m:r>
        <m:r>
          <m:rPr>
            <m:sty m:val="i"/>
          </m:rPr>
          <m:t>t</m:t>
        </m:r>
        <m:r>
          <m:rPr>
            <m:sty m:val="p"/>
          </m:rPr>
          <m:t>)</m:t>
        </m:r>
      </m:oMath>
      <w:r>
        <w:rPr/>
        <w:t xml:space="preserve"> telle que :</w:t>
      </w:r>
    </w:p>
    <w:p>
      <w:pPr>
        <w:numPr>
          <w:ilvl w:val="0"/>
          <w:numId w:val="2"/>
        </w:numPr>
        <w:spacing w:lineRule="auto"/>
      </w:pPr>
      <m:oMath>
        <m:r>
          <m:rPr>
            <m:sty m:val="i"/>
          </m:rPr>
          <m:t>u</m:t>
        </m:r>
        <m:r>
          <m:rPr>
            <m:sty m:val="p"/>
          </m:rPr>
          <m:t>(</m:t>
        </m:r>
        <m:r>
          <m:rPr>
            <m:sty m:val="i"/>
          </m:rPr>
          <m:t>x</m:t>
        </m:r>
        <m:r>
          <m:rPr>
            <m:sty m:val="p"/>
          </m:rPr>
          <m:t>,</m:t>
        </m:r>
        <m:r>
          <m:rPr>
            <m:sty m:val="i"/>
          </m:rPr>
          <m:t>t</m:t>
        </m:r>
        <m:r>
          <m:rPr>
            <m:sty m:val="p"/>
          </m:rPr>
          <m:t>)</m:t>
        </m:r>
        <m:r>
          <m:rPr>
            <m:sty m:val="p"/>
          </m:rPr>
          <m:t>=</m:t>
        </m:r>
        <m:sSub>
          <m:sSubPr/>
          <m:e>
            <m:r>
              <m:rPr>
                <m:sty m:val="i"/>
              </m:rPr>
              <m:t>u</m:t>
            </m:r>
          </m:e>
          <m:sub>
            <m:r>
              <m:rPr>
                <m:sty m:val="i"/>
              </m:rPr>
              <m:t>n</m:t>
            </m:r>
          </m:sub>
        </m:sSub>
        <m:r>
          <m:rPr>
            <m:sty m:val="p"/>
          </m:rPr>
          <m:t>(</m:t>
        </m:r>
        <m:r>
          <m:rPr>
            <m:sty m:val="i"/>
          </m:rPr>
          <m:t>t</m:t>
        </m:r>
        <m:r>
          <m:rPr>
            <m:sty m:val="p"/>
          </m:rPr>
          <m:t>)</m:t>
        </m:r>
      </m:oMath>
      <w:r>
        <w:rPr/>
        <w:t xml:space="preserve"> pour </w:t>
      </w:r>
      <m:oMath>
        <m:r>
          <m:rPr>
            <m:sty m:val="i"/>
          </m:rPr>
          <m:t>x</m:t>
        </m:r>
        <m:r>
          <m:rPr>
            <m:sty m:val="p"/>
          </m:rPr>
          <m:t>=</m:t>
        </m:r>
        <m:r>
          <m:rPr>
            <m:sty m:val="i"/>
          </m:rPr>
          <m:t>n</m:t>
        </m:r>
        <m:r>
          <m:rPr>
            <m:sty m:val="i"/>
          </m:rPr>
          <m:t>b</m:t>
        </m:r>
      </m:oMath>
    </w:p>
    <w:p>
      <w:pPr>
        <w:numPr>
          <w:ilvl w:val="0"/>
          <w:numId w:val="2"/>
        </w:numPr>
        <w:spacing w:lineRule="auto"/>
      </w:pPr>
      <m:oMath>
        <m:r>
          <m:rPr>
            <m:sty m:val="i"/>
          </m:rPr>
          <m:t>u</m:t>
        </m:r>
      </m:oMath>
      <w:r>
        <w:rPr>
          <w:rFonts w:eastAsia="Georgia" w:cs="Georgia" w:ascii="Georgia" w:hAnsi="Georgia"/>
        </w:rPr>
        <w:t xml:space="preserve"> est au moins deux fois dérivable par rapport à </w:t>
      </w:r>
      <m:oMath>
        <m:r>
          <m:rPr>
            <m:sty m:val="i"/>
          </m:rPr>
          <m:t>x</m:t>
        </m:r>
      </m:oMath>
      <w:r>
        <w:rPr>
          <w:rFonts w:eastAsia="Georgia" w:cs="Georgia" w:ascii="Georgia" w:hAnsi="Georgia"/>
        </w:rPr>
        <w:t xml:space="preserve"> et à </w:t>
      </w:r>
      <m:oMath>
        <m:r>
          <m:rPr>
            <m:sty m:val="i"/>
          </m:rPr>
          <m:t>t</m:t>
        </m:r>
      </m:oMath>
      <w:r>
        <w:rPr/>
        <w:t xml:space="preserve">.</w:t>
      </w:r>
    </w:p>
    <w:p>
      <w:pPr>
        <w:numPr>
          <w:ilvl w:val="0"/>
          <w:numId w:val="2"/>
        </w:numPr>
        <w:spacing w:lineRule="auto"/>
      </w:pPr>
      <w:r>
        <w:rPr>
          <w:rFonts w:eastAsia="Georgia" w:cs="Georgia" w:ascii="Georgia" w:hAnsi="Georgia"/>
        </w:rPr>
        <w:t xml:space="preserve">les dérivées partielles par rapport à </w:t>
      </w:r>
      <m:oMath>
        <m:r>
          <m:rPr>
            <m:sty m:val="i"/>
          </m:rPr>
          <m:t>x</m:t>
        </m:r>
      </m:oMath>
      <w:r>
        <w:rPr/>
        <w:t xml:space="preserve"> et </w:t>
      </w:r>
      <m:oMath>
        <m:r>
          <m:rPr>
            <m:sty m:val="i"/>
          </m:rPr>
          <m:t>t</m:t>
        </m:r>
      </m:oMath>
      <w:r>
        <w:rPr>
          <w:rFonts w:eastAsia="Georgia" w:cs="Georgia" w:ascii="Georgia" w:hAnsi="Georgia"/>
        </w:rPr>
        <w:t xml:space="preserve"> peuvent être permutées : </w:t>
      </w:r>
      <m:oMath>
        <m:f>
          <m:fPr>
            <m:ctrlPr>
              <w:rPr>
                <w:rFonts w:ascii="Cambria Math" w:hAnsi="Cambria Math"/>
              </w:rPr>
            </m:ctrlPr>
          </m:fPr>
          <m:num>
            <m:sSup>
              <m:sSupPr/>
              <m:e>
                <m:r>
                  <m:rPr>
                    <m:sty m:val="i"/>
                  </m:rPr>
                  <m:t>∂</m:t>
                </m:r>
              </m:e>
              <m:sup>
                <m:r>
                  <m:rPr>
                    <m:sty m:val="p"/>
                  </m:rPr>
                  <m:t>2</m:t>
                </m:r>
              </m:sup>
            </m:sSup>
            <m:r>
              <m:rPr>
                <m:sty m:val="i"/>
              </m:rPr>
              <m:t>u</m:t>
            </m:r>
          </m:num>
          <m:den>
            <m:r>
              <m:rPr>
                <m:sty m:val="i"/>
              </m:rPr>
              <m:t>∂</m:t>
            </m:r>
            <m:r>
              <m:rPr>
                <m:sty m:val="i"/>
              </m:rPr>
              <m:t>x</m:t>
            </m:r>
            <m:r>
              <m:rPr>
                <m:sty m:val="i"/>
              </m:rPr>
              <m:t>∂</m:t>
            </m:r>
            <m:r>
              <m:rPr>
                <m:sty m:val="i"/>
              </m:rPr>
              <m:t>t</m:t>
            </m:r>
          </m:den>
        </m:f>
        <m:r>
          <m:rPr>
            <m:sty m:val="p"/>
          </m:rPr>
          <m:t>=</m:t>
        </m:r>
        <m:f>
          <m:fPr>
            <m:ctrlPr>
              <w:rPr>
                <w:rFonts w:ascii="Cambria Math" w:hAnsi="Cambria Math"/>
              </w:rPr>
            </m:ctrlPr>
          </m:fPr>
          <m:num>
            <m:sSup>
              <m:sSupPr/>
              <m:e>
                <m:r>
                  <m:rPr>
                    <m:sty m:val="i"/>
                  </m:rPr>
                  <m:t>∂</m:t>
                </m:r>
              </m:e>
              <m:sup>
                <m:r>
                  <m:rPr>
                    <m:sty m:val="p"/>
                  </m:rPr>
                  <m:t>2</m:t>
                </m:r>
              </m:sup>
            </m:sSup>
            <m:r>
              <m:rPr>
                <m:sty m:val="i"/>
              </m:rPr>
              <m:t>u</m:t>
            </m:r>
          </m:num>
          <m:den>
            <m:r>
              <m:rPr>
                <m:sty m:val="i"/>
              </m:rPr>
              <m:t>∂</m:t>
            </m:r>
            <m:r>
              <m:rPr>
                <m:sty m:val="i"/>
              </m:rPr>
              <m:t>t</m:t>
            </m:r>
            <m:r>
              <m:rPr>
                <m:sty m:val="i"/>
              </m:rPr>
              <m:t>∂</m:t>
            </m:r>
            <m:r>
              <m:rPr>
                <m:sty m:val="i"/>
              </m:rPr>
              <m:t>x</m:t>
            </m:r>
          </m:den>
        </m:f>
      </m:oMath>
      <w:r>
        <w:rPr/>
        <w:t xml:space="preserve">.</w:t>
      </w:r>
    </w:p>
    <w:p>
      <w:pPr>
        <w:spacing w:after="220" w:lineRule="auto"/>
      </w:pPr>
      <w:r>
        <w:rPr>
          <w:rFonts w:eastAsia="Georgia" w:cs="Georgia" w:ascii="Georgia" w:hAnsi="Georgia"/>
        </w:rPr>
        <w:t xml:space="preserve">On néglige les frottements visqueux et on suppose l'excitation </w:t>
      </w:r>
      <m:oMath>
        <m:sSub>
          <m:sSubPr/>
          <m:e>
            <m:r>
              <m:rPr>
                <m:sty m:val="i"/>
              </m:rPr>
              <m:t>f</m:t>
            </m:r>
          </m:e>
          <m:sub>
            <m:r>
              <m:rPr>
                <m:sty m:val="p"/>
              </m:rPr>
              <m:t>1</m:t>
            </m:r>
          </m:sub>
        </m:sSub>
        <m:r>
          <m:rPr>
            <m:sty m:val="p"/>
          </m:rPr>
          <m:t>(</m:t>
        </m:r>
        <m:r>
          <m:rPr>
            <m:sty m:val="i"/>
          </m:rPr>
          <m:t>t</m:t>
        </m:r>
        <m:r>
          <m:rPr>
            <m:sty m:val="p"/>
          </m:rPr>
          <m:t>)</m:t>
        </m:r>
      </m:oMath>
      <w:r>
        <w:rPr/>
        <w:t xml:space="preserve"> nulle.</w:t>
      </w:r>
      <w:r>
        <w:rPr/>
        <w:br w:type="textWrapping"/>
      </w:r>
      <w:r>
        <w:rPr/>
        <w:t xml:space="preserve">Q4. Exprimer </w:t>
      </w:r>
      <m:oMath>
        <m:sSub>
          <m:sSubPr/>
          <m:e>
            <m:r>
              <m:rPr>
                <m:sty m:val="i"/>
              </m:rPr>
              <m:t>u</m:t>
            </m:r>
          </m:e>
          <m:sub>
            <m:r>
              <m:rPr>
                <m:sty m:val="i"/>
              </m:rPr>
              <m:t>n</m:t>
            </m:r>
            <m:r>
              <m:rPr>
                <m:sty m:val="p"/>
              </m:rPr>
              <m:t>+</m:t>
            </m:r>
            <m:r>
              <m:rPr>
                <m:sty m:val="p"/>
              </m:rPr>
              <m:t>1</m:t>
            </m:r>
          </m:sub>
        </m:sSub>
        <m:r>
          <m:rPr>
            <m:sty m:val="p"/>
          </m:rPr>
          <m:t>,</m:t>
        </m:r>
        <m:sSub>
          <m:sSubPr/>
          <m:e>
            <m:r>
              <m:rPr>
                <m:sty m:val="i"/>
              </m:rPr>
              <m:t>u</m:t>
            </m:r>
          </m:e>
          <m:sub>
            <m:r>
              <m:rPr>
                <m:sty m:val="i"/>
              </m:rPr>
              <m:t>n</m:t>
            </m:r>
            <m:r>
              <m:rPr>
                <m:sty m:val="p"/>
              </m:rPr>
              <m:t>−</m:t>
            </m:r>
            <m:r>
              <m:rPr>
                <m:sty m:val="p"/>
              </m:rPr>
              <m:t>1</m:t>
            </m:r>
          </m:sub>
        </m:sSub>
      </m:oMath>
      <w:r>
        <w:rPr/>
        <w:t xml:space="preserve"> et </w:t>
      </w:r>
      <m:oMath>
        <m:sSub>
          <m:sSubPr/>
          <m:e>
            <m:r>
              <m:rPr>
                <m:sty m:val="i"/>
              </m:rPr>
              <m:t>u</m:t>
            </m:r>
          </m:e>
          <m:sub>
            <m:r>
              <m:rPr>
                <m:sty m:val="i"/>
              </m:rPr>
              <m:t>n</m:t>
            </m:r>
            <m:r>
              <m:rPr>
                <m:sty m:val="p"/>
              </m:rPr>
              <m:t>+</m:t>
            </m:r>
            <m:r>
              <m:rPr>
                <m:sty m:val="p"/>
              </m:rPr>
              <m:t>1</m:t>
            </m:r>
          </m:sub>
        </m:sSub>
        <m:r>
          <m:rPr>
            <m:sty m:val="p"/>
          </m:rPr>
          <m:t>+</m:t>
        </m:r>
        <m:sSub>
          <m:sSubPr/>
          <m:e>
            <m:r>
              <m:rPr>
                <m:sty m:val="i"/>
              </m:rPr>
              <m:t>u</m:t>
            </m:r>
          </m:e>
          <m:sub>
            <m:r>
              <m:rPr>
                <m:sty m:val="i"/>
              </m:rPr>
              <m:t>n</m:t>
            </m:r>
            <m:r>
              <m:rPr>
                <m:sty m:val="p"/>
              </m:rPr>
              <m:t>−</m:t>
            </m:r>
            <m:r>
              <m:rPr>
                <m:sty m:val="p"/>
              </m:rPr>
              <m:t>1</m:t>
            </m:r>
          </m:sub>
        </m:sSub>
      </m:oMath>
      <w:r>
        <w:rPr>
          <w:rFonts w:eastAsia="Georgia" w:cs="Georgia" w:ascii="Georgia" w:hAnsi="Georgia"/>
        </w:rPr>
        <w:t xml:space="preserve"> grâce à un développement limité à l'ordre 2 de la fonction </w:t>
      </w:r>
      <m:oMath>
        <m:r>
          <m:rPr>
            <m:sty m:val="i"/>
          </m:rPr>
          <m:t>u</m:t>
        </m:r>
      </m:oMath>
      <w:r>
        <w:rPr>
          <w:rFonts w:eastAsia="Georgia" w:cs="Georgia" w:ascii="Georgia" w:hAnsi="Georgia"/>
        </w:rPr>
        <w:t xml:space="preserve"> par rapport à l'espace. Reporter les expressions obtenues dans l'équation différentielle établie question Q3. Donner finalement l'équation vérifiée par </w:t>
      </w:r>
      <m:oMath>
        <m:r>
          <m:rPr>
            <m:sty m:val="i"/>
          </m:rPr>
          <m:t>u</m:t>
        </m:r>
      </m:oMath>
      <w:r>
        <w:rPr/>
        <w:t xml:space="preserve">. On introduira la constante </w:t>
      </w:r>
      <m:oMath>
        <m:r>
          <m:rPr>
            <m:sty m:val="i"/>
          </m:rPr>
          <m:t>v</m:t>
        </m:r>
      </m:oMath>
      <w:r>
        <w:rPr>
          <w:rFonts w:eastAsia="Georgia" w:cs="Georgia" w:ascii="Georgia" w:hAnsi="Georgia"/>
        </w:rPr>
        <w:t xml:space="preserve"> homogène à une vitesse que l'on exprimera.</w:t>
      </w:r>
    </w:p>
    <w:p>
      <w:pPr>
        <w:spacing w:after="220" w:lineRule="auto"/>
      </w:pPr>
      <w:r>
        <w:rPr/>
        <w:t xml:space="preserve">On cherche des solutions de la forme </w:t>
      </w:r>
      <m:oMath>
        <m:bar>
          <m:barPr/>
          <m:e>
            <m:sSub>
              <m:sSubPr/>
              <m:e>
                <m:r>
                  <m:rPr>
                    <m:sty m:val="i"/>
                  </m:rPr>
                  <m:t>u</m:t>
                </m:r>
              </m:e>
              <m:sub>
                <m:r>
                  <m:rPr>
                    <m:sty m:val="i"/>
                  </m:rPr>
                  <m:t>n</m:t>
                </m:r>
              </m:sub>
            </m:sSub>
          </m:e>
        </m:bar>
        <m:r>
          <m:rPr>
            <m:sty m:val="p"/>
          </m:rPr>
          <m:t>(</m:t>
        </m:r>
        <m:r>
          <m:rPr>
            <m:sty m:val="i"/>
          </m:rPr>
          <m:t>t</m:t>
        </m:r>
        <m:r>
          <m:rPr>
            <m:sty m:val="p"/>
          </m:rPr>
          <m:t>)</m:t>
        </m:r>
        <m:r>
          <m:rPr>
            <m:sty m:val="p"/>
          </m:rPr>
          <m:t>=</m:t>
        </m:r>
        <m:bar>
          <m:barPr/>
          <m:e>
            <m:r>
              <m:rPr>
                <m:sty m:val="i"/>
              </m:rPr>
              <m:t>U</m:t>
            </m:r>
          </m:e>
        </m:bar>
        <m:sSup>
          <m:sSupPr/>
          <m:e>
            <m:r>
              <m:rPr>
                <m:sty m:val="i"/>
              </m:rPr>
              <m:t>e</m:t>
            </m:r>
          </m:e>
          <m:sup>
            <m:r>
              <m:rPr>
                <m:sty m:val="i"/>
              </m:rPr>
              <m:t>j</m:t>
            </m:r>
            <m:d>
              <m:dPr>
                <m:begChr m:val="("/>
                <m:endChr m:val=")"/>
                <m:ctrlPr>
                  <w:rPr>
                    <w:rFonts w:ascii="Cambria Math" w:hAnsi="Cambria Math"/>
                  </w:rPr>
                </m:ctrlPr>
              </m:dPr>
              <m:e>
                <m:r>
                  <m:rPr>
                    <m:sty m:val="i"/>
                  </m:rPr>
                  <m:t>ω</m:t>
                </m:r>
                <m:r>
                  <m:rPr>
                    <m:sty m:val="i"/>
                  </m:rPr>
                  <m:t>t</m:t>
                </m:r>
                <m:r>
                  <m:rPr>
                    <m:sty m:val="p"/>
                  </m:rPr>
                  <m:t>−</m:t>
                </m:r>
                <m:r>
                  <m:rPr>
                    <m:sty m:val="i"/>
                  </m:rPr>
                  <m:t>n</m:t>
                </m:r>
                <m:sSub>
                  <m:sSubPr/>
                  <m:e>
                    <m:r>
                      <m:rPr>
                        <m:sty m:val="i"/>
                      </m:rPr>
                      <m:t>k</m:t>
                    </m:r>
                  </m:e>
                  <m:sub>
                    <m:r>
                      <m:rPr>
                        <m:sty m:val="i"/>
                      </m:rPr>
                      <m:t>u</m:t>
                    </m:r>
                  </m:sub>
                </m:sSub>
                <m:r>
                  <m:rPr>
                    <m:sty m:val="i"/>
                  </m:rPr>
                  <m:t>b</m:t>
                </m:r>
              </m:e>
            </m:d>
          </m:sup>
        </m:sSup>
      </m:oMath>
      <w:r>
        <w:rPr/>
        <w:t xml:space="preserve">.</w:t>
      </w:r>
      <w:r>
        <w:rPr/>
        <w:br w:type="textWrapping"/>
      </w:r>
      <w:r>
        <w:rPr>
          <w:rFonts w:eastAsia="Georgia" w:cs="Georgia" w:ascii="Georgia" w:hAnsi="Georgia"/>
        </w:rPr>
        <w:t xml:space="preserve">Q5. A partir de l'équation obtenue en Q4. , établir la relation reliant </w:t>
      </w:r>
      <m:oMath>
        <m:sSub>
          <m:sSubPr/>
          <m:e>
            <m:r>
              <m:rPr>
                <m:sty m:val="i"/>
              </m:rPr>
              <m:t>k</m:t>
            </m:r>
          </m:e>
          <m:sub>
            <m:r>
              <m:rPr>
                <m:sty m:val="i"/>
              </m:rPr>
              <m:t>u</m:t>
            </m:r>
          </m:sub>
        </m:sSub>
        <m:r>
          <m:rPr>
            <m:sty m:val="p"/>
          </m:rPr>
          <m:t>,</m:t>
        </m:r>
        <m:r>
          <m:rPr>
            <m:sty m:val="i"/>
          </m:rPr>
          <m:t>ω</m:t>
        </m:r>
        <m:r>
          <m:rPr>
            <m:sty m:val="p"/>
          </m:rPr>
          <m:t>,</m:t>
        </m:r>
        <m:r>
          <m:rPr>
            <m:sty m:val="i"/>
          </m:rPr>
          <m:t>b</m:t>
        </m:r>
        <m:r>
          <m:rPr>
            <m:sty m:val="p"/>
          </m:rPr>
          <m:t>,</m:t>
        </m:r>
        <m:r>
          <m:rPr>
            <m:sty m:val="i"/>
          </m:rPr>
          <m:t>μ</m:t>
        </m:r>
      </m:oMath>
      <w:r>
        <w:rPr/>
        <w:t xml:space="preserve"> et </w:t>
      </w:r>
      <m:oMath>
        <m:r>
          <m:rPr>
            <m:sty m:val="i"/>
          </m:rPr>
          <m:t>κ</m:t>
        </m:r>
      </m:oMath>
      <w:r>
        <w:rPr/>
        <w:t xml:space="preserve"> et donner sa signification physique.</w:t>
      </w:r>
    </w:p>
    <w:p>
      <w:pPr>
        <w:spacing w:after="220" w:lineRule="auto"/>
      </w:pPr>
      <w:r>
        <w:rPr>
          <w:rFonts w:eastAsia="Georgia" w:cs="Georgia" w:ascii="Georgia" w:hAnsi="Georgia"/>
        </w:rPr>
        <w:t xml:space="preserve">Q6. Donner la condition sur la pulsation pour qu'une onde puisse se propager. Commenter ce qu'il se passe quand cette condition n'est pas respectée.</w:t>
      </w:r>
    </w:p>
    <w:p>
      <w:pPr>
        <w:spacing w:line="271" w:before="330" w:lineRule="auto"/>
      </w:pPr>
      <w:r>
        <w:rPr>
          <w:b/>
          <w:sz w:val="42"/>
        </w:rPr>
        <w:t xml:space="preserve">Les frottements visqueux sont maintenant pris en compte. L'excitation </w:t>
      </w:r>
      <m:oMath>
        <m:sSub>
          <m:sSubPr>
            <m:ctrlPr>
              <w:rPr>
                <w:rFonts w:ascii="Cambria Math" w:hAnsi="Cambria Math"/>
                <w:sz w:val="42"/>
              </w:rPr>
            </m:ctrlPr>
          </m:sSubPr>
          <m:e>
            <m:r>
              <m:rPr>
                <m:sty m:val="i"/>
              </m:rPr>
              <w:rPr>
                <w:sz w:val="42"/>
              </w:rPr>
              <m:t>f</m:t>
            </m:r>
          </m:e>
          <m:sub>
            <m:r>
              <m:rPr>
                <m:sty m:val="p"/>
              </m:rPr>
              <w:rPr>
                <w:sz w:val="42"/>
              </w:rPr>
              <m:t>1</m:t>
            </m:r>
          </m:sub>
        </m:sSub>
        <m:r>
          <m:rPr>
            <m:sty m:val="p"/>
          </m:rPr>
          <w:rPr>
            <w:sz w:val="42"/>
          </w:rPr>
          <m:t>(</m:t>
        </m:r>
        <m:r>
          <m:rPr>
            <m:sty m:val="i"/>
          </m:rPr>
          <w:rPr>
            <w:sz w:val="42"/>
          </w:rPr>
          <m:t>t</m:t>
        </m:r>
        <m:r>
          <m:rPr>
            <m:sty m:val="p"/>
          </m:rPr>
          <w:rPr>
            <w:sz w:val="42"/>
          </w:rPr>
          <m:t>)</m:t>
        </m:r>
      </m:oMath>
      <w:r>
        <w:rPr>
          <w:rFonts w:eastAsia="Georgia" w:cs="Georgia" w:ascii="Georgia" w:hAnsi="Georgia"/>
          <w:b/>
          <w:sz w:val="42"/>
        </w:rPr>
        <w:t xml:space="preserve"> est toujours supposée nulle.</w:t>
      </w:r>
    </w:p>
    <w:p>
      <w:pPr>
        <w:spacing w:after="220" w:lineRule="auto"/>
      </w:pPr>
      <w:r>
        <w:rPr>
          <w:rFonts w:eastAsia="Georgia" w:cs="Georgia" w:ascii="Georgia" w:hAnsi="Georgia"/>
        </w:rPr>
        <w:t xml:space="preserve">Q7. Montrer que l'équation du mouvement peut s'écrire toujours dans l'approximation des milieux continus de la manière suivante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t</m:t>
                  </m:r>
                </m:e>
                <m:sup>
                  <m:r>
                    <m:rPr>
                      <m:sty m:val="p"/>
                    </m:rPr>
                    <m:t>2</m:t>
                  </m:r>
                </m:sup>
              </m:sSup>
            </m:den>
          </m:f>
          <m:r>
            <m:rPr>
              <m:sty m:val="p"/>
            </m:rPr>
            <m:t>−</m:t>
          </m:r>
          <m:r>
            <m:rPr>
              <m:sty m:val="i"/>
            </m:rPr>
            <m:t>γ</m:t>
          </m:r>
          <m:f>
            <m:fPr>
              <m:ctrlPr>
                <w:rPr>
                  <w:rFonts w:ascii="Cambria Math" w:hAnsi="Cambria Math"/>
                </w:rPr>
              </m:ctrlPr>
            </m:fPr>
            <m:num>
              <m:sSup>
                <m:sSupPr/>
                <m:e>
                  <m:r>
                    <m:rPr>
                      <m:sty m:val="i"/>
                    </m:rPr>
                    <m:t>∂</m:t>
                  </m:r>
                </m:e>
                <m:sup>
                  <m:r>
                    <m:rPr>
                      <m:sty m:val="p"/>
                    </m:rPr>
                    <m:t>3</m:t>
                  </m:r>
                </m:sup>
              </m:sSup>
              <m:r>
                <m:rPr>
                  <m:sty m:val="i"/>
                </m:rPr>
                <m:t>u</m:t>
              </m:r>
            </m:num>
            <m:den>
              <m:r>
                <m:rPr>
                  <m:sty m:val="i"/>
                </m:rPr>
                <m:t>∂</m:t>
              </m:r>
              <m:r>
                <m:rPr>
                  <m:sty m:val="i"/>
                </m:rPr>
                <m:t>t</m:t>
              </m:r>
              <m:r>
                <m:rPr>
                  <m:sty m:val="i"/>
                </m:rPr>
                <m:t>∂</m:t>
              </m:r>
              <m:sSup>
                <m:sSupPr/>
                <m:e>
                  <m:r>
                    <m:rPr>
                      <m:sty m:val="i"/>
                    </m:rPr>
                    <m:t>x</m:t>
                  </m:r>
                </m:e>
                <m:sup>
                  <m:r>
                    <m:rPr>
                      <m:sty m:val="p"/>
                    </m:rPr>
                    <m:t>2</m:t>
                  </m:r>
                </m:sup>
              </m:sSup>
            </m:den>
          </m:f>
          <m:r>
            <m:rPr>
              <m:sty m:val="p"/>
            </m:rPr>
            <m:t>−</m:t>
          </m:r>
          <m:sSup>
            <m:sSupPr/>
            <m:e>
              <m:r>
                <m:rPr>
                  <m:sty m:val="i"/>
                </m:rPr>
                <m:t>v</m:t>
              </m:r>
            </m:e>
            <m:sup>
              <m:r>
                <m:rPr>
                  <m:sty m:val="p"/>
                </m:rPr>
                <m:t>2</m:t>
              </m:r>
            </m:sup>
          </m:sSup>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x</m:t>
                  </m:r>
                </m:e>
                <m:sup>
                  <m:r>
                    <m:rPr>
                      <m:sty m:val="p"/>
                    </m:rPr>
                    <m:t>2</m:t>
                  </m:r>
                </m:sup>
              </m:sSup>
            </m:den>
          </m:f>
          <m:r>
            <m:rPr>
              <m:sty m:val="p"/>
            </m:rPr>
            <m:t>=</m:t>
          </m:r>
          <m:r>
            <m:rPr>
              <m:sty m:val="p"/>
            </m:rPr>
            <m:t>0</m:t>
          </m:r>
          <m:r>
            <m:rPr>
              <m:sty m:val="p"/>
            </m:rPr>
            <m:t>.</m:t>
          </m:r>
        </m:oMath>
      </m:oMathPara>
    </w:p>
    <w:p>
      <w:pPr>
        <w:spacing w:after="220" w:lineRule="auto"/>
      </w:pPr>
      <w:r>
        <w:rPr>
          <w:rFonts w:eastAsia="Georgia" w:cs="Georgia" w:ascii="Georgia" w:hAnsi="Georgia"/>
        </w:rPr>
        <w:t xml:space="preserve">où l'on précisera l'expression des constantes </w:t>
      </w:r>
      <m:oMath>
        <m:r>
          <m:rPr>
            <m:sty m:val="i"/>
          </m:rPr>
          <m:t>γ</m:t>
        </m:r>
      </m:oMath>
      <w:r>
        <w:rPr/>
        <w:t xml:space="preserve"> et </w:t>
      </w:r>
      <m:oMath>
        <m:r>
          <m:rPr>
            <m:sty m:val="i"/>
          </m:rPr>
          <m:t>v</m:t>
        </m:r>
      </m:oMath>
      <w:r>
        <w:rPr/>
        <w:t xml:space="preserve">.</w:t>
      </w:r>
      <w:r>
        <w:rPr/>
        <w:br w:type="textWrapping"/>
      </w:r>
      <w:r>
        <w:rPr>
          <w:rFonts w:eastAsia="Georgia" w:cs="Georgia" w:ascii="Georgia" w:hAnsi="Georgia"/>
        </w:rPr>
        <w:t xml:space="preserve">On recherche une solution de cette équation de propagation en représentation complexe de la forme : </w:t>
      </w:r>
      <m:oMath>
        <m:bar>
          <m:barPr/>
          <m:e>
            <m:r>
              <m:rPr>
                <m:sty m:val="i"/>
              </m:rPr>
              <m:t>u</m:t>
            </m:r>
          </m:e>
        </m:bar>
        <m:r>
          <m:rPr>
            <m:sty m:val="p"/>
          </m:rPr>
          <m:t>(</m:t>
        </m:r>
        <m:r>
          <m:rPr>
            <m:sty m:val="i"/>
          </m:rPr>
          <m:t>x</m:t>
        </m:r>
        <m:r>
          <m:rPr>
            <m:sty m:val="p"/>
          </m:rPr>
          <m:t>,</m:t>
        </m:r>
        <m:r>
          <m:rPr>
            <m:sty m:val="i"/>
          </m:rPr>
          <m:t>t</m:t>
        </m:r>
        <m:r>
          <m:rPr>
            <m:sty m:val="p"/>
          </m:rPr>
          <m:t>)</m:t>
        </m:r>
        <m:r>
          <m:rPr>
            <m:sty m:val="p"/>
          </m:rPr>
          <m:t>=</m:t>
        </m:r>
        <m:r>
          <m:rPr>
            <m:sty m:val="i"/>
          </m:rPr>
          <m:t>U</m:t>
        </m:r>
        <m:r>
          <m:rPr>
            <m:sty m:val="p"/>
          </m:rPr>
          <m:t xml:space="preserve"> </m:t>
        </m:r>
        <m:sSup>
          <m:sSupPr/>
          <m:e>
            <m:r>
              <m:rPr>
                <m:sty m:val="i"/>
              </m:rPr>
              <m:t>e</m:t>
            </m:r>
          </m:e>
          <m:sup>
            <m:r>
              <m:rPr>
                <m:sty m:val="i"/>
              </m:rPr>
              <m:t>j</m:t>
            </m:r>
            <m:d>
              <m:dPr>
                <m:begChr m:val="("/>
                <m:endChr m:val=")"/>
                <m:ctrlPr>
                  <w:rPr>
                    <w:rFonts w:ascii="Cambria Math" w:hAnsi="Cambria Math"/>
                  </w:rPr>
                </m:ctrlPr>
              </m:dPr>
              <m:e>
                <m:r>
                  <m:rPr>
                    <m:sty m:val="i"/>
                  </m:rPr>
                  <m:t>ω</m:t>
                </m:r>
                <m:r>
                  <m:rPr>
                    <m:sty m:val="i"/>
                  </m:rPr>
                  <m:t>t</m:t>
                </m:r>
                <m:r>
                  <m:rPr>
                    <m:sty m:val="p"/>
                  </m:rPr>
                  <m:t>−</m:t>
                </m:r>
                <m:bar>
                  <m:barPr/>
                  <m:e>
                    <m:sSub>
                      <m:sSubPr/>
                      <m:e>
                        <m:r>
                          <m:rPr>
                            <m:sty m:val="i"/>
                          </m:rPr>
                          <m:t>k</m:t>
                        </m:r>
                      </m:e>
                      <m:sub>
                        <m:r>
                          <m:rPr>
                            <m:sty m:val="i"/>
                          </m:rPr>
                          <m:t>u</m:t>
                        </m:r>
                      </m:sub>
                    </m:sSub>
                    <m:r>
                      <m:rPr>
                        <m:sty m:val="i"/>
                      </m:rPr>
                      <m:t>x</m:t>
                    </m:r>
                  </m:e>
                </m:bar>
              </m:e>
            </m:d>
          </m:sup>
        </m:sSup>
      </m:oMath>
      <w:r>
        <w:rPr>
          <w:rFonts w:eastAsia="Georgia" w:cs="Georgia" w:ascii="Georgia" w:hAnsi="Georgia"/>
        </w:rPr>
        <w:t xml:space="preserve">.Écrire la relation entre </w:t>
      </w:r>
      <m:oMath>
        <m:r>
          <m:rPr>
            <m:sty m:val="i"/>
          </m:rPr>
          <m:t>γ</m:t>
        </m:r>
        <m:r>
          <m:rPr>
            <m:sty m:val="p"/>
          </m:rPr>
          <m:t>,</m:t>
        </m:r>
        <m:r>
          <m:rPr>
            <m:sty m:val="i"/>
          </m:rPr>
          <m:t>ω</m:t>
        </m:r>
        <m:r>
          <m:rPr>
            <m:sty m:val="p"/>
          </m:rPr>
          <m:t>,</m:t>
        </m:r>
        <m:sSub>
          <m:sSubPr/>
          <m:e>
            <m:bar>
              <m:barPr/>
              <m:e>
                <m:r>
                  <m:rPr>
                    <m:sty m:val="i"/>
                  </m:rPr>
                  <m:t>k</m:t>
                </m:r>
              </m:e>
            </m:bar>
          </m:e>
          <m:sub>
            <m:r>
              <m:rPr>
                <m:sty m:val="i"/>
              </m:rPr>
              <m:t>u</m:t>
            </m:r>
          </m:sub>
        </m:sSub>
      </m:oMath>
      <w:r>
        <w:rPr/>
        <w:t xml:space="preserve"> et </w:t>
      </w:r>
      <m:oMath>
        <m:r>
          <m:rPr>
            <m:sty m:val="i"/>
          </m:rPr>
          <m:t>v</m:t>
        </m:r>
      </m:oMath>
      <w:r>
        <w:rPr/>
        <w:t xml:space="preserve">.</w:t>
      </w:r>
    </w:p>
    <w:p>
      <w:pPr>
        <w:spacing w:after="220" w:lineRule="auto"/>
      </w:pPr>
      <w:r>
        <w:rPr>
          <w:rFonts w:eastAsia="Georgia" w:cs="Georgia" w:ascii="Georgia" w:hAnsi="Georgia"/>
        </w:rPr>
        <w:t xml:space="preserve">On se place à basses fréquences, et on suppose de plus que </w:t>
      </w:r>
      <m:oMath>
        <m:r>
          <m:rPr>
            <m:sty m:val="i"/>
          </m:rPr>
          <m:t>γ</m:t>
        </m:r>
        <m:r>
          <m:rPr>
            <m:sty m:val="i"/>
          </m:rPr>
          <m:t>ω</m:t>
        </m:r>
        <m:r>
          <m:rPr>
            <m:sty m:val="p"/>
          </m:rPr>
          <m:t>≪</m:t>
        </m:r>
        <m:sSup>
          <m:sSupPr/>
          <m:e>
            <m:r>
              <m:rPr>
                <m:sty m:val="i"/>
              </m:rPr>
              <m:t>v</m:t>
            </m:r>
          </m:e>
          <m:sup>
            <m:r>
              <m:rPr>
                <m:sty m:val="p"/>
              </m:rPr>
              <m:t>2</m:t>
            </m:r>
          </m:sup>
        </m:sSup>
      </m:oMath>
      <w:r>
        <w:rPr/>
        <w:t xml:space="preserve">. On pose </w:t>
      </w:r>
      <m:oMath>
        <m:sSub>
          <m:sSubPr/>
          <m:e>
            <m:r>
              <m:rPr>
                <m:sty m:val="i"/>
              </m:rPr>
              <m:t>k</m:t>
            </m:r>
          </m:e>
          <m:sub>
            <m:r>
              <m:rPr>
                <m:sty m:val="i"/>
              </m:rPr>
              <m:t>u</m:t>
            </m:r>
          </m:sub>
        </m:sSub>
        <m:r>
          <m:rPr>
            <m:sty m:val="p"/>
          </m:rPr>
          <m:t>=</m:t>
        </m:r>
        <m:sSub>
          <m:sSubPr/>
          <m:e>
            <m:r>
              <m:rPr>
                <m:sty m:val="i"/>
              </m:rPr>
              <m:t>k</m:t>
            </m:r>
          </m:e>
          <m:sub>
            <m:r>
              <m:rPr>
                <m:sty m:val="p"/>
              </m:rPr>
              <m:t>1</m:t>
            </m:r>
          </m:sub>
        </m:sSub>
        <m:r>
          <m:rPr>
            <m:sty m:val="p"/>
          </m:rPr>
          <m:t>−</m:t>
        </m:r>
        <m:r>
          <m:rPr>
            <m:sty m:val="i"/>
          </m:rPr>
          <m:t>j</m:t>
        </m:r>
        <m:sSub>
          <m:sSubPr/>
          <m:e>
            <m:r>
              <m:rPr>
                <m:sty m:val="i"/>
              </m:rPr>
              <m:t>k</m:t>
            </m:r>
          </m:e>
          <m:sub>
            <m:r>
              <m:rPr>
                <m:sty m:val="p"/>
              </m:rPr>
              <m:t>2</m:t>
            </m:r>
          </m:sub>
        </m:sSub>
      </m:oMath>
      <w:r>
        <w:rPr/>
        <w:br w:type="textWrapping"/>
      </w:r>
      <w:r>
        <w:rPr>
          <w:rFonts w:eastAsia="Georgia" w:cs="Georgia" w:ascii="Georgia" w:hAnsi="Georgia"/>
        </w:rPr>
        <w:t xml:space="preserve">Q8. Réécrire la relation précédente en prenant en compte les hypothèses. Donner les expressions de </w:t>
      </w:r>
      <m:oMath>
        <m:sSub>
          <m:sSubPr/>
          <m:e>
            <m:r>
              <m:rPr>
                <m:sty m:val="i"/>
              </m:rPr>
              <m:t>k</m:t>
            </m:r>
          </m:e>
          <m:sub>
            <m:r>
              <m:rPr>
                <m:sty m:val="p"/>
              </m:rPr>
              <m:t>1</m:t>
            </m:r>
          </m:sub>
        </m:sSub>
      </m:oMath>
      <w:r>
        <w:rPr/>
        <w:t xml:space="preserve"> et </w:t>
      </w:r>
      <m:oMath>
        <m:sSub>
          <m:sSubPr/>
          <m:e>
            <m:r>
              <m:rPr>
                <m:sty m:val="i"/>
              </m:rPr>
              <m:t>k</m:t>
            </m:r>
          </m:e>
          <m:sub>
            <m:r>
              <m:rPr>
                <m:sty m:val="p"/>
              </m:rPr>
              <m:t>2</m:t>
            </m:r>
          </m:sub>
        </m:sSub>
      </m:oMath>
      <w:r>
        <w:rPr>
          <w:rFonts w:eastAsia="Georgia" w:cs="Georgia" w:ascii="Georgia" w:hAnsi="Georgia"/>
        </w:rPr>
        <w:t xml:space="preserve"> possibles. En déduire la solution </w:t>
      </w:r>
      <m:oMath>
        <m:r>
          <m:rPr>
            <m:sty m:val="i"/>
          </m:rPr>
          <m:t>u</m:t>
        </m:r>
        <m:r>
          <m:rPr>
            <m:sty m:val="p"/>
          </m:rPr>
          <m:t>(</m:t>
        </m:r>
        <m:r>
          <m:rPr>
            <m:sty m:val="i"/>
          </m:rPr>
          <m:t>x</m:t>
        </m:r>
        <m:r>
          <m:rPr>
            <m:sty m:val="p"/>
          </m:rPr>
          <m:t>,</m:t>
        </m:r>
        <m:r>
          <m:rPr>
            <m:sty m:val="i"/>
          </m:rPr>
          <m:t>t</m:t>
        </m:r>
        <m:r>
          <m:rPr>
            <m:sty m:val="p"/>
          </m:rPr>
          <m:t>)</m:t>
        </m:r>
      </m:oMath>
      <w:r>
        <w:rPr>
          <w:rFonts w:eastAsia="Georgia" w:cs="Georgia" w:ascii="Georgia" w:hAnsi="Georgia"/>
        </w:rPr>
        <w:t xml:space="preserve"> de l'équation différentielle. Proposer une interprétation de </w:t>
      </w:r>
      <m:oMath>
        <m:sSub>
          <m:sSubPr/>
          <m:e>
            <m:r>
              <m:rPr>
                <m:sty m:val="i"/>
              </m:rPr>
              <m:t>k</m:t>
            </m:r>
          </m:e>
          <m:sub>
            <m:r>
              <m:rPr>
                <m:sty m:val="p"/>
              </m:rPr>
              <m:t>2</m:t>
            </m:r>
          </m:sub>
        </m:sSub>
      </m:oMath>
      <w:r>
        <w:rPr>
          <w:rFonts w:eastAsia="Georgia" w:cs="Georgia" w:ascii="Georgia" w:hAnsi="Georgia"/>
        </w:rPr>
        <w:t xml:space="preserve"> et qualifier la dispersion dans le milieu aux très basses fréquences.</w:t>
      </w:r>
    </w:p>
    <w:p>
      <w:pPr>
        <w:spacing w:after="220" w:lineRule="auto"/>
      </w:pPr>
      <w:r>
        <w:rPr>
          <w:rFonts w:eastAsia="Georgia" w:cs="Georgia" w:ascii="Georgia" w:hAnsi="Georgia"/>
        </w:rPr>
        <w:t xml:space="preserve">La méthode décrite dans cette partie est finalement peu utilisée pour l'analyse de la déformation des matériaux dans le cas général.</w:t>
      </w:r>
    </w:p>
    <w:p>
      <w:pPr>
        <w:spacing w:after="220" w:lineRule="auto"/>
      </w:pPr>
      <w:r>
        <w:rPr>
          <w:rFonts w:eastAsia="Georgia" w:cs="Georgia" w:ascii="Georgia" w:hAnsi="Georgia"/>
        </w:rPr>
        <w:t xml:space="preserve">Q9. Rappeler les points clés de la méthode (modèle+résolution) et indiquer les principaux défauts de cette méthode.</w:t>
      </w:r>
    </w:p>
    <w:p>
      <w:pPr>
        <w:spacing w:after="220" w:lineRule="auto"/>
      </w:pPr>
      <w:r>
        <w:rPr>
          <w:rFonts w:eastAsia="Georgia" w:cs="Georgia" w:ascii="Georgia" w:hAnsi="Georgia"/>
        </w:rPr>
        <w:t xml:space="preserve">Nous allons aborder une autre méthode permettant de contourner les défauts mis en évidence à la question précédente.</w:t>
      </w:r>
    </w:p>
    <w:p>
      <w:pPr>
        <w:spacing w:line="271" w:before="330" w:lineRule="auto"/>
      </w:pPr>
      <w:r>
        <w:rPr>
          <w:rFonts w:eastAsia="Georgia" w:cs="Georgia" w:ascii="Georgia" w:hAnsi="Georgia"/>
          <w:b/>
          <w:sz w:val="42"/>
        </w:rPr>
        <w:t xml:space="preserve">C. Mise en équation sous forme matricielle :</w:t>
      </w:r>
    </w:p>
    <w:p>
      <w:pPr>
        <w:spacing w:after="220" w:lineRule="auto"/>
      </w:pPr>
      <w:r>
        <w:rPr>
          <w:rFonts w:eastAsia="Georgia" w:cs="Georgia" w:ascii="Georgia" w:hAnsi="Georgia"/>
        </w:rPr>
        <w:t xml:space="preserve">Q10. Reprendre le système d'équations différentielles de la question Q1. et le mettre sous la forme suivante: </w:t>
      </w:r>
      <m:oMath>
        <m:r>
          <m:rPr>
            <m:sty m:val="i"/>
          </m:rPr>
          <m:t>M</m:t>
        </m:r>
        <m:acc>
          <m:accPr>
            <m:chr m:val="¨"/>
          </m:accPr>
          <m:e>
            <m:r>
              <m:rPr>
                <m:sty m:val="i"/>
              </m:rPr>
              <m:t>x</m:t>
            </m:r>
          </m:e>
        </m:acc>
        <m:r>
          <m:rPr>
            <m:sty m:val="p"/>
          </m:rPr>
          <m:t>+</m:t>
        </m:r>
        <m:r>
          <m:rPr>
            <m:sty m:val="i"/>
          </m:rPr>
          <m:t>C</m:t>
        </m:r>
        <m:acc>
          <m:accPr>
            <m:chr m:val="˙"/>
          </m:accPr>
          <m:e>
            <m:r>
              <m:rPr>
                <m:sty m:val="i"/>
              </m:rPr>
              <m:t>x</m:t>
            </m:r>
          </m:e>
        </m:acc>
        <m:r>
          <m:rPr>
            <m:sty m:val="p"/>
          </m:rPr>
          <m:t>+</m:t>
        </m:r>
        <m:r>
          <m:rPr>
            <m:sty m:val="i"/>
          </m:rPr>
          <m:t>K</m:t>
        </m:r>
        <m:r>
          <m:rPr>
            <m:sty m:val="i"/>
          </m:rPr>
          <m:t>x</m:t>
        </m:r>
        <m:r>
          <m:rPr>
            <m:sty m:val="p"/>
          </m:rPr>
          <m:t>=</m:t>
        </m:r>
        <m:r>
          <m:rPr>
            <m:sty m:val="i"/>
          </m:rPr>
          <m:t>F</m:t>
        </m:r>
      </m:oMath>
      <w:r>
        <w:rPr>
          <w:rFonts w:eastAsia="Georgia" w:cs="Georgia" w:ascii="Georgia" w:hAnsi="Georgia"/>
        </w:rPr>
        <w:t xml:space="preserve"> où </w:t>
      </w:r>
      <m:oMath>
        <m:r>
          <m:rPr>
            <m:sty m:val="i"/>
          </m:rPr>
          <m:t>x</m:t>
        </m:r>
        <m:r>
          <m:rPr>
            <m:sty m:val="p"/>
          </m:rPr>
          <m:t>=</m:t>
        </m:r>
        <m:d>
          <m:dPr>
            <m:begChr m:val="("/>
            <m:endChr m:val=")"/>
            <m:grow/>
          </m:dPr>
          <m:e>
            <m:f>
              <m:fPr>
                <m:type m:val="noBar"/>
                <m:ctrlPr>
                  <w:rPr>
                    <w:rFonts w:ascii="Cambria Math" w:hAnsi="Cambria Math"/>
                  </w:rPr>
                </m:ctrlPr>
              </m:fPr>
              <m:num>
                <m:sSub>
                  <m:sSubPr/>
                  <m:e>
                    <m:r>
                      <m:rPr>
                        <m:sty m:val="i"/>
                      </m:rPr>
                      <m:t>u</m:t>
                    </m:r>
                  </m:e>
                  <m:sub>
                    <m:r>
                      <m:rPr>
                        <m:sty m:val="p"/>
                      </m:rPr>
                      <m:t>1</m:t>
                    </m:r>
                  </m:sub>
                </m:sSub>
              </m:num>
              <m:den>
                <m:sSub>
                  <m:sSubPr/>
                  <m:e>
                    <m:r>
                      <m:rPr>
                        <m:sty m:val="i"/>
                      </m:rPr>
                      <m:t>u</m:t>
                    </m:r>
                  </m:e>
                  <m:sub>
                    <m:r>
                      <m:rPr>
                        <m:sty m:val="p"/>
                      </m:rPr>
                      <m:t>2</m:t>
                    </m:r>
                  </m:sub>
                </m:sSub>
              </m:den>
            </m:f>
          </m:e>
        </m:d>
      </m:oMath>
      <w:r>
        <w:rPr>
          <w:rFonts w:eastAsia="Georgia" w:cs="Georgia" w:ascii="Georgia" w:hAnsi="Georgia"/>
        </w:rPr>
        <w:t xml:space="preserve"> représente le vecteur déplacement.</w:t>
      </w:r>
      <w:r>
        <w:rPr/>
        <w:br w:type="textWrapping"/>
      </w:r>
      <w:r>
        <w:rPr/>
        <w:t xml:space="preserve">On donnera les expressions des matrices </w:t>
      </w:r>
      <m:oMath>
        <m:r>
          <m:rPr>
            <m:sty m:val="i"/>
          </m:rPr>
          <m:t>M</m:t>
        </m:r>
      </m:oMath>
      <w:r>
        <w:rPr/>
        <w:t xml:space="preserve"> matrice de masse, </w:t>
      </w:r>
      <m:oMath>
        <m:r>
          <m:rPr>
            <m:sty m:val="i"/>
          </m:rPr>
          <m:t>C</m:t>
        </m:r>
      </m:oMath>
      <w:r>
        <w:rPr/>
        <w:t xml:space="preserve"> matrice d'amortissement, </w:t>
      </w:r>
      <m:oMath>
        <m:r>
          <m:rPr>
            <m:sty m:val="i"/>
          </m:rPr>
          <m:t>K</m:t>
        </m:r>
      </m:oMath>
      <w:r>
        <w:rPr/>
        <w:t xml:space="preserve"> matrice de raideur et de </w:t>
      </w:r>
      <m:oMath>
        <m:r>
          <m:rPr>
            <m:sty m:val="i"/>
          </m:rPr>
          <m:t>F</m:t>
        </m:r>
      </m:oMath>
      <w:r>
        <w:rPr>
          <w:rFonts w:eastAsia="Georgia" w:cs="Georgia" w:ascii="Georgia" w:hAnsi="Georgia"/>
        </w:rPr>
        <w:t xml:space="preserve"> le vecteur forces extérieures appliquées sur le système.</w:t>
      </w:r>
    </w:p>
    <w:p>
      <w:pPr>
        <w:spacing w:after="220" w:lineRule="auto"/>
      </w:pPr>
      <w:r>
        <w:rPr>
          <w:rFonts w:eastAsia="Georgia" w:cs="Georgia" w:ascii="Georgia" w:hAnsi="Georgia"/>
        </w:rPr>
        <w:t xml:space="preserve">Pour une structure complexe comme le SYLDA5, il est possible de définir un ensemble de systèmes {masse-ressort-amortisseur} et d'obtenir un système matriciel similaire pour lequel les matrices </w:t>
      </w:r>
      <m:oMath>
        <m:r>
          <m:rPr>
            <m:sty m:val="i"/>
          </m:rPr>
          <m:t>M</m:t>
        </m:r>
        <m:r>
          <m:rPr>
            <m:sty m:val="p"/>
          </m:rPr>
          <m:t>,</m:t>
        </m:r>
        <m:r>
          <m:rPr>
            <m:sty m:val="i"/>
          </m:rPr>
          <m:t>C</m:t>
        </m:r>
      </m:oMath>
      <w:r>
        <w:rPr/>
        <w:t xml:space="preserve"> et </w:t>
      </w:r>
      <m:oMath>
        <m:r>
          <m:rPr>
            <m:sty m:val="i"/>
          </m:rPr>
          <m:t>K</m:t>
        </m:r>
      </m:oMath>
      <w:r>
        <w:rPr>
          <w:rFonts w:eastAsia="Georgia" w:cs="Georgia" w:ascii="Georgia" w:hAnsi="Georgia"/>
        </w:rPr>
        <w:t xml:space="preserve"> sont de dimension plus importante et prennent en compte les déplacements des masses suivant les trois directions de l'espace.</w:t>
      </w:r>
      <w:r>
        <w:rPr/>
        <w:br w:type="textWrapping"/>
      </w:r>
      <w:r>
        <w:rPr>
          <w:rFonts w:eastAsia="Georgia" w:cs="Georgia" w:ascii="Georgia" w:hAnsi="Georgia"/>
        </w:rPr>
        <w:t xml:space="preserve">Nous avons maintenant un modèle de la structure, il s'agit alors d'étudier comment déterminer un résultat à une sollicitation complexe (voir démarche générale p4, Figure 6). C'est l'objet de la partie suivante.</w:t>
      </w:r>
    </w:p>
    <w:p>
      <w:pPr>
        <w:spacing w:line="271" w:before="330" w:lineRule="auto"/>
      </w:pPr>
      <w:r>
        <w:rPr>
          <w:rFonts w:eastAsia="Georgia" w:cs="Georgia" w:ascii="Georgia" w:hAnsi="Georgia"/>
          <w:b/>
          <w:sz w:val="42"/>
        </w:rPr>
        <w:t xml:space="preserve">Partie 2 : Résolution d'un problème de dynamique d'une structure</w:t>
      </w:r>
    </w:p>
    <w:p>
      <w:pPr>
        <w:spacing w:after="220" w:lineRule="auto"/>
      </w:pPr>
      <w:r>
        <w:rPr>
          <w:rFonts w:eastAsia="Georgia" w:cs="Georgia" w:ascii="Georgia" w:hAnsi="Georgia"/>
        </w:rPr>
        <w:t xml:space="preserve">Nous avons montré dans la Partie 1 que la modélisation d'une structure complexe revenait à résoudre un système d'équations différentielles du </w:t>
      </w:r>
      <m:oMath>
        <m:r>
          <m:rPr>
            <m:sty m:val="p"/>
          </m:rPr>
          <m:t>2</m:t>
        </m:r>
        <m:sSup>
          <m:sSupPr/>
          <m:e>
            <m:r>
              <m:t xml:space="preserve"> </m:t>
            </m:r>
          </m:e>
          <m:sup>
            <m:r>
              <m:rPr>
                <m:nor/>
              </m:rPr>
              <m:t>nd </m:t>
            </m:r>
          </m:sup>
        </m:sSup>
      </m:oMath>
      <w:r>
        <w:rPr>
          <w:rFonts w:eastAsia="Georgia" w:cs="Georgia" w:ascii="Georgia" w:hAnsi="Georgia"/>
        </w:rPr>
        <w:t xml:space="preserve"> ordre couplées de très grande taille. On s'intéresse dans cette partie à l'étude des solveurs (voir démarche générale p4, Figure 6). Pour l'étude de la réponse à une excitation afin d'obtenir le résultat du domaine virtuel, il existe deux méthodes :</w:t>
      </w:r>
    </w:p>
    <w:p>
      <w:pPr>
        <w:numPr>
          <w:ilvl w:val="0"/>
          <w:numId w:val="3"/>
        </w:numPr>
        <w:spacing w:lineRule="auto"/>
      </w:pPr>
      <w:r>
        <w:rPr>
          <w:rFonts w:eastAsia="Georgia" w:cs="Georgia" w:ascii="Georgia" w:hAnsi="Georgia"/>
        </w:rPr>
        <w:t xml:space="preserve">on résout le problème dans le domaine temporel,</w:t>
      </w:r>
    </w:p>
    <w:p>
      <w:pPr>
        <w:numPr>
          <w:ilvl w:val="0"/>
          <w:numId w:val="3"/>
        </w:numPr>
        <w:spacing w:lineRule="auto"/>
      </w:pPr>
      <w:r>
        <w:rPr>
          <w:rFonts w:eastAsia="Georgia" w:cs="Georgia" w:ascii="Georgia" w:hAnsi="Georgia"/>
        </w:rPr>
        <w:t xml:space="preserve">on résout dans le domaine fréquentiel.</w:t>
      </w:r>
    </w:p>
    <w:p>
      <w:pPr>
        <w:spacing w:line="271" w:before="330" w:lineRule="auto"/>
      </w:pPr>
      <w:r>
        <w:rPr>
          <w:rFonts w:eastAsia="Georgia" w:cs="Georgia" w:ascii="Georgia" w:hAnsi="Georgia"/>
          <w:b/>
          <w:sz w:val="42"/>
        </w:rPr>
        <w:t xml:space="preserve">A. Résolution dans le domaine temporel du problème</w:t>
      </w:r>
    </w:p>
    <w:p>
      <w:pPr>
        <w:spacing w:after="220" w:lineRule="auto"/>
      </w:pPr>
      <w:r>
        <w:rPr>
          <w:rFonts w:eastAsia="Georgia" w:cs="Georgia" w:ascii="Georgia" w:hAnsi="Georgia"/>
        </w:rPr>
        <w:t xml:space="preserve">On doit résoudre dans le cas général le système d'équations : </w:t>
      </w:r>
      <m:oMath>
        <m:r>
          <m:rPr>
            <m:sty m:val="i"/>
          </m:rPr>
          <m:t>M</m:t>
        </m:r>
        <m:acc>
          <m:accPr>
            <m:chr m:val="¨"/>
          </m:accPr>
          <m:e>
            <m:r>
              <m:rPr>
                <m:sty m:val="i"/>
              </m:rPr>
              <m:t>x</m:t>
            </m:r>
          </m:e>
        </m:acc>
        <m:r>
          <m:rPr>
            <m:sty m:val="p"/>
          </m:rPr>
          <m:t>+</m:t>
        </m:r>
        <m:r>
          <m:rPr>
            <m:sty m:val="i"/>
          </m:rPr>
          <m:t>C</m:t>
        </m:r>
        <m:acc>
          <m:accPr>
            <m:chr m:val="˙"/>
          </m:accPr>
          <m:e>
            <m:r>
              <m:rPr>
                <m:sty m:val="i"/>
              </m:rPr>
              <m:t>x</m:t>
            </m:r>
          </m:e>
        </m:acc>
        <m:r>
          <m:rPr>
            <m:sty m:val="p"/>
          </m:rPr>
          <m:t>+</m:t>
        </m:r>
        <m:r>
          <m:rPr>
            <m:sty m:val="i"/>
          </m:rPr>
          <m:t>K</m:t>
        </m:r>
        <m:r>
          <m:rPr>
            <m:sty m:val="i"/>
          </m:rPr>
          <m:t>x</m:t>
        </m:r>
        <m:r>
          <m:rPr>
            <m:sty m:val="p"/>
          </m:rPr>
          <m:t>=</m:t>
        </m:r>
        <m:r>
          <m:rPr>
            <m:sty m:val="i"/>
          </m:rPr>
          <m:t>F</m:t>
        </m:r>
      </m:oMath>
      <w:r>
        <w:rPr/>
        <w:t xml:space="preserve">.</w:t>
      </w:r>
      <w:r>
        <w:rPr/>
        <w:br w:type="textWrapping"/>
      </w:r>
      <w:r>
        <w:rPr/>
        <w:t xml:space="preserve">Les matrices </w:t>
      </w:r>
      <m:oMath>
        <m:r>
          <m:rPr>
            <m:sty m:val="i"/>
          </m:rPr>
          <m:t>M</m:t>
        </m:r>
        <m:r>
          <m:rPr>
            <m:sty m:val="p"/>
          </m:rPr>
          <m:t>,</m:t>
        </m:r>
        <m:r>
          <m:rPr>
            <m:sty m:val="i"/>
          </m:rPr>
          <m:t>K</m:t>
        </m:r>
      </m:oMath>
      <w:r>
        <w:rPr/>
        <w:t xml:space="preserve"> et </w:t>
      </w:r>
      <m:oMath>
        <m:r>
          <m:rPr>
            <m:sty m:val="i"/>
          </m:rPr>
          <m:t>C</m:t>
        </m:r>
      </m:oMath>
      <w:r>
        <w:rPr>
          <w:rFonts w:eastAsia="Georgia" w:cs="Georgia" w:ascii="Georgia" w:hAnsi="Georgia"/>
        </w:rPr>
        <w:t xml:space="preserve"> sont symétriques et réelles, la matrice </w:t>
      </w:r>
      <m:oMath>
        <m:r>
          <m:rPr>
            <m:sty m:val="i"/>
          </m:rPr>
          <m:t>M</m:t>
        </m:r>
      </m:oMath>
      <w:r>
        <w:rPr/>
        <w:t xml:space="preserve"> est telle que </w:t>
      </w:r>
      <m:oMath>
        <m:r>
          <m:rPr>
            <m:sty m:val="p"/>
          </m:rPr>
          <m:t>det</m:t>
        </m:r>
        <m:r>
          <m:rPr>
            <m:sty m:val="p"/>
          </m:rPr>
          <m:t>(</m:t>
        </m:r>
        <m:r>
          <m:rPr>
            <m:sty m:val="i"/>
          </m:rPr>
          <m:t>M</m:t>
        </m:r>
        <m:r>
          <m:rPr>
            <m:sty m:val="p"/>
          </m:rPr>
          <m:t>)</m:t>
        </m:r>
        <m:r>
          <m:rPr>
            <m:sty m:val="p"/>
          </m:rPr>
          <m:t>≠</m:t>
        </m:r>
        <m:r>
          <m:rPr>
            <m:sty m:val="p"/>
          </m:rPr>
          <m:t>0</m:t>
        </m:r>
      </m:oMath>
      <w:r>
        <w:rPr/>
        <w:t xml:space="preserve">.</w:t>
      </w:r>
      <w:r>
        <w:rPr/>
        <w:br w:type="textWrapping"/>
      </w:r>
      <w:r>
        <w:rPr>
          <w:rFonts w:eastAsia="Georgia" w:cs="Georgia" w:ascii="Georgia" w:hAnsi="Georgia"/>
        </w:rPr>
        <w:t xml:space="preserve">La résolution de ces équations différentielles linéaires à coefficients constants peut se faire directement par intégration temporelle à l'aide d'un schéma numérique.</w:t>
      </w:r>
      <w:r>
        <w:rPr/>
        <w:br w:type="textWrapping"/>
      </w:r>
      <w:r>
        <w:rPr>
          <w:rFonts w:eastAsia="Georgia" w:cs="Georgia" w:ascii="Georgia" w:hAnsi="Georgia"/>
        </w:rPr>
        <w:t xml:space="preserve">Nous allons mettre en place les équations à résoudre dans le cas du schéma d'intégration d'Euler explicite.</w:t>
      </w:r>
    </w:p>
    <w:p>
      <w:pPr>
        <w:spacing w:after="220" w:lineRule="auto"/>
      </w:pPr>
      <w:r>
        <w:rPr>
          <w:rFonts w:eastAsia="Georgia" w:cs="Georgia" w:ascii="Georgia" w:hAnsi="Georgia"/>
        </w:rPr>
        <w:t xml:space="preserve">On discrétise le temps en pas de temps de même durée, notée </w:t>
      </w:r>
      <m:oMath>
        <m:r>
          <m:rPr>
            <m:sty m:val="i"/>
          </m:rPr>
          <m:t>h</m:t>
        </m:r>
      </m:oMath>
      <w:r>
        <w:rPr/>
        <w:t xml:space="preserve">. Ainsi, on a </w:t>
      </w:r>
      <m:oMath>
        <m:sSub>
          <m:sSubPr/>
          <m:e>
            <m:r>
              <m:rPr>
                <m:sty m:val="i"/>
              </m:rPr>
              <m:t>t</m:t>
            </m:r>
          </m:e>
          <m:sub>
            <m:r>
              <m:rPr>
                <m:sty m:val="i"/>
              </m:rPr>
              <m:t>q</m:t>
            </m:r>
            <m:r>
              <m:rPr>
                <m:sty m:val="p"/>
              </m:rPr>
              <m:t>+</m:t>
            </m:r>
            <m:r>
              <m:rPr>
                <m:sty m:val="p"/>
              </m:rPr>
              <m:t>1</m:t>
            </m:r>
          </m:sub>
        </m:sSub>
        <m:r>
          <m:rPr>
            <m:sty m:val="p"/>
          </m:rPr>
          <m:t>=</m:t>
        </m:r>
        <m:r>
          <m:rPr>
            <m:sty m:val="i"/>
          </m:rPr>
          <m:t>h</m:t>
        </m:r>
        <m:r>
          <m:rPr>
            <m:sty m:val="p"/>
          </m:rPr>
          <m:t>+</m:t>
        </m:r>
        <m:sSub>
          <m:sSubPr/>
          <m:e>
            <m:r>
              <m:rPr>
                <m:sty m:val="i"/>
              </m:rPr>
              <m:t>t</m:t>
            </m:r>
          </m:e>
          <m:sub>
            <m:r>
              <m:rPr>
                <m:sty m:val="i"/>
              </m:rPr>
              <m:t>q</m:t>
            </m:r>
          </m:sub>
        </m:sSub>
      </m:oMath>
      <w:r>
        <w:rPr>
          <w:rFonts w:eastAsia="Georgia" w:cs="Georgia" w:ascii="Georgia" w:hAnsi="Georgia"/>
        </w:rPr>
        <w:t xml:space="preserve"> et par récurrence, on a naturellement </w:t>
      </w:r>
      <m:oMath>
        <m:sSub>
          <m:sSubPr/>
          <m:e>
            <m:r>
              <m:rPr>
                <m:sty m:val="i"/>
              </m:rPr>
              <m:t>t</m:t>
            </m:r>
          </m:e>
          <m:sub>
            <m:r>
              <m:rPr>
                <m:sty m:val="i"/>
              </m:rPr>
              <m:t>q</m:t>
            </m:r>
            <m:r>
              <m:rPr>
                <m:sty m:val="p"/>
              </m:rPr>
              <m:t>+</m:t>
            </m:r>
            <m:r>
              <m:rPr>
                <m:sty m:val="p"/>
              </m:rPr>
              <m:t>1</m:t>
            </m:r>
          </m:sub>
        </m:sSub>
        <m:r>
          <m:rPr>
            <m:sty m:val="p"/>
          </m:rPr>
          <m:t>=</m:t>
        </m:r>
        <m:r>
          <m:rPr>
            <m:sty m:val="p"/>
          </m:rPr>
          <m:t>(</m:t>
        </m:r>
        <m:r>
          <m:rPr>
            <m:sty m:val="i"/>
          </m:rPr>
          <m:t>q</m:t>
        </m:r>
        <m:r>
          <m:rPr>
            <m:sty m:val="p"/>
          </m:rPr>
          <m:t>+</m:t>
        </m:r>
        <m:r>
          <m:rPr>
            <m:sty m:val="p"/>
          </m:rPr>
          <m:t>1</m:t>
        </m:r>
        <m:r>
          <m:rPr>
            <m:sty m:val="p"/>
          </m:rPr>
          <m:t>)</m:t>
        </m:r>
        <m:r>
          <m:rPr>
            <m:sty m:val="i"/>
          </m:rPr>
          <m:t>h</m:t>
        </m:r>
      </m:oMath>
      <w:r>
        <w:rPr/>
        <w:t xml:space="preserve"> et </w:t>
      </w:r>
      <m:oMath>
        <m:sSub>
          <m:sSubPr/>
          <m:e>
            <m:r>
              <m:rPr>
                <m:sty m:val="i"/>
              </m:rPr>
              <m:t>t</m:t>
            </m:r>
          </m:e>
          <m:sub>
            <m:r>
              <m:rPr>
                <m:sty m:val="p"/>
              </m:rPr>
              <m:t>o</m:t>
            </m:r>
          </m:sub>
        </m:sSub>
        <m:r>
          <m:rPr>
            <m:sty m:val="p"/>
          </m:rPr>
          <m:t>=</m:t>
        </m:r>
        <m:r>
          <m:rPr>
            <m:sty m:val="p"/>
          </m:rPr>
          <m:t>0</m:t>
        </m:r>
      </m:oMath>
      <w:r>
        <w:rPr/>
        <w:t xml:space="preserve">.</w:t>
      </w:r>
    </w:p>
    <w:p>
      <w:pPr>
        <w:numPr>
          <w:ilvl w:val="0"/>
          <w:numId w:val="4"/>
        </w:numPr>
        <w:spacing w:lineRule="auto"/>
      </w:pPr>
      <w:r>
        <w:rPr>
          <w:rFonts w:eastAsia="Georgia" w:cs="Georgia" w:ascii="Georgia" w:hAnsi="Georgia"/>
        </w:rPr>
        <w:t xml:space="preserve">Le déplacement à l'instant </w:t>
      </w:r>
      <m:oMath>
        <m:sSub>
          <m:sSubPr/>
          <m:e>
            <m:r>
              <m:rPr>
                <m:sty m:val="i"/>
              </m:rPr>
              <m:t>t</m:t>
            </m:r>
          </m:e>
          <m:sub>
            <m:r>
              <m:rPr>
                <m:sty m:val="i"/>
              </m:rPr>
              <m:t>q</m:t>
            </m:r>
          </m:sub>
        </m:sSub>
      </m:oMath>
      <w:r>
        <w:rPr>
          <w:rFonts w:eastAsia="Georgia" w:cs="Georgia" w:ascii="Georgia" w:hAnsi="Georgia"/>
        </w:rPr>
        <w:t xml:space="preserve"> sera noté </w:t>
      </w:r>
      <m:oMath>
        <m:sSub>
          <m:sSubPr/>
          <m:e>
            <m:r>
              <m:rPr>
                <m:sty m:val="i"/>
              </m:rPr>
              <m:t>x</m:t>
            </m:r>
          </m:e>
          <m:sub>
            <m:r>
              <m:rPr>
                <m:sty m:val="i"/>
              </m:rPr>
              <m:t>q</m:t>
            </m:r>
          </m:sub>
        </m:sSub>
      </m:oMath>
      <w:r>
        <w:rPr/>
        <w:t xml:space="preserve">.</w:t>
      </w:r>
    </w:p>
    <w:p>
      <w:pPr>
        <w:numPr>
          <w:ilvl w:val="0"/>
          <w:numId w:val="4"/>
        </w:numPr>
        <w:spacing w:lineRule="auto"/>
      </w:pPr>
      <w:r>
        <w:rPr>
          <w:rFonts w:eastAsia="Georgia" w:cs="Georgia" w:ascii="Georgia" w:hAnsi="Georgia"/>
        </w:rPr>
        <w:t xml:space="preserve">La vitesse à l'instant </w:t>
      </w:r>
      <m:oMath>
        <m:sSub>
          <m:sSubPr/>
          <m:e>
            <m:r>
              <m:rPr>
                <m:sty m:val="i"/>
              </m:rPr>
              <m:t>t</m:t>
            </m:r>
          </m:e>
          <m:sub>
            <m:r>
              <m:rPr>
                <m:sty m:val="i"/>
              </m:rPr>
              <m:t>q</m:t>
            </m:r>
          </m:sub>
        </m:sSub>
      </m:oMath>
      <w:r>
        <w:rPr>
          <w:rFonts w:eastAsia="Georgia" w:cs="Georgia" w:ascii="Georgia" w:hAnsi="Georgia"/>
        </w:rPr>
        <w:t xml:space="preserve"> sera notée </w:t>
      </w:r>
      <m:oMath>
        <m:sSub>
          <m:sSubPr/>
          <m:e>
            <m:r>
              <m:rPr>
                <m:sty m:val="i"/>
              </m:rPr>
              <m:t>v</m:t>
            </m:r>
          </m:e>
          <m:sub>
            <m:r>
              <m:rPr>
                <m:sty m:val="i"/>
              </m:rPr>
              <m:t>q</m:t>
            </m:r>
          </m:sub>
        </m:sSub>
      </m:oMath>
      <w:r>
        <w:rPr/>
        <w:t xml:space="preserve">.</w:t>
      </w:r>
    </w:p>
    <w:p>
      <w:pPr>
        <w:numPr>
          <w:ilvl w:val="0"/>
          <w:numId w:val="4"/>
        </w:numPr>
        <w:spacing w:lineRule="auto"/>
      </w:pPr>
      <w:r>
        <w:rPr>
          <w:rFonts w:eastAsia="Georgia" w:cs="Georgia" w:ascii="Georgia" w:hAnsi="Georgia"/>
        </w:rPr>
        <w:t xml:space="preserve">L'accélération à l'instant </w:t>
      </w:r>
      <m:oMath>
        <m:sSub>
          <m:sSubPr/>
          <m:e>
            <m:r>
              <m:rPr>
                <m:sty m:val="i"/>
              </m:rPr>
              <m:t>t</m:t>
            </m:r>
          </m:e>
          <m:sub>
            <m:r>
              <m:rPr>
                <m:sty m:val="i"/>
              </m:rPr>
              <m:t>q</m:t>
            </m:r>
          </m:sub>
        </m:sSub>
      </m:oMath>
      <w:r>
        <w:rPr>
          <w:rFonts w:eastAsia="Georgia" w:cs="Georgia" w:ascii="Georgia" w:hAnsi="Georgia"/>
        </w:rPr>
        <w:t xml:space="preserve"> sera notée </w:t>
      </w:r>
      <m:oMath>
        <m:sSub>
          <m:sSubPr/>
          <m:e>
            <m:r>
              <m:rPr>
                <m:sty m:val="i"/>
              </m:rPr>
              <m:t>a</m:t>
            </m:r>
          </m:e>
          <m:sub>
            <m:r>
              <m:rPr>
                <m:sty m:val="i"/>
              </m:rPr>
              <m:t>q</m:t>
            </m:r>
          </m:sub>
        </m:sSub>
      </m:oMath>
      <w:r>
        <w:rPr/>
        <w:t xml:space="preserve">.</w:t>
      </w:r>
    </w:p>
    <w:p>
      <w:pPr>
        <w:spacing w:after="220" w:lineRule="auto"/>
      </w:pPr>
      <w:r>
        <w:rPr>
          <w:rFonts w:eastAsia="Georgia" w:cs="Georgia" w:ascii="Georgia" w:hAnsi="Georgia"/>
        </w:rPr>
        <w:t xml:space="preserve">Le schéma d'intégration d'Euler explicite permet d'exprimer la dérivée d'une quantité en fonction de la valeur de cette quantité en différents pas de temps. Ainsi la dérivée d'une variable </w:t>
      </w:r>
      <m:oMath>
        <m:r>
          <m:rPr>
            <m:sty m:val="i"/>
          </m:rPr>
          <m:t>y</m:t>
        </m:r>
        <m:r>
          <m:rPr>
            <m:sty m:val="p"/>
          </m:rPr>
          <m:t>(</m:t>
        </m:r>
        <m:r>
          <m:rPr>
            <m:sty m:val="i"/>
          </m:rPr>
          <m:t>t</m:t>
        </m:r>
        <m:r>
          <m:rPr>
            <m:sty m:val="p"/>
          </m:rPr>
          <m:t>)</m:t>
        </m:r>
      </m:oMath>
      <w:r>
        <w:rPr>
          <w:rFonts w:eastAsia="Georgia" w:cs="Georgia" w:ascii="Georgia" w:hAnsi="Georgia"/>
        </w:rPr>
        <w:t xml:space="preserve"> s'écrit à l'instant </w:t>
      </w:r>
      <m:oMath>
        <m:sSub>
          <m:sSubPr/>
          <m:e>
            <m:r>
              <m:rPr>
                <m:sty m:val="i"/>
              </m:rPr>
              <m:t>t</m:t>
            </m:r>
          </m:e>
          <m:sub>
            <m:r>
              <m:rPr>
                <m:sty m:val="i"/>
              </m:rPr>
              <m:t>q</m:t>
            </m:r>
          </m:sub>
        </m:sSub>
        <m:r>
          <m:rPr>
            <m:sty m:val="p"/>
          </m:rPr>
          <m:t>:</m:t>
        </m:r>
        <m:r>
          <m:rPr>
            <m:sty m:val="i"/>
          </m:rPr>
          <m:t>y</m:t>
        </m:r>
        <m:sSub>
          <m:sSubPr/>
          <m:e>
            <m:r>
              <m:rPr>
                <m:sty m:val="i"/>
              </m:rPr>
              <m:t>p</m:t>
            </m:r>
          </m:e>
          <m:sub>
            <m:r>
              <m:rPr>
                <m:sty m:val="i"/>
              </m:rPr>
              <m:t>q</m:t>
            </m:r>
          </m:sub>
        </m:sSub>
        <m:r>
          <m:rPr>
            <m:sty m:val="p"/>
          </m:rPr>
          <m:t>=</m:t>
        </m:r>
        <m:f>
          <m:fPr>
            <m:ctrlPr>
              <w:rPr>
                <w:rFonts w:ascii="Cambria Math" w:hAnsi="Cambria Math"/>
              </w:rPr>
            </m:ctrlPr>
          </m:fPr>
          <m:num>
            <m:sSub>
              <m:sSubPr/>
              <m:e>
                <m:r>
                  <m:rPr>
                    <m:sty m:val="i"/>
                  </m:rPr>
                  <m:t>y</m:t>
                </m:r>
              </m:e>
              <m:sub>
                <m:r>
                  <m:rPr>
                    <m:sty m:val="i"/>
                  </m:rPr>
                  <m:t>q</m:t>
                </m:r>
                <m:r>
                  <m:rPr>
                    <m:sty m:val="p"/>
                  </m:rPr>
                  <m:t>+</m:t>
                </m:r>
                <m:r>
                  <m:rPr>
                    <m:sty m:val="p"/>
                  </m:rPr>
                  <m:t>1</m:t>
                </m:r>
              </m:sub>
            </m:sSub>
            <m:r>
              <m:rPr>
                <m:sty m:val="p"/>
              </m:rPr>
              <m:t>−</m:t>
            </m:r>
            <m:sSub>
              <m:sSubPr/>
              <m:e>
                <m:r>
                  <m:rPr>
                    <m:sty m:val="i"/>
                  </m:rPr>
                  <m:t>y</m:t>
                </m:r>
              </m:e>
              <m:sub>
                <m:r>
                  <m:rPr>
                    <m:sty m:val="i"/>
                  </m:rPr>
                  <m:t>q</m:t>
                </m:r>
              </m:sub>
            </m:sSub>
          </m:num>
          <m:den>
            <m:r>
              <m:rPr>
                <m:sty m:val="i"/>
              </m:rPr>
              <m:t>h</m:t>
            </m:r>
          </m:den>
        </m:f>
      </m:oMath>
      <w:r>
        <w:rPr/>
        <w:t xml:space="preserve"> avec </w:t>
      </w:r>
      <m:oMath>
        <m:r>
          <m:rPr>
            <m:sty m:val="i"/>
          </m:rPr>
          <m:t>y</m:t>
        </m:r>
        <m:sSub>
          <m:sSubPr/>
          <m:e>
            <m:r>
              <m:rPr>
                <m:sty m:val="i"/>
              </m:rPr>
              <m:t>p</m:t>
            </m:r>
          </m:e>
          <m:sub>
            <m:r>
              <m:rPr>
                <m:sty m:val="i"/>
              </m:rPr>
              <m:t>q</m:t>
            </m:r>
          </m:sub>
        </m:sSub>
      </m:oMath>
      <w:r>
        <w:rPr>
          <w:rFonts w:eastAsia="Georgia" w:cs="Georgia" w:ascii="Georgia" w:hAnsi="Georgia"/>
        </w:rPr>
        <w:t xml:space="preserve"> la dérivée de </w:t>
      </w:r>
      <m:oMath>
        <m:r>
          <m:rPr>
            <m:sty m:val="i"/>
          </m:rPr>
          <m:t>y</m:t>
        </m:r>
        <m:r>
          <m:rPr>
            <m:sty m:val="p"/>
          </m:rPr>
          <m:t>(</m:t>
        </m:r>
        <m:r>
          <m:rPr>
            <m:sty m:val="i"/>
          </m:rPr>
          <m:t>t</m:t>
        </m:r>
        <m:r>
          <m:rPr>
            <m:sty m:val="p"/>
          </m:rPr>
          <m:t>)</m:t>
        </m:r>
      </m:oMath>
      <w:r>
        <w:rPr>
          <w:rFonts w:eastAsia="Georgia" w:cs="Georgia" w:ascii="Georgia" w:hAnsi="Georgia"/>
        </w:rPr>
        <w:t xml:space="preserve"> à l'instant </w:t>
      </w:r>
      <m:oMath>
        <m:sSub>
          <m:sSubPr/>
          <m:e>
            <m:r>
              <m:rPr>
                <m:sty m:val="i"/>
              </m:rPr>
              <m:t>t</m:t>
            </m:r>
          </m:e>
          <m:sub>
            <m:r>
              <m:rPr>
                <m:sty m:val="i"/>
              </m:rPr>
              <m:t>q</m:t>
            </m:r>
          </m:sub>
        </m:sSub>
      </m:oMath>
      <w:r>
        <w:rPr/>
        <w:t xml:space="preserve">.</w:t>
      </w:r>
    </w:p>
    <w:p>
      <w:pPr>
        <w:spacing w:after="220" w:lineRule="auto"/>
      </w:pPr>
      <w:r>
        <w:rPr>
          <w:rFonts w:eastAsia="Georgia" w:cs="Georgia" w:ascii="Georgia" w:hAnsi="Georgia"/>
        </w:rPr>
        <w:t xml:space="preserve">Q11. Écrire le système matriciel à l'instant </w:t>
      </w:r>
      <m:oMath>
        <m:r>
          <m:rPr>
            <m:sty m:val="i"/>
          </m:rPr>
          <m:t>q</m:t>
        </m:r>
      </m:oMath>
      <w:r>
        <w:rPr>
          <w:rFonts w:eastAsia="Georgia" w:cs="Georgia" w:ascii="Georgia" w:hAnsi="Georgia"/>
        </w:rPr>
        <w:t xml:space="preserve"> et en déduire le déplacement </w:t>
      </w:r>
      <m:oMath>
        <m:sSub>
          <m:sSubPr/>
          <m:e>
            <m:r>
              <m:rPr>
                <m:sty m:val="i"/>
              </m:rPr>
              <m:t>x</m:t>
            </m:r>
          </m:e>
          <m:sub>
            <m:r>
              <m:rPr>
                <m:sty m:val="i"/>
              </m:rPr>
              <m:t>q</m:t>
            </m:r>
            <m:r>
              <m:rPr>
                <m:sty m:val="p"/>
              </m:rPr>
              <m:t>+</m:t>
            </m:r>
            <m:r>
              <m:rPr>
                <m:sty m:val="p"/>
              </m:rPr>
              <m:t>2</m:t>
            </m:r>
          </m:sub>
        </m:sSub>
      </m:oMath>
      <w:r>
        <w:rPr>
          <w:rFonts w:eastAsia="Georgia" w:cs="Georgia" w:ascii="Georgia" w:hAnsi="Georgia"/>
        </w:rPr>
        <w:t xml:space="preserve"> à l'instant </w:t>
      </w:r>
      <m:oMath>
        <m:sSub>
          <m:sSubPr/>
          <m:e>
            <m:r>
              <m:rPr>
                <m:sty m:val="i"/>
              </m:rPr>
              <m:t>t</m:t>
            </m:r>
          </m:e>
          <m:sub>
            <m:r>
              <m:rPr>
                <m:sty m:val="i"/>
              </m:rPr>
              <m:t>q</m:t>
            </m:r>
            <m:r>
              <m:rPr>
                <m:sty m:val="p"/>
              </m:rPr>
              <m:t>+</m:t>
            </m:r>
            <m:r>
              <m:rPr>
                <m:sty m:val="p"/>
              </m:rPr>
              <m:t>2</m:t>
            </m:r>
          </m:sub>
        </m:sSub>
      </m:oMath>
      <w:r>
        <w:rPr/>
        <w:t xml:space="preserve"> en fonction de </w:t>
      </w:r>
      <m:oMath>
        <m:r>
          <m:rPr>
            <m:sty m:val="i"/>
          </m:rPr>
          <m:t>M</m:t>
        </m:r>
        <m:r>
          <m:rPr>
            <m:sty m:val="p"/>
          </m:rPr>
          <m:t>,</m:t>
        </m:r>
        <m:r>
          <m:rPr>
            <m:sty m:val="i"/>
          </m:rPr>
          <m:t>K</m:t>
        </m:r>
        <m:r>
          <m:rPr>
            <m:sty m:val="p"/>
          </m:rPr>
          <m:t>,</m:t>
        </m:r>
        <m:r>
          <m:rPr>
            <m:sty m:val="i"/>
          </m:rPr>
          <m:t>C</m:t>
        </m:r>
        <m:r>
          <m:rPr>
            <m:sty m:val="p"/>
          </m:rPr>
          <m:t>,</m:t>
        </m:r>
        <m:r>
          <m:rPr>
            <m:sty m:val="i"/>
          </m:rPr>
          <m:t>F</m:t>
        </m:r>
        <m:r>
          <m:rPr>
            <m:sty m:val="p"/>
          </m:rPr>
          <m:t>,</m:t>
        </m:r>
        <m:r>
          <m:rPr>
            <m:sty m:val="i"/>
          </m:rPr>
          <m:t>h</m:t>
        </m:r>
      </m:oMath>
      <w:r>
        <w:rPr>
          <w:rFonts w:eastAsia="Georgia" w:cs="Georgia" w:ascii="Georgia" w:hAnsi="Georgia"/>
        </w:rPr>
        <w:t xml:space="preserve"> et des valeurs du déplacement </w:t>
      </w:r>
      <m:oMath>
        <m:sSub>
          <m:sSubPr/>
          <m:e>
            <m:r>
              <m:rPr>
                <m:sty m:val="i"/>
              </m:rPr>
              <m:t>x</m:t>
            </m:r>
          </m:e>
          <m:sub>
            <m:r>
              <m:rPr>
                <m:sty m:val="i"/>
              </m:rPr>
              <m:t>q</m:t>
            </m:r>
          </m:sub>
        </m:sSub>
      </m:oMath>
      <w:r>
        <w:rPr/>
        <w:t xml:space="preserve"> et </w:t>
      </w:r>
      <m:oMath>
        <m:sSub>
          <m:sSubPr/>
          <m:e>
            <m:r>
              <m:rPr>
                <m:sty m:val="i"/>
              </m:rPr>
              <m:t>x</m:t>
            </m:r>
          </m:e>
          <m:sub>
            <m:r>
              <m:rPr>
                <m:sty m:val="i"/>
              </m:rPr>
              <m:t>q</m:t>
            </m:r>
            <m:r>
              <m:rPr>
                <m:sty m:val="p"/>
              </m:rPr>
              <m:t>+</m:t>
            </m:r>
            <m:r>
              <m:rPr>
                <m:sty m:val="p"/>
              </m:rPr>
              <m:t>1</m:t>
            </m:r>
          </m:sub>
        </m:sSub>
      </m:oMath>
      <w:r>
        <w:rPr/>
        <w:t xml:space="preserve">.</w:t>
      </w:r>
    </w:p>
    <w:p>
      <w:pPr>
        <w:spacing w:after="220" w:lineRule="auto"/>
      </w:pPr>
      <w:r>
        <w:rPr>
          <w:rFonts w:eastAsia="Georgia" w:cs="Georgia" w:ascii="Georgia" w:hAnsi="Georgia"/>
        </w:rPr>
        <w:t xml:space="preserve">Une étude typique du Sylda5 consiste à résoudre ce système matriciel avec les caractéristiques suivantes :</w:t>
      </w:r>
    </w:p>
    <w:p>
      <w:pPr>
        <w:numPr>
          <w:ilvl w:val="0"/>
          <w:numId w:val="5"/>
        </w:numPr>
        <w:spacing w:lineRule="auto"/>
      </w:pPr>
      <w:r>
        <w:rPr/>
        <w:t xml:space="preserve">taille des matrices et du vecteur </w:t>
      </w:r>
      <m:oMath>
        <m:r>
          <m:rPr>
            <m:sty m:val="i"/>
          </m:rPr>
          <m:t>x</m:t>
        </m:r>
      </m:oMath>
      <w:r>
        <w:rPr>
          <w:rFonts w:eastAsia="Georgia" w:cs="Georgia" w:ascii="Georgia" w:hAnsi="Georgia"/>
        </w:rPr>
        <w:t xml:space="preserve"> égal à </w:t>
      </w:r>
      <m:oMath>
        <m:r>
          <m:rPr>
            <m:sty m:val="i"/>
          </m:rPr>
          <m:t>n</m:t>
        </m:r>
        <m:r>
          <m:rPr>
            <m:sty m:val="p"/>
          </m:rPr>
          <m:t>≈</m:t>
        </m:r>
        <m:r>
          <m:rPr>
            <m:sty m:val="p"/>
          </m:rPr>
          <m:t>100000</m:t>
        </m:r>
      </m:oMath>
    </w:p>
    <w:p>
      <w:pPr>
        <w:numPr>
          <w:ilvl w:val="0"/>
          <w:numId w:val="5"/>
        </w:numPr>
        <w:spacing w:lineRule="auto"/>
      </w:pPr>
      <w:r>
        <w:rPr/>
        <w:t xml:space="preserve">effort </w:t>
      </w:r>
      <m:oMath>
        <m:r>
          <m:rPr>
            <m:sty m:val="i"/>
          </m:rPr>
          <m:t>F</m:t>
        </m:r>
      </m:oMath>
      <w:r>
        <w:rPr>
          <w:rFonts w:eastAsia="Georgia" w:cs="Georgia" w:ascii="Georgia" w:hAnsi="Georgia"/>
        </w:rPr>
        <w:t xml:space="preserve"> imposé correspondant à un chargement d'une durée de 1 minute</w:t>
      </w:r>
    </w:p>
    <w:p>
      <w:pPr>
        <w:numPr>
          <w:ilvl w:val="0"/>
          <w:numId w:val="5"/>
        </w:numPr>
        <w:spacing w:lineRule="auto"/>
      </w:pPr>
      <w:r>
        <w:rPr>
          <w:rFonts w:eastAsia="Georgia" w:cs="Georgia" w:ascii="Georgia" w:hAnsi="Georgia"/>
        </w:rPr>
        <w:t xml:space="preserve">prise en compte des basses fréquences uniquement (jusqu'à environ 100 Hz )</w:t>
      </w:r>
    </w:p>
    <w:p>
      <w:pPr>
        <w:numPr>
          <w:ilvl w:val="0"/>
          <w:numId w:val="5"/>
        </w:numPr>
        <w:spacing w:lineRule="auto"/>
      </w:pPr>
      <w:r>
        <w:rPr/>
        <w:t xml:space="preserve">stockage de la solution </w:t>
      </w:r>
      <m:oMath>
        <m:r>
          <m:rPr>
            <m:sty m:val="i"/>
          </m:rPr>
          <m:t>x</m:t>
        </m:r>
      </m:oMath>
      <w:r>
        <w:rPr>
          <w:rFonts w:eastAsia="Georgia" w:cs="Georgia" w:ascii="Georgia" w:hAnsi="Georgia"/>
        </w:rPr>
        <w:t xml:space="preserve"> au format réel double précision (8 octets de mémoire pour chaque inconnue du vecteur </w:t>
      </w:r>
      <m:oMath>
        <m:r>
          <m:rPr>
            <m:sty m:val="i"/>
          </m:rPr>
          <m:t>x</m:t>
        </m:r>
      </m:oMath>
      <w:r>
        <w:rPr>
          <w:rFonts w:eastAsia="Georgia" w:cs="Georgia" w:ascii="Georgia" w:hAnsi="Georgia"/>
        </w:rPr>
        <w:t xml:space="preserve"> ) sur toute la durée de simulation.</w:t>
      </w:r>
      <w:r>
        <w:rPr/>
        <w:br w:type="textWrapping"/>
      </w:r>
      <w:r>
        <w:rPr>
          <w:rFonts w:eastAsia="Georgia" w:cs="Georgia" w:ascii="Georgia" w:hAnsi="Georgia"/>
        </w:rPr>
        <w:t xml:space="preserve">Afin d'obtenir une réponse temporelle précise, on suppose qu'il est nécessaire de prendre un pas de temps de </w:t>
      </w:r>
      <m:oMath>
        <m:sSup>
          <m:sSupPr/>
          <m:e>
            <m:r>
              <m:rPr>
                <m:sty m:val="p"/>
              </m:rPr>
              <m:t>10</m:t>
            </m:r>
          </m:e>
          <m:sup>
            <m:r>
              <m:rPr>
                <m:sty m:val="p"/>
              </m:rPr>
              <m:t>−</m:t>
            </m:r>
            <m:r>
              <m:rPr>
                <m:sty m:val="p"/>
              </m:rPr>
              <m:t>4</m:t>
            </m:r>
          </m:sup>
        </m:sSup>
        <m:r>
          <m:rPr>
            <m:sty m:val="i"/>
          </m:rPr>
          <m:t>s</m:t>
        </m:r>
      </m:oMath>
      <w:r>
        <w:rPr/>
        <w:t xml:space="preserve">.</w:t>
      </w:r>
      <w:r>
        <w:rPr/>
        <w:br w:type="textWrapping"/>
      </w:r>
      <w:r>
        <w:rPr>
          <w:rFonts w:eastAsia="Georgia" w:cs="Georgia" w:ascii="Georgia" w:hAnsi="Georgia"/>
        </w:rPr>
        <w:t xml:space="preserve">La résolution d'un seul problème linéaire exprimé en Q11. pour un pas de temps prend </w:t>
      </w:r>
      <m:oMath>
        <m:r>
          <m:rPr>
            <m:sty m:val="p"/>
          </m:rPr>
          <m:t>0</m:t>
        </m:r>
        <m:r>
          <m:rPr>
            <m:sty m:val="p"/>
          </m:rPr>
          <m:t>,</m:t>
        </m:r>
        <m:r>
          <m:rPr>
            <m:sty m:val="p"/>
          </m:rPr>
          <m:t>4</m:t>
        </m:r>
        <m:r>
          <m:rPr>
            <m:sty m:val="i"/>
          </m:rPr>
          <m:t>s</m:t>
        </m:r>
      </m:oMath>
      <w:r>
        <w:rPr/>
        <w:t xml:space="preserve">, en supposant que le nombre d'inconnues est de 100000.</w:t>
      </w:r>
      <w:r>
        <w:rPr/>
        <w:br w:type="textWrapping"/>
      </w:r>
      <w:r>
        <w:rPr>
          <w:rFonts w:eastAsia="Georgia" w:cs="Georgia" w:ascii="Georgia" w:hAnsi="Georgia"/>
        </w:rPr>
        <w:t xml:space="preserve">Les contraintes imposées pour réaliser l'ensemble des calculs sont les suivantes :</w:t>
      </w:r>
    </w:p>
    <w:p>
      <w:pPr>
        <w:numPr>
          <w:ilvl w:val="0"/>
          <w:numId w:val="5"/>
        </w:numPr>
        <w:spacing w:lineRule="auto"/>
      </w:pPr>
      <w:r>
        <w:rPr>
          <w:rFonts w:eastAsia="Georgia" w:cs="Georgia" w:ascii="Georgia" w:hAnsi="Georgia"/>
        </w:rPr>
        <w:t xml:space="preserve">stockage des résultats dans la mémoire RAM qui est égale à 16 Go pour les calculateurs</w:t>
      </w:r>
      <w:r>
        <w:rPr/>
        <w:br w:type="textWrapping"/>
      </w:r>
      <w:r>
        <w:rPr/>
        <w:t xml:space="preserve">classiques,</w:t>
      </w:r>
    </w:p>
    <w:p>
      <w:pPr>
        <w:numPr>
          <w:ilvl w:val="0"/>
          <w:numId w:val="5"/>
        </w:numPr>
        <w:spacing w:lineRule="auto"/>
      </w:pPr>
      <w:r>
        <w:rPr>
          <w:rFonts w:eastAsia="Georgia" w:cs="Georgia" w:ascii="Georgia" w:hAnsi="Georgia"/>
        </w:rPr>
        <w:t xml:space="preserve">durée globale acceptable pour la simulation (pour tous les pas de temps) : 12h,</w:t>
      </w:r>
    </w:p>
    <w:p>
      <w:pPr>
        <w:numPr>
          <w:ilvl w:val="0"/>
          <w:numId w:val="5"/>
        </w:numPr>
        <w:spacing w:lineRule="auto"/>
      </w:pPr>
      <w:r>
        <w:rPr>
          <w:rFonts w:eastAsia="Georgia" w:cs="Georgia" w:ascii="Georgia" w:hAnsi="Georgia"/>
        </w:rPr>
        <w:t xml:space="preserve">réalisation de plusieurs calculs en modifiant le second membre </w:t>
      </w:r>
      <m:oMath>
        <m:r>
          <m:rPr>
            <m:sty m:val="i"/>
          </m:rPr>
          <m:t>F</m:t>
        </m:r>
      </m:oMath>
      <w:r>
        <w:rPr>
          <w:rFonts w:eastAsia="Georgia" w:cs="Georgia" w:ascii="Georgia" w:hAnsi="Georgia"/>
        </w:rPr>
        <w:t xml:space="preserve"> pour caractériser la réponse dynamique aux différents cas de charge que devra supporter la structure.</w:t>
      </w:r>
    </w:p>
    <w:p>
      <w:pPr>
        <w:spacing w:after="220" w:lineRule="auto"/>
      </w:pPr>
      <w:r>
        <w:rPr>
          <w:rFonts w:eastAsia="Georgia" w:cs="Georgia" w:ascii="Georgia" w:hAnsi="Georgia"/>
        </w:rPr>
        <w:t xml:space="preserve">Q12. Valider la méthode vis-à-vis des contraintes imposées et du problème à résoudre pour le SYLDA5. Conclure quant à la possibilité de dimensionner le SYLDA5 par cette technique de résolution.</w:t>
      </w:r>
    </w:p>
    <w:p>
      <w:pPr>
        <w:spacing w:line="271" w:before="330" w:lineRule="auto"/>
      </w:pPr>
      <w:r>
        <w:rPr>
          <w:rFonts w:eastAsia="Georgia" w:cs="Georgia" w:ascii="Georgia" w:hAnsi="Georgia"/>
          <w:b/>
          <w:sz w:val="42"/>
        </w:rPr>
        <w:t xml:space="preserve">B. Résolution dans le domaine fréquentiel du problème non amorti:</w:t>
      </w:r>
    </w:p>
    <w:p>
      <w:pPr>
        <w:spacing w:after="220" w:lineRule="auto"/>
      </w:pPr>
      <w:r>
        <w:rPr>
          <w:rFonts w:eastAsia="Georgia" w:cs="Georgia" w:ascii="Georgia" w:hAnsi="Georgia"/>
        </w:rPr>
        <w:t xml:space="preserve">On cherche pour commencer la solution de l'équation sans second membre sous la forme </w:t>
      </w:r>
      <m:oMath>
        <m:bar>
          <m:barPr/>
          <m:e>
            <m:r>
              <m:rPr>
                <m:sty m:val="i"/>
              </m:rPr>
              <m:t>x</m:t>
            </m:r>
          </m:e>
        </m:bar>
        <m:r>
          <m:rPr>
            <m:sty m:val="p"/>
          </m:rPr>
          <m:t>(</m:t>
        </m:r>
        <m:r>
          <m:rPr>
            <m:sty m:val="i"/>
          </m:rPr>
          <m:t>t</m:t>
        </m:r>
        <m:r>
          <m:rPr>
            <m:sty m:val="p"/>
          </m:rPr>
          <m:t>)</m:t>
        </m:r>
        <m:r>
          <m:rPr>
            <m:sty m:val="p"/>
          </m:rPr>
          <m:t>=</m:t>
        </m:r>
        <m:sSub>
          <m:sSubPr/>
          <m:e>
            <m:bar>
              <m:barPr/>
              <m:e>
                <m:r>
                  <m:rPr>
                    <m:sty m:val="i"/>
                  </m:rPr>
                  <m:t>x</m:t>
                </m:r>
              </m:e>
            </m:bar>
          </m:e>
          <m:sub>
            <m:r>
              <m:rPr>
                <m:sty m:val="p"/>
              </m:rPr>
              <m:t>0</m:t>
            </m:r>
          </m:sub>
        </m:sSub>
        <m:sSup>
          <m:sSupPr/>
          <m:e>
            <m:r>
              <m:rPr>
                <m:sty m:val="i"/>
              </m:rPr>
              <m:t>e</m:t>
            </m:r>
          </m:e>
          <m:sup>
            <m:r>
              <m:rPr>
                <m:sty m:val="i"/>
              </m:rPr>
              <m:t>j</m:t>
            </m:r>
            <m:r>
              <m:rPr>
                <m:sty m:val="i"/>
              </m:rPr>
              <m:t>ω</m:t>
            </m:r>
            <m:r>
              <m:rPr>
                <m:sty m:val="i"/>
              </m:rPr>
              <m:t>t</m:t>
            </m:r>
          </m:sup>
        </m:sSup>
      </m:oMath>
      <w:r>
        <w:rPr/>
        <w:t xml:space="preserve"> avec </w:t>
      </w:r>
      <m:oMath>
        <m:r>
          <m:rPr>
            <m:sty m:val="i"/>
          </m:rPr>
          <m:t>j</m:t>
        </m:r>
      </m:oMath>
      <w:r>
        <w:rPr>
          <w:rFonts w:eastAsia="Georgia" w:cs="Georgia" w:ascii="Georgia" w:hAnsi="Georgia"/>
        </w:rPr>
        <w:t xml:space="preserve"> l'imaginaire pur. On suppose dans un premier temps que le système est non amorti : </w:t>
      </w:r>
      <m:oMath>
        <m:r>
          <m:rPr>
            <m:sty m:val="i"/>
          </m:rPr>
          <m:t>C</m:t>
        </m:r>
        <m:r>
          <m:rPr>
            <m:sty m:val="p"/>
          </m:rPr>
          <m:t>=</m:t>
        </m:r>
        <m:r>
          <m:rPr>
            <m:sty m:val="p"/>
          </m:rPr>
          <m:t>0</m:t>
        </m:r>
      </m:oMath>
      <w:r>
        <w:rPr/>
        <w:t xml:space="preserve">.</w:t>
      </w:r>
      <w:r>
        <w:rPr/>
        <w:br w:type="textWrapping"/>
      </w:r>
      <w:r>
        <w:rPr/>
        <w:t xml:space="preserve">Les matrices </w:t>
      </w:r>
      <m:oMath>
        <m:r>
          <m:rPr>
            <m:sty m:val="i"/>
          </m:rPr>
          <m:t>M</m:t>
        </m:r>
      </m:oMath>
      <w:r>
        <w:rPr/>
        <w:t xml:space="preserve"> et </w:t>
      </w:r>
      <m:oMath>
        <m:r>
          <m:rPr>
            <m:sty m:val="i"/>
          </m:rPr>
          <m:t>K</m:t>
        </m:r>
      </m:oMath>
      <w:r>
        <w:rPr>
          <w:rFonts w:eastAsia="Georgia" w:cs="Georgia" w:ascii="Georgia" w:hAnsi="Georgia"/>
        </w:rPr>
        <w:t xml:space="preserve"> sont symétriques et réelles, la matrice </w:t>
      </w:r>
      <m:oMath>
        <m:r>
          <m:rPr>
            <m:sty m:val="i"/>
          </m:rPr>
          <m:t>M</m:t>
        </m:r>
      </m:oMath>
      <w:r>
        <w:rPr/>
        <w:t xml:space="preserve"> est telle que </w:t>
      </w:r>
      <m:oMath>
        <m:r>
          <m:rPr>
            <m:sty m:val="p"/>
          </m:rPr>
          <m:t>det</m:t>
        </m:r>
        <m:r>
          <m:rPr>
            <m:sty m:val="p"/>
          </m:rPr>
          <m:t>(</m:t>
        </m:r>
        <m:r>
          <m:rPr>
            <m:sty m:val="i"/>
          </m:rPr>
          <m:t>M</m:t>
        </m:r>
        <m:r>
          <m:rPr>
            <m:sty m:val="p"/>
          </m:rPr>
          <m:t>)</m:t>
        </m:r>
        <m:r>
          <m:rPr>
            <m:sty m:val="p"/>
          </m:rPr>
          <m:t>≠</m:t>
        </m:r>
        <m:r>
          <m:rPr>
            <m:sty m:val="p"/>
          </m:rPr>
          <m:t>0</m:t>
        </m:r>
      </m:oMath>
      <w:r>
        <w:rPr/>
        <w:t xml:space="preserve">.</w:t>
      </w:r>
      <w:r>
        <w:rPr/>
        <w:br w:type="textWrapping"/>
      </w:r>
      <w:r>
        <w:rPr>
          <w:rFonts w:eastAsia="Georgia" w:cs="Georgia" w:ascii="Georgia" w:hAnsi="Georgia"/>
        </w:rPr>
        <w:t xml:space="preserve">Q13. Montrer que la résolution de l'équation différentielle du système sans second membre passe par la résolution d'un problème aux valeurs propres que vous expliciterez en gardant les notations matricielles.</w:t>
      </w:r>
    </w:p>
    <w:p>
      <w:pPr>
        <w:spacing w:after="220" w:lineRule="auto"/>
      </w:pPr>
      <w:r>
        <w:rPr/>
        <w:t xml:space="preserve">On note :</w:t>
      </w:r>
    </w:p>
    <w:p>
      <w:pPr>
        <w:numPr>
          <w:ilvl w:val="0"/>
          <w:numId w:val="6"/>
        </w:numPr>
        <w:spacing w:lineRule="auto"/>
      </w:pPr>
      <m:oMath>
        <m:r>
          <m:rPr>
            <m:sty m:val="p"/>
          </m:rPr>
          <m:t xml:space="preserve"> </m:t>
        </m:r>
        <m:sSubSup>
          <m:sSubSupPr/>
          <m:e>
            <m:r>
              <m:rPr>
                <m:sty m:val="i"/>
              </m:rPr>
              <m:t>ω</m:t>
            </m:r>
          </m:e>
          <m:sub>
            <m:r>
              <m:rPr>
                <m:sty m:val="i"/>
              </m:rPr>
              <m:t>i</m:t>
            </m:r>
          </m:sub>
          <m:sup>
            <m:r>
              <m:rPr>
                <m:sty m:val="p"/>
              </m:rPr>
              <m:t>2</m:t>
            </m:r>
          </m:sup>
        </m:sSubSup>
      </m:oMath>
      <w:r>
        <w:rPr>
          <w:rFonts w:eastAsia="Georgia" w:cs="Georgia" w:ascii="Georgia" w:hAnsi="Georgia"/>
        </w:rPr>
        <w:t xml:space="preserve"> les valeurs propres du problème </w:t>
      </w:r>
      <m:oMath>
        <m:r>
          <m:rPr>
            <m:sty m:val="p"/>
          </m:rPr>
          <m:t>(</m:t>
        </m:r>
        <m:r>
          <m:rPr>
            <m:sty m:val="i"/>
          </m:rPr>
          <m:t>i</m:t>
        </m:r>
        <m:r>
          <m:rPr>
            <m:sty m:val="p"/>
          </m:rPr>
          <m:t>∈</m:t>
        </m:r>
        <m:r>
          <m:rPr>
            <m:sty m:val="p"/>
          </m:rPr>
          <m:t>[</m:t>
        </m:r>
        <m:r>
          <m:rPr>
            <m:sty m:val="p"/>
          </m:rPr>
          <m:t>1</m:t>
        </m:r>
        <m:r>
          <m:rPr>
            <m:sty m:val="p"/>
          </m:rPr>
          <m:t>,</m:t>
        </m:r>
        <m:r>
          <m:rPr>
            <m:sty m:val="i"/>
          </m:rPr>
          <m:t>n</m:t>
        </m:r>
        <m:r>
          <m:rPr>
            <m:sty m:val="p"/>
          </m:rPr>
          <m:t>]</m:t>
        </m:r>
        <m:r>
          <m:rPr>
            <m:sty m:val="p"/>
          </m:rPr>
          <m:t>)</m:t>
        </m:r>
      </m:oMath>
      <w:r>
        <w:rPr>
          <w:rFonts w:eastAsia="Georgia" w:cs="Georgia" w:ascii="Georgia" w:hAnsi="Georgia"/>
        </w:rPr>
        <w:t xml:space="preserve"> (on suppose que les valeurs propres ont un ordre de multiplicité de 1 et sont classées par ordre croissant),</w:t>
      </w:r>
    </w:p>
    <w:p>
      <w:pPr>
        <w:numPr>
          <w:ilvl w:val="0"/>
          <w:numId w:val="6"/>
        </w:numPr>
        <w:spacing w:lineRule="auto"/>
      </w:pPr>
      <m:oMath>
        <m:r>
          <m:rPr>
            <m:sty m:val="p"/>
          </m:rPr>
          <m:t xml:space="preserve"> </m:t>
        </m:r>
        <m:sSub>
          <m:sSubPr/>
          <m:e>
            <m:r>
              <m:rPr>
                <m:sty m:val="i"/>
              </m:rPr>
              <m:t>φ</m:t>
            </m:r>
          </m:e>
          <m:sub>
            <m:r>
              <m:rPr>
                <m:sty m:val="i"/>
              </m:rPr>
              <m:t>i</m:t>
            </m:r>
          </m:sub>
        </m:sSub>
      </m:oMath>
      <w:r>
        <w:rPr>
          <w:rFonts w:eastAsia="Georgia" w:cs="Georgia" w:ascii="Georgia" w:hAnsi="Georgia"/>
        </w:rPr>
        <w:t xml:space="preserve"> le vecteur propre associé à la valeur propre </w:t>
      </w:r>
      <m:oMath>
        <m:sSubSup>
          <m:sSubSupPr/>
          <m:e>
            <m:r>
              <m:rPr>
                <m:sty m:val="i"/>
              </m:rPr>
              <m:t>ω</m:t>
            </m:r>
          </m:e>
          <m:sub>
            <m:r>
              <m:rPr>
                <m:sty m:val="i"/>
              </m:rPr>
              <m:t>i</m:t>
            </m:r>
          </m:sub>
          <m:sup>
            <m:r>
              <m:rPr>
                <m:sty m:val="p"/>
              </m:rPr>
              <m:t>2</m:t>
            </m:r>
          </m:sup>
        </m:sSubSup>
      </m:oMath>
      <w:r>
        <w:rPr/>
        <w:t xml:space="preserve">.</w:t>
      </w:r>
    </w:p>
    <w:p>
      <w:pPr>
        <w:spacing w:after="220" w:lineRule="auto"/>
      </w:pPr>
      <w:r>
        <w:rPr>
          <w:rFonts w:eastAsia="Georgia" w:cs="Georgia" w:ascii="Georgia" w:hAnsi="Georgia"/>
        </w:rPr>
        <w:t xml:space="preserve">Q14. Montrer que les vecteurs propres sont orthogonaux vis-à-vis de la matrice de masse </w:t>
      </w:r>
      <m:oMath>
        <m:r>
          <m:rPr>
            <m:sty m:val="i"/>
          </m:rPr>
          <m:t>M</m:t>
        </m:r>
      </m:oMath>
      <w:r>
        <w:rPr/>
        <w:t xml:space="preserve"> et de raideur </w:t>
      </w:r>
      <m:oMath>
        <m:r>
          <m:rPr>
            <m:sty m:val="i"/>
          </m:rPr>
          <m:t>K</m:t>
        </m:r>
      </m:oMath>
      <w:r>
        <w:rPr>
          <w:rFonts w:eastAsia="Georgia" w:cs="Georgia" w:ascii="Georgia" w:hAnsi="Georgia"/>
        </w:rPr>
        <w:t xml:space="preserve">, c'est à dire que si </w:t>
      </w:r>
      <m:oMath>
        <m:r>
          <m:rPr>
            <m:sty m:val="i"/>
          </m:rPr>
          <m:t>i</m:t>
        </m:r>
        <m:r>
          <m:rPr>
            <m:sty m:val="p"/>
          </m:rPr>
          <m:t>≠</m:t>
        </m:r>
        <m:r>
          <m:rPr>
            <m:sty m:val="i"/>
          </m:rPr>
          <m:t>j</m:t>
        </m:r>
      </m:oMath>
      <w:r>
        <w:rPr/>
        <w:t xml:space="preserve"> alors on a </w:t>
      </w:r>
      <m:oMath>
        <m:sSubSup>
          <m:sSubSupPr/>
          <m:e>
            <m:r>
              <m:rPr>
                <m:sty m:val="i"/>
              </m:rPr>
              <m:t>φ</m:t>
            </m:r>
          </m:e>
          <m:sub>
            <m:r>
              <m:rPr>
                <m:sty m:val="i"/>
              </m:rPr>
              <m:t>i</m:t>
            </m:r>
          </m:sub>
          <m:sup>
            <m:r>
              <m:rPr>
                <m:sty m:val="i"/>
              </m:rPr>
              <m:t>T</m:t>
            </m:r>
          </m:sup>
        </m:sSubSup>
        <m:r>
          <m:rPr>
            <m:sty m:val="i"/>
          </m:rPr>
          <m:t>M</m:t>
        </m:r>
        <m:sSub>
          <m:sSubPr/>
          <m:e>
            <m:r>
              <m:rPr>
                <m:sty m:val="i"/>
              </m:rPr>
              <m:t>φ</m:t>
            </m:r>
          </m:e>
          <m:sub>
            <m:r>
              <m:rPr>
                <m:sty m:val="i"/>
              </m:rPr>
              <m:t>j</m:t>
            </m:r>
          </m:sub>
        </m:sSub>
        <m:r>
          <m:rPr>
            <m:sty m:val="p"/>
          </m:rPr>
          <m:t>=</m:t>
        </m:r>
        <m:r>
          <m:rPr>
            <m:sty m:val="p"/>
          </m:rPr>
          <m:t>0</m:t>
        </m:r>
      </m:oMath>
      <w:r>
        <w:rPr/>
        <w:t xml:space="preserve"> et </w:t>
      </w:r>
      <m:oMath>
        <m:sSubSup>
          <m:sSubSupPr/>
          <m:e>
            <m:r>
              <m:rPr>
                <m:sty m:val="i"/>
              </m:rPr>
              <m:t>φ</m:t>
            </m:r>
          </m:e>
          <m:sub>
            <m:r>
              <m:rPr>
                <m:sty m:val="i"/>
              </m:rPr>
              <m:t>i</m:t>
            </m:r>
          </m:sub>
          <m:sup>
            <m:r>
              <m:rPr>
                <m:sty m:val="i"/>
              </m:rPr>
              <m:t>T</m:t>
            </m:r>
          </m:sup>
        </m:sSubSup>
        <m:r>
          <m:rPr>
            <m:sty m:val="i"/>
          </m:rPr>
          <m:t>K</m:t>
        </m:r>
        <m:sSub>
          <m:sSubPr/>
          <m:e>
            <m:r>
              <m:rPr>
                <m:sty m:val="i"/>
              </m:rPr>
              <m:t>φ</m:t>
            </m:r>
          </m:e>
          <m:sub>
            <m:r>
              <m:rPr>
                <m:sty m:val="i"/>
              </m:rPr>
              <m:t>j</m:t>
            </m:r>
          </m:sub>
        </m:sSub>
        <m:r>
          <m:rPr>
            <m:sty m:val="p"/>
          </m:rPr>
          <m:t>=</m:t>
        </m:r>
        <m:r>
          <m:rPr>
            <m:sty m:val="p"/>
          </m:rPr>
          <m:t>0</m:t>
        </m:r>
      </m:oMath>
      <w:r>
        <w:rPr/>
        <w:t xml:space="preserve">.</w:t>
      </w:r>
      <w:r>
        <w:rPr/>
        <w:br w:type="textWrapping"/>
      </w:r>
      <w:r>
        <w:rPr>
          <w:rFonts w:eastAsia="Georgia" w:cs="Georgia" w:ascii="Georgia" w:hAnsi="Georgia"/>
        </w:rPr>
        <w:t xml:space="preserve">Remarque : Dans le cas de valeurs propres multiples (ordre de multiplicité supérieur à 1), la même propriété peut être démontrée.</w:t>
      </w:r>
    </w:p>
    <w:p>
      <w:pPr>
        <w:spacing w:after="220" w:lineRule="auto"/>
      </w:pPr>
      <w:r>
        <w:rPr/>
        <w:t xml:space="preserve">On choisit de normaliser les vecteurs propres de telle sorte que l'on ait pour tout </w:t>
      </w:r>
      <m:oMath>
        <m:r>
          <m:rPr>
            <m:sty m:val="i"/>
          </m:rPr>
          <m:t>i</m:t>
        </m:r>
      </m:oMath>
      <w:r>
        <w:rPr/>
        <w:t xml:space="preserve">, </w:t>
      </w:r>
      <m:oMath>
        <m:sSubSup>
          <m:sSubSupPr/>
          <m:e>
            <m:r>
              <m:rPr>
                <m:sty m:val="i"/>
              </m:rPr>
              <m:t>φ</m:t>
            </m:r>
          </m:e>
          <m:sub>
            <m:r>
              <m:rPr>
                <m:sty m:val="i"/>
              </m:rPr>
              <m:t>i</m:t>
            </m:r>
          </m:sub>
          <m:sup>
            <m:r>
              <m:rPr>
                <m:sty m:val="i"/>
              </m:rPr>
              <m:t>T</m:t>
            </m:r>
          </m:sup>
        </m:sSubSup>
        <m:r>
          <m:rPr>
            <m:sty m:val="i"/>
          </m:rPr>
          <m:t>M</m:t>
        </m:r>
        <m:sSub>
          <m:sSubPr/>
          <m:e>
            <m:r>
              <m:rPr>
                <m:sty m:val="i"/>
              </m:rPr>
              <m:t>φ</m:t>
            </m:r>
          </m:e>
          <m:sub>
            <m:r>
              <m:rPr>
                <m:sty m:val="i"/>
              </m:rPr>
              <m:t>i</m:t>
            </m:r>
          </m:sub>
        </m:sSub>
        <m:r>
          <m:rPr>
            <m:sty m:val="p"/>
          </m:rPr>
          <m:t>=</m:t>
        </m:r>
        <m:r>
          <m:rPr>
            <m:sty m:val="p"/>
          </m:rPr>
          <m:t>1</m:t>
        </m:r>
      </m:oMath>
      <w:r>
        <w:rPr/>
        <w:t xml:space="preserve">. L'ensemble des vecteurs propres forme une base de </w:t>
      </w:r>
      <m:oMath>
        <m:sSup>
          <m:sSupPr/>
          <m:e>
            <m:r>
              <m:rPr>
                <m:scr m:val="double-struck"/>
              </m:rPr>
              <m:t>R</m:t>
            </m:r>
          </m:e>
          <m:sup>
            <m:r>
              <m:rPr>
                <m:sty m:val="i"/>
              </m:rPr>
              <m:t>n</m:t>
            </m:r>
          </m:sup>
        </m:sSup>
      </m:oMath>
      <w:r>
        <w:rPr>
          <w:rFonts w:eastAsia="Georgia" w:cs="Georgia" w:ascii="Georgia" w:hAnsi="Georgia"/>
        </w:rPr>
        <w:t xml:space="preserve"> appelée base modale. On note </w:t>
      </w:r>
      <m:oMath>
        <m:r>
          <m:rPr>
            <m:sty m:val="i"/>
          </m:rPr>
          <m:t>ϕ</m:t>
        </m:r>
      </m:oMath>
      <w:r>
        <w:rPr>
          <w:rFonts w:eastAsia="Georgia" w:cs="Georgia" w:ascii="Georgia" w:hAnsi="Georgia"/>
        </w:rPr>
        <w:t xml:space="preserve"> la matrice des vecteurs propres normalisés.</w:t>
      </w:r>
    </w:p>
    <w:p>
      <w:pPr>
        <w:spacing w:after="220" w:lineRule="auto"/>
      </w:pPr>
      <w:r>
        <w:rPr>
          <w:rFonts w:eastAsia="Georgia" w:cs="Georgia" w:ascii="Georgia" w:hAnsi="Georgia"/>
        </w:rPr>
        <w:t xml:space="preserve">Q15. Déterminer la valeur de </w:t>
      </w:r>
      <m:oMath>
        <m:sSubSup>
          <m:sSubSupPr/>
          <m:e>
            <m:r>
              <m:rPr>
                <m:sty m:val="i"/>
              </m:rPr>
              <m:t>φ</m:t>
            </m:r>
          </m:e>
          <m:sub>
            <m:r>
              <m:rPr>
                <m:sty m:val="i"/>
              </m:rPr>
              <m:t>i</m:t>
            </m:r>
          </m:sub>
          <m:sup>
            <m:r>
              <m:rPr>
                <m:sty m:val="i"/>
              </m:rPr>
              <m:t>T</m:t>
            </m:r>
          </m:sup>
        </m:sSubSup>
        <m:r>
          <m:rPr>
            <m:sty m:val="i"/>
          </m:rPr>
          <m:t>K</m:t>
        </m:r>
        <m:sSub>
          <m:sSubPr/>
          <m:e>
            <m:r>
              <m:rPr>
                <m:sty m:val="i"/>
              </m:rPr>
              <m:t>φ</m:t>
            </m:r>
          </m:e>
          <m:sub>
            <m:r>
              <m:rPr>
                <m:sty m:val="i"/>
              </m:rPr>
              <m:t>i</m:t>
            </m:r>
          </m:sub>
        </m:sSub>
      </m:oMath>
      <w:r>
        <w:rPr/>
        <w:t xml:space="preserve"> dans ces conditions de normalisation et donner la forme des matrices </w:t>
      </w:r>
      <m:oMath>
        <m:r>
          <m:rPr>
            <m:sty m:val="i"/>
          </m:rPr>
          <m:t>m</m:t>
        </m:r>
        <m:r>
          <m:rPr>
            <m:sty m:val="p"/>
          </m:rPr>
          <m:t>=</m:t>
        </m:r>
        <m:sSup>
          <m:sSupPr/>
          <m:e>
            <m:r>
              <m:rPr>
                <m:sty m:val="i"/>
              </m:rPr>
              <m:t>ϕ</m:t>
            </m:r>
          </m:e>
          <m:sup>
            <m:r>
              <m:rPr>
                <m:sty m:val="i"/>
              </m:rPr>
              <m:t>T</m:t>
            </m:r>
          </m:sup>
        </m:sSup>
        <m:r>
          <m:rPr>
            <m:sty m:val="i"/>
          </m:rPr>
          <m:t>M</m:t>
        </m:r>
        <m:r>
          <m:rPr>
            <m:sty m:val="i"/>
          </m:rPr>
          <m:t>ϕ</m:t>
        </m:r>
      </m:oMath>
      <w:r>
        <w:rPr/>
        <w:t xml:space="preserve"> et </w:t>
      </w:r>
      <m:oMath>
        <m:r>
          <m:rPr>
            <m:sty m:val="i"/>
          </m:rPr>
          <m:t>k</m:t>
        </m:r>
        <m:r>
          <m:rPr>
            <m:sty m:val="p"/>
          </m:rPr>
          <m:t>=</m:t>
        </m:r>
        <m:sSup>
          <m:sSupPr/>
          <m:e>
            <m:r>
              <m:rPr>
                <m:sty m:val="i"/>
              </m:rPr>
              <m:t>ϕ</m:t>
            </m:r>
          </m:e>
          <m:sup>
            <m:r>
              <m:rPr>
                <m:sty m:val="i"/>
              </m:rPr>
              <m:t>T</m:t>
            </m:r>
          </m:sup>
        </m:sSup>
        <m:r>
          <m:rPr>
            <m:sty m:val="i"/>
          </m:rPr>
          <m:t>K</m:t>
        </m:r>
        <m:r>
          <m:rPr>
            <m:sty m:val="i"/>
          </m:rPr>
          <m:t>ϕ</m:t>
        </m:r>
      </m:oMath>
      <w:r>
        <w:rPr/>
        <w:t xml:space="preserve">.</w:t>
      </w:r>
    </w:p>
    <w:p>
      <w:pPr>
        <w:spacing w:after="220" w:lineRule="auto"/>
      </w:pPr>
      <w:r>
        <w:rPr>
          <w:rFonts w:eastAsia="Georgia" w:cs="Georgia" w:ascii="Georgia" w:hAnsi="Georgia"/>
        </w:rPr>
        <w:t xml:space="preserve">Pour résoudre le système différentiel </w:t>
      </w:r>
      <m:oMath>
        <m:r>
          <m:rPr>
            <m:sty m:val="i"/>
          </m:rPr>
          <m:t>M</m:t>
        </m:r>
        <m:acc>
          <m:accPr>
            <m:chr m:val="¨"/>
          </m:accPr>
          <m:e>
            <m:r>
              <m:rPr>
                <m:sty m:val="i"/>
              </m:rPr>
              <m:t>x</m:t>
            </m:r>
          </m:e>
        </m:acc>
        <m:r>
          <m:rPr>
            <m:sty m:val="p"/>
          </m:rPr>
          <m:t>+</m:t>
        </m:r>
        <m:r>
          <m:rPr>
            <m:sty m:val="i"/>
          </m:rPr>
          <m:t>K</m:t>
        </m:r>
        <m:r>
          <m:rPr>
            <m:sty m:val="i"/>
          </m:rPr>
          <m:t>x</m:t>
        </m:r>
        <m:r>
          <m:rPr>
            <m:sty m:val="p"/>
          </m:rPr>
          <m:t>=</m:t>
        </m:r>
        <m:r>
          <m:rPr>
            <m:sty m:val="i"/>
          </m:rPr>
          <m:t>F</m:t>
        </m:r>
      </m:oMath>
      <w:r>
        <w:rPr/>
        <w:t xml:space="preserve">, on effectue le changement de variable </w:t>
      </w:r>
      <m:oMath>
        <m:r>
          <m:rPr>
            <m:sty m:val="i"/>
          </m:rPr>
          <m:t>x</m:t>
        </m:r>
        <m:r>
          <m:rPr>
            <m:sty m:val="p"/>
          </m:rPr>
          <m:t>(</m:t>
        </m:r>
        <m:r>
          <m:rPr>
            <m:sty m:val="i"/>
          </m:rPr>
          <m:t>t</m:t>
        </m:r>
        <m:r>
          <m:rPr>
            <m:sty m:val="p"/>
          </m:rPr>
          <m:t>)</m:t>
        </m:r>
        <m:r>
          <m:rPr>
            <m:sty m:val="p"/>
          </m:rPr>
          <m:t>=</m:t>
        </m:r>
        <m:r>
          <m:rPr>
            <m:sty m:val="i"/>
          </m:rPr>
          <m:t>ϕ</m:t>
        </m:r>
        <m:r>
          <m:rPr>
            <m:sty m:val="i"/>
          </m:rPr>
          <m:t>q</m:t>
        </m:r>
        <m:r>
          <m:rPr>
            <m:sty m:val="p"/>
          </m:rPr>
          <m:t>(</m:t>
        </m:r>
        <m:r>
          <m:rPr>
            <m:sty m:val="i"/>
          </m:rPr>
          <m:t>t</m:t>
        </m:r>
        <m:r>
          <m:rPr>
            <m:sty m:val="p"/>
          </m:rPr>
          <m:t>)</m:t>
        </m:r>
      </m:oMath>
      <w:r>
        <w:rPr/>
        <w:t xml:space="preserve"> afin de travailler dans la base modale avec </w:t>
      </w:r>
      <m:oMath>
        <m:r>
          <m:rPr>
            <m:sty m:val="i"/>
          </m:rPr>
          <m:t>q</m:t>
        </m:r>
        <m:r>
          <m:rPr>
            <m:sty m:val="p"/>
          </m:rPr>
          <m:t>(</m:t>
        </m:r>
        <m:r>
          <m:rPr>
            <m:sty m:val="i"/>
          </m:rPr>
          <m:t>t</m:t>
        </m:r>
        <m:r>
          <m:rPr>
            <m:sty m:val="p"/>
          </m:rPr>
          <m:t>)</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q</m:t>
                      </m:r>
                    </m:e>
                    <m:sub>
                      <m:r>
                        <m:rPr>
                          <m:sty m:val="p"/>
                        </m:rPr>
                        <m:t>1</m:t>
                      </m:r>
                    </m:sub>
                  </m:sSub>
                  <m:r>
                    <m:rPr>
                      <m:sty m:val="p"/>
                    </m:rPr>
                    <m:t>(</m:t>
                  </m:r>
                  <m:r>
                    <m:rPr>
                      <m:sty m:val="i"/>
                    </m:rPr>
                    <m:t>t</m:t>
                  </m:r>
                  <m:r>
                    <m:rPr>
                      <m:sty m:val="p"/>
                    </m:rPr>
                    <m:t>)</m:t>
                  </m:r>
                </m:e>
              </m:mr>
              <m:mr>
                <m:e>
                  <m:sSub>
                    <m:sSubPr/>
                    <m:e>
                      <m:r>
                        <m:rPr>
                          <m:sty m:val="i"/>
                        </m:rPr>
                        <m:t>q</m:t>
                      </m:r>
                    </m:e>
                    <m:sub>
                      <m:r>
                        <m:rPr>
                          <m:sty m:val="p"/>
                        </m:rPr>
                        <m:t>2</m:t>
                      </m:r>
                    </m:sub>
                  </m:sSub>
                  <m:r>
                    <m:rPr>
                      <m:sty m:val="p"/>
                    </m:rPr>
                    <m:t>(</m:t>
                  </m:r>
                  <m:r>
                    <m:rPr>
                      <m:sty m:val="i"/>
                    </m:rPr>
                    <m:t>t</m:t>
                  </m:r>
                  <m:r>
                    <m:rPr>
                      <m:sty m:val="p"/>
                    </m:rPr>
                    <m:t>)</m:t>
                  </m:r>
                </m:e>
              </m:mr>
              <m:mr>
                <m:e>
                  <m:r>
                    <m:rPr>
                      <m:sty m:val="p"/>
                    </m:rPr>
                    <m:t>…</m:t>
                  </m:r>
                </m:e>
              </m:mr>
              <m:mr>
                <m:e>
                  <m:sSub>
                    <m:sSubPr/>
                    <m:e>
                      <m:r>
                        <m:rPr>
                          <m:sty m:val="i"/>
                        </m:rPr>
                        <m:t>q</m:t>
                      </m:r>
                    </m:e>
                    <m:sub>
                      <m:r>
                        <m:rPr>
                          <m:sty m:val="i"/>
                        </m:rPr>
                        <m:t>n</m:t>
                      </m:r>
                    </m:sub>
                  </m:sSub>
                  <m:r>
                    <m:rPr>
                      <m:sty m:val="p"/>
                    </m:rPr>
                    <m:t>(</m:t>
                  </m:r>
                  <m:r>
                    <m:rPr>
                      <m:sty m:val="i"/>
                    </m:rPr>
                    <m:t>t</m:t>
                  </m:r>
                  <m:r>
                    <m:rPr>
                      <m:sty m:val="p"/>
                    </m:rPr>
                    <m:t>)</m:t>
                  </m:r>
                </m:e>
              </m:mr>
            </m:m>
          </m:e>
        </m:d>
      </m:oMath>
      <w:r>
        <w:rPr/>
        <w:t xml:space="preserve">.</w:t>
      </w:r>
    </w:p>
    <w:p>
      <w:pPr>
        <w:spacing w:after="220" w:lineRule="auto"/>
      </w:pPr>
      <w:r>
        <w:rPr>
          <w:rFonts w:eastAsia="Georgia" w:cs="Georgia" w:ascii="Georgia" w:hAnsi="Georgia"/>
        </w:rPr>
        <w:t xml:space="preserve">Q16. Montrer que le nouveau système d'équations à résoudre est un système de </w:t>
      </w:r>
      <m:oMath>
        <m:r>
          <m:rPr>
            <m:sty m:val="i"/>
          </m:rPr>
          <m:t>n</m:t>
        </m:r>
      </m:oMath>
      <w:r>
        <w:rPr>
          <w:rFonts w:eastAsia="Georgia" w:cs="Georgia" w:ascii="Georgia" w:hAnsi="Georgia"/>
        </w:rPr>
        <w:t xml:space="preserve"> équations différentielles linéaires découplées à coefficients constants. On explicitera l'équation indicée </w:t>
      </w:r>
      <m:oMath>
        <m:r>
          <m:rPr>
            <m:sty m:val="i"/>
          </m:rPr>
          <m:t>i</m:t>
        </m:r>
      </m:oMath>
      <w:r>
        <w:rPr/>
        <w:t xml:space="preserve">.</w:t>
      </w:r>
    </w:p>
    <w:p>
      <w:pPr>
        <w:spacing w:after="220" w:lineRule="auto"/>
      </w:pPr>
      <w:r>
        <w:rPr/>
        <w:t xml:space="preserve">Le nombre d'inconnues </w:t>
      </w:r>
      <m:oMath>
        <m:r>
          <m:rPr>
            <m:sty m:val="i"/>
          </m:rPr>
          <m:t>n</m:t>
        </m:r>
      </m:oMath>
      <w:r>
        <w:rPr>
          <w:rFonts w:eastAsia="Georgia" w:cs="Georgia" w:ascii="Georgia" w:hAnsi="Georgia"/>
        </w:rPr>
        <w:t xml:space="preserve"> étant important, il est possible de définir environ </w:t>
      </w:r>
      <m:oMath>
        <m:r>
          <m:rPr>
            <m:sty m:val="i"/>
          </m:rPr>
          <m:t>n</m:t>
        </m:r>
      </m:oMath>
      <w:r>
        <w:rPr>
          <w:rFonts w:eastAsia="Georgia" w:cs="Georgia" w:ascii="Georgia" w:hAnsi="Georgia"/>
        </w:rPr>
        <w:t xml:space="preserve"> valeurs propres qui balaient une gamme de fréquence très grande.</w:t>
      </w:r>
      <w:r>
        <w:rPr/>
        <w:br w:type="textWrapping"/>
      </w:r>
      <w:r>
        <w:rPr>
          <w:rFonts w:eastAsia="Georgia" w:cs="Georgia" w:ascii="Georgia" w:hAnsi="Georgia"/>
        </w:rPr>
        <w:t xml:space="preserve">Nous cherchons à travailler à basse fréquence, aussi la contribution des moyennes et hautes fréquences sur la solution recherchée est négligeable. On peut ainsi tronquer la base modale et ne travailler qu'avec quelques dizaines de modes propres pour représenter la solution.</w:t>
      </w:r>
    </w:p>
    <w:p>
      <w:pPr>
        <w:spacing w:after="220" w:lineRule="auto"/>
      </w:pPr>
      <w:r>
        <w:rPr>
          <w:rFonts w:eastAsia="Georgia" w:cs="Georgia" w:ascii="Georgia" w:hAnsi="Georgia"/>
        </w:rPr>
        <w:t xml:space="preserve">Q17. Dans ces conditions, donner les avantages de travailler dans le domaine fréquentiel par rapport au domaine temporel.</w:t>
      </w:r>
    </w:p>
    <w:p>
      <w:pPr>
        <w:spacing w:line="271" w:before="330" w:lineRule="auto"/>
      </w:pPr>
      <w:r>
        <w:rPr>
          <w:rFonts w:eastAsia="Georgia" w:cs="Georgia" w:ascii="Georgia" w:hAnsi="Georgia"/>
          <w:b/>
          <w:sz w:val="42"/>
        </w:rPr>
        <w:t xml:space="preserve">Application de la démarche sur un exemple élémentaire (voir Partie 1, Figure 7) :</w:t>
      </w:r>
    </w:p>
    <w:p>
      <w:pPr>
        <w:spacing w:after="220" w:lineRule="auto"/>
      </w:pPr>
      <w:r>
        <w:rPr>
          <w:rFonts w:eastAsia="Georgia" w:cs="Georgia" w:ascii="Georgia" w:hAnsi="Georgia"/>
        </w:rPr>
        <w:t xml:space="preserve">Q18. Appliquer la méthode à l'exemple du système masse-ressort élémentaire, afin de déterminer les valeurs propres, et les vecteurs propres (normés vis-à-vis de la matrice de masse). Représenter la forme des modes propres à l'aide d'un schéma.</w:t>
      </w:r>
    </w:p>
    <w:p>
      <w:pPr>
        <w:spacing w:line="271" w:before="330" w:lineRule="auto"/>
      </w:pPr>
      <w:r>
        <w:rPr>
          <w:rFonts w:eastAsia="Georgia" w:cs="Georgia" w:ascii="Georgia" w:hAnsi="Georgia"/>
          <w:b/>
          <w:sz w:val="42"/>
        </w:rPr>
        <w:t xml:space="preserve">C. Solution du problème amorti:</w:t>
      </w:r>
    </w:p>
    <w:p>
      <w:pPr>
        <w:spacing w:after="220" w:lineRule="auto"/>
      </w:pPr>
      <w:r>
        <w:rPr>
          <w:rFonts w:eastAsia="Georgia" w:cs="Georgia" w:ascii="Georgia" w:hAnsi="Georgia"/>
        </w:rPr>
        <w:t xml:space="preserve">Les propriétés vues dans la section précédente ont été établies dans le cas des systèmes non amortis. Nous allons voir maintenant comment utiliser ces résultats dans le cas des systèmes faiblement amortis tels que le Sylda5.</w:t>
      </w:r>
    </w:p>
    <w:p>
      <w:pPr>
        <w:spacing w:line="271" w:before="330" w:lineRule="auto"/>
      </w:pPr>
      <w:r>
        <w:rPr>
          <w:rFonts w:eastAsia="Georgia" w:cs="Georgia" w:ascii="Georgia" w:hAnsi="Georgia"/>
          <w:b/>
          <w:sz w:val="42"/>
        </w:rPr>
        <w:t xml:space="preserve">La matrice d'amortissement n'est plus supposée nulle : </w:t>
      </w:r>
      <m:oMath>
        <m:r>
          <m:rPr>
            <m:sty m:val="i"/>
          </m:rPr>
          <w:rPr>
            <w:sz w:val="42"/>
          </w:rPr>
          <m:t>C</m:t>
        </m:r>
        <m:r>
          <m:rPr>
            <m:sty m:val="p"/>
          </m:rPr>
          <w:rPr>
            <w:sz w:val="42"/>
          </w:rPr>
          <m:t>≠</m:t>
        </m:r>
        <m:r>
          <m:rPr>
            <m:sty m:val="p"/>
          </m:rPr>
          <w:rPr>
            <w:sz w:val="42"/>
          </w:rPr>
          <m:t>0</m:t>
        </m:r>
      </m:oMath>
      <w:r>
        <w:rPr>
          <w:b/>
          <w:sz w:val="42"/>
        </w:rPr>
        <w:t xml:space="preserve">.</w:t>
      </w:r>
    </w:p>
    <w:p>
      <w:pPr>
        <w:spacing w:after="220" w:lineRule="auto"/>
      </w:pPr>
      <w:r>
        <w:rPr>
          <w:rFonts w:eastAsia="Georgia" w:cs="Georgia" w:ascii="Georgia" w:hAnsi="Georgia"/>
        </w:rPr>
        <w:t xml:space="preserve">En pratique, on relève, dans les structures, un amortissement relativement faible. Dans ces conditions, une des modélisations les plus simples consiste à supposer que l'amortissement est proportionnel aux matrices de masse et de raideur tel que : </w:t>
      </w:r>
      <m:oMath>
        <m:r>
          <m:rPr>
            <m:sty m:val="i"/>
          </m:rPr>
          <m:t>C</m:t>
        </m:r>
        <m:r>
          <m:rPr>
            <m:sty m:val="p"/>
          </m:rPr>
          <m:t>=</m:t>
        </m:r>
        <m:sSub>
          <m:sSubPr/>
          <m:e>
            <m:r>
              <m:rPr>
                <m:sty m:val="i"/>
              </m:rPr>
              <m:t>δ</m:t>
            </m:r>
          </m:e>
          <m:sub>
            <m:r>
              <m:rPr>
                <m:sty m:val="p"/>
              </m:rPr>
              <m:t>1</m:t>
            </m:r>
          </m:sub>
        </m:sSub>
        <m:r>
          <m:rPr>
            <m:sty m:val="i"/>
          </m:rPr>
          <m:t>M</m:t>
        </m:r>
        <m:r>
          <m:rPr>
            <m:sty m:val="p"/>
          </m:rPr>
          <m:t>+</m:t>
        </m:r>
        <m:sSub>
          <m:sSubPr/>
          <m:e>
            <m:r>
              <m:rPr>
                <m:sty m:val="i"/>
              </m:rPr>
              <m:t>δ</m:t>
            </m:r>
          </m:e>
          <m:sub>
            <m:r>
              <m:rPr>
                <m:sty m:val="p"/>
              </m:rPr>
              <m:t>2</m:t>
            </m:r>
          </m:sub>
        </m:sSub>
        <m:r>
          <m:rPr>
            <m:sty m:val="i"/>
          </m:rPr>
          <m:t>K</m:t>
        </m:r>
      </m:oMath>
      <w:r>
        <w:rPr/>
        <w:t xml:space="preserve">.</w:t>
      </w:r>
      <w:r>
        <w:rPr/>
        <w:br w:type="textWrapping"/>
      </w:r>
      <w:r>
        <w:rPr>
          <w:rFonts w:eastAsia="Georgia" w:cs="Georgia" w:ascii="Georgia" w:hAnsi="Georgia"/>
        </w:rPr>
        <w:t xml:space="preserve">On utilise le changement de variables précédent : </w:t>
      </w:r>
      <m:oMath>
        <m:r>
          <m:rPr>
            <m:sty m:val="i"/>
          </m:rPr>
          <m:t>x</m:t>
        </m:r>
        <m:r>
          <m:rPr>
            <m:sty m:val="p"/>
          </m:rPr>
          <m:t>(</m:t>
        </m:r>
        <m:r>
          <m:rPr>
            <m:sty m:val="i"/>
          </m:rPr>
          <m:t>t</m:t>
        </m:r>
        <m:r>
          <m:rPr>
            <m:sty m:val="p"/>
          </m:rPr>
          <m:t>)</m:t>
        </m:r>
        <m:r>
          <m:rPr>
            <m:sty m:val="p"/>
          </m:rPr>
          <m:t>=</m:t>
        </m:r>
        <m:r>
          <m:rPr>
            <m:sty m:val="i"/>
          </m:rPr>
          <m:t>ϕ</m:t>
        </m:r>
        <m:r>
          <m:rPr>
            <m:sty m:val="i"/>
          </m:rPr>
          <m:t>q</m:t>
        </m:r>
        <m:r>
          <m:rPr>
            <m:sty m:val="p"/>
          </m:rPr>
          <m:t>(</m:t>
        </m:r>
        <m:r>
          <m:rPr>
            <m:sty m:val="i"/>
          </m:rPr>
          <m:t>t</m:t>
        </m:r>
        <m:r>
          <m:rPr>
            <m:sty m:val="p"/>
          </m:rPr>
          <m:t>)</m:t>
        </m:r>
      </m:oMath>
      <w:r>
        <w:rPr/>
        <w:br w:type="textWrapping"/>
      </w:r>
      <w:r>
        <w:rPr>
          <w:rFonts w:eastAsia="Georgia" w:cs="Georgia" w:ascii="Georgia" w:hAnsi="Georgia"/>
        </w:rPr>
        <w:t xml:space="preserve">Q19. Écrire le système d'équations à résoudre en </w:t>
      </w:r>
      <m:oMath>
        <m:r>
          <m:rPr>
            <m:sty m:val="i"/>
          </m:rPr>
          <m:t>q</m:t>
        </m:r>
        <m:r>
          <m:rPr>
            <m:sty m:val="p"/>
          </m:rPr>
          <m:t>(</m:t>
        </m:r>
        <m:r>
          <m:rPr>
            <m:sty m:val="i"/>
          </m:rPr>
          <m:t>t</m:t>
        </m:r>
        <m:r>
          <m:rPr>
            <m:sty m:val="p"/>
          </m:rPr>
          <m:t>)</m:t>
        </m:r>
      </m:oMath>
      <w:r>
        <w:rPr>
          <w:rFonts w:eastAsia="Georgia" w:cs="Georgia" w:ascii="Georgia" w:hAnsi="Georgia"/>
        </w:rPr>
        <w:t xml:space="preserve"> et montrer qu'il s'agit encore une fois d'un système d'équations différentielles linéaires découplées à coefficients constants.</w:t>
      </w:r>
    </w:p>
    <w:p>
      <w:pPr>
        <w:spacing w:line="271" w:before="330" w:lineRule="auto"/>
      </w:pPr>
      <w:r>
        <w:rPr>
          <w:rFonts w:eastAsia="Georgia" w:cs="Georgia" w:ascii="Georgia" w:hAnsi="Georgia"/>
          <w:b/>
          <w:sz w:val="42"/>
        </w:rPr>
        <w:t xml:space="preserve">Application de la démarche sur un exemple élémentaire (voir Partie 1, Figure 7) :</w:t>
      </w:r>
    </w:p>
    <w:p>
      <w:pPr>
        <w:spacing w:after="220" w:lineRule="auto"/>
      </w:pPr>
      <w:r>
        <w:rPr>
          <w:rFonts w:eastAsia="Georgia" w:cs="Georgia" w:ascii="Georgia" w:hAnsi="Georgia"/>
        </w:rPr>
        <w:t xml:space="preserve">Q20. Montrer, sur l'exemple élémentaire du système {masse-ressort-amortisseur} de la Figure 7, que l'amortissement est proportionnel aux matrices de masse et de raideur et le mettre sous la forme </w:t>
      </w:r>
      <m:oMath>
        <m:r>
          <m:rPr>
            <m:sty m:val="i"/>
          </m:rPr>
          <m:t>C</m:t>
        </m:r>
        <m:r>
          <m:rPr>
            <m:sty m:val="p"/>
          </m:rPr>
          <m:t>=</m:t>
        </m:r>
        <m:sSub>
          <m:sSubPr/>
          <m:e>
            <m:r>
              <m:rPr>
                <m:sty m:val="i"/>
              </m:rPr>
              <m:t>δ</m:t>
            </m:r>
          </m:e>
          <m:sub>
            <m:r>
              <m:rPr>
                <m:sty m:val="p"/>
              </m:rPr>
              <m:t>1</m:t>
            </m:r>
          </m:sub>
        </m:sSub>
        <m:r>
          <m:rPr>
            <m:sty m:val="i"/>
          </m:rPr>
          <m:t>M</m:t>
        </m:r>
        <m:r>
          <m:rPr>
            <m:sty m:val="p"/>
          </m:rPr>
          <m:t>+</m:t>
        </m:r>
        <m:sSub>
          <m:sSubPr/>
          <m:e>
            <m:r>
              <m:rPr>
                <m:sty m:val="i"/>
              </m:rPr>
              <m:t>δ</m:t>
            </m:r>
          </m:e>
          <m:sub>
            <m:r>
              <m:rPr>
                <m:sty m:val="p"/>
              </m:rPr>
              <m:t>2</m:t>
            </m:r>
          </m:sub>
        </m:sSub>
        <m:r>
          <m:rPr>
            <m:sty m:val="i"/>
          </m:rPr>
          <m:t>K</m:t>
        </m:r>
      </m:oMath>
      <w:r>
        <w:rPr>
          <w:rFonts w:eastAsia="Georgia" w:cs="Georgia" w:ascii="Georgia" w:hAnsi="Georgia"/>
        </w:rPr>
        <w:t xml:space="preserve"> en précisant les coefficients de proportionnalité.</w:t>
      </w:r>
    </w:p>
    <w:p>
      <w:pPr>
        <w:spacing w:after="220" w:lineRule="auto"/>
      </w:pPr>
      <w:r>
        <w:rPr>
          <w:rFonts w:eastAsia="Georgia" w:cs="Georgia" w:ascii="Georgia" w:hAnsi="Georgia"/>
        </w:rPr>
        <w:t xml:space="preserve">Q21. Pour cet exemple élémentaire, montrer que le système d'équations à résoudre dans la base modale est le suivant :</w:t>
      </w:r>
      <w:r>
        <w:rPr/>
        <w:br w:type="textWrapping"/>
      </w:r>
      <m:oMathPara>
        <m:oMathParaPr>
          <m:jc m:val="left"/>
        </m:oMathParaPr>
        <m:oMath>
          <m:sSub>
            <m:sSubPr/>
            <m:e>
              <m:acc>
                <m:accPr>
                  <m:chr m:val="¨"/>
                </m:accPr>
                <m:e>
                  <m:r>
                    <m:rPr>
                      <m:sty m:val="i"/>
                    </m:rPr>
                    <m:t>q</m:t>
                  </m:r>
                </m:e>
              </m:acc>
            </m:e>
            <m:sub>
              <m:r>
                <m:rPr>
                  <m:sty m:val="p"/>
                </m:rPr>
                <m:t>1</m:t>
              </m:r>
            </m:sub>
          </m:sSub>
          <m:r>
            <m:rPr>
              <m:sty m:val="p"/>
            </m:rPr>
            <m:t>+</m:t>
          </m:r>
          <m:r>
            <m:rPr>
              <m:sty m:val="p"/>
            </m:rPr>
            <m:t>2</m:t>
          </m:r>
          <m:sSub>
            <m:sSubPr/>
            <m:e>
              <m:r>
                <m:rPr>
                  <m:sty m:val="i"/>
                </m:rPr>
                <m:t>ξ</m:t>
              </m:r>
            </m:e>
            <m:sub>
              <m:r>
                <m:rPr>
                  <m:sty m:val="p"/>
                </m:rPr>
                <m:t>1</m:t>
              </m:r>
            </m:sub>
          </m:sSub>
          <m:sSub>
            <m:sSubPr/>
            <m:e>
              <m:r>
                <m:rPr>
                  <m:sty m:val="i"/>
                </m:rPr>
                <m:t>ω</m:t>
              </m:r>
            </m:e>
            <m:sub>
              <m:r>
                <m:rPr>
                  <m:sty m:val="p"/>
                </m:rPr>
                <m:t>1</m:t>
              </m:r>
            </m:sub>
          </m:sSub>
          <m:sSub>
            <m:sSubPr/>
            <m:e>
              <m:acc>
                <m:accPr>
                  <m:chr m:val="˙"/>
                </m:accPr>
                <m:e>
                  <m:r>
                    <m:rPr>
                      <m:sty m:val="i"/>
                    </m:rPr>
                    <m:t>q</m:t>
                  </m:r>
                </m:e>
              </m:acc>
            </m:e>
            <m:sub>
              <m:r>
                <m:rPr>
                  <m:sty m:val="p"/>
                </m:rPr>
                <m:t>1</m:t>
              </m:r>
            </m:sub>
          </m:sSub>
          <m:r>
            <m:rPr>
              <m:sty m:val="p"/>
            </m:rPr>
            <m:t>+</m:t>
          </m:r>
          <m:sSubSup>
            <m:sSubSupPr/>
            <m:e>
              <m:r>
                <m:rPr>
                  <m:sty m:val="i"/>
                </m:rPr>
                <m:t>ω</m:t>
              </m:r>
            </m:e>
            <m:sub>
              <m:r>
                <m:rPr>
                  <m:sty m:val="p"/>
                </m:rPr>
                <m:t>1</m:t>
              </m:r>
            </m:sub>
            <m:sup>
              <m:r>
                <m:rPr>
                  <m:sty m:val="p"/>
                </m:rPr>
                <m:t>2</m:t>
              </m:r>
            </m:sup>
          </m:sSubSup>
          <m:sSub>
            <m:sSubPr/>
            <m:e>
              <m:r>
                <m:rPr>
                  <m:sty m:val="i"/>
                </m:rPr>
                <m:t>q</m:t>
              </m:r>
            </m:e>
            <m:sub>
              <m:r>
                <m:rPr>
                  <m:sty m:val="p"/>
                </m:rPr>
                <m:t>1</m:t>
              </m:r>
            </m:sub>
          </m:sSub>
          <m:r>
            <m:rPr>
              <m:sty m:val="p"/>
            </m:rPr>
            <m:t>=</m:t>
          </m:r>
          <m:sSub>
            <m:sSubPr/>
            <m:e>
              <m:r>
                <m:rPr>
                  <m:sty m:val="i"/>
                </m:rPr>
                <m:t>A</m:t>
              </m:r>
            </m:e>
            <m:sub>
              <m:r>
                <m:rPr>
                  <m:sty m:val="p"/>
                </m:rPr>
                <m:t>1</m:t>
              </m:r>
            </m:sub>
          </m:sSub>
          <m:sSubSup>
            <m:sSubSupPr/>
            <m:e>
              <m:r>
                <m:rPr>
                  <m:sty m:val="i"/>
                </m:rPr>
                <m:t>ω</m:t>
              </m:r>
            </m:e>
            <m:sub>
              <m:r>
                <m:rPr>
                  <m:sty m:val="p"/>
                </m:rPr>
                <m:t>1</m:t>
              </m:r>
            </m:sub>
            <m:sup>
              <m:r>
                <m:rPr>
                  <m:sty m:val="p"/>
                </m:rPr>
                <m:t>2</m:t>
              </m:r>
            </m:sup>
          </m:sSubSup>
          <m:sSub>
            <m:sSubPr/>
            <m:e>
              <m:r>
                <m:rPr>
                  <m:sty m:val="i"/>
                </m:rPr>
                <m:t>f</m:t>
              </m:r>
            </m:e>
            <m:sub>
              <m:r>
                <m:rPr>
                  <m:sty m:val="p"/>
                </m:rPr>
                <m:t>1</m:t>
              </m:r>
            </m:sub>
          </m:sSub>
        </m:oMath>
      </m:oMathPara>
      <w:r>
        <w:rPr/>
        <w:br w:type="textWrapping"/>
      </w:r>
      <m:oMathPara>
        <m:oMathParaPr>
          <m:jc m:val="left"/>
        </m:oMathParaPr>
        <m:oMath>
          <m:sSub>
            <m:sSubPr/>
            <m:e>
              <m:acc>
                <m:accPr>
                  <m:chr m:val="¨"/>
                </m:accPr>
                <m:e>
                  <m:r>
                    <m:rPr>
                      <m:sty m:val="i"/>
                    </m:rPr>
                    <m:t>q</m:t>
                  </m:r>
                </m:e>
              </m:acc>
            </m:e>
            <m:sub>
              <m:r>
                <m:rPr>
                  <m:sty m:val="p"/>
                </m:rPr>
                <m:t>2</m:t>
              </m:r>
            </m:sub>
          </m:sSub>
          <m:r>
            <m:rPr>
              <m:sty m:val="p"/>
            </m:rPr>
            <m:t>+</m:t>
          </m:r>
          <m:r>
            <m:rPr>
              <m:sty m:val="p"/>
            </m:rPr>
            <m:t>2</m:t>
          </m:r>
          <m:sSub>
            <m:sSubPr/>
            <m:e>
              <m:r>
                <m:rPr>
                  <m:sty m:val="i"/>
                </m:rPr>
                <m:t>ξ</m:t>
              </m:r>
            </m:e>
            <m:sub>
              <m:r>
                <m:rPr>
                  <m:sty m:val="p"/>
                </m:rPr>
                <m:t>2</m:t>
              </m:r>
            </m:sub>
          </m:sSub>
          <m:sSub>
            <m:sSubPr/>
            <m:e>
              <m:r>
                <m:rPr>
                  <m:sty m:val="i"/>
                </m:rPr>
                <m:t>ω</m:t>
              </m:r>
            </m:e>
            <m:sub>
              <m:r>
                <m:rPr>
                  <m:sty m:val="p"/>
                </m:rPr>
                <m:t>2</m:t>
              </m:r>
            </m:sub>
          </m:sSub>
          <m:sSub>
            <m:sSubPr/>
            <m:e>
              <m:acc>
                <m:accPr>
                  <m:chr m:val="˙"/>
                </m:accPr>
                <m:e>
                  <m:r>
                    <m:rPr>
                      <m:sty m:val="i"/>
                    </m:rPr>
                    <m:t>q</m:t>
                  </m:r>
                </m:e>
              </m:acc>
            </m:e>
            <m:sub>
              <m:r>
                <m:rPr>
                  <m:sty m:val="p"/>
                </m:rPr>
                <m:t>2</m:t>
              </m:r>
            </m:sub>
          </m:sSub>
          <m:r>
            <m:rPr>
              <m:sty m:val="p"/>
            </m:rPr>
            <m:t>+</m:t>
          </m:r>
          <m:sSubSup>
            <m:sSubSupPr/>
            <m:e>
              <m:r>
                <m:rPr>
                  <m:sty m:val="i"/>
                </m:rPr>
                <m:t>ω</m:t>
              </m:r>
            </m:e>
            <m:sub>
              <m:r>
                <m:rPr>
                  <m:sty m:val="p"/>
                </m:rPr>
                <m:t>2</m:t>
              </m:r>
            </m:sub>
            <m:sup>
              <m:r>
                <m:rPr>
                  <m:sty m:val="p"/>
                </m:rPr>
                <m:t>2</m:t>
              </m:r>
            </m:sup>
          </m:sSubSup>
          <m:sSub>
            <m:sSubPr/>
            <m:e>
              <m:r>
                <m:rPr>
                  <m:sty m:val="i"/>
                </m:rPr>
                <m:t>q</m:t>
              </m:r>
            </m:e>
            <m:sub>
              <m:r>
                <m:rPr>
                  <m:sty m:val="p"/>
                </m:rPr>
                <m:t>2</m:t>
              </m:r>
            </m:sub>
          </m:sSub>
          <m:r>
            <m:rPr>
              <m:sty m:val="p"/>
            </m:rPr>
            <m:t>=</m:t>
          </m:r>
          <m:sSub>
            <m:sSubPr/>
            <m:e>
              <m:r>
                <m:rPr>
                  <m:sty m:val="i"/>
                </m:rPr>
                <m:t>A</m:t>
              </m:r>
            </m:e>
            <m:sub>
              <m:r>
                <m:rPr>
                  <m:sty m:val="p"/>
                </m:rPr>
                <m:t>2</m:t>
              </m:r>
            </m:sub>
          </m:sSub>
          <m:sSubSup>
            <m:sSubSupPr/>
            <m:e>
              <m:r>
                <m:rPr>
                  <m:sty m:val="i"/>
                </m:rPr>
                <m:t>ω</m:t>
              </m:r>
            </m:e>
            <m:sub>
              <m:r>
                <m:rPr>
                  <m:sty m:val="p"/>
                </m:rPr>
                <m:t>2</m:t>
              </m:r>
            </m:sub>
            <m:sup>
              <m:r>
                <m:rPr>
                  <m:sty m:val="p"/>
                </m:rPr>
                <m:t>2</m:t>
              </m:r>
            </m:sup>
          </m:sSubSup>
          <m:sSub>
            <m:sSubPr/>
            <m:e>
              <m:r>
                <m:rPr>
                  <m:sty m:val="i"/>
                </m:rPr>
                <m:t>f</m:t>
              </m:r>
            </m:e>
            <m:sub>
              <m:r>
                <m:rPr>
                  <m:sty m:val="p"/>
                </m:rPr>
                <m:t>1</m:t>
              </m:r>
            </m:sub>
          </m:sSub>
        </m:oMath>
      </m:oMathPara>
      <w:r>
        <w:rPr/>
        <w:br w:type="textWrapping"/>
      </w:r>
      <w:r>
        <w:rPr>
          <w:rFonts w:eastAsia="Georgia" w:cs="Georgia" w:ascii="Georgia" w:hAnsi="Georgia"/>
        </w:rPr>
        <w:t xml:space="preserve">où l'on précisera les expressions des pulsations propres non amorties </w:t>
      </w:r>
      <m:oMath>
        <m:sSub>
          <m:sSubPr/>
          <m:e>
            <m:r>
              <m:rPr>
                <m:sty m:val="i"/>
              </m:rPr>
              <m:t>ω</m:t>
            </m:r>
          </m:e>
          <m:sub>
            <m:r>
              <m:rPr>
                <m:sty m:val="p"/>
              </m:rPr>
              <m:t>1</m:t>
            </m:r>
          </m:sub>
        </m:sSub>
      </m:oMath>
      <w:r>
        <w:rPr/>
        <w:t xml:space="preserve"> et </w:t>
      </w:r>
      <m:oMath>
        <m:sSub>
          <m:sSubPr/>
          <m:e>
            <m:r>
              <m:rPr>
                <m:sty m:val="i"/>
              </m:rPr>
              <m:t>ω</m:t>
            </m:r>
          </m:e>
          <m:sub>
            <m:r>
              <m:rPr>
                <m:sty m:val="p"/>
              </m:rPr>
              <m:t>2</m:t>
            </m:r>
          </m:sub>
        </m:sSub>
      </m:oMath>
      <w:r>
        <w:rPr/>
        <w:t xml:space="preserve">, des coefficients d'amortissement </w:t>
      </w:r>
      <m:oMath>
        <m:sSub>
          <m:sSubPr/>
          <m:e>
            <m:r>
              <m:rPr>
                <m:sty m:val="i"/>
              </m:rPr>
              <m:t>ξ</m:t>
            </m:r>
          </m:e>
          <m:sub>
            <m:r>
              <m:rPr>
                <m:sty m:val="p"/>
              </m:rPr>
              <m:t>1</m:t>
            </m:r>
          </m:sub>
        </m:sSub>
      </m:oMath>
      <w:r>
        <w:rPr/>
        <w:t xml:space="preserve"> et </w:t>
      </w:r>
      <m:oMath>
        <m:sSub>
          <m:sSubPr/>
          <m:e>
            <m:r>
              <m:rPr>
                <m:sty m:val="i"/>
              </m:rPr>
              <m:t>ξ</m:t>
            </m:r>
          </m:e>
          <m:sub>
            <m:r>
              <m:rPr>
                <m:sty m:val="p"/>
              </m:rPr>
              <m:t>2</m:t>
            </m:r>
          </m:sub>
        </m:sSub>
      </m:oMath>
      <w:r>
        <w:rPr/>
        <w:t xml:space="preserve"> et des gains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t xml:space="preserve"> en fonction de </w:t>
      </w:r>
      <m:oMath>
        <m:r>
          <m:rPr>
            <m:sty m:val="i"/>
          </m:rPr>
          <m:t>μ</m:t>
        </m:r>
        <m:r>
          <m:rPr>
            <m:sty m:val="p"/>
          </m:rPr>
          <m:t>,</m:t>
        </m:r>
        <m:r>
          <m:rPr>
            <m:sty m:val="i"/>
          </m:rPr>
          <m:t>κ</m:t>
        </m:r>
      </m:oMath>
      <w:r>
        <w:rPr/>
        <w:t xml:space="preserve"> et </w:t>
      </w:r>
      <m:oMath>
        <m:r>
          <m:rPr>
            <m:sty m:val="i"/>
          </m:rPr>
          <m:t>η</m:t>
        </m:r>
      </m:oMath>
      <w:r>
        <w:rPr/>
        <w:t xml:space="preserve">.</w:t>
      </w:r>
    </w:p>
    <w:p>
      <w:pPr>
        <w:spacing w:after="220" w:lineRule="auto"/>
      </w:pPr>
      <w:r>
        <w:rPr>
          <w:rFonts w:eastAsia="Georgia" w:cs="Georgia" w:ascii="Georgia" w:hAnsi="Georgia"/>
        </w:rPr>
        <w:t xml:space="preserve">Nous avons vu dans cette partie les différents solveurs à notre disposition afin d'obtenir la réponse à une sollicitation complexe (voir démarche générale p4, Figure 6). Il faut maintenant connaître les différentes matrices pour pouvoir résoudre un problème. La définition des matrices de masse et de raideur est actuellement bien maitrisée par les ingénieurs, seule la matrice d'amortissement reste une réelle difficulté.</w:t>
      </w:r>
    </w:p>
    <w:p>
      <w:pPr>
        <w:spacing w:line="271" w:before="330" w:lineRule="auto"/>
      </w:pPr>
      <w:r>
        <w:rPr>
          <w:rFonts w:eastAsia="Georgia" w:cs="Georgia" w:ascii="Georgia" w:hAnsi="Georgia"/>
          <w:b/>
          <w:sz w:val="42"/>
        </w:rPr>
        <w:t xml:space="preserve">Partie 3 : Identification des paramètres d'amortissement du modèle d'une structure</w:t>
      </w:r>
    </w:p>
    <w:p>
      <w:pPr>
        <w:spacing w:after="220" w:lineRule="auto"/>
      </w:pPr>
      <w:r>
        <w:rPr>
          <w:rFonts w:eastAsia="Georgia" w:cs="Georgia" w:ascii="Georgia" w:hAnsi="Georgia"/>
        </w:rPr>
        <w:t xml:space="preserve">On rappelle que l'étude dynamique d'une structure complexe comme le SYLDA5 peut se ramener à la résolution d'un système matriciel :</w:t>
      </w:r>
      <w:r>
        <w:rPr/>
        <w:br w:type="textWrapping"/>
      </w:r>
      <m:oMath>
        <m:r>
          <m:rPr>
            <m:sty m:val="i"/>
          </m:rPr>
          <m:t>M</m:t>
        </m:r>
        <m:acc>
          <m:accPr>
            <m:chr m:val="¨"/>
          </m:accPr>
          <m:e>
            <m:r>
              <m:rPr>
                <m:sty m:val="i"/>
              </m:rPr>
              <m:t>x</m:t>
            </m:r>
          </m:e>
        </m:acc>
        <m:r>
          <m:rPr>
            <m:sty m:val="p"/>
          </m:rPr>
          <m:t>+</m:t>
        </m:r>
        <m:r>
          <m:rPr>
            <m:sty m:val="i"/>
          </m:rPr>
          <m:t>C</m:t>
        </m:r>
        <m:acc>
          <m:accPr>
            <m:chr m:val="˙"/>
          </m:accPr>
          <m:e>
            <m:r>
              <m:rPr>
                <m:sty m:val="i"/>
              </m:rPr>
              <m:t>x</m:t>
            </m:r>
          </m:e>
        </m:acc>
        <m:r>
          <m:rPr>
            <m:sty m:val="p"/>
          </m:rPr>
          <m:t>+</m:t>
        </m:r>
        <m:r>
          <m:rPr>
            <m:sty m:val="i"/>
          </m:rPr>
          <m:t>K</m:t>
        </m:r>
        <m:r>
          <m:rPr>
            <m:sty m:val="i"/>
          </m:rPr>
          <m:t>x</m:t>
        </m:r>
        <m:r>
          <m:rPr>
            <m:sty m:val="p"/>
          </m:rPr>
          <m:t>=</m:t>
        </m:r>
        <m:r>
          <m:rPr>
            <m:sty m:val="i"/>
          </m:rPr>
          <m:t>F</m:t>
        </m:r>
      </m:oMath>
      <w:r>
        <w:rPr>
          <w:rFonts w:eastAsia="Georgia" w:cs="Georgia" w:ascii="Georgia" w:hAnsi="Georgia"/>
        </w:rPr>
        <w:t xml:space="preserve"> où </w:t>
      </w:r>
      <m:oMath>
        <m:r>
          <m:rPr>
            <m:sty m:val="i"/>
          </m:rPr>
          <m:t>M</m:t>
        </m:r>
      </m:oMath>
      <w:r>
        <w:rPr/>
        <w:t xml:space="preserve"> est la matrice de masse, </w:t>
      </w:r>
      <m:oMath>
        <m:r>
          <m:rPr>
            <m:sty m:val="i"/>
          </m:rPr>
          <m:t>C</m:t>
        </m:r>
      </m:oMath>
      <w:r>
        <w:rPr/>
        <w:t xml:space="preserve"> est la matrice d'amortissement, </w:t>
      </w:r>
      <m:oMath>
        <m:r>
          <m:rPr>
            <m:sty m:val="i"/>
          </m:rPr>
          <m:t>K</m:t>
        </m:r>
      </m:oMath>
      <w:r>
        <w:rPr/>
        <w:t xml:space="preserve"> est la matrice de raideur et </w:t>
      </w:r>
      <m:oMath>
        <m:r>
          <m:rPr>
            <m:sty m:val="i"/>
          </m:rPr>
          <m:t>F</m:t>
        </m:r>
      </m:oMath>
      <w:r>
        <w:rPr>
          <w:rFonts w:eastAsia="Georgia" w:cs="Georgia" w:ascii="Georgia" w:hAnsi="Georgia"/>
        </w:rPr>
        <w:t xml:space="preserve"> est le vecteur forces extérieures appliquées sur le système.</w:t>
      </w:r>
    </w:p>
    <w:p>
      <w:pPr>
        <w:spacing w:after="220" w:lineRule="auto"/>
      </w:pPr>
      <w:r>
        <w:rPr/>
        <w:t xml:space="preserve">La connaissance de </w:t>
      </w:r>
      <m:oMath>
        <m:r>
          <m:rPr>
            <m:sty m:val="i"/>
          </m:rPr>
          <m:t>M</m:t>
        </m:r>
      </m:oMath>
      <w:r>
        <w:rPr/>
        <w:t xml:space="preserve"> et </w:t>
      </w:r>
      <m:oMath>
        <m:r>
          <m:rPr>
            <m:sty m:val="i"/>
          </m:rPr>
          <m:t>K</m:t>
        </m:r>
      </m:oMath>
      <w:r>
        <w:rPr>
          <w:rFonts w:eastAsia="Georgia" w:cs="Georgia" w:ascii="Georgia" w:hAnsi="Georgia"/>
        </w:rPr>
        <w:t xml:space="preserve"> est relativement aisée, la principale difficulté est la définition de la matrice d'amortissement </w:t>
      </w:r>
      <m:oMath>
        <m:r>
          <m:rPr>
            <m:sty m:val="i"/>
          </m:rPr>
          <m:t>C</m:t>
        </m:r>
      </m:oMath>
      <w:r>
        <w:rPr>
          <w:rFonts w:eastAsia="Georgia" w:cs="Georgia" w:ascii="Georgia" w:hAnsi="Georgia"/>
        </w:rPr>
        <w:t xml:space="preserve">. C'est la connaissance de ces trois matrices qui permettra de minimiser l'écart entre les résultats issus du domaine expérimental et ceux issus du domaine virtuel (voir démarche générale p4, Figure 6).</w:t>
      </w:r>
    </w:p>
    <w:p>
      <w:pPr>
        <w:spacing w:after="220" w:lineRule="auto"/>
      </w:pPr>
      <w:r>
        <w:rPr>
          <w:rFonts w:eastAsia="Georgia" w:cs="Georgia" w:ascii="Georgia" w:hAnsi="Georgia"/>
        </w:rPr>
        <w:t xml:space="preserve">La méthode de détermination de l'amortissement présentée ici est une méthode a posteriori, c'est-à-dire qu'il faut réaliser un essai expérimental sur la structure finale pour connaître son amortissement.</w:t>
      </w:r>
    </w:p>
    <w:p>
      <w:pPr>
        <w:spacing w:line="271" w:before="330" w:lineRule="auto"/>
      </w:pPr>
      <w:r>
        <w:rPr>
          <w:b/>
          <w:sz w:val="42"/>
        </w:rPr>
        <w:t xml:space="preserve">Mise en place de la fonction de transfert.</w:t>
      </w:r>
    </w:p>
    <w:p>
      <w:pPr>
        <w:spacing w:after="220" w:lineRule="auto"/>
      </w:pPr>
      <w:r>
        <w:rPr>
          <w:rFonts w:eastAsia="Georgia" w:cs="Georgia" w:ascii="Georgia" w:hAnsi="Georgia"/>
        </w:rPr>
        <w:t xml:space="preserve">La définition de la fonction de transfert d'un système complexe discrétisé est plus difficile à mettre en place que pour des systèmes monovariables. Les sorties du système sont les déplacements de chaque point de la structure ( </w:t>
      </w:r>
      <m:oMath>
        <m:r>
          <m:rPr>
            <m:sty m:val="i"/>
          </m:rPr>
          <m:t>n</m:t>
        </m:r>
      </m:oMath>
      <w:r>
        <w:rPr>
          <w:rFonts w:eastAsia="Georgia" w:cs="Georgia" w:ascii="Georgia" w:hAnsi="Georgia"/>
        </w:rPr>
        <w:t xml:space="preserve"> variables). Les entrées du système sont les efforts imposés au niveau de chaque point ( </w:t>
      </w:r>
      <m:oMath>
        <m:r>
          <m:rPr>
            <m:sty m:val="i"/>
          </m:rPr>
          <m:t>n</m:t>
        </m:r>
      </m:oMath>
      <w:r>
        <w:rPr/>
        <w:t xml:space="preserve"> variables).</w:t>
      </w:r>
      <w:r>
        <w:rPr/>
        <w:br w:type="textWrapping"/>
      </w:r>
      <w:r>
        <w:rPr/>
        <w:t xml:space="preserve">On note ainsi </w:t>
      </w:r>
      <m:oMath>
        <m:sSub>
          <m:sSubPr/>
          <m:e>
            <m:r>
              <m:rPr>
                <m:sty m:val="i"/>
              </m:rPr>
              <m:t>H</m:t>
            </m:r>
          </m:e>
          <m:sub>
            <m:r>
              <m:rPr>
                <m:sty m:val="i"/>
              </m:rPr>
              <m:t>i</m:t>
            </m:r>
            <m:r>
              <m:rPr>
                <m:sty m:val="i"/>
              </m:rPr>
              <m:t>l</m:t>
            </m:r>
          </m:sub>
        </m:sSub>
        <m:r>
          <m:rPr>
            <m:sty m:val="p"/>
          </m:rPr>
          <m:t>(</m:t>
        </m:r>
        <m:r>
          <m:rPr>
            <m:sty m:val="i"/>
          </m:rPr>
          <m:t>ω</m:t>
        </m:r>
        <m:r>
          <m:rPr>
            <m:sty m:val="p"/>
          </m:rPr>
          <m:t>)</m:t>
        </m:r>
      </m:oMath>
      <w:r>
        <w:rPr>
          <w:rFonts w:eastAsia="Georgia" w:cs="Georgia" w:ascii="Georgia" w:hAnsi="Georgia"/>
        </w:rPr>
        <w:t xml:space="preserve"> la fonction de transfert en fréquence (FRF) correspondant au rapport entre une sortie au noeud </w:t>
      </w:r>
      <m:oMath>
        <m:r>
          <m:rPr>
            <m:sty m:val="i"/>
          </m:rPr>
          <m:t>i</m:t>
        </m:r>
      </m:oMath>
      <w:r>
        <w:rPr>
          <w:rFonts w:eastAsia="Georgia" w:cs="Georgia" w:ascii="Georgia" w:hAnsi="Georgia"/>
        </w:rPr>
        <w:t xml:space="preserve"> et une entrée au noeud </w:t>
      </w:r>
      <m:oMath>
        <m:r>
          <m:rPr>
            <m:sty m:val="i"/>
          </m:rPr>
          <m:t>l</m:t>
        </m:r>
      </m:oMath>
      <w:r>
        <w:rPr/>
        <w:t xml:space="preserve">.</w:t>
      </w:r>
      <w:r>
        <w:rPr/>
        <w:br w:type="textWrapping"/>
      </w:r>
      <w:r>
        <w:rPr/>
        <w:t xml:space="preserve">La fonction de transfert globale est donc une matrice de dimension </w:t>
      </w:r>
      <m:oMath>
        <m:r>
          <m:rPr>
            <m:sty m:val="i"/>
          </m:rPr>
          <m:t>n</m:t>
        </m:r>
        <m:r>
          <m:rPr>
            <m:sty m:val="p"/>
          </m:rPr>
          <m:t>×</m:t>
        </m:r>
        <m:r>
          <m:rPr>
            <m:sty m:val="i"/>
          </m:rPr>
          <m:t>n</m:t>
        </m:r>
      </m:oMath>
      <w:r>
        <w:rPr>
          <w:rFonts w:eastAsia="Georgia" w:cs="Georgia" w:ascii="Georgia" w:hAnsi="Georgia"/>
        </w:rPr>
        <w:t xml:space="preserve"> en supposant que l'on puisse avoir une entrée sur chaque nœud </w:t>
      </w:r>
      <m:oMath>
        <m:r>
          <m:rPr>
            <m:sty m:val="i"/>
          </m:rPr>
          <m:t>i</m:t>
        </m:r>
      </m:oMath>
      <w:r>
        <w:rPr/>
        <w:t xml:space="preserve">.</w:t>
      </w:r>
      <w:r>
        <w:rPr/>
        <w:br w:type="textWrapping"/>
      </w:r>
      <w:r>
        <w:rPr>
          <w:rFonts w:eastAsia="Georgia" w:cs="Georgia" w:ascii="Georgia" w:hAnsi="Georgia"/>
        </w:rPr>
        <w:t xml:space="preserve">De manière formelle, la fonction de transfert globale </w:t>
      </w:r>
      <m:oMath>
        <m:r>
          <m:rPr>
            <m:sty m:val="i"/>
          </m:rPr>
          <m:t>H</m:t>
        </m:r>
        <m:r>
          <m:rPr>
            <m:sty m:val="p"/>
          </m:rPr>
          <m:t>(</m:t>
        </m:r>
        <m:r>
          <m:rPr>
            <m:sty m:val="i"/>
          </m:rPr>
          <m:t>p</m:t>
        </m:r>
        <m:r>
          <m:rPr>
            <m:sty m:val="p"/>
          </m:rPr>
          <m:t>)</m:t>
        </m:r>
      </m:oMath>
      <w:r>
        <w:rPr>
          <w:rFonts w:eastAsia="Georgia" w:cs="Georgia" w:ascii="Georgia" w:hAnsi="Georgia"/>
        </w:rPr>
        <w:t xml:space="preserve"> est donnée par : </w:t>
      </w:r>
      <m:oMath>
        <m:r>
          <m:rPr>
            <m:sty m:val="i"/>
          </m:rPr>
          <m:t>X</m:t>
        </m:r>
        <m:r>
          <m:rPr>
            <m:sty m:val="p"/>
          </m:rPr>
          <m:t>(</m:t>
        </m:r>
        <m:r>
          <m:rPr>
            <m:sty m:val="i"/>
          </m:rPr>
          <m:t>p</m:t>
        </m:r>
        <m:r>
          <m:rPr>
            <m:sty m:val="p"/>
          </m:rPr>
          <m:t>)</m:t>
        </m:r>
        <m:r>
          <m:rPr>
            <m:sty m:val="p"/>
          </m:rPr>
          <m:t>=</m:t>
        </m:r>
        <m:r>
          <m:rPr>
            <m:sty m:val="i"/>
          </m:rPr>
          <m:t>H</m:t>
        </m:r>
        <m:r>
          <m:rPr>
            <m:sty m:val="p"/>
          </m:rPr>
          <m:t>(</m:t>
        </m:r>
        <m:r>
          <m:rPr>
            <m:sty m:val="i"/>
          </m:rPr>
          <m:t>p</m:t>
        </m:r>
        <m:r>
          <m:rPr>
            <m:sty m:val="p"/>
          </m:rPr>
          <m:t>)</m:t>
        </m:r>
        <m:r>
          <m:rPr>
            <m:sty m:val="i"/>
          </m:rPr>
          <m:t>F</m:t>
        </m:r>
        <m:r>
          <m:rPr>
            <m:sty m:val="p"/>
          </m:rPr>
          <m:t>(</m:t>
        </m:r>
        <m:r>
          <m:rPr>
            <m:sty m:val="i"/>
          </m:rPr>
          <m:t>p</m:t>
        </m:r>
        <m:r>
          <m:rPr>
            <m:sty m:val="p"/>
          </m:rPr>
          <m:t>)</m:t>
        </m:r>
      </m:oMath>
      <w:r>
        <w:rPr>
          <w:rFonts w:eastAsia="Georgia" w:cs="Georgia" w:ascii="Georgia" w:hAnsi="Georgia"/>
        </w:rPr>
        <w:t xml:space="preserve">, soit en utilisant le système différentiel : </w:t>
      </w:r>
      <m:oMath>
        <m:r>
          <m:rPr>
            <m:sty m:val="i"/>
          </m:rPr>
          <m:t>H</m:t>
        </m:r>
        <m:r>
          <m:rPr>
            <m:sty m:val="p"/>
          </m:rPr>
          <m:t>(</m:t>
        </m:r>
        <m:r>
          <m:rPr>
            <m:sty m:val="i"/>
          </m:rPr>
          <m:t>p</m:t>
        </m:r>
        <m:r>
          <m:rPr>
            <m:sty m:val="p"/>
          </m:rPr>
          <m:t>)</m:t>
        </m:r>
        <m:r>
          <m:rPr>
            <m:sty m:val="p"/>
          </m:rPr>
          <m:t>=</m:t>
        </m:r>
        <m:sSup>
          <m:sSupPr/>
          <m:e>
            <m:d>
              <m:dPr>
                <m:begChr m:val="("/>
                <m:endChr m:val=")"/>
                <m:ctrlPr>
                  <w:rPr>
                    <w:rFonts w:ascii="Cambria Math" w:hAnsi="Cambria Math"/>
                  </w:rPr>
                </m:ctrlPr>
              </m:dPr>
              <m:e>
                <m:r>
                  <m:rPr>
                    <m:sty m:val="i"/>
                  </m:rPr>
                  <m:t>M</m:t>
                </m:r>
                <m:sSup>
                  <m:sSupPr/>
                  <m:e>
                    <m:r>
                      <m:rPr>
                        <m:sty m:val="i"/>
                      </m:rPr>
                      <m:t>p</m:t>
                    </m:r>
                  </m:e>
                  <m:sup>
                    <m:r>
                      <m:rPr>
                        <m:sty m:val="p"/>
                      </m:rPr>
                      <m:t>2</m:t>
                    </m:r>
                  </m:sup>
                </m:sSup>
                <m:r>
                  <m:rPr>
                    <m:sty m:val="p"/>
                  </m:rPr>
                  <m:t>+</m:t>
                </m:r>
                <m:r>
                  <m:rPr>
                    <m:sty m:val="i"/>
                  </m:rPr>
                  <m:t>C</m:t>
                </m:r>
                <m:r>
                  <m:rPr>
                    <m:sty m:val="i"/>
                  </m:rPr>
                  <m:t>p</m:t>
                </m:r>
                <m:r>
                  <m:rPr>
                    <m:sty m:val="p"/>
                  </m:rPr>
                  <m:t>+</m:t>
                </m:r>
                <m:r>
                  <m:rPr>
                    <m:sty m:val="i"/>
                  </m:rPr>
                  <m:t>K</m:t>
                </m:r>
              </m:e>
            </m:d>
          </m:e>
          <m:sup>
            <m:r>
              <m:rPr>
                <m:sty m:val="p"/>
              </m:rPr>
              <m:t>−</m:t>
            </m:r>
            <m:r>
              <m:rPr>
                <m:sty m:val="p"/>
              </m:rPr>
              <m:t>1</m:t>
            </m:r>
          </m:sup>
        </m:sSup>
      </m:oMath>
      <w:r>
        <w:rPr/>
        <w:br w:type="textWrapping"/>
      </w:r>
      <w:r>
        <w:rPr>
          <w:rFonts w:eastAsia="Georgia" w:cs="Georgia" w:ascii="Georgia" w:hAnsi="Georgia"/>
        </w:rPr>
        <w:t xml:space="preserve">La partie précédente a permis d'introduire une matrice de vecteurs propres </w:t>
      </w:r>
      <m:oMath>
        <m:r>
          <m:rPr>
            <m:sty m:val="i"/>
          </m:rPr>
          <m:t>ϕ</m:t>
        </m:r>
      </m:oMath>
      <w:r>
        <w:rPr/>
        <w:t xml:space="preserve"> telle que </w:t>
      </w:r>
      <m:oMath>
        <m:r>
          <m:rPr>
            <m:sty m:val="i"/>
          </m:rPr>
          <m:t>m</m:t>
        </m:r>
        <m:r>
          <m:rPr>
            <m:sty m:val="p"/>
          </m:rPr>
          <m:t>=</m:t>
        </m:r>
        <m:sSup>
          <m:sSupPr/>
          <m:e>
            <m:r>
              <m:rPr>
                <m:sty m:val="i"/>
              </m:rPr>
              <m:t>ϕ</m:t>
            </m:r>
          </m:e>
          <m:sup>
            <m:r>
              <m:rPr>
                <m:sty m:val="i"/>
              </m:rPr>
              <m:t>T</m:t>
            </m:r>
          </m:sup>
        </m:sSup>
        <m:r>
          <m:rPr>
            <m:sty m:val="i"/>
          </m:rPr>
          <m:t>M</m:t>
        </m:r>
        <m:r>
          <m:rPr>
            <m:sty m:val="i"/>
          </m:rPr>
          <m:t>ϕ</m:t>
        </m:r>
        <m:r>
          <m:rPr>
            <m:sty m:val="p"/>
          </m:rPr>
          <m:t>,</m:t>
        </m:r>
        <m:r>
          <m:rPr>
            <m:sty m:val="i"/>
          </m:rPr>
          <m:t>k</m:t>
        </m:r>
        <m:r>
          <m:rPr>
            <m:sty m:val="p"/>
          </m:rPr>
          <m:t>=</m:t>
        </m:r>
        <m:sSup>
          <m:sSupPr/>
          <m:e>
            <m:r>
              <m:rPr>
                <m:sty m:val="i"/>
              </m:rPr>
              <m:t>ϕ</m:t>
            </m:r>
          </m:e>
          <m:sup>
            <m:r>
              <m:rPr>
                <m:sty m:val="i"/>
              </m:rPr>
              <m:t>T</m:t>
            </m:r>
          </m:sup>
        </m:sSup>
        <m:r>
          <m:rPr>
            <m:sty m:val="i"/>
          </m:rPr>
          <m:t>K</m:t>
        </m:r>
        <m:r>
          <m:rPr>
            <m:sty m:val="i"/>
          </m:rPr>
          <m:t>ϕ</m:t>
        </m:r>
      </m:oMath>
      <w:r>
        <w:rPr/>
        <w:t xml:space="preserve"> et </w:t>
      </w:r>
      <m:oMath>
        <m:r>
          <m:rPr>
            <m:sty m:val="i"/>
          </m:rPr>
          <m:t>c</m:t>
        </m:r>
        <m:r>
          <m:rPr>
            <m:sty m:val="p"/>
          </m:rPr>
          <m:t>=</m:t>
        </m:r>
        <m:sSup>
          <m:sSupPr/>
          <m:e>
            <m:r>
              <m:rPr>
                <m:sty m:val="i"/>
              </m:rPr>
              <m:t>ϕ</m:t>
            </m:r>
          </m:e>
          <m:sup>
            <m:r>
              <m:rPr>
                <m:sty m:val="i"/>
              </m:rPr>
              <m:t>T</m:t>
            </m:r>
          </m:sup>
        </m:sSup>
        <m:r>
          <m:rPr>
            <m:sty m:val="i"/>
          </m:rPr>
          <m:t>C</m:t>
        </m:r>
        <m:r>
          <m:rPr>
            <m:sty m:val="i"/>
          </m:rPr>
          <m:t>ϕ</m:t>
        </m:r>
      </m:oMath>
      <w:r>
        <w:rPr/>
        <w:t xml:space="preserve"> soient des matrices diagonales.</w:t>
      </w:r>
    </w:p>
    <w:p>
      <w:pPr>
        <w:spacing w:after="220" w:lineRule="auto"/>
      </w:pPr>
      <w:r>
        <w:rPr/>
        <w:t xml:space="preserve">Q22. En utilisant le fait que la matrice des vecteurs propres </w:t>
      </w:r>
      <m:oMath>
        <m:r>
          <m:rPr>
            <m:sty m:val="i"/>
          </m:rPr>
          <m:t>ϕ</m:t>
        </m:r>
      </m:oMath>
      <w:r>
        <w:rPr>
          <w:rFonts w:eastAsia="Georgia" w:cs="Georgia" w:ascii="Georgia" w:hAnsi="Georgia"/>
        </w:rPr>
        <w:t xml:space="preserve"> est inversible, montrer que la fonction de réponse en fréquence (FRF) peut s'écrire dans le domaine modal (dans le cas général) :</w:t>
      </w:r>
    </w:p>
    <w:p>
      <w:pPr>
        <w:spacing w:after="220" w:lineRule="auto"/>
      </w:pPr>
      <m:oMathPara>
        <m:oMath>
          <m:sSub>
            <m:sSubPr/>
            <m:e>
              <m:r>
                <m:rPr>
                  <m:sty m:val="i"/>
                </m:rPr>
                <m:t>H</m:t>
              </m:r>
            </m:e>
            <m:sub>
              <m:r>
                <m:rPr>
                  <m:sty m:val="i"/>
                </m:rPr>
                <m:t>i</m:t>
              </m:r>
              <m:r>
                <m:rPr>
                  <m:sty m:val="i"/>
                </m:rPr>
                <m:t>l</m:t>
              </m:r>
            </m:sub>
          </m:sSub>
          <m:r>
            <m:rPr>
              <m:sty m:val="p"/>
            </m:rPr>
            <m:t>(</m:t>
          </m:r>
          <m:r>
            <m:rPr>
              <m:sty m:val="i"/>
            </m:rPr>
            <m:t>j</m:t>
          </m:r>
          <m:r>
            <m:rPr>
              <m:sty m:val="i"/>
            </m:rPr>
            <m:t>ω</m:t>
          </m:r>
          <m:r>
            <m:rPr>
              <m:sty m:val="p"/>
            </m:rPr>
            <m:t>)</m:t>
          </m:r>
          <m:r>
            <m:rPr>
              <m:sty m:val="p"/>
            </m:rPr>
            <m:t>=</m:t>
          </m:r>
          <m:nary>
            <m:naryPr>
              <m:chr m:val="∑"/>
              <m:limLoc m:val="undOvr"/>
              <m:grow m:val="1"/>
            </m:naryPr>
            <m:sub>
              <m:r>
                <m:rPr>
                  <m:sty m:val="i"/>
                </m:rPr>
                <m:t>k</m:t>
              </m:r>
              <m:r>
                <m:rPr>
                  <m:sty m:val="p"/>
                </m:rPr>
                <m:t>=</m:t>
              </m:r>
              <m:r>
                <m:rPr>
                  <m:sty m:val="p"/>
                </m:rPr>
                <m:t>1</m:t>
              </m:r>
            </m:sub>
            <m:sup>
              <m:r>
                <m:rPr>
                  <m:sty m:val="i"/>
                </m:rPr>
                <m:t>n</m:t>
              </m:r>
            </m:sup>
            <m:e>
              <m:r>
                <m:rPr>
                  <m:sty m:val="p"/>
                </m:rPr>
                <m:t xml:space="preserve"> </m:t>
              </m:r>
            </m:e>
          </m:nary>
          <m:f>
            <m:fPr>
              <m:ctrlPr>
                <w:rPr>
                  <w:rFonts w:ascii="Cambria Math" w:hAnsi="Cambria Math"/>
                </w:rPr>
              </m:ctrlPr>
            </m:fPr>
            <m:num>
              <m:sSub>
                <m:sSubPr/>
                <m:e>
                  <m:r>
                    <m:rPr>
                      <m:sty m:val="i"/>
                    </m:rPr>
                    <m:t>φ</m:t>
                  </m:r>
                </m:e>
                <m:sub>
                  <m:r>
                    <m:rPr>
                      <m:sty m:val="i"/>
                    </m:rPr>
                    <m:t>i</m:t>
                  </m:r>
                  <m:r>
                    <m:rPr>
                      <m:sty m:val="i"/>
                    </m:rPr>
                    <m:t>k</m:t>
                  </m:r>
                </m:sub>
              </m:sSub>
              <m:sSub>
                <m:sSubPr/>
                <m:e>
                  <m:r>
                    <m:rPr>
                      <m:sty m:val="i"/>
                    </m:rPr>
                    <m:t>φ</m:t>
                  </m:r>
                </m:e>
                <m:sub>
                  <m:r>
                    <m:rPr>
                      <m:sty m:val="i"/>
                    </m:rPr>
                    <m:t>l</m:t>
                  </m:r>
                  <m:r>
                    <m:rPr>
                      <m:sty m:val="i"/>
                    </m:rPr>
                    <m:t>k</m:t>
                  </m:r>
                </m:sub>
              </m:sSub>
            </m:num>
            <m:den>
              <m:sSub>
                <m:sSubPr/>
                <m:e>
                  <m:r>
                    <m:rPr>
                      <m:sty m:val="i"/>
                    </m:rPr>
                    <m:t>k</m:t>
                  </m:r>
                </m:e>
                <m:sub>
                  <m:r>
                    <m:rPr>
                      <m:sty m:val="i"/>
                    </m:rPr>
                    <m:t>k</m:t>
                  </m:r>
                </m:sub>
              </m:sSub>
              <m:r>
                <m:rPr>
                  <m:sty m:val="p"/>
                </m:rPr>
                <m:t>−</m:t>
              </m:r>
              <m:sSub>
                <m:sSubPr/>
                <m:e>
                  <m:r>
                    <m:rPr>
                      <m:sty m:val="i"/>
                    </m:rPr>
                    <m:t>m</m:t>
                  </m:r>
                </m:e>
                <m:sub>
                  <m:r>
                    <m:rPr>
                      <m:sty m:val="i"/>
                    </m:rPr>
                    <m:t>k</m:t>
                  </m:r>
                </m:sub>
              </m:sSub>
              <m:sSup>
                <m:sSupPr/>
                <m:e>
                  <m:r>
                    <m:rPr>
                      <m:sty m:val="i"/>
                    </m:rPr>
                    <m:t>ω</m:t>
                  </m:r>
                </m:e>
                <m:sup>
                  <m:r>
                    <m:rPr>
                      <m:sty m:val="p"/>
                    </m:rPr>
                    <m:t>2</m:t>
                  </m:r>
                </m:sup>
              </m:sSup>
              <m:r>
                <m:rPr>
                  <m:sty m:val="p"/>
                </m:rPr>
                <m:t>+</m:t>
              </m:r>
              <m:r>
                <m:rPr>
                  <m:sty m:val="i"/>
                </m:rPr>
                <m:t>j</m:t>
              </m:r>
              <m:sSub>
                <m:sSubPr/>
                <m:e>
                  <m:r>
                    <m:rPr>
                      <m:sty m:val="i"/>
                    </m:rPr>
                    <m:t>c</m:t>
                  </m:r>
                </m:e>
                <m:sub>
                  <m:r>
                    <m:rPr>
                      <m:sty m:val="i"/>
                    </m:rPr>
                    <m:t>k</m:t>
                  </m:r>
                </m:sub>
              </m:sSub>
              <m:r>
                <m:rPr>
                  <m:sty m:val="i"/>
                </m:rPr>
                <m:t>ω</m:t>
              </m:r>
            </m:den>
          </m:f>
        </m:oMath>
      </m:oMathPara>
    </w:p>
    <w:p>
      <w:pPr>
        <w:spacing w:after="220" w:lineRule="auto"/>
      </w:pPr>
      <w:r>
        <w:rPr/>
        <w:t xml:space="preserve">avec </w:t>
      </w:r>
      <m:oMath>
        <m:sSub>
          <m:sSubPr/>
          <m:e>
            <m:r>
              <m:rPr>
                <m:sty m:val="i"/>
              </m:rPr>
              <m:t>k</m:t>
            </m:r>
          </m:e>
          <m:sub>
            <m:r>
              <m:rPr>
                <m:sty m:val="i"/>
              </m:rPr>
              <m:t>k</m:t>
            </m:r>
          </m:sub>
        </m:sSub>
      </m:oMath>
      <w:r>
        <w:rPr/>
        <w:t xml:space="preserve"> le </w:t>
      </w:r>
      <m:oMath>
        <m:sSup>
          <m:sSupPr/>
          <m:e>
            <m:r>
              <m:rPr>
                <m:sty m:val="p"/>
              </m:rPr>
              <m:t>k</m:t>
            </m:r>
          </m:e>
          <m:sup>
            <m:r>
              <m:rPr>
                <m:nor/>
              </m:rPr>
              <m:t>ième </m:t>
            </m:r>
          </m:sup>
        </m:sSup>
      </m:oMath>
      <w:r>
        <w:rPr/>
        <w:t xml:space="preserve"> terme diagonal de </w:t>
      </w:r>
      <m:oMath>
        <m:r>
          <m:rPr>
            <m:sty m:val="i"/>
          </m:rPr>
          <m:t>k</m:t>
        </m:r>
        <m:r>
          <m:rPr>
            <m:sty m:val="p"/>
          </m:rPr>
          <m:t>,</m:t>
        </m:r>
        <m:sSub>
          <m:sSubPr/>
          <m:e>
            <m:r>
              <m:rPr>
                <m:sty m:val="i"/>
              </m:rPr>
              <m:t>m</m:t>
            </m:r>
          </m:e>
          <m:sub>
            <m:r>
              <m:rPr>
                <m:sty m:val="i"/>
              </m:rPr>
              <m:t>k</m:t>
            </m:r>
          </m:sub>
        </m:sSub>
      </m:oMath>
      <w:r>
        <w:rPr/>
        <w:t xml:space="preserve"> le </w:t>
      </w:r>
      <m:oMath>
        <m:sSup>
          <m:sSupPr/>
          <m:e>
            <m:r>
              <m:rPr>
                <m:sty m:val="p"/>
              </m:rPr>
              <m:t>k</m:t>
            </m:r>
          </m:e>
          <m:sup>
            <m:r>
              <m:rPr>
                <m:nor/>
              </m:rPr>
              <m:t>ième </m:t>
            </m:r>
          </m:sup>
        </m:sSup>
      </m:oMath>
      <w:r>
        <w:rPr/>
        <w:t xml:space="preserve"> terme diagonal de </w:t>
      </w:r>
      <m:oMath>
        <m:r>
          <m:rPr>
            <m:sty m:val="i"/>
          </m:rPr>
          <m:t>m</m:t>
        </m:r>
      </m:oMath>
      <w:r>
        <w:rPr/>
        <w:t xml:space="preserve"> et </w:t>
      </w:r>
      <m:oMath>
        <m:sSub>
          <m:sSubPr/>
          <m:e>
            <m:r>
              <m:rPr>
                <m:sty m:val="i"/>
              </m:rPr>
              <m:t>c</m:t>
            </m:r>
          </m:e>
          <m:sub>
            <m:r>
              <m:rPr>
                <m:sty m:val="i"/>
              </m:rPr>
              <m:t>k</m:t>
            </m:r>
          </m:sub>
        </m:sSub>
      </m:oMath>
      <w:r>
        <w:rPr/>
        <w:t xml:space="preserve"> le </w:t>
      </w:r>
      <m:oMath>
        <m:sSup>
          <m:sSupPr/>
          <m:e>
            <m:r>
              <m:rPr>
                <m:sty m:val="p"/>
              </m:rPr>
              <m:t>k</m:t>
            </m:r>
          </m:e>
          <m:sup>
            <m:r>
              <m:rPr>
                <m:nor/>
              </m:rPr>
              <m:t>ième </m:t>
            </m:r>
          </m:sup>
        </m:sSup>
      </m:oMath>
      <w:r>
        <w:rPr/>
        <w:t xml:space="preserve"> terme diagonal de </w:t>
      </w:r>
      <m:oMath>
        <m:r>
          <m:rPr>
            <m:sty m:val="i"/>
          </m:rPr>
          <m:t>c</m:t>
        </m:r>
        <m:r>
          <m:rPr>
            <m:sty m:val="p"/>
          </m:rPr>
          <m:t>,</m:t>
        </m:r>
        <m:sSub>
          <m:sSubPr/>
          <m:e>
            <m:r>
              <m:rPr>
                <m:sty m:val="i"/>
              </m:rPr>
              <m:t>φ</m:t>
            </m:r>
          </m:e>
          <m:sub>
            <m:r>
              <m:rPr>
                <m:sty m:val="i"/>
              </m:rPr>
              <m:t>i</m:t>
            </m:r>
            <m:r>
              <m:rPr>
                <m:sty m:val="i"/>
              </m:rPr>
              <m:t>k</m:t>
            </m:r>
          </m:sub>
        </m:sSub>
      </m:oMath>
      <w:r>
        <w:rPr>
          <w:rFonts w:eastAsia="Georgia" w:cs="Georgia" w:ascii="Georgia" w:hAnsi="Georgia"/>
        </w:rPr>
        <w:t xml:space="preserve"> étant le kième terme du vecteur propre </w:t>
      </w:r>
      <m:oMath>
        <m:sSub>
          <m:sSubPr/>
          <m:e>
            <m:r>
              <m:rPr>
                <m:sty m:val="i"/>
              </m:rPr>
              <m:t>φ</m:t>
            </m:r>
          </m:e>
          <m:sub>
            <m:r>
              <m:rPr>
                <m:sty m:val="i"/>
              </m:rPr>
              <m:t>i</m:t>
            </m:r>
          </m:sub>
        </m:sSub>
      </m:oMath>
      <w:r>
        <w:rPr/>
        <w:t xml:space="preserve">.</w:t>
      </w:r>
    </w:p>
    <w:p>
      <w:pPr>
        <w:spacing w:line="271" w:before="330" w:lineRule="auto"/>
      </w:pPr>
      <w:r>
        <w:rPr>
          <w:rFonts w:eastAsia="Georgia" w:cs="Georgia" w:ascii="Georgia" w:hAnsi="Georgia"/>
          <w:b/>
          <w:sz w:val="42"/>
        </w:rPr>
        <w:t xml:space="preserve">Application de la démarche sur un exemple élémentaire (voir Partie 1, Figure 7) :</w:t>
      </w:r>
    </w:p>
    <w:p>
      <w:pPr>
        <w:spacing w:after="220" w:lineRule="auto"/>
      </w:pPr>
      <w:r>
        <w:rPr>
          <w:rFonts w:eastAsia="Georgia" w:cs="Georgia" w:ascii="Georgia" w:hAnsi="Georgia"/>
        </w:rPr>
        <w:t xml:space="preserve">On rappelle que pour cet exemple, la matrice des vecteurs propres peut s'écrire sous la forme :</w:t>
      </w:r>
    </w:p>
    <w:p>
      <w:pPr>
        <w:spacing w:after="220" w:lineRule="auto"/>
      </w:pPr>
      <m:oMathPara>
        <m:oMath>
          <m:r>
            <m:rPr>
              <m:sty m:val="i"/>
            </m:rPr>
            <m:t>ϕ</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ad>
                      <m:radPr>
                        <m:degHide m:val="1"/>
                        <m:ctrlPr>
                          <w:rPr>
                            <w:rFonts w:ascii="Cambria Math" w:hAnsi="Cambria Math"/>
                          </w:rPr>
                        </m:ctrlPr>
                      </m:radPr>
                      <m:deg/>
                      <m:e>
                        <m:sSub>
                          <m:sSubPr/>
                          <m:e>
                            <m:r>
                              <m:rPr>
                                <m:sty m:val="i"/>
                              </m:rPr>
                              <m:t>A</m:t>
                            </m:r>
                          </m:e>
                          <m:sub>
                            <m:r>
                              <m:rPr>
                                <m:sty m:val="p"/>
                              </m:rPr>
                              <m:t>1</m:t>
                            </m:r>
                          </m:sub>
                        </m:sSub>
                      </m:e>
                    </m:rad>
                    <m:sSub>
                      <m:sSubPr/>
                      <m:e>
                        <m:r>
                          <m:rPr>
                            <m:sty m:val="i"/>
                          </m:rPr>
                          <m:t>ω</m:t>
                        </m:r>
                      </m:e>
                      <m:sub>
                        <m:r>
                          <m:rPr>
                            <m:sty m:val="p"/>
                          </m:rPr>
                          <m:t>1</m:t>
                        </m:r>
                      </m:sub>
                    </m:sSub>
                  </m:e>
                  <m:e>
                    <m:rad>
                      <m:radPr>
                        <m:degHide m:val="1"/>
                        <m:ctrlPr>
                          <w:rPr>
                            <w:rFonts w:ascii="Cambria Math" w:hAnsi="Cambria Math"/>
                          </w:rPr>
                        </m:ctrlPr>
                      </m:radPr>
                      <m:deg/>
                      <m:e>
                        <m:sSub>
                          <m:sSubPr/>
                          <m:e>
                            <m:r>
                              <m:rPr>
                                <m:sty m:val="i"/>
                              </m:rPr>
                              <m:t>A</m:t>
                            </m:r>
                          </m:e>
                          <m:sub>
                            <m:r>
                              <m:rPr>
                                <m:sty m:val="p"/>
                              </m:rPr>
                              <m:t>2</m:t>
                            </m:r>
                          </m:sub>
                        </m:sSub>
                      </m:e>
                    </m:rad>
                    <m:sSub>
                      <m:sSubPr/>
                      <m:e>
                        <m:r>
                          <m:rPr>
                            <m:sty m:val="i"/>
                          </m:rPr>
                          <m:t>ω</m:t>
                        </m:r>
                      </m:e>
                      <m:sub>
                        <m:r>
                          <m:rPr>
                            <m:sty m:val="p"/>
                          </m:rPr>
                          <m:t>2</m:t>
                        </m:r>
                      </m:sub>
                    </m:sSub>
                  </m:e>
                </m:mr>
                <m:mr>
                  <m:e>
                    <m:rad>
                      <m:radPr>
                        <m:degHide m:val="1"/>
                        <m:ctrlPr>
                          <w:rPr>
                            <w:rFonts w:ascii="Cambria Math" w:hAnsi="Cambria Math"/>
                          </w:rPr>
                        </m:ctrlPr>
                      </m:radPr>
                      <m:deg/>
                      <m:e>
                        <m:sSub>
                          <m:sSubPr/>
                          <m:e>
                            <m:r>
                              <m:rPr>
                                <m:sty m:val="i"/>
                              </m:rPr>
                              <m:t>A</m:t>
                            </m:r>
                          </m:e>
                          <m:sub>
                            <m:r>
                              <m:rPr>
                                <m:sty m:val="p"/>
                              </m:rPr>
                              <m:t>1</m:t>
                            </m:r>
                          </m:sub>
                        </m:sSub>
                      </m:e>
                    </m:rad>
                    <m:sSub>
                      <m:sSubPr/>
                      <m:e>
                        <m:r>
                          <m:rPr>
                            <m:sty m:val="i"/>
                          </m:rPr>
                          <m:t>ω</m:t>
                        </m:r>
                      </m:e>
                      <m:sub>
                        <m:r>
                          <m:rPr>
                            <m:sty m:val="p"/>
                          </m:rPr>
                          <m:t>1</m:t>
                        </m:r>
                      </m:sub>
                    </m:sSub>
                  </m:e>
                  <m:e>
                    <m:r>
                      <m:rPr>
                        <m:sty m:val="p"/>
                      </m:rPr>
                      <m:t>−</m:t>
                    </m:r>
                    <m:rad>
                      <m:radPr>
                        <m:degHide m:val="1"/>
                        <m:ctrlPr>
                          <w:rPr>
                            <w:rFonts w:ascii="Cambria Math" w:hAnsi="Cambria Math"/>
                          </w:rPr>
                        </m:ctrlPr>
                      </m:radPr>
                      <m:deg/>
                      <m:e>
                        <m:sSub>
                          <m:sSubPr/>
                          <m:e>
                            <m:r>
                              <m:rPr>
                                <m:sty m:val="i"/>
                              </m:rPr>
                              <m:t>A</m:t>
                            </m:r>
                          </m:e>
                          <m:sub>
                            <m:r>
                              <m:rPr>
                                <m:sty m:val="p"/>
                              </m:rPr>
                              <m:t>2</m:t>
                            </m:r>
                          </m:sub>
                        </m:sSub>
                      </m:e>
                    </m:rad>
                    <m:sSub>
                      <m:sSubPr/>
                      <m:e>
                        <m:r>
                          <m:rPr>
                            <m:sty m:val="i"/>
                          </m:rPr>
                          <m:t>ω</m:t>
                        </m:r>
                      </m:e>
                      <m:sub>
                        <m:r>
                          <m:rPr>
                            <m:sty m:val="p"/>
                          </m:rPr>
                          <m:t>2</m:t>
                        </m:r>
                      </m:sub>
                    </m:sSub>
                  </m:e>
                </m:mr>
              </m:m>
            </m:e>
          </m:d>
        </m:oMath>
      </m:oMathPara>
    </w:p>
    <w:p>
      <w:pPr>
        <w:spacing w:after="220" w:lineRule="auto"/>
      </w:pPr>
      <w:r>
        <w:rPr>
          <w:rFonts w:eastAsia="Georgia" w:cs="Georgia" w:ascii="Georgia" w:hAnsi="Georgia"/>
        </w:rPr>
        <w:t xml:space="preserve">Q23. Déterminer les fonctions de transfert du système {masse-ressort-amortisseur} en explicitant les pulsations propres </w:t>
      </w:r>
      <m:oMath>
        <m:sSub>
          <m:sSubPr/>
          <m:e>
            <m:r>
              <m:rPr>
                <m:sty m:val="i"/>
              </m:rPr>
              <m:t>ω</m:t>
            </m:r>
          </m:e>
          <m:sub>
            <m:r>
              <m:rPr>
                <m:sty m:val="i"/>
              </m:rPr>
              <m:t>i</m:t>
            </m:r>
          </m:sub>
        </m:sSub>
      </m:oMath>
      <w:r>
        <w:rPr/>
        <w:t xml:space="preserve"> et les coefficients d'amortissement </w:t>
      </w:r>
      <m:oMath>
        <m:sSub>
          <m:sSubPr/>
          <m:e>
            <m:r>
              <m:rPr>
                <m:sty m:val="i"/>
              </m:rPr>
              <m:t>ξ</m:t>
            </m:r>
          </m:e>
          <m:sub>
            <m:r>
              <m:rPr>
                <m:sty m:val="i"/>
              </m:rPr>
              <m:t>i</m:t>
            </m:r>
          </m:sub>
        </m:sSub>
      </m:oMath>
      <w:r>
        <w:rPr>
          <w:rFonts w:eastAsia="Georgia" w:cs="Georgia" w:ascii="Georgia" w:hAnsi="Georgia"/>
        </w:rPr>
        <w:t xml:space="preserve"> à l'aide des termes diagonaux des matrices </w:t>
      </w:r>
      <m:oMath>
        <m:r>
          <m:rPr>
            <m:sty m:val="i"/>
          </m:rPr>
          <m:t>k</m:t>
        </m:r>
        <m:r>
          <m:rPr>
            <m:sty m:val="p"/>
          </m:rPr>
          <m:t>,</m:t>
        </m:r>
        <m:r>
          <m:rPr>
            <m:sty m:val="i"/>
          </m:rPr>
          <m:t>m</m:t>
        </m:r>
      </m:oMath>
      <w:r>
        <w:rPr/>
        <w:t xml:space="preserve"> et </w:t>
      </w:r>
      <m:oMath>
        <m:r>
          <m:rPr>
            <m:sty m:val="i"/>
          </m:rPr>
          <m:t>c</m:t>
        </m:r>
      </m:oMath>
      <w:r>
        <w:rPr>
          <w:rFonts w:eastAsia="Georgia" w:cs="Georgia" w:ascii="Georgia" w:hAnsi="Georgia"/>
        </w:rPr>
        <w:t xml:space="preserve">. Montrer comment à partir de ces fonctions de transfert, on peut obtenir les deux fonctions de transferts suivantes :</w:t>
      </w:r>
    </w:p>
    <w:p>
      <w:pPr>
        <w:spacing w:after="220" w:lineRule="auto"/>
      </w:pPr>
      <m:oMathPara>
        <m:oMath>
          <m:sSub>
            <m:sSubPr/>
            <m:e>
              <m:r>
                <m:rPr>
                  <m:sty m:val="i"/>
                </m:rPr>
                <m:t>H</m:t>
              </m:r>
            </m:e>
            <m:sub>
              <m:r>
                <m:rPr>
                  <m:sty m:val="p"/>
                </m:rPr>
                <m:t>1</m:t>
              </m:r>
            </m:sub>
          </m:sSub>
          <m:r>
            <m:rPr>
              <m:sty m:val="p"/>
            </m:rPr>
            <m:t>=</m:t>
          </m:r>
          <m:f>
            <m:fPr>
              <m:ctrlPr>
                <w:rPr>
                  <w:rFonts w:ascii="Cambria Math" w:hAnsi="Cambria Math"/>
                </w:rPr>
              </m:ctrlPr>
            </m:fPr>
            <m:num>
              <m:sSub>
                <m:sSubPr/>
                <m:e>
                  <m:r>
                    <m:rPr>
                      <m:sty m:val="i"/>
                    </m:rPr>
                    <m:t>A</m:t>
                  </m:r>
                </m:e>
                <m:sub>
                  <m:r>
                    <m:rPr>
                      <m:sty m:val="p"/>
                    </m:rPr>
                    <m:t>1</m:t>
                  </m:r>
                </m:sub>
              </m:sSub>
              <m:sSubSup>
                <m:sSubSupPr/>
                <m:e>
                  <m:r>
                    <m:rPr>
                      <m:sty m:val="i"/>
                    </m:rPr>
                    <m:t>ω</m:t>
                  </m:r>
                </m:e>
                <m:sub>
                  <m:r>
                    <m:rPr>
                      <m:sty m:val="p"/>
                    </m:rPr>
                    <m:t>1</m:t>
                  </m:r>
                </m:sub>
                <m:sup>
                  <m:r>
                    <m:rPr>
                      <m:sty m:val="p"/>
                    </m:rPr>
                    <m:t>2</m:t>
                  </m:r>
                </m:sup>
              </m:sSubSup>
            </m:num>
            <m:den>
              <m:sSubSup>
                <m:sSubSupPr/>
                <m:e>
                  <m:r>
                    <m:rPr>
                      <m:sty m:val="i"/>
                    </m:rPr>
                    <m:t>ω</m:t>
                  </m:r>
                </m:e>
                <m:sub>
                  <m:r>
                    <m:rPr>
                      <m:sty m:val="p"/>
                    </m:rPr>
                    <m:t>1</m:t>
                  </m:r>
                </m:sub>
                <m:sup>
                  <m:r>
                    <m:rPr>
                      <m:sty m:val="p"/>
                    </m:rPr>
                    <m:t>2</m:t>
                  </m:r>
                </m:sup>
              </m:sSubSup>
              <m:r>
                <m:rPr>
                  <m:sty m:val="p"/>
                </m:rPr>
                <m:t>−</m:t>
              </m:r>
              <m:sSup>
                <m:sSupPr/>
                <m:e>
                  <m:r>
                    <m:rPr>
                      <m:sty m:val="i"/>
                    </m:rPr>
                    <m:t>ω</m:t>
                  </m:r>
                </m:e>
                <m:sup>
                  <m:r>
                    <m:rPr>
                      <m:sty m:val="p"/>
                    </m:rPr>
                    <m:t>2</m:t>
                  </m:r>
                </m:sup>
              </m:sSup>
              <m:r>
                <m:rPr>
                  <m:sty m:val="p"/>
                </m:rPr>
                <m:t>+</m:t>
              </m:r>
              <m:r>
                <m:rPr>
                  <m:sty m:val="p"/>
                </m:rPr>
                <m:t>2</m:t>
              </m:r>
              <m:r>
                <m:rPr>
                  <m:sty m:val="p"/>
                </m:rPr>
                <m:t>j</m:t>
              </m:r>
              <m:sSub>
                <m:sSubPr/>
                <m:e>
                  <m:r>
                    <m:rPr>
                      <m:sty m:val="i"/>
                    </m:rPr>
                    <m:t>ξ</m:t>
                  </m:r>
                </m:e>
                <m:sub>
                  <m:r>
                    <m:rPr>
                      <m:sty m:val="p"/>
                    </m:rPr>
                    <m:t>1</m:t>
                  </m:r>
                </m:sub>
              </m:sSub>
              <m:sSub>
                <m:sSubPr/>
                <m:e>
                  <m:r>
                    <m:rPr>
                      <m:sty m:val="i"/>
                    </m:rPr>
                    <m:t>ω</m:t>
                  </m:r>
                </m:e>
                <m:sub>
                  <m:r>
                    <m:rPr>
                      <m:sty m:val="p"/>
                    </m:rPr>
                    <m:t>1</m:t>
                  </m:r>
                </m:sub>
              </m:sSub>
              <m:r>
                <m:rPr>
                  <m:sty m:val="i"/>
                </m:rPr>
                <m:t>ω</m:t>
              </m:r>
            </m:den>
          </m:f>
          <m:r>
            <m:rPr>
              <m:nor/>
            </m:rPr>
            <m:t> et </m:t>
          </m:r>
          <m:sSub>
            <m:sSubPr/>
            <m:e>
              <m:r>
                <m:rPr>
                  <m:sty m:val="i"/>
                </m:rPr>
                <m:t>H</m:t>
              </m:r>
            </m:e>
            <m:sub>
              <m:r>
                <m:rPr>
                  <m:sty m:val="p"/>
                </m:rPr>
                <m:t>2</m:t>
              </m:r>
            </m:sub>
          </m:sSub>
          <m:r>
            <m:rPr>
              <m:sty m:val="p"/>
            </m:rPr>
            <m:t>=</m:t>
          </m:r>
          <m:f>
            <m:fPr>
              <m:ctrlPr>
                <w:rPr>
                  <w:rFonts w:ascii="Cambria Math" w:hAnsi="Cambria Math"/>
                </w:rPr>
              </m:ctrlPr>
            </m:fPr>
            <m:num>
              <m:sSub>
                <m:sSubPr/>
                <m:e>
                  <m:r>
                    <m:rPr>
                      <m:sty m:val="i"/>
                    </m:rPr>
                    <m:t>A</m:t>
                  </m:r>
                </m:e>
                <m:sub>
                  <m:r>
                    <m:rPr>
                      <m:sty m:val="p"/>
                    </m:rPr>
                    <m:t>2</m:t>
                  </m:r>
                </m:sub>
              </m:sSub>
              <m:sSubSup>
                <m:sSubSupPr/>
                <m:e>
                  <m:r>
                    <m:rPr>
                      <m:sty m:val="i"/>
                    </m:rPr>
                    <m:t>ω</m:t>
                  </m:r>
                </m:e>
                <m:sub>
                  <m:r>
                    <m:rPr>
                      <m:sty m:val="p"/>
                    </m:rPr>
                    <m:t>2</m:t>
                  </m:r>
                </m:sub>
                <m:sup>
                  <m:r>
                    <m:rPr>
                      <m:sty m:val="p"/>
                    </m:rPr>
                    <m:t>2</m:t>
                  </m:r>
                </m:sup>
              </m:sSubSup>
            </m:num>
            <m:den>
              <m:sSubSup>
                <m:sSubSupPr/>
                <m:e>
                  <m:r>
                    <m:rPr>
                      <m:sty m:val="i"/>
                    </m:rPr>
                    <m:t>ω</m:t>
                  </m:r>
                </m:e>
                <m:sub>
                  <m:r>
                    <m:rPr>
                      <m:sty m:val="p"/>
                    </m:rPr>
                    <m:t>2</m:t>
                  </m:r>
                </m:sub>
                <m:sup>
                  <m:r>
                    <m:rPr>
                      <m:sty m:val="p"/>
                    </m:rPr>
                    <m:t>2</m:t>
                  </m:r>
                </m:sup>
              </m:sSubSup>
              <m:r>
                <m:rPr>
                  <m:sty m:val="p"/>
                </m:rPr>
                <m:t>−</m:t>
              </m:r>
              <m:sSup>
                <m:sSupPr/>
                <m:e>
                  <m:r>
                    <m:rPr>
                      <m:sty m:val="i"/>
                    </m:rPr>
                    <m:t>ω</m:t>
                  </m:r>
                </m:e>
                <m:sup>
                  <m:r>
                    <m:rPr>
                      <m:sty m:val="p"/>
                    </m:rPr>
                    <m:t>2</m:t>
                  </m:r>
                </m:sup>
              </m:sSup>
              <m:r>
                <m:rPr>
                  <m:sty m:val="p"/>
                </m:rPr>
                <m:t>+</m:t>
              </m:r>
              <m:r>
                <m:rPr>
                  <m:sty m:val="p"/>
                </m:rPr>
                <m:t>2</m:t>
              </m:r>
              <m:r>
                <m:rPr>
                  <m:sty m:val="p"/>
                </m:rPr>
                <m:t>j</m:t>
              </m:r>
              <m:sSub>
                <m:sSubPr/>
                <m:e>
                  <m:r>
                    <m:rPr>
                      <m:sty m:val="i"/>
                    </m:rPr>
                    <m:t>ξ</m:t>
                  </m:r>
                </m:e>
                <m:sub>
                  <m:r>
                    <m:rPr>
                      <m:sty m:val="p"/>
                    </m:rPr>
                    <m:t>2</m:t>
                  </m:r>
                </m:sub>
              </m:sSub>
              <m:sSub>
                <m:sSubPr/>
                <m:e>
                  <m:r>
                    <m:rPr>
                      <m:sty m:val="i"/>
                    </m:rPr>
                    <m:t>ω</m:t>
                  </m:r>
                </m:e>
                <m:sub>
                  <m:r>
                    <m:rPr>
                      <m:sty m:val="p"/>
                    </m:rPr>
                    <m:t>2</m:t>
                  </m:r>
                </m:sub>
              </m:sSub>
              <m:r>
                <m:rPr>
                  <m:sty m:val="i"/>
                </m:rPr>
                <m:t>ω</m:t>
              </m:r>
            </m:den>
          </m:f>
        </m:oMath>
      </m:oMathPara>
    </w:p>
    <w:p>
      <w:pPr>
        <w:spacing w:after="220" w:lineRule="auto"/>
      </w:pPr>
      <w:r>
        <w:rPr>
          <w:rFonts w:eastAsia="Georgia" w:cs="Georgia" w:ascii="Georgia" w:hAnsi="Georgia"/>
        </w:rPr>
        <w:t xml:space="preserve">Remarque : une démarche similaire peut être mise en place pour le système </w:t>
      </w:r>
      <m:oMath>
        <m:r>
          <m:rPr>
            <m:sty m:val="i"/>
          </m:rPr>
          <m:t>n</m:t>
        </m:r>
      </m:oMath>
      <w:r>
        <w:rPr>
          <w:rFonts w:eastAsia="Georgia" w:cs="Georgia" w:ascii="Georgia" w:hAnsi="Georgia"/>
        </w:rPr>
        <w:t xml:space="preserve"> à inconnues et permet de définir </w:t>
      </w:r>
      <m:oMath>
        <m:r>
          <m:rPr>
            <m:sty m:val="i"/>
          </m:rPr>
          <m:t>n</m:t>
        </m:r>
      </m:oMath>
      <w:r>
        <w:rPr/>
        <w:t xml:space="preserve"> fonctions de transfert </w:t>
      </w:r>
      <m:oMath>
        <m:sSub>
          <m:sSubPr/>
          <m:e>
            <m:r>
              <m:rPr>
                <m:sty m:val="i"/>
              </m:rPr>
              <m:t>H</m:t>
            </m:r>
          </m:e>
          <m:sub>
            <m:r>
              <m:rPr>
                <m:sty m:val="i"/>
              </m:rPr>
              <m:t>i</m:t>
            </m:r>
          </m:sub>
        </m:sSub>
      </m:oMath>
      <w:r>
        <w:rPr/>
        <w:t xml:space="preserve">.</w:t>
      </w:r>
    </w:p>
    <w:p>
      <w:pPr>
        <w:spacing w:line="271" w:before="330" w:lineRule="auto"/>
      </w:pPr>
      <w:r>
        <w:rPr>
          <w:rFonts w:eastAsia="Georgia" w:cs="Georgia" w:ascii="Georgia" w:hAnsi="Georgia"/>
          <w:b/>
          <w:sz w:val="42"/>
        </w:rPr>
        <w:t xml:space="preserve">Identification des paramètres modaux.</w:t>
      </w:r>
    </w:p>
    <w:p>
      <w:pPr>
        <w:spacing w:after="220" w:lineRule="auto"/>
      </w:pPr>
      <w:r>
        <w:rPr>
          <w:rFonts w:eastAsia="Georgia" w:cs="Georgia" w:ascii="Georgia" w:hAnsi="Georgia"/>
        </w:rPr>
        <w:t xml:space="preserve">Chaque FRF peut être obtenue expérimentalement et permet d'estimer les paramètres modaux, à savoir les raideurs modales </w:t>
      </w:r>
      <m:oMath>
        <m:sSub>
          <m:sSubPr/>
          <m:e>
            <m:r>
              <m:rPr>
                <m:sty m:val="i"/>
              </m:rPr>
              <m:t>k</m:t>
            </m:r>
          </m:e>
          <m:sub>
            <m:r>
              <m:rPr>
                <m:sty m:val="i"/>
              </m:rPr>
              <m:t>k</m:t>
            </m:r>
          </m:sub>
        </m:sSub>
      </m:oMath>
      <w:r>
        <w:rPr/>
        <w:t xml:space="preserve">, les masses modales </w:t>
      </w:r>
      <m:oMath>
        <m:sSub>
          <m:sSubPr/>
          <m:e>
            <m:r>
              <m:rPr>
                <m:sty m:val="i"/>
              </m:rPr>
              <m:t>m</m:t>
            </m:r>
          </m:e>
          <m:sub>
            <m:r>
              <m:rPr>
                <m:sty m:val="i"/>
              </m:rPr>
              <m:t>k</m:t>
            </m:r>
          </m:sub>
        </m:sSub>
      </m:oMath>
      <w:r>
        <w:rPr/>
        <w:t xml:space="preserve"> et les amortissements modaux </w:t>
      </w:r>
      <m:oMath>
        <m:sSub>
          <m:sSubPr/>
          <m:e>
            <m:r>
              <m:rPr>
                <m:sty m:val="i"/>
              </m:rPr>
              <m:t>c</m:t>
            </m:r>
          </m:e>
          <m:sub>
            <m:r>
              <m:rPr>
                <m:sty m:val="i"/>
              </m:rPr>
              <m:t>k</m:t>
            </m:r>
          </m:sub>
        </m:sSub>
      </m:oMath>
      <w:r>
        <w:rPr>
          <w:rFonts w:eastAsia="Georgia" w:cs="Georgia" w:ascii="Georgia" w:hAnsi="Georgia"/>
        </w:rPr>
        <w:t xml:space="preserve">. L'identification fait intervenir le modèle numérique : il s'agit de trouver les paramètres du modèle numérique permettant de minimiser l'écart entre les résultats expérimentaux et la simulation.</w:t>
      </w:r>
    </w:p>
    <w:p>
      <w:pPr>
        <w:spacing w:after="220" w:lineRule="auto"/>
      </w:pPr>
      <w:r>
        <w:rPr>
          <w:rFonts w:eastAsia="Georgia" w:cs="Georgia" w:ascii="Georgia" w:hAnsi="Georgia"/>
        </w:rPr>
        <w:t xml:space="preserve">La Figure 9 présente les 2 fonctions de transfert du domaine modal définie en Q23.</w:t>
      </w:r>
      <w:r>
        <w:rPr/>
        <w:br w:type="textWrapping"/>
      </w:r>
      <w:r>
        <w:rPr>
          <w:rFonts w:eastAsia="Georgia" w:cs="Georgia" w:ascii="Georgia" w:hAnsi="Georgia"/>
        </w:rPr>
        <w:t xml:space="preserve">Q24. Déterminer les valeurs de </w:t>
      </w:r>
      <m:oMath>
        <m:sSub>
          <m:sSubPr/>
          <m:e>
            <m:r>
              <m:rPr>
                <m:sty m:val="i"/>
              </m:rPr>
              <m:t>ω</m:t>
            </m:r>
          </m:e>
          <m:sub>
            <m:r>
              <m:rPr>
                <m:sty m:val="p"/>
              </m:rPr>
              <m:t>1</m:t>
            </m:r>
          </m:sub>
        </m:sSub>
      </m:oMath>
      <w:r>
        <w:rPr/>
        <w:t xml:space="preserve"> et </w:t>
      </w:r>
      <m:oMath>
        <m:sSub>
          <m:sSubPr/>
          <m:e>
            <m:r>
              <m:rPr>
                <m:sty m:val="i"/>
              </m:rPr>
              <m:t>ω</m:t>
            </m:r>
          </m:e>
          <m:sub>
            <m:r>
              <m:rPr>
                <m:sty m:val="p"/>
              </m:rPr>
              <m:t>2</m:t>
            </m:r>
          </m:sub>
        </m:sSub>
      </m:oMath>
      <w:r>
        <w:rPr>
          <w:rFonts w:eastAsia="Georgia" w:cs="Georgia" w:ascii="Georgia" w:hAnsi="Georgia"/>
        </w:rPr>
        <w:t xml:space="preserve"> en précisant votre démarche.</w:t>
      </w:r>
    </w:p>
    <w:p>
      <w:pPr>
        <w:spacing w:lineRule="auto"/>
        <w:jc w:val="center"/>
      </w:pPr>
      <w:r>
        <w:rPr/>
        <w:drawing>
          <wp:inline distB="0" distL="0" distR="0" distT="0">
            <wp:extent cx="5486400" cy="3289032"/>
            <wp:effectExtent b="0" l="0" r="0" t="0"/>
            <wp:docPr id="9" name="image-1efe7b9cb9267cd06c51d977e46ae0acfa25fd5a.jpg"/>
            <a:graphic>
              <a:graphicData uri="http://schemas.openxmlformats.org/drawingml/2006/picture">
                <pic:pic>
                  <pic:nvPicPr>
                    <pic:cNvPr id="9" name="image-1efe7b9cb9267cd06c51d977e46ae0acfa25fd5a.jpg" descr=""/>
                    <pic:cNvPicPr/>
                  </pic:nvPicPr>
                  <pic:blipFill>
                    <a:blip r:embed="rId13" cstate="print"/>
                    <a:srcRect b="0" l="0" r="0" t="0"/>
                    <a:stretch>
                      <a:fillRect/>
                    </a:stretch>
                  </pic:blipFill>
                  <pic:spPr>
                    <a:xfrm>
                      <a:off x="0" y="0"/>
                      <a:ext cx="5486400" cy="3289032"/>
                    </a:xfrm>
                    <a:prstGeom prst="rect"/>
                  </pic:spPr>
                </pic:pic>
              </a:graphicData>
            </a:graphic>
          </wp:inline>
        </w:drawing>
      </w:r>
    </w:p>
    <w:p>
      <w:pPr>
        <w:spacing w:lineRule="auto"/>
      </w:pPr>
      <w:r>
        <w:rPr/>
        <w:t xml:space="preserve">Figure 9 : FRF du domaine modal H1 et H2</w:t>
      </w:r>
    </w:p>
    <w:p>
      <w:pPr>
        <w:spacing w:after="220" w:lineRule="auto"/>
      </w:pPr>
      <w:r>
        <w:rPr>
          <w:rFonts w:eastAsia="Georgia" w:cs="Georgia" w:ascii="Georgia" w:hAnsi="Georgia"/>
        </w:rPr>
        <w:t xml:space="preserve">Les pulsations propres permettent de remonter à la masse et à la raideur, il est plus difficile d'identifier précisément l'amortissement. Pour ce faire, une technique simple est de mesurer la bande </w:t>
      </w:r>
      <m:oMath>
        <m:r>
          <m:rPr>
            <m:sty m:val="p"/>
          </m:rPr>
          <m:t>Δ</m:t>
        </m:r>
        <m:r>
          <m:rPr>
            <m:sty m:val="i"/>
          </m:rPr>
          <m:t>ω</m:t>
        </m:r>
      </m:oMath>
      <w:r>
        <w:rPr>
          <w:rFonts w:eastAsia="Georgia" w:cs="Georgia" w:ascii="Georgia" w:hAnsi="Georgia"/>
        </w:rPr>
        <w:t xml:space="preserve"> à -3 dB autour des pulsations de résonance. En effet, cette grandeur peut être reliée à l'amortissement dans le cas d'amortissement faible.</w:t>
      </w:r>
    </w:p>
    <w:p>
      <w:pPr>
        <w:spacing w:after="220" w:lineRule="auto"/>
      </w:pPr>
      <w:r>
        <w:rPr>
          <w:rFonts w:eastAsia="Georgia" w:cs="Georgia" w:ascii="Georgia" w:hAnsi="Georgia"/>
        </w:rPr>
        <w:t xml:space="preserve">Soit la fonction de transfert d'un système du </w:t>
      </w:r>
      <m:oMath>
        <m:sSup>
          <m:sSupPr/>
          <m:e>
            <m:r>
              <m:rPr>
                <m:sty m:val="p"/>
              </m:rPr>
              <m:t>2</m:t>
            </m:r>
          </m:e>
          <m:sup>
            <m:r>
              <m:rPr>
                <m:nor/>
              </m:rPr>
              <m:t>nd </m:t>
            </m:r>
          </m:sup>
        </m:sSup>
      </m:oMath>
      <w:r>
        <w:rPr/>
        <w:t xml:space="preserve"> ordre : </w:t>
      </w:r>
      <m:oMath>
        <m:r>
          <m:rPr>
            <m:sty m:val="i"/>
          </m:rPr>
          <m:t>H</m:t>
        </m:r>
        <m:r>
          <m:rPr>
            <m:sty m:val="p"/>
          </m:rPr>
          <m:t>(</m:t>
        </m:r>
        <m:r>
          <m:rPr>
            <m:sty m:val="i"/>
          </m:rPr>
          <m:t>p</m:t>
        </m:r>
        <m:r>
          <m:rPr>
            <m:sty m:val="p"/>
          </m:rPr>
          <m:t>)</m:t>
        </m:r>
        <m:r>
          <m:rPr>
            <m:sty m:val="p"/>
          </m:rPr>
          <m:t>=</m:t>
        </m:r>
        <m:f>
          <m:fPr>
            <m:ctrlPr>
              <w:rPr>
                <w:rFonts w:ascii="Cambria Math" w:hAnsi="Cambria Math"/>
              </w:rPr>
            </m:ctrlPr>
          </m:fPr>
          <m:num>
            <m:sSub>
              <m:sSubPr/>
              <m:e>
                <m:r>
                  <m:rPr>
                    <m:sty m:val="i"/>
                  </m:rPr>
                  <m:t>K</m:t>
                </m:r>
              </m:e>
              <m:sub>
                <m:r>
                  <m:rPr>
                    <m:sty m:val="i"/>
                  </m:rPr>
                  <m:t>o</m:t>
                </m:r>
              </m:sub>
            </m:sSub>
          </m:num>
          <m:den>
            <m:f>
              <m:fPr>
                <m:ctrlPr>
                  <w:rPr>
                    <w:rFonts w:ascii="Cambria Math" w:hAnsi="Cambria Math"/>
                  </w:rPr>
                </m:ctrlPr>
              </m:fPr>
              <m:num>
                <m:sSup>
                  <m:sSupPr/>
                  <m:e>
                    <m:r>
                      <m:rPr>
                        <m:sty m:val="i"/>
                      </m:rPr>
                      <m:t>p</m:t>
                    </m:r>
                  </m:e>
                  <m:sup>
                    <m:r>
                      <m:rPr>
                        <m:sty m:val="p"/>
                      </m:rPr>
                      <m:t>2</m:t>
                    </m:r>
                  </m:sup>
                </m:sSup>
              </m:num>
              <m:den>
                <m:sSubSup>
                  <m:sSubSupPr/>
                  <m:e>
                    <m:r>
                      <m:rPr>
                        <m:sty m:val="i"/>
                      </m:rPr>
                      <m:t>ω</m:t>
                    </m:r>
                  </m:e>
                  <m:sub>
                    <m:r>
                      <m:rPr>
                        <m:sty m:val="i"/>
                      </m:rPr>
                      <m:t>o</m:t>
                    </m:r>
                  </m:sub>
                  <m:sup>
                    <m:r>
                      <m:rPr>
                        <m:sty m:val="p"/>
                      </m:rPr>
                      <m:t>2</m:t>
                    </m:r>
                  </m:sup>
                </m:sSubSup>
              </m:den>
            </m:f>
            <m:r>
              <m:rPr>
                <m:sty m:val="p"/>
              </m:rPr>
              <m:t>+</m:t>
            </m:r>
            <m:r>
              <m:rPr>
                <m:sty m:val="p"/>
              </m:rPr>
              <m:t>2</m:t>
            </m:r>
            <m:f>
              <m:fPr>
                <m:ctrlPr>
                  <w:rPr>
                    <w:rFonts w:ascii="Cambria Math" w:hAnsi="Cambria Math"/>
                  </w:rPr>
                </m:ctrlPr>
              </m:fPr>
              <m:num>
                <m:r>
                  <m:rPr>
                    <m:sty m:val="i"/>
                  </m:rPr>
                  <m:t>ξ</m:t>
                </m:r>
              </m:num>
              <m:den>
                <m:sSub>
                  <m:sSubPr/>
                  <m:e>
                    <m:r>
                      <m:rPr>
                        <m:sty m:val="i"/>
                      </m:rPr>
                      <m:t>ω</m:t>
                    </m:r>
                  </m:e>
                  <m:sub>
                    <m:r>
                      <m:rPr>
                        <m:sty m:val="i"/>
                      </m:rPr>
                      <m:t>o</m:t>
                    </m:r>
                  </m:sub>
                </m:sSub>
              </m:den>
            </m:f>
            <m:r>
              <m:rPr>
                <m:sty m:val="i"/>
              </m:rPr>
              <m:t>p</m:t>
            </m:r>
            <m:r>
              <m:rPr>
                <m:sty m:val="p"/>
              </m:rPr>
              <m:t>+</m:t>
            </m:r>
            <m:r>
              <m:rPr>
                <m:sty m:val="p"/>
              </m:rPr>
              <m:t>1</m:t>
            </m:r>
          </m:den>
        </m:f>
      </m:oMath>
      <w:r>
        <w:rPr>
          <w:rFonts w:eastAsia="Georgia" w:cs="Georgia" w:ascii="Georgia" w:hAnsi="Georgia"/>
        </w:rPr>
        <w:t xml:space="preserve">. On suppose que l'amortissement est faible et que la fonction de transfert présentera une résonance en gain. On rappelle que la résonance est obtenue pour une pulsation </w:t>
      </w:r>
      <m:oMath>
        <m:sSub>
          <m:sSubPr/>
          <m:e>
            <m:r>
              <m:rPr>
                <m:sty m:val="i"/>
              </m:rPr>
              <m:t>ω</m:t>
            </m:r>
          </m:e>
          <m:sub>
            <m:r>
              <m:rPr>
                <m:sty m:val="i"/>
              </m:rPr>
              <m:t>r</m:t>
            </m:r>
          </m:sub>
        </m:sSub>
        <m:r>
          <m:rPr>
            <m:sty m:val="p"/>
          </m:rPr>
          <m:t>=</m:t>
        </m:r>
        <m:sSub>
          <m:sSubPr/>
          <m:e>
            <m:r>
              <m:rPr>
                <m:sty m:val="i"/>
              </m:rPr>
              <m:t>ω</m:t>
            </m:r>
          </m:e>
          <m:sub>
            <m:r>
              <m:rPr>
                <m:sty m:val="p"/>
              </m:rPr>
              <m:t>0</m:t>
            </m:r>
          </m:sub>
        </m:sSub>
        <m:rad>
          <m:radPr>
            <m:degHide m:val="1"/>
            <m:ctrlPr>
              <w:rPr>
                <w:rFonts w:ascii="Cambria Math" w:hAnsi="Cambria Math"/>
              </w:rPr>
            </m:ctrlPr>
          </m:radPr>
          <m:deg/>
          <m:e>
            <m:r>
              <m:rPr>
                <m:sty m:val="p"/>
              </m:rPr>
              <m:t>1</m:t>
            </m:r>
            <m:r>
              <m:rPr>
                <m:sty m:val="p"/>
              </m:rPr>
              <m:t>−</m:t>
            </m:r>
            <m:r>
              <m:rPr>
                <m:sty m:val="p"/>
              </m:rPr>
              <m:t>2</m:t>
            </m:r>
            <m:sSup>
              <m:sSupPr/>
              <m:e>
                <m:r>
                  <m:rPr>
                    <m:sty m:val="i"/>
                  </m:rPr>
                  <m:t>ξ</m:t>
                </m:r>
              </m:e>
              <m:sup>
                <m:r>
                  <m:rPr>
                    <m:sty m:val="p"/>
                  </m:rPr>
                  <m:t>2</m:t>
                </m:r>
              </m:sup>
            </m:sSup>
          </m:e>
        </m:rad>
      </m:oMath>
      <w:r>
        <w:rPr/>
        <w:t xml:space="preserve">. On note </w:t>
      </w:r>
      <m:oMath>
        <m:sSub>
          <m:sSubPr/>
          <m:e>
            <m:r>
              <m:rPr>
                <m:sty m:val="i"/>
              </m:rPr>
              <m:t>G</m:t>
            </m:r>
          </m:e>
          <m:sub>
            <m:r>
              <m:rPr>
                <m:sty m:val="i"/>
              </m:rPr>
              <m:t>d</m:t>
            </m:r>
            <m:r>
              <m:rPr>
                <m:sty m:val="i"/>
              </m:rPr>
              <m:t>B</m:t>
            </m:r>
            <m:r>
              <m:rPr>
                <m:sty m:val="p"/>
              </m:rPr>
              <m:t>,</m:t>
            </m:r>
            <m:r>
              <m:rPr>
                <m:sty m:val="p"/>
              </m:rPr>
              <m:t>max</m:t>
            </m:r>
          </m:sub>
        </m:sSub>
      </m:oMath>
      <w:r>
        <w:rPr>
          <w:rFonts w:eastAsia="Georgia" w:cs="Georgia" w:ascii="Georgia" w:hAnsi="Georgia"/>
        </w:rPr>
        <w:t xml:space="preserve"> le gain en décibel à la résonance. On note </w:t>
      </w:r>
      <m:oMath>
        <m:sSub>
          <m:sSubPr/>
          <m:e>
            <m:r>
              <m:rPr>
                <m:sty m:val="i"/>
              </m:rPr>
              <m:t>ω</m:t>
            </m:r>
          </m:e>
          <m:sub>
            <m:r>
              <m:rPr>
                <m:sty m:val="i"/>
              </m:rPr>
              <m:t>r</m:t>
            </m:r>
            <m:r>
              <m:rPr>
                <m:sty m:val="p"/>
              </m:rPr>
              <m:t>1</m:t>
            </m:r>
          </m:sub>
        </m:sSub>
      </m:oMath>
      <w:r>
        <w:rPr/>
        <w:t xml:space="preserve"> et </w:t>
      </w:r>
      <m:oMath>
        <m:sSub>
          <m:sSubPr/>
          <m:e>
            <m:r>
              <m:rPr>
                <m:sty m:val="i"/>
              </m:rPr>
              <m:t>ω</m:t>
            </m:r>
          </m:e>
          <m:sub>
            <m:r>
              <m:rPr>
                <m:sty m:val="i"/>
              </m:rPr>
              <m:t>r</m:t>
            </m:r>
            <m:r>
              <m:rPr>
                <m:sty m:val="p"/>
              </m:rPr>
              <m:t>2</m:t>
            </m:r>
          </m:sub>
        </m:sSub>
      </m:oMath>
      <w:r>
        <w:rPr/>
        <w:t xml:space="preserve"> les pulsations telles que </w:t>
      </w:r>
      <m:oMath>
        <m:sSub>
          <m:sSubPr/>
          <m:e>
            <m:r>
              <m:rPr>
                <m:sty m:val="i"/>
              </m:rPr>
              <m:t>G</m:t>
            </m:r>
          </m:e>
          <m:sub>
            <m:r>
              <m:rPr>
                <m:sty m:val="i"/>
              </m:rPr>
              <m:t>d</m:t>
            </m:r>
            <m:r>
              <m:rPr>
                <m:sty m:val="i"/>
              </m:rPr>
              <m:t>B</m:t>
            </m:r>
          </m:sub>
        </m:sSub>
        <m:d>
          <m:dPr>
            <m:begChr m:val="("/>
            <m:endChr m:val=")"/>
            <m:ctrlPr>
              <w:rPr>
                <w:rFonts w:ascii="Cambria Math" w:hAnsi="Cambria Math"/>
              </w:rPr>
            </m:ctrlPr>
          </m:dPr>
          <m:e>
            <m:sSub>
              <m:sSubPr/>
              <m:e>
                <m:r>
                  <m:rPr>
                    <m:sty m:val="i"/>
                  </m:rPr>
                  <m:t>ω</m:t>
                </m:r>
              </m:e>
              <m:sub>
                <m:r>
                  <m:rPr>
                    <m:sty m:val="i"/>
                  </m:rPr>
                  <m:t>i</m:t>
                </m:r>
              </m:sub>
            </m:sSub>
          </m:e>
        </m:d>
        <m:r>
          <m:rPr>
            <m:sty m:val="p"/>
          </m:rPr>
          <m:t>=</m:t>
        </m:r>
        <m:sSub>
          <m:sSubPr/>
          <m:e>
            <m:r>
              <m:rPr>
                <m:sty m:val="i"/>
              </m:rPr>
              <m:t>G</m:t>
            </m:r>
          </m:e>
          <m:sub>
            <m:r>
              <m:rPr>
                <m:sty m:val="i"/>
              </m:rPr>
              <m:t>d</m:t>
            </m:r>
            <m:r>
              <m:rPr>
                <m:sty m:val="i"/>
              </m:rPr>
              <m:t>B</m:t>
            </m:r>
            <m:r>
              <m:rPr>
                <m:sty m:val="p"/>
              </m:rPr>
              <m:t>,</m:t>
            </m:r>
            <m:r>
              <m:rPr>
                <m:sty m:val="p"/>
              </m:rPr>
              <m:t>max</m:t>
            </m:r>
          </m:sub>
        </m:sSub>
        <m:r>
          <m:rPr>
            <m:sty m:val="p"/>
          </m:rPr>
          <m:t>−</m:t>
        </m:r>
        <m:r>
          <m:rPr>
            <m:sty m:val="p"/>
          </m:rPr>
          <m:t>3</m:t>
        </m:r>
        <m:r>
          <m:rPr>
            <m:nor/>
          </m:rPr>
          <m:t xml:space="preserve"> </m:t>
        </m:r>
        <m:r>
          <m:rPr>
            <m:sty m:val="p"/>
          </m:rPr>
          <m:t>dB</m:t>
        </m:r>
      </m:oMath>
      <w:r>
        <w:rPr/>
        <w:t xml:space="preserve"> avec </w:t>
      </w:r>
      <m:oMath>
        <m:r>
          <m:rPr>
            <m:sty m:val="i"/>
          </m:rPr>
          <m:t>i</m:t>
        </m:r>
        <m:r>
          <m:rPr>
            <m:sty m:val="p"/>
          </m:rPr>
          <m:t>∈</m:t>
        </m:r>
        <m:r>
          <m:rPr>
            <m:sty m:val="p"/>
          </m:rPr>
          <m:t>[</m:t>
        </m:r>
        <m:r>
          <m:rPr>
            <m:sty m:val="p"/>
          </m:rPr>
          <m:t xml:space="preserve"> </m:t>
        </m:r>
        <m:r>
          <m:rPr>
            <m:sty m:val="p"/>
          </m:rPr>
          <m:t>[</m:t>
        </m:r>
        <m:r>
          <m:rPr>
            <m:sty m:val="p"/>
          </m:rPr>
          <m:t>1</m:t>
        </m:r>
        <m:r>
          <m:rPr>
            <m:sty m:val="p"/>
          </m:rPr>
          <m:t>,</m:t>
        </m:r>
        <m:r>
          <m:rPr>
            <m:sty m:val="p"/>
          </m:rPr>
          <m:t>2</m:t>
        </m:r>
        <m:r>
          <m:rPr>
            <m:sty m:val="p"/>
          </m:rPr>
          <m:t>]</m:t>
        </m:r>
        <m:r>
          <m:rPr>
            <m:sty m:val="p"/>
          </m:rPr>
          <m:t xml:space="preserve"> </m:t>
        </m:r>
        <m:r>
          <m:rPr>
            <m:sty m:val="p"/>
          </m:rPr>
          <m:t>]</m:t>
        </m:r>
      </m:oMath>
      <w:r>
        <w:rPr/>
        <w:t xml:space="preserv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ω</m:t>
                    </m:r>
                  </m:e>
                  <m:sub>
                    <m:r>
                      <m:rPr>
                        <m:sty m:val="i"/>
                      </m:rPr>
                      <m:t>r</m:t>
                    </m:r>
                    <m:r>
                      <m:rPr>
                        <m:sty m:val="p"/>
                      </m:rPr>
                      <m:t>1</m:t>
                    </m:r>
                  </m:sub>
                </m:sSub>
                <m:r>
                  <m:rPr>
                    <m:sty m:val="p"/>
                  </m:rPr>
                  <m:t>=</m:t>
                </m:r>
                <m:sSub>
                  <m:sSubPr/>
                  <m:e>
                    <m:r>
                      <m:rPr>
                        <m:sty m:val="i"/>
                      </m:rPr>
                      <m:t>ω</m:t>
                    </m:r>
                  </m:e>
                  <m:sub>
                    <m:r>
                      <m:rPr>
                        <m:sty m:val="p"/>
                      </m:rPr>
                      <m:t>0</m:t>
                    </m:r>
                  </m:sub>
                </m:sSub>
                <m:rad>
                  <m:radPr>
                    <m:degHide m:val="1"/>
                    <m:ctrlPr>
                      <w:rPr>
                        <w:rFonts w:ascii="Cambria Math" w:hAnsi="Cambria Math"/>
                      </w:rPr>
                    </m:ctrlPr>
                  </m:radPr>
                  <m:deg/>
                  <m:e>
                    <m:r>
                      <m:rPr>
                        <m:sty m:val="p"/>
                      </m:rPr>
                      <m:t>1</m:t>
                    </m:r>
                    <m:r>
                      <m:rPr>
                        <m:sty m:val="p"/>
                      </m:rPr>
                      <m:t>−</m:t>
                    </m:r>
                    <m:r>
                      <m:rPr>
                        <m:sty m:val="p"/>
                      </m:rPr>
                      <m:t>2</m:t>
                    </m:r>
                    <m:sSup>
                      <m:sSupPr/>
                      <m:e>
                        <m:r>
                          <m:rPr>
                            <m:sty m:val="i"/>
                          </m:rPr>
                          <m:t>ξ</m:t>
                        </m:r>
                      </m:e>
                      <m:sup>
                        <m:r>
                          <m:rPr>
                            <m:sty m:val="p"/>
                          </m:rPr>
                          <m:t>2</m:t>
                        </m:r>
                      </m:sup>
                    </m:sSup>
                    <m:r>
                      <m:rPr>
                        <m:sty m:val="p"/>
                      </m:rPr>
                      <m:t>−</m:t>
                    </m:r>
                    <m:r>
                      <m:rPr>
                        <m:sty m:val="p"/>
                      </m:rPr>
                      <m:t>2</m:t>
                    </m:r>
                    <m:r>
                      <m:rPr>
                        <m:sty m:val="i"/>
                      </m:rPr>
                      <m:t>ξ</m:t>
                    </m:r>
                    <m:rad>
                      <m:radPr>
                        <m:degHide m:val="1"/>
                        <m:ctrlPr>
                          <w:rPr>
                            <w:rFonts w:ascii="Cambria Math" w:hAnsi="Cambria Math"/>
                          </w:rPr>
                        </m:ctrlPr>
                      </m:radPr>
                      <m:deg/>
                      <m:e>
                        <m:r>
                          <m:rPr>
                            <m:sty m:val="p"/>
                          </m:rPr>
                          <m:t>1</m:t>
                        </m:r>
                        <m:r>
                          <m:rPr>
                            <m:sty m:val="p"/>
                          </m:rPr>
                          <m:t>−</m:t>
                        </m:r>
                        <m:sSup>
                          <m:sSupPr/>
                          <m:e>
                            <m:r>
                              <m:rPr>
                                <m:sty m:val="i"/>
                              </m:rPr>
                              <m:t>ξ</m:t>
                            </m:r>
                          </m:e>
                          <m:sup>
                            <m:r>
                              <m:rPr>
                                <m:sty m:val="p"/>
                              </m:rPr>
                              <m:t>2</m:t>
                            </m:r>
                          </m:sup>
                        </m:sSup>
                      </m:e>
                    </m:rad>
                  </m:e>
                </m:rad>
              </m:e>
            </m:mr>
            <m:mr>
              <m:e/>
              <m:e>
                <m:sSub>
                  <m:sSubPr/>
                  <m:e>
                    <m:r>
                      <m:rPr>
                        <m:sty m:val="i"/>
                      </m:rPr>
                      <m:t>ω</m:t>
                    </m:r>
                  </m:e>
                  <m:sub>
                    <m:r>
                      <m:rPr>
                        <m:sty m:val="i"/>
                      </m:rPr>
                      <m:t>r</m:t>
                    </m:r>
                    <m:r>
                      <m:rPr>
                        <m:sty m:val="p"/>
                      </m:rPr>
                      <m:t>2</m:t>
                    </m:r>
                  </m:sub>
                </m:sSub>
                <m:r>
                  <m:rPr>
                    <m:sty m:val="p"/>
                  </m:rPr>
                  <m:t>=</m:t>
                </m:r>
                <m:sSub>
                  <m:sSubPr/>
                  <m:e>
                    <m:r>
                      <m:rPr>
                        <m:sty m:val="i"/>
                      </m:rPr>
                      <m:t>ω</m:t>
                    </m:r>
                  </m:e>
                  <m:sub>
                    <m:r>
                      <m:rPr>
                        <m:sty m:val="p"/>
                      </m:rPr>
                      <m:t>0</m:t>
                    </m:r>
                  </m:sub>
                </m:sSub>
                <m:rad>
                  <m:radPr>
                    <m:degHide m:val="1"/>
                    <m:ctrlPr>
                      <w:rPr>
                        <w:rFonts w:ascii="Cambria Math" w:hAnsi="Cambria Math"/>
                      </w:rPr>
                    </m:ctrlPr>
                  </m:radPr>
                  <m:deg/>
                  <m:e>
                    <m:r>
                      <m:rPr>
                        <m:sty m:val="p"/>
                      </m:rPr>
                      <m:t>1</m:t>
                    </m:r>
                    <m:r>
                      <m:rPr>
                        <m:sty m:val="p"/>
                      </m:rPr>
                      <m:t>−</m:t>
                    </m:r>
                    <m:r>
                      <m:rPr>
                        <m:sty m:val="p"/>
                      </m:rPr>
                      <m:t>2</m:t>
                    </m:r>
                    <m:sSup>
                      <m:sSupPr/>
                      <m:e>
                        <m:r>
                          <m:rPr>
                            <m:sty m:val="i"/>
                          </m:rPr>
                          <m:t>ξ</m:t>
                        </m:r>
                      </m:e>
                      <m:sup>
                        <m:r>
                          <m:rPr>
                            <m:sty m:val="p"/>
                          </m:rPr>
                          <m:t>2</m:t>
                        </m:r>
                      </m:sup>
                    </m:sSup>
                    <m:r>
                      <m:rPr>
                        <m:sty m:val="p"/>
                      </m:rPr>
                      <m:t>+</m:t>
                    </m:r>
                    <m:r>
                      <m:rPr>
                        <m:sty m:val="p"/>
                      </m:rPr>
                      <m:t>2</m:t>
                    </m:r>
                    <m:r>
                      <m:rPr>
                        <m:sty m:val="i"/>
                      </m:rPr>
                      <m:t>ξ</m:t>
                    </m:r>
                    <m:rad>
                      <m:radPr>
                        <m:degHide m:val="1"/>
                        <m:ctrlPr>
                          <w:rPr>
                            <w:rFonts w:ascii="Cambria Math" w:hAnsi="Cambria Math"/>
                          </w:rPr>
                        </m:ctrlPr>
                      </m:radPr>
                      <m:deg/>
                      <m:e>
                        <m:r>
                          <m:rPr>
                            <m:sty m:val="p"/>
                          </m:rPr>
                          <m:t>1</m:t>
                        </m:r>
                        <m:r>
                          <m:rPr>
                            <m:sty m:val="p"/>
                          </m:rPr>
                          <m:t>−</m:t>
                        </m:r>
                        <m:sSup>
                          <m:sSupPr/>
                          <m:e>
                            <m:r>
                              <m:rPr>
                                <m:sty m:val="i"/>
                              </m:rPr>
                              <m:t>ξ</m:t>
                            </m:r>
                          </m:e>
                          <m:sup>
                            <m:r>
                              <m:rPr>
                                <m:sty m:val="p"/>
                              </m:rPr>
                              <m:t>2</m:t>
                            </m:r>
                          </m:sup>
                        </m:sSup>
                      </m:e>
                    </m:rad>
                  </m:e>
                </m:rad>
              </m:e>
            </m:mr>
          </m:m>
        </m:oMath>
      </m:oMathPara>
    </w:p>
    <w:p>
      <w:pPr>
        <w:spacing w:after="220" w:lineRule="auto"/>
      </w:pPr>
      <w:r>
        <w:rPr/>
        <w:t xml:space="preserve">On rappelle que </w:t>
      </w:r>
      <m:oMath>
        <m:r>
          <m:rPr>
            <m:sty m:val="p"/>
          </m:rPr>
          <m:t>10</m:t>
        </m:r>
        <m:sSub>
          <m:sSubPr/>
          <m:e>
            <m:r>
              <m:rPr>
                <m:sty m:val="p"/>
              </m:rPr>
              <m:t>log</m:t>
            </m:r>
          </m:e>
          <m:sub>
            <m:r>
              <m:rPr>
                <m:sty m:val="p"/>
              </m:rPr>
              <m:t>10</m:t>
            </m:r>
          </m:sub>
        </m:sSub>
        <m:r>
          <m:rPr>
            <m:sty m:val="p"/>
          </m:rPr>
          <m:t>⁡</m:t>
        </m:r>
        <m:r>
          <m:rPr>
            <m:sty m:val="p"/>
          </m:rPr>
          <m:t>(</m:t>
        </m:r>
        <m:r>
          <m:rPr>
            <m:sty m:val="p"/>
          </m:rPr>
          <m:t>2</m:t>
        </m:r>
        <m:r>
          <m:rPr>
            <m:sty m:val="p"/>
          </m:rPr>
          <m:t>)</m:t>
        </m:r>
        <m:r>
          <m:rPr>
            <m:sty m:val="p"/>
          </m:rPr>
          <m:t>=</m:t>
        </m:r>
        <m:r>
          <m:rPr>
            <m:sty m:val="p"/>
          </m:rPr>
          <m:t>3</m:t>
        </m:r>
      </m:oMath>
      <w:r>
        <w:rPr/>
        <w:t xml:space="preserve">.</w:t>
      </w:r>
      <w:r>
        <w:rPr/>
        <w:br w:type="textWrapping"/>
      </w:r>
      <w:r>
        <w:rPr>
          <w:rFonts w:eastAsia="Georgia" w:cs="Georgia" w:ascii="Georgia" w:hAnsi="Georgia"/>
        </w:rPr>
        <w:t xml:space="preserve">Q25. Indiquer l'équation du second degré à partir de laquelle sont obtenues les pulsations </w:t>
      </w:r>
      <m:oMath>
        <m:sSub>
          <m:sSubPr/>
          <m:e>
            <m:r>
              <m:rPr>
                <m:sty m:val="i"/>
              </m:rPr>
              <m:t>ω</m:t>
            </m:r>
          </m:e>
          <m:sub>
            <m:r>
              <m:rPr>
                <m:sty m:val="i"/>
              </m:rPr>
              <m:t>r</m:t>
            </m:r>
            <m:r>
              <m:rPr>
                <m:sty m:val="p"/>
              </m:rPr>
              <m:t>1</m:t>
            </m:r>
          </m:sub>
        </m:sSub>
      </m:oMath>
      <w:r>
        <w:rPr/>
        <w:t xml:space="preserve"> et </w:t>
      </w:r>
      <m:oMath>
        <m:sSub>
          <m:sSubPr/>
          <m:e>
            <m:r>
              <m:rPr>
                <m:sty m:val="i"/>
              </m:rPr>
              <m:t>ω</m:t>
            </m:r>
          </m:e>
          <m:sub>
            <m:r>
              <m:rPr>
                <m:sty m:val="i"/>
              </m:rPr>
              <m:t>r</m:t>
            </m:r>
            <m:r>
              <m:rPr>
                <m:sty m:val="p"/>
              </m:rPr>
              <m:t>2</m:t>
            </m:r>
          </m:sub>
        </m:sSub>
      </m:oMath>
      <w:r>
        <w:rPr>
          <w:rFonts w:eastAsia="Georgia" w:cs="Georgia" w:ascii="Georgia" w:hAnsi="Georgia"/>
        </w:rPr>
        <w:t xml:space="preserve">. Montrer à l'aide d'un développement limité que le rapport </w:t>
      </w:r>
      <m:oMath>
        <m:f>
          <m:fPr>
            <m:ctrlPr>
              <w:rPr>
                <w:rFonts w:ascii="Cambria Math" w:hAnsi="Cambria Math"/>
              </w:rPr>
            </m:ctrlPr>
          </m:fPr>
          <m:num>
            <m:r>
              <m:rPr>
                <m:sty m:val="p"/>
              </m:rPr>
              <m:t>Δ</m:t>
            </m:r>
            <m:r>
              <m:rPr>
                <m:sty m:val="i"/>
              </m:rPr>
              <m:t>ω</m:t>
            </m:r>
          </m:num>
          <m:den>
            <m:r>
              <m:rPr>
                <m:sty m:val="p"/>
              </m:rPr>
              <m:t>2</m:t>
            </m:r>
            <m:sSub>
              <m:sSubPr/>
              <m:e>
                <m:r>
                  <m:rPr>
                    <m:sty m:val="i"/>
                  </m:rPr>
                  <m:t>ω</m:t>
                </m:r>
              </m:e>
              <m:sub>
                <m:r>
                  <m:rPr>
                    <m:sty m:val="i"/>
                  </m:rPr>
                  <m:t>r</m:t>
                </m:r>
              </m:sub>
            </m:sSub>
          </m:den>
        </m:f>
        <m:r>
          <m:rPr>
            <m:sty m:val="p"/>
          </m:rPr>
          <m:t>=</m:t>
        </m:r>
        <m:f>
          <m:fPr>
            <m:ctrlPr>
              <w:rPr>
                <w:rFonts w:ascii="Cambria Math" w:hAnsi="Cambria Math"/>
              </w:rPr>
            </m:ctrlPr>
          </m:fPr>
          <m:num>
            <m:sSub>
              <m:sSubPr/>
              <m:e>
                <m:r>
                  <m:rPr>
                    <m:sty m:val="i"/>
                  </m:rPr>
                  <m:t>ω</m:t>
                </m:r>
              </m:e>
              <m:sub>
                <m:r>
                  <m:rPr>
                    <m:sty m:val="i"/>
                  </m:rPr>
                  <m:t>r</m:t>
                </m:r>
                <m:r>
                  <m:rPr>
                    <m:sty m:val="p"/>
                  </m:rPr>
                  <m:t>2</m:t>
                </m:r>
              </m:sub>
            </m:sSub>
            <m:r>
              <m:rPr>
                <m:sty m:val="p"/>
              </m:rPr>
              <m:t>−</m:t>
            </m:r>
            <m:sSub>
              <m:sSubPr/>
              <m:e>
                <m:r>
                  <m:rPr>
                    <m:sty m:val="i"/>
                  </m:rPr>
                  <m:t>ω</m:t>
                </m:r>
              </m:e>
              <m:sub>
                <m:r>
                  <m:rPr>
                    <m:sty m:val="i"/>
                  </m:rPr>
                  <m:t>r</m:t>
                </m:r>
                <m:r>
                  <m:rPr>
                    <m:sty m:val="p"/>
                  </m:rPr>
                  <m:t>1</m:t>
                </m:r>
              </m:sub>
            </m:sSub>
          </m:num>
          <m:den>
            <m:r>
              <m:rPr>
                <m:sty m:val="p"/>
              </m:rPr>
              <m:t>2</m:t>
            </m:r>
            <m:sSub>
              <m:sSubPr/>
              <m:e>
                <m:r>
                  <m:rPr>
                    <m:sty m:val="i"/>
                  </m:rPr>
                  <m:t>ω</m:t>
                </m:r>
              </m:e>
              <m:sub>
                <m:r>
                  <m:rPr>
                    <m:sty m:val="i"/>
                  </m:rPr>
                  <m:t>r</m:t>
                </m:r>
              </m:sub>
            </m:sSub>
          </m:den>
        </m:f>
      </m:oMath>
      <w:r>
        <w:rPr>
          <w:rFonts w:eastAsia="Georgia" w:cs="Georgia" w:ascii="Georgia" w:hAnsi="Georgia"/>
        </w:rPr>
        <w:t xml:space="preserve"> est proportionnel à l'amortissement </w:t>
      </w:r>
      <m:oMath>
        <m:r>
          <m:rPr>
            <m:sty m:val="i"/>
          </m:rPr>
          <m:t>ξ</m:t>
        </m:r>
      </m:oMath>
      <w:r>
        <w:rPr/>
        <w:t xml:space="preserve">.</w:t>
      </w:r>
    </w:p>
    <w:p>
      <w:pPr>
        <w:spacing w:after="220" w:lineRule="auto"/>
      </w:pPr>
      <w:r>
        <w:rPr/>
        <w:t xml:space="preserve">Q26. Identifier la valeur des amortissements </w:t>
      </w:r>
      <m:oMath>
        <m:sSub>
          <m:sSubPr/>
          <m:e>
            <m:r>
              <m:rPr>
                <m:sty m:val="i"/>
              </m:rPr>
              <m:t>ξ</m:t>
            </m:r>
          </m:e>
          <m:sub>
            <m:r>
              <m:rPr>
                <m:sty m:val="p"/>
              </m:rPr>
              <m:t>1</m:t>
            </m:r>
          </m:sub>
        </m:sSub>
      </m:oMath>
      <w:r>
        <w:rPr/>
        <w:t xml:space="preserve"> et </w:t>
      </w:r>
      <m:oMath>
        <m:sSub>
          <m:sSubPr/>
          <m:e>
            <m:r>
              <m:rPr>
                <m:sty m:val="i"/>
              </m:rPr>
              <m:t>ξ</m:t>
            </m:r>
          </m:e>
          <m:sub>
            <m:r>
              <m:rPr>
                <m:sty m:val="p"/>
              </m:rPr>
              <m:t>2</m:t>
            </m:r>
          </m:sub>
        </m:sSub>
      </m:oMath>
      <w:r>
        <w:rPr/>
        <w:t xml:space="preserve"> sur la Figure 9 en utilisant les zooms de la Figure 10.</w:t>
      </w:r>
      <w:r>
        <w:rPr/>
        <w:br w:type="textWrapping"/>
      </w:r>
    </w:p>
    <w:p>
      <w:pPr>
        <w:spacing w:lineRule="auto"/>
        <w:jc w:val="center"/>
      </w:pPr>
      <w:r>
        <w:rPr/>
        <w:drawing>
          <wp:inline distB="0" distL="0" distR="0" distT="0">
            <wp:extent cx="5486400" cy="3131434"/>
            <wp:effectExtent b="0" l="0" r="0" t="0"/>
            <wp:docPr id="10" name="image-904910317d225c116fb85546e71b45f3f93c0402.jpg"/>
            <a:graphic>
              <a:graphicData uri="http://schemas.openxmlformats.org/drawingml/2006/picture">
                <pic:pic>
                  <pic:nvPicPr>
                    <pic:cNvPr id="10" name="image-904910317d225c116fb85546e71b45f3f93c0402.jpg" descr=""/>
                    <pic:cNvPicPr/>
                  </pic:nvPicPr>
                  <pic:blipFill>
                    <a:blip r:embed="rId14" cstate="print"/>
                    <a:srcRect b="0" l="0" r="0" t="0"/>
                    <a:stretch>
                      <a:fillRect/>
                    </a:stretch>
                  </pic:blipFill>
                  <pic:spPr>
                    <a:xfrm>
                      <a:off x="0" y="0"/>
                      <a:ext cx="5486400" cy="3131434"/>
                    </a:xfrm>
                    <a:prstGeom prst="rect"/>
                  </pic:spPr>
                </pic:pic>
              </a:graphicData>
            </a:graphic>
          </wp:inline>
        </w:drawing>
      </w:r>
    </w:p>
    <w:p>
      <w:pPr>
        <w:spacing w:lineRule="auto"/>
        <w:jc w:val="center"/>
      </w:pPr>
      <w:r>
        <w:rPr/>
        <w:drawing>
          <wp:inline distB="0" distL="0" distR="0" distT="0">
            <wp:extent cx="5486400" cy="3122237"/>
            <wp:effectExtent b="0" l="0" r="0" t="0"/>
            <wp:docPr id="11" name="image-c6582bae42d16f235adbf65c427cd8da2be3c835.jpg"/>
            <a:graphic>
              <a:graphicData uri="http://schemas.openxmlformats.org/drawingml/2006/picture">
                <pic:pic>
                  <pic:nvPicPr>
                    <pic:cNvPr id="11" name="image-c6582bae42d16f235adbf65c427cd8da2be3c835.jpg" descr=""/>
                    <pic:cNvPicPr/>
                  </pic:nvPicPr>
                  <pic:blipFill>
                    <a:blip r:embed="rId15" cstate="print"/>
                    <a:srcRect b="0" l="0" r="0" t="0"/>
                    <a:stretch>
                      <a:fillRect/>
                    </a:stretch>
                  </pic:blipFill>
                  <pic:spPr>
                    <a:xfrm>
                      <a:off x="0" y="0"/>
                      <a:ext cx="5486400" cy="3122237"/>
                    </a:xfrm>
                    <a:prstGeom prst="rect"/>
                  </pic:spPr>
                </pic:pic>
              </a:graphicData>
            </a:graphic>
          </wp:inline>
        </w:drawing>
      </w:r>
    </w:p>
    <w:p>
      <w:pPr>
        <w:spacing w:lineRule="auto"/>
      </w:pPr>
      <w:r>
        <w:rPr/>
        <w:t xml:space="preserve">Figure 10 : Zoom des fonctions de transfert H1 et H2</w:t>
      </w:r>
    </w:p>
    <w:p>
      <w:pPr>
        <w:spacing w:after="220" w:lineRule="auto"/>
      </w:pPr>
      <w:r>
        <w:rPr>
          <w:rFonts w:eastAsia="Georgia" w:cs="Georgia" w:ascii="Georgia" w:hAnsi="Georgia"/>
        </w:rPr>
        <w:t xml:space="preserve">Dans cette partie, nous avons vu comment déterminer la matrice d'amortissement seule inconnue, la raideur et la masse étant des paramètres matériaux maintenant bien maîtrisés, afin de minimiser l'écart entre la réponse réelle du système et le résultat issu de la simulation. (voir Figure 6, p4).</w:t>
      </w:r>
      <w:r>
        <w:rPr/>
        <w:br w:type="textWrapping"/>
      </w:r>
      <w:r>
        <w:rPr>
          <w:rFonts w:eastAsia="Georgia" w:cs="Georgia" w:ascii="Georgia" w:hAnsi="Georgia"/>
        </w:rPr>
        <w:t xml:space="preserve">Nous avons ici mis en place une technique d'identification de l'amortissement sur des résultats d'essais de la structure réelle. Toutefois, les ingénieurs souhaiteraient être capables de dimensionner les structures en connaissant dès le départ l'amortissement. Cela permettrait de diminuer considérablement les coûts car à l'heure actuelle les structures sont très largement surdimensionnées faute de cette connaissance.</w:t>
      </w:r>
    </w:p>
    <w:p>
      <w:pPr>
        <w:spacing w:line="271" w:before="330" w:lineRule="auto"/>
      </w:pPr>
      <w:r>
        <w:rPr>
          <w:rFonts w:eastAsia="Georgia" w:cs="Georgia" w:ascii="Georgia" w:hAnsi="Georgia"/>
          <w:b/>
          <w:sz w:val="42"/>
        </w:rPr>
        <w:t xml:space="preserve">Partie 4 - Prédiction de l'amortissement</w:t>
      </w:r>
    </w:p>
    <w:p>
      <w:pPr>
        <w:spacing w:after="220" w:lineRule="auto"/>
      </w:pPr>
      <w:r>
        <w:rPr>
          <w:rFonts w:eastAsia="Georgia" w:cs="Georgia" w:ascii="Georgia" w:hAnsi="Georgia"/>
        </w:rPr>
        <w:t xml:space="preserve">On rappelle que l'étude dynamique d'une structure complexe comme le SYLDA5 peut se ramener à la résolution d'un système matriciel :</w:t>
      </w:r>
      <w:r>
        <w:rPr/>
        <w:br w:type="textWrapping"/>
      </w:r>
      <m:oMath>
        <m:r>
          <m:rPr>
            <m:sty m:val="i"/>
          </m:rPr>
          <m:t>M</m:t>
        </m:r>
        <m:acc>
          <m:accPr>
            <m:chr m:val="¨"/>
          </m:accPr>
          <m:e>
            <m:r>
              <m:rPr>
                <m:sty m:val="i"/>
              </m:rPr>
              <m:t>x</m:t>
            </m:r>
          </m:e>
        </m:acc>
        <m:r>
          <m:rPr>
            <m:sty m:val="p"/>
          </m:rPr>
          <m:t>+</m:t>
        </m:r>
        <m:r>
          <m:rPr>
            <m:sty m:val="i"/>
          </m:rPr>
          <m:t>C</m:t>
        </m:r>
        <m:acc>
          <m:accPr>
            <m:chr m:val="˙"/>
          </m:accPr>
          <m:e>
            <m:r>
              <m:rPr>
                <m:sty m:val="i"/>
              </m:rPr>
              <m:t>x</m:t>
            </m:r>
          </m:e>
        </m:acc>
        <m:r>
          <m:rPr>
            <m:sty m:val="p"/>
          </m:rPr>
          <m:t>+</m:t>
        </m:r>
        <m:r>
          <m:rPr>
            <m:sty m:val="i"/>
          </m:rPr>
          <m:t>K</m:t>
        </m:r>
        <m:r>
          <m:rPr>
            <m:sty m:val="i"/>
          </m:rPr>
          <m:t>x</m:t>
        </m:r>
        <m:r>
          <m:rPr>
            <m:sty m:val="p"/>
          </m:rPr>
          <m:t>=</m:t>
        </m:r>
        <m:r>
          <m:rPr>
            <m:sty m:val="i"/>
          </m:rPr>
          <m:t>F</m:t>
        </m:r>
      </m:oMath>
      <w:r>
        <w:rPr>
          <w:rFonts w:eastAsia="Georgia" w:cs="Georgia" w:ascii="Georgia" w:hAnsi="Georgia"/>
        </w:rPr>
        <w:t xml:space="preserve"> où </w:t>
      </w:r>
      <m:oMath>
        <m:r>
          <m:rPr>
            <m:sty m:val="i"/>
          </m:rPr>
          <m:t>M</m:t>
        </m:r>
      </m:oMath>
      <w:r>
        <w:rPr/>
        <w:t xml:space="preserve"> est la matrice de masse, </w:t>
      </w:r>
      <m:oMath>
        <m:r>
          <m:rPr>
            <m:sty m:val="i"/>
          </m:rPr>
          <m:t>C</m:t>
        </m:r>
      </m:oMath>
      <w:r>
        <w:rPr/>
        <w:t xml:space="preserve"> est la matrice d'amortissement, </w:t>
      </w:r>
      <m:oMath>
        <m:r>
          <m:rPr>
            <m:sty m:val="i"/>
          </m:rPr>
          <m:t>K</m:t>
        </m:r>
      </m:oMath>
      <w:r>
        <w:rPr/>
        <w:t xml:space="preserve"> est la matrice de raideur et </w:t>
      </w:r>
      <m:oMath>
        <m:r>
          <m:rPr>
            <m:sty m:val="i"/>
          </m:rPr>
          <m:t>F</m:t>
        </m:r>
      </m:oMath>
      <w:r>
        <w:rPr>
          <w:rFonts w:eastAsia="Georgia" w:cs="Georgia" w:ascii="Georgia" w:hAnsi="Georgia"/>
        </w:rPr>
        <w:t xml:space="preserve"> est le vecteur forces extérieures appliquées sur le système.</w:t>
      </w:r>
    </w:p>
    <w:p>
      <w:pPr>
        <w:spacing w:after="220" w:lineRule="auto"/>
      </w:pPr>
      <w:r>
        <w:rPr/>
        <w:t xml:space="preserve">La connaissance de </w:t>
      </w:r>
      <m:oMath>
        <m:r>
          <m:rPr>
            <m:sty m:val="i"/>
          </m:rPr>
          <m:t>M</m:t>
        </m:r>
      </m:oMath>
      <w:r>
        <w:rPr/>
        <w:t xml:space="preserve"> et </w:t>
      </w:r>
      <m:oMath>
        <m:r>
          <m:rPr>
            <m:sty m:val="i"/>
          </m:rPr>
          <m:t>K</m:t>
        </m:r>
      </m:oMath>
      <w:r>
        <w:rPr>
          <w:rFonts w:eastAsia="Georgia" w:cs="Georgia" w:ascii="Georgia" w:hAnsi="Georgia"/>
        </w:rPr>
        <w:t xml:space="preserve"> est relativement aisée, la principale difficulté est la connaissance de la matrice d'amortissement </w:t>
      </w:r>
      <m:oMath>
        <m:r>
          <m:rPr>
            <m:sty m:val="i"/>
          </m:rPr>
          <m:t>C</m:t>
        </m:r>
      </m:oMath>
      <w:r>
        <w:rPr/>
        <w:t xml:space="preserve">.</w:t>
      </w:r>
    </w:p>
    <w:p>
      <w:pPr>
        <w:spacing w:after="220" w:lineRule="auto"/>
      </w:pPr>
      <w:r>
        <w:rPr>
          <w:rFonts w:eastAsia="Georgia" w:cs="Georgia" w:ascii="Georgia" w:hAnsi="Georgia"/>
        </w:rPr>
        <w:t xml:space="preserve">La partie précédente a permis de montrer qu'il est possible de déterminer la matrice d'amortissement sur la structure réelle. On cherche ici à déterminer l'amortissement a priori, c'est-à-dire sans réaliser d'expériences sur la structure réelle.</w:t>
      </w:r>
    </w:p>
    <w:p>
      <w:pPr>
        <w:spacing w:after="220" w:lineRule="auto"/>
      </w:pPr>
      <w:r>
        <w:rPr>
          <w:rFonts w:eastAsia="Georgia" w:cs="Georgia" w:ascii="Georgia" w:hAnsi="Georgia"/>
        </w:rPr>
        <w:t xml:space="preserve">L'amortissement peut être vu comme le rapport entre l'énergie dissipée dans la structure avec l'énergie de déformation de la structure. En appliquant cette définition, la connaissance de l'énergie dissipée dans les différents constituants d'une structure pour une déformation donnée, doit permettre de remonter à l'amortissement.</w:t>
      </w:r>
      <w:r>
        <w:rPr/>
        <w:br w:type="textWrapping"/>
      </w:r>
      <w:r>
        <w:rPr>
          <w:rFonts w:eastAsia="Georgia" w:cs="Georgia" w:ascii="Georgia" w:hAnsi="Georgia"/>
        </w:rPr>
        <w:t xml:space="preserve">Le SYLDA5 est une structure constituée de grandes plaques en matériau composite (voir Figure 11) : les peaux sont en composite stratifié en fibre de carbone et matrice epoxy, et l'âme est en nid d'abeille d'aluminium.</w:t>
      </w:r>
    </w:p>
    <w:p>
      <w:pPr>
        <w:spacing w:lineRule="auto"/>
        <w:jc w:val="center"/>
      </w:pPr>
      <w:r>
        <w:rPr/>
        <w:drawing>
          <wp:inline distB="0" distL="0" distR="0" distT="0">
            <wp:extent cx="5486400" cy="4375831"/>
            <wp:effectExtent b="0" l="0" r="0" t="0"/>
            <wp:docPr id="12" name="image-b4f0046c1c8e509c6678efc22e6a998253879848.jpg"/>
            <a:graphic>
              <a:graphicData uri="http://schemas.openxmlformats.org/drawingml/2006/picture">
                <pic:pic>
                  <pic:nvPicPr>
                    <pic:cNvPr id="12" name="image-b4f0046c1c8e509c6678efc22e6a998253879848.jpg" descr=""/>
                    <pic:cNvPicPr/>
                  </pic:nvPicPr>
                  <pic:blipFill>
                    <a:blip r:embed="rId16" cstate="print"/>
                    <a:srcRect b="0" l="0" r="0" t="0"/>
                    <a:stretch>
                      <a:fillRect/>
                    </a:stretch>
                  </pic:blipFill>
                  <pic:spPr>
                    <a:xfrm>
                      <a:off x="0" y="0"/>
                      <a:ext cx="5486400" cy="4375831"/>
                    </a:xfrm>
                    <a:prstGeom prst="rect"/>
                  </pic:spPr>
                </pic:pic>
              </a:graphicData>
            </a:graphic>
          </wp:inline>
        </w:drawing>
      </w:r>
    </w:p>
    <w:p>
      <w:pPr>
        <w:spacing w:lineRule="auto"/>
      </w:pPr>
      <w:r>
        <w:rPr>
          <w:rFonts w:eastAsia="Georgia" w:cs="Georgia" w:ascii="Georgia" w:hAnsi="Georgia"/>
        </w:rPr>
        <w:t xml:space="preserve">Figure 11 : Panneaux en matériau composite</w:t>
      </w:r>
    </w:p>
    <w:p>
      <w:pPr>
        <w:spacing w:after="220" w:lineRule="auto"/>
      </w:pPr>
      <w:r>
        <w:rPr>
          <w:rFonts w:eastAsia="Georgia" w:cs="Georgia" w:ascii="Georgia" w:hAnsi="Georgia"/>
        </w:rPr>
        <w:t xml:space="preserve">Ces différents panneaux sont reliés les uns aux autres par différentes liaisons (voir Figure 12) : à gauche, il s'agit de liaisons collées et à droite de liaisons boulonnées.</w:t>
      </w:r>
    </w:p>
    <w:p>
      <w:pPr>
        <w:spacing w:lineRule="auto"/>
        <w:jc w:val="center"/>
      </w:pPr>
      <w:r>
        <w:rPr/>
        <w:drawing>
          <wp:inline distB="0" distL="0" distR="0" distT="0">
            <wp:extent cx="5486400" cy="1950804"/>
            <wp:effectExtent b="0" l="0" r="0" t="0"/>
            <wp:docPr id="13" name="image-7c00ece0ccc2f908ff231f82d52760834f2de089.jpg"/>
            <a:graphic>
              <a:graphicData uri="http://schemas.openxmlformats.org/drawingml/2006/picture">
                <pic:pic>
                  <pic:nvPicPr>
                    <pic:cNvPr id="13" name="image-7c00ece0ccc2f908ff231f82d52760834f2de089.jpg" descr=""/>
                    <pic:cNvPicPr/>
                  </pic:nvPicPr>
                  <pic:blipFill>
                    <a:blip r:embed="rId17" cstate="print"/>
                    <a:srcRect b="0" l="0" r="0" t="0"/>
                    <a:stretch>
                      <a:fillRect/>
                    </a:stretch>
                  </pic:blipFill>
                  <pic:spPr>
                    <a:xfrm>
                      <a:off x="0" y="0"/>
                      <a:ext cx="5486400" cy="1950804"/>
                    </a:xfrm>
                    <a:prstGeom prst="rect"/>
                  </pic:spPr>
                </pic:pic>
              </a:graphicData>
            </a:graphic>
          </wp:inline>
        </w:drawing>
      </w:r>
    </w:p>
    <w:p>
      <w:pPr>
        <w:spacing w:lineRule="auto"/>
      </w:pPr>
      <w:r>
        <w:rPr/>
        <w:t xml:space="preserve">Figure 12 : Liaisons inter-panneaux</w:t>
      </w:r>
    </w:p>
    <w:p>
      <w:pPr>
        <w:spacing w:after="220" w:lineRule="auto"/>
      </w:pPr>
      <w:r>
        <w:rPr>
          <w:rFonts w:eastAsia="Georgia" w:cs="Georgia" w:ascii="Georgia" w:hAnsi="Georgia"/>
        </w:rPr>
        <w:t xml:space="preserve">Dans une structure telle que le SYLDA5, les constituants qui vont dissiper de l'énergie sont d'une part les matériaux et d'autre part les liaisons entre les différentes plaques de matériaux.</w:t>
      </w:r>
    </w:p>
    <w:p>
      <w:pPr>
        <w:spacing w:line="271" w:before="330" w:lineRule="auto"/>
      </w:pPr>
      <w:r>
        <w:rPr>
          <w:rFonts w:eastAsia="Georgia" w:cs="Georgia" w:ascii="Georgia" w:hAnsi="Georgia"/>
          <w:b/>
          <w:sz w:val="42"/>
        </w:rPr>
        <w:t xml:space="preserve">A. Détermination expérimentale de l'amortissement dans les constituants:</w:t>
      </w:r>
    </w:p>
    <w:p>
      <w:pPr>
        <w:spacing w:after="220" w:lineRule="auto"/>
      </w:pPr>
      <w:r>
        <w:rPr>
          <w:rFonts w:eastAsia="Georgia" w:cs="Georgia" w:ascii="Georgia" w:hAnsi="Georgia"/>
        </w:rPr>
        <w:t xml:space="preserve">Le montage expérimental développé est un essai de flexion 4 points, ce qui permet d'avoir un moment de flexion pure dans la partie utile (voir Figure 13 : l'éprouvette est représentée en noir et rouge dans la partie centrale). La principale difficulté pour la mise au point d'un tel essai, réside dans le fait que le montage expérimental ne doit pas dissiper d'énergie ou très peu car les énergies dissipées dans les constituants du Sylda sont très faibles.</w:t>
      </w:r>
    </w:p>
    <w:p>
      <w:pPr>
        <w:spacing w:lineRule="auto"/>
        <w:jc w:val="center"/>
      </w:pPr>
      <w:r>
        <w:rPr/>
        <w:drawing>
          <wp:inline distB="0" distL="0" distR="0" distT="0">
            <wp:extent cx="5486400" cy="2432984"/>
            <wp:effectExtent b="0" l="0" r="0" t="0"/>
            <wp:docPr id="14" name="image-35e0bc53a244c6557c0d1d17a690a0f0e75b6a49.jpg"/>
            <a:graphic>
              <a:graphicData uri="http://schemas.openxmlformats.org/drawingml/2006/picture">
                <pic:pic>
                  <pic:nvPicPr>
                    <pic:cNvPr id="14" name="image-35e0bc53a244c6557c0d1d17a690a0f0e75b6a49.jpg" descr=""/>
                    <pic:cNvPicPr/>
                  </pic:nvPicPr>
                  <pic:blipFill>
                    <a:blip r:embed="rId18" cstate="print"/>
                    <a:srcRect b="0" l="0" r="0" t="0"/>
                    <a:stretch>
                      <a:fillRect/>
                    </a:stretch>
                  </pic:blipFill>
                  <pic:spPr>
                    <a:xfrm>
                      <a:off x="0" y="0"/>
                      <a:ext cx="5486400" cy="2432984"/>
                    </a:xfrm>
                    <a:prstGeom prst="rect"/>
                  </pic:spPr>
                </pic:pic>
              </a:graphicData>
            </a:graphic>
          </wp:inline>
        </w:drawing>
      </w:r>
    </w:p>
    <w:p>
      <w:pPr>
        <w:spacing w:lineRule="auto"/>
      </w:pPr>
      <w:r>
        <w:rPr>
          <w:rFonts w:eastAsia="Georgia" w:cs="Georgia" w:ascii="Georgia" w:hAnsi="Georgia"/>
        </w:rPr>
        <w:t xml:space="preserve">Figure 13 : Schématisation de l'essai de flexion 4 points</w:t>
      </w:r>
    </w:p>
    <w:p>
      <w:pPr>
        <w:spacing w:after="220" w:lineRule="auto"/>
      </w:pPr>
      <w:r>
        <w:rPr>
          <w:rFonts w:eastAsia="Georgia" w:cs="Georgia" w:ascii="Georgia" w:hAnsi="Georgia"/>
        </w:rPr>
        <w:t xml:space="preserve">L'éprouvette est mise en flexion par l'intermédiaire de 4 liaisons pivots souples dont 2 avec un plateau fixe (bâti) et les 2 autres avec le plateau mobile de chargement. On rajoute des masses sur le plateau mobile de façon à régler les niveaux de déformation maximum de l'éprouvette lors de l'essai, qui soient représentatifs de ceux que la structure réelle subira en vol (voir Figure 14).</w:t>
      </w:r>
    </w:p>
    <w:p>
      <w:pPr>
        <w:spacing w:lineRule="auto"/>
        <w:jc w:val="center"/>
      </w:pPr>
      <w:r>
        <w:rPr/>
        <w:drawing>
          <wp:inline distB="0" distL="0" distR="0" distT="0">
            <wp:extent cx="5486400" cy="2227333"/>
            <wp:effectExtent b="0" l="0" r="0" t="0"/>
            <wp:docPr id="15" name="image-a5e20cff2de775d160cb5fe01cf77fd2178f98c9.jpg"/>
            <a:graphic>
              <a:graphicData uri="http://schemas.openxmlformats.org/drawingml/2006/picture">
                <pic:pic>
                  <pic:nvPicPr>
                    <pic:cNvPr id="15" name="image-a5e20cff2de775d160cb5fe01cf77fd2178f98c9.jpg" descr=""/>
                    <pic:cNvPicPr/>
                  </pic:nvPicPr>
                  <pic:blipFill>
                    <a:blip r:embed="rId19" cstate="print"/>
                    <a:srcRect b="0" l="0" r="0" t="0"/>
                    <a:stretch>
                      <a:fillRect/>
                    </a:stretch>
                  </pic:blipFill>
                  <pic:spPr>
                    <a:xfrm>
                      <a:off x="0" y="0"/>
                      <a:ext cx="5486400" cy="2227333"/>
                    </a:xfrm>
                    <a:prstGeom prst="rect"/>
                  </pic:spPr>
                </pic:pic>
              </a:graphicData>
            </a:graphic>
          </wp:inline>
        </w:drawing>
      </w:r>
    </w:p>
    <w:p>
      <w:pPr>
        <w:spacing w:lineRule="auto"/>
      </w:pPr>
      <w:r>
        <w:rPr>
          <w:rFonts w:eastAsia="Georgia" w:cs="Georgia" w:ascii="Georgia" w:hAnsi="Georgia"/>
        </w:rPr>
        <w:t xml:space="preserve">Figure 14 : Maquette du moyen d'essai expérimental</w:t>
      </w:r>
    </w:p>
    <w:p>
      <w:pPr>
        <w:spacing w:after="220" w:lineRule="auto"/>
      </w:pPr>
      <w:r>
        <w:rPr/>
        <w:t xml:space="preserve">Q27. Justifier l'utilisation de liaison pivots souples (voir Figure 14).</w:t>
      </w:r>
    </w:p>
    <w:p>
      <w:pPr>
        <w:spacing w:after="220" w:lineRule="auto"/>
      </w:pPr>
      <w:r>
        <w:rPr>
          <w:rFonts w:eastAsia="Georgia" w:cs="Georgia" w:ascii="Georgia" w:hAnsi="Georgia"/>
        </w:rPr>
        <w:t xml:space="preserve">L'éprouvette peut être chargée de différentes manières. Nous allons étudier un essai de lâcher : on charge statiquement la liaison (déformation initiale imposée) et on relâche tout instantanément (la vitesse de déformation initiale est nulle). La liaison se place dans un régime de vibrations libres, et va osciller jusqu'à retrouver sa position d'équilibre.</w:t>
      </w:r>
      <w:r>
        <w:rPr/>
        <w:br w:type="textWrapping"/>
      </w:r>
      <w:r>
        <w:rPr>
          <w:rFonts w:eastAsia="Georgia" w:cs="Georgia" w:ascii="Georgia" w:hAnsi="Georgia"/>
        </w:rPr>
        <w:t xml:space="preserve">Les capteurs utilisés sont des jauges de déformation placées sur la peau du matériau composite. Ces jauges permettent de connaître la déformation de la surface inférieure et supérieure du matériau en fonction du temps, il s'agit de mesures temporelles.</w:t>
      </w:r>
    </w:p>
    <w:p>
      <w:pPr>
        <w:spacing w:after="220" w:lineRule="auto"/>
      </w:pPr>
      <w:r>
        <w:rPr>
          <w:rFonts w:eastAsia="Georgia" w:cs="Georgia" w:ascii="Georgia" w:hAnsi="Georgia"/>
        </w:rPr>
        <w:t xml:space="preserve">On s'intéresse dans un premier temps à la détermination de l'amortissement dans le matériau composite constituant principal du Sylda5.</w:t>
      </w:r>
      <w:r>
        <w:rPr/>
        <w:br w:type="textWrapping"/>
      </w:r>
      <w:r>
        <w:rPr>
          <w:rFonts w:eastAsia="Georgia" w:cs="Georgia" w:ascii="Georgia" w:hAnsi="Georgia"/>
        </w:rPr>
        <w:t xml:space="preserve">La Figure 15 présente un résultat d'essai de lâcher sur une éprouvette en matériau composite.</w:t>
      </w:r>
    </w:p>
    <w:p>
      <w:pPr>
        <w:spacing w:lineRule="auto"/>
        <w:jc w:val="center"/>
      </w:pPr>
      <w:r>
        <w:rPr/>
        <w:drawing>
          <wp:inline distB="0" distL="0" distR="0" distT="0">
            <wp:extent cx="5486400" cy="4083138"/>
            <wp:effectExtent b="0" l="0" r="0" t="0"/>
            <wp:docPr id="16" name="image-56cdcb0b59b5b7dea8c1220e35d2d251a128e6d2.jpg"/>
            <a:graphic>
              <a:graphicData uri="http://schemas.openxmlformats.org/drawingml/2006/picture">
                <pic:pic>
                  <pic:nvPicPr>
                    <pic:cNvPr id="16" name="image-56cdcb0b59b5b7dea8c1220e35d2d251a128e6d2.jpg" descr=""/>
                    <pic:cNvPicPr/>
                  </pic:nvPicPr>
                  <pic:blipFill>
                    <a:blip r:embed="rId20" cstate="print"/>
                    <a:srcRect b="0" l="0" r="0" t="0"/>
                    <a:stretch>
                      <a:fillRect/>
                    </a:stretch>
                  </pic:blipFill>
                  <pic:spPr>
                    <a:xfrm>
                      <a:off x="0" y="0"/>
                      <a:ext cx="5486400" cy="4083138"/>
                    </a:xfrm>
                    <a:prstGeom prst="rect"/>
                  </pic:spPr>
                </pic:pic>
              </a:graphicData>
            </a:graphic>
          </wp:inline>
        </w:drawing>
      </w:r>
    </w:p>
    <w:p>
      <w:pPr>
        <w:spacing w:lineRule="auto"/>
      </w:pPr>
      <w:r>
        <w:rPr>
          <w:rFonts w:eastAsia="Georgia" w:cs="Georgia" w:ascii="Georgia" w:hAnsi="Georgia"/>
        </w:rPr>
        <w:t xml:space="preserve">Figure 15 : Résultat d'un essai de lâcher sur une éprouvette matériau seul</w:t>
      </w:r>
    </w:p>
    <w:p>
      <w:pPr>
        <w:spacing w:after="220" w:lineRule="auto"/>
      </w:pPr>
      <w:r>
        <w:rPr>
          <w:rFonts w:eastAsia="Georgia" w:cs="Georgia" w:ascii="Georgia" w:hAnsi="Georgia"/>
        </w:rPr>
        <w:t xml:space="preserve">Pour déterminer l'amortissement dans le matériau, la réponse expérimentale de l'éprouvette (déformation au milieu de l'éprouvette notée </w:t>
      </w:r>
      <m:oMath>
        <m:r>
          <m:rPr>
            <m:sty m:val="i"/>
          </m:rPr>
          <m:t>y</m:t>
        </m:r>
        <m:r>
          <m:rPr>
            <m:sty m:val="p"/>
          </m:rPr>
          <m:t>(</m:t>
        </m:r>
        <m:r>
          <m:rPr>
            <m:sty m:val="i"/>
          </m:rPr>
          <m:t>t</m:t>
        </m:r>
        <m:r>
          <m:rPr>
            <m:sty m:val="p"/>
          </m:rPr>
          <m:t>)</m:t>
        </m:r>
      </m:oMath>
      <w:r>
        <w:rPr>
          <w:rFonts w:eastAsia="Georgia" w:cs="Georgia" w:ascii="Georgia" w:hAnsi="Georgia"/>
        </w:rPr>
        <w:t xml:space="preserve"> ) est assimilée à la réponse temporelle d'un système du </w:t>
      </w:r>
      <m:oMath>
        <m:sSup>
          <m:sSupPr/>
          <m:e>
            <m:r>
              <m:rPr>
                <m:sty m:val="p"/>
              </m:rPr>
              <m:t>2</m:t>
            </m:r>
          </m:e>
          <m:sup>
            <m:r>
              <m:rPr>
                <m:nor/>
              </m:rPr>
              <m:t>nd </m:t>
            </m:r>
          </m:sup>
        </m:sSup>
      </m:oMath>
      <w:r>
        <w:rPr>
          <w:rFonts w:eastAsia="Georgia" w:cs="Georgia" w:ascii="Georgia" w:hAnsi="Georgia"/>
        </w:rPr>
        <w:t xml:space="preserve"> ordre amorti, représenté par l'équation différentielle suivante : </w:t>
      </w:r>
      <m:oMath>
        <m:acc>
          <m:accPr>
            <m:chr m:val="¨"/>
          </m:accPr>
          <m:e>
            <m:r>
              <m:rPr>
                <m:sty m:val="i"/>
              </m:rPr>
              <m:t>y</m:t>
            </m:r>
          </m:e>
        </m:acc>
        <m:r>
          <m:rPr>
            <m:sty m:val="p"/>
          </m:rPr>
          <m:t>+</m:t>
        </m:r>
        <m:r>
          <m:rPr>
            <m:sty m:val="p"/>
          </m:rPr>
          <m:t>2</m:t>
        </m:r>
        <m:r>
          <m:rPr>
            <m:sty m:val="i"/>
          </m:rPr>
          <m:t>ξ</m:t>
        </m:r>
        <m:sSub>
          <m:sSubPr/>
          <m:e>
            <m:r>
              <m:rPr>
                <m:sty m:val="i"/>
              </m:rPr>
              <m:t>ω</m:t>
            </m:r>
          </m:e>
          <m:sub>
            <m:r>
              <m:rPr>
                <m:sty m:val="p"/>
              </m:rPr>
              <m:t>0</m:t>
            </m:r>
          </m:sub>
        </m:sSub>
        <m:acc>
          <m:accPr>
            <m:chr m:val="˙"/>
          </m:accPr>
          <m:e>
            <m:r>
              <m:rPr>
                <m:sty m:val="i"/>
              </m:rPr>
              <m:t>y</m:t>
            </m:r>
          </m:e>
        </m:acc>
        <m:r>
          <m:rPr>
            <m:sty m:val="p"/>
          </m:rPr>
          <m:t>+</m:t>
        </m:r>
        <m:sSubSup>
          <m:sSubSupPr/>
          <m:e>
            <m:r>
              <m:rPr>
                <m:sty m:val="i"/>
              </m:rPr>
              <m:t>ω</m:t>
            </m:r>
          </m:e>
          <m:sub>
            <m:r>
              <m:rPr>
                <m:sty m:val="p"/>
              </m:rPr>
              <m:t>0</m:t>
            </m:r>
          </m:sub>
          <m:sup>
            <m:r>
              <m:rPr>
                <m:sty m:val="p"/>
              </m:rPr>
              <m:t>2</m:t>
            </m:r>
          </m:sup>
        </m:sSubSup>
        <m:r>
          <m:rPr>
            <m:sty m:val="i"/>
          </m:rPr>
          <m:t>y</m:t>
        </m:r>
        <m:r>
          <m:rPr>
            <m:sty m:val="p"/>
          </m:rPr>
          <m:t>=</m:t>
        </m:r>
        <m:r>
          <m:rPr>
            <m:sty m:val="p"/>
          </m:rPr>
          <m:t>0</m:t>
        </m:r>
      </m:oMath>
      <w:r>
        <w:rPr/>
        <w:t xml:space="preserve"> avec </w:t>
      </w:r>
      <m:oMath>
        <m:r>
          <m:rPr>
            <m:sty m:val="i"/>
          </m:rPr>
          <m:t>ξ</m:t>
        </m:r>
        <m:r>
          <m:rPr>
            <m:sty m:val="p"/>
          </m:rPr>
          <m:t>&lt;</m:t>
        </m:r>
        <m:r>
          <m:rPr>
            <m:sty m:val="p"/>
          </m:rPr>
          <m:t>1</m:t>
        </m:r>
      </m:oMath>
      <w:r>
        <w:rPr>
          <w:rFonts w:eastAsia="Georgia" w:cs="Georgia" w:ascii="Georgia" w:hAnsi="Georgia"/>
        </w:rPr>
        <w:t xml:space="preserve"> l'amortissement recherché et </w:t>
      </w:r>
      <m:oMath>
        <m:sSub>
          <m:sSubPr/>
          <m:e>
            <m:r>
              <m:rPr>
                <m:sty m:val="i"/>
              </m:rPr>
              <m:t>ω</m:t>
            </m:r>
          </m:e>
          <m:sub>
            <m:r>
              <m:rPr>
                <m:sty m:val="p"/>
              </m:rPr>
              <m:t>0</m:t>
            </m:r>
          </m:sub>
        </m:sSub>
      </m:oMath>
      <w:r>
        <w:rPr>
          <w:rFonts w:eastAsia="Georgia" w:cs="Georgia" w:ascii="Georgia" w:hAnsi="Georgia"/>
        </w:rPr>
        <w:t xml:space="preserve"> la pulsation propre non amortie. La déformation initiale est notée </w:t>
      </w:r>
      <m:oMath>
        <m:r>
          <m:rPr>
            <m:sty m:val="i"/>
          </m:rPr>
          <m:t>y</m:t>
        </m:r>
        <m:r>
          <m:rPr>
            <m:sty m:val="p"/>
          </m:rPr>
          <m:t>(</m:t>
        </m:r>
        <m:r>
          <m:rPr>
            <m:sty m:val="p"/>
          </m:rPr>
          <m:t>0</m:t>
        </m:r>
        <m:r>
          <m:rPr>
            <m:sty m:val="p"/>
          </m:rPr>
          <m:t>)</m:t>
        </m:r>
        <m:r>
          <m:rPr>
            <m:sty m:val="p"/>
          </m:rPr>
          <m:t>=</m:t>
        </m:r>
        <m:sSub>
          <m:sSubPr/>
          <m:e>
            <m:r>
              <m:rPr>
                <m:sty m:val="i"/>
              </m:rPr>
              <m:t>y</m:t>
            </m:r>
          </m:e>
          <m:sub>
            <m:r>
              <m:rPr>
                <m:sty m:val="p"/>
              </m:rPr>
              <m:t>0</m:t>
            </m:r>
          </m:sub>
        </m:sSub>
      </m:oMath>
      <w:r>
        <w:rPr>
          <w:rFonts w:eastAsia="Georgia" w:cs="Georgia" w:ascii="Georgia" w:hAnsi="Georgia"/>
        </w:rPr>
        <w:t xml:space="preserve"> et la vitesse de déformation initiale est nulle.</w:t>
      </w:r>
    </w:p>
    <w:p>
      <w:pPr>
        <w:spacing w:after="220" w:lineRule="auto"/>
      </w:pPr>
      <w:r>
        <w:rPr>
          <w:rFonts w:eastAsia="Georgia" w:cs="Georgia" w:ascii="Georgia" w:hAnsi="Georgia"/>
        </w:rPr>
        <w:t xml:space="preserve">Q28. Déterminer la solution de cette équation différentielle et mettre en évidence la décroissance exponentielle de la solution. On notera </w:t>
      </w:r>
      <m:oMath>
        <m:sSub>
          <m:sSubPr/>
          <m:e>
            <m:r>
              <m:rPr>
                <m:sty m:val="i"/>
              </m:rPr>
              <m:t>T</m:t>
            </m:r>
          </m:e>
          <m:sub>
            <m:r>
              <m:rPr>
                <m:sty m:val="i"/>
              </m:rPr>
              <m:t>p</m:t>
            </m:r>
          </m:sub>
        </m:sSub>
        <m:r>
          <m:rPr>
            <m:sty m:val="p"/>
          </m:rPr>
          <m:t>=</m:t>
        </m:r>
        <m:f>
          <m:fPr>
            <m:ctrlPr>
              <w:rPr>
                <w:rFonts w:ascii="Cambria Math" w:hAnsi="Cambria Math"/>
              </w:rPr>
            </m:ctrlPr>
          </m:fPr>
          <m:num>
            <m:r>
              <m:rPr>
                <m:sty m:val="p"/>
              </m:rPr>
              <m:t>2</m:t>
            </m:r>
            <m:r>
              <m:rPr>
                <m:sty m:val="i"/>
              </m:rPr>
              <m:t>π</m:t>
            </m:r>
          </m:num>
          <m:den>
            <m:sSub>
              <m:sSubPr/>
              <m:e>
                <m:r>
                  <m:rPr>
                    <m:sty m:val="i"/>
                  </m:rPr>
                  <m:t>ω</m:t>
                </m:r>
              </m:e>
              <m:sub>
                <m:r>
                  <m:rPr>
                    <m:sty m:val="p"/>
                  </m:rPr>
                  <m:t>0</m:t>
                </m:r>
              </m:sub>
            </m:sSub>
            <m:rad>
              <m:radPr>
                <m:degHide m:val="1"/>
                <m:ctrlPr>
                  <w:rPr>
                    <w:rFonts w:ascii="Cambria Math" w:hAnsi="Cambria Math"/>
                  </w:rPr>
                </m:ctrlPr>
              </m:radPr>
              <m:deg/>
              <m:e>
                <m:r>
                  <m:rPr>
                    <m:sty m:val="p"/>
                  </m:rPr>
                  <m:t>1</m:t>
                </m:r>
                <m:r>
                  <m:rPr>
                    <m:sty m:val="p"/>
                  </m:rPr>
                  <m:t>−</m:t>
                </m:r>
                <m:sSup>
                  <m:sSupPr/>
                  <m:e>
                    <m:r>
                      <m:rPr>
                        <m:sty m:val="i"/>
                      </m:rPr>
                      <m:t>ξ</m:t>
                    </m:r>
                  </m:e>
                  <m:sup>
                    <m:r>
                      <m:rPr>
                        <m:sty m:val="p"/>
                      </m:rPr>
                      <m:t>2</m:t>
                    </m:r>
                  </m:sup>
                </m:sSup>
              </m:e>
            </m:rad>
          </m:den>
        </m:f>
      </m:oMath>
      <w:r>
        <w:rPr>
          <w:rFonts w:eastAsia="Georgia" w:cs="Georgia" w:ascii="Georgia" w:hAnsi="Georgia"/>
        </w:rPr>
        <w:t xml:space="preserve"> la pseudo-période.</w:t>
      </w:r>
    </w:p>
    <w:p>
      <w:pPr>
        <w:spacing w:after="220" w:lineRule="auto"/>
      </w:pPr>
      <w:r>
        <w:rPr>
          <w:rFonts w:eastAsia="Georgia" w:cs="Georgia" w:ascii="Georgia" w:hAnsi="Georgia"/>
        </w:rPr>
        <w:t xml:space="preserve">Pour déterminer l'amortissement </w:t>
      </w:r>
      <m:oMath>
        <m:r>
          <m:rPr>
            <m:sty m:val="i"/>
          </m:rPr>
          <m:t>ξ</m:t>
        </m:r>
      </m:oMath>
      <w:r>
        <w:rPr>
          <w:rFonts w:eastAsia="Georgia" w:cs="Georgia" w:ascii="Georgia" w:hAnsi="Georgia"/>
        </w:rPr>
        <w:t xml:space="preserve">, on regarde le rapport entre deux maxima distants d'une période. Cette technique se nomme le décrément logarithmique.</w:t>
      </w:r>
    </w:p>
    <w:p>
      <w:pPr>
        <w:spacing w:after="220" w:lineRule="auto"/>
      </w:pPr>
      <w:r>
        <w:rPr>
          <w:rFonts w:eastAsia="Georgia" w:cs="Georgia" w:ascii="Georgia" w:hAnsi="Georgia"/>
        </w:rPr>
        <w:t xml:space="preserve">Q29. Montrer que si l'amortissement est faible, on peut identifier l'amortissement à l'aide de la formule suivante : </w:t>
      </w:r>
      <m:oMath>
        <m:r>
          <m:rPr>
            <m:sty m:val="i"/>
          </m:rPr>
          <m:t>ξ</m:t>
        </m:r>
        <m:r>
          <m:rPr>
            <m:sty m:val="p"/>
          </m:rPr>
          <m:t>=</m:t>
        </m:r>
        <m:r>
          <m:rPr>
            <m:sty m:val="p"/>
          </m:rPr>
          <m:t>Λ</m:t>
        </m:r>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Y</m:t>
                    </m:r>
                  </m:e>
                  <m:sub>
                    <m:r>
                      <m:rPr>
                        <m:sty m:val="i"/>
                      </m:rPr>
                      <m:t>n</m:t>
                    </m:r>
                  </m:sub>
                </m:sSub>
              </m:num>
              <m:den>
                <m:sSub>
                  <m:sSubPr/>
                  <m:e>
                    <m:r>
                      <m:rPr>
                        <m:sty m:val="i"/>
                      </m:rPr>
                      <m:t>Y</m:t>
                    </m:r>
                  </m:e>
                  <m:sub>
                    <m:r>
                      <m:rPr>
                        <m:sty m:val="i"/>
                      </m:rPr>
                      <m:t>n</m:t>
                    </m:r>
                    <m:r>
                      <m:rPr>
                        <m:sty m:val="p"/>
                      </m:rPr>
                      <m:t>+</m:t>
                    </m:r>
                    <m:r>
                      <m:rPr>
                        <m:sty m:val="p"/>
                      </m:rPr>
                      <m:t>1</m:t>
                    </m:r>
                  </m:sub>
                </m:sSub>
              </m:den>
            </m:f>
          </m:e>
        </m:d>
      </m:oMath>
      <w:r>
        <w:rPr/>
        <w:t xml:space="preserve"> avec </w:t>
      </w:r>
      <m:oMath>
        <m:sSub>
          <m:sSubPr/>
          <m:e>
            <m:r>
              <m:rPr>
                <m:sty m:val="i"/>
              </m:rPr>
              <m:t>Y</m:t>
            </m:r>
          </m:e>
          <m:sub>
            <m:r>
              <m:rPr>
                <m:sty m:val="i"/>
              </m:rPr>
              <m:t>n</m:t>
            </m:r>
          </m:sub>
        </m:sSub>
      </m:oMath>
      <w:r>
        <w:rPr/>
        <w:t xml:space="preserve"> le </w:t>
      </w:r>
      <m:oMath>
        <m:sSup>
          <m:sSupPr/>
          <m:e>
            <m:r>
              <m:rPr>
                <m:sty m:val="i"/>
              </m:rPr>
              <m:t>n</m:t>
            </m:r>
          </m:e>
          <m:sup>
            <m:r>
              <m:rPr>
                <m:nor/>
              </m:rPr>
              <m:t>ième </m:t>
            </m:r>
          </m:sup>
        </m:sSup>
      </m:oMath>
      <w:r>
        <w:rPr/>
        <w:t xml:space="preserve"> maximum et </w:t>
      </w:r>
      <m:oMath>
        <m:sSub>
          <m:sSubPr/>
          <m:e>
            <m:r>
              <m:rPr>
                <m:sty m:val="i"/>
              </m:rPr>
              <m:t>Y</m:t>
            </m:r>
          </m:e>
          <m:sub>
            <m:r>
              <m:rPr>
                <m:sty m:val="i"/>
              </m:rPr>
              <m:t>n</m:t>
            </m:r>
            <m:r>
              <m:rPr>
                <m:sty m:val="p"/>
              </m:rPr>
              <m:t>+</m:t>
            </m:r>
            <m:r>
              <m:rPr>
                <m:sty m:val="p"/>
              </m:rPr>
              <m:t>1</m:t>
            </m:r>
          </m:sub>
        </m:sSub>
      </m:oMath>
      <w:r>
        <w:rPr/>
        <w:t xml:space="preserve"> le </w:t>
      </w:r>
      <m:oMath>
        <m:r>
          <m:rPr>
            <m:sty m:val="p"/>
          </m:rPr>
          <m:t>(</m:t>
        </m:r>
        <m:r>
          <m:rPr>
            <m:sty m:val="i"/>
          </m:rPr>
          <m:t>n</m:t>
        </m:r>
        <m:r>
          <m:rPr>
            <m:sty m:val="p"/>
          </m:rPr>
          <m:t>+</m:t>
        </m:r>
        <m:r>
          <m:rPr>
            <m:sty m:val="p"/>
          </m:rPr>
          <m:t>1</m:t>
        </m:r>
        <m:sSup>
          <m:sSupPr/>
          <m:e>
            <m:r>
              <m:rPr>
                <m:sty m:val="p"/>
              </m:rPr>
              <m:t>)</m:t>
            </m:r>
          </m:e>
          <m:sup>
            <m:r>
              <m:rPr>
                <m:nor/>
              </m:rPr>
              <m:t>ième </m:t>
            </m:r>
          </m:sup>
        </m:sSup>
      </m:oMath>
      <w:r>
        <w:rPr/>
        <w:t xml:space="preserve"> maximum et </w:t>
      </w:r>
      <m:oMath>
        <m:r>
          <m:rPr>
            <m:sty m:val="p"/>
          </m:rPr>
          <m:t>Λ</m:t>
        </m:r>
      </m:oMath>
      <w:r>
        <w:rPr>
          <w:rFonts w:eastAsia="Georgia" w:cs="Georgia" w:ascii="Georgia" w:hAnsi="Georgia"/>
        </w:rPr>
        <w:t xml:space="preserve"> une constante à déterminer.</w:t>
      </w:r>
    </w:p>
    <w:p>
      <w:pPr>
        <w:spacing w:after="220" w:lineRule="auto"/>
      </w:pPr>
      <w:r>
        <w:rPr>
          <w:rFonts w:eastAsia="Georgia" w:cs="Georgia" w:ascii="Georgia" w:hAnsi="Georgia"/>
        </w:rPr>
        <w:t xml:space="preserve">Q30. A partir du résultat expérimental de la Figure 16, déterminer l'amortissement dans le matériau. Vous prendrez soin de déterminer l'amortissement en utilisant plusieurs périodes et vous donnerez une valeur de l'amortissement pour chacune des deux fenêtres temporelles.</w:t>
      </w:r>
    </w:p>
    <w:p>
      <w:pPr>
        <w:spacing w:lineRule="auto"/>
        <w:jc w:val="center"/>
      </w:pPr>
      <w:r>
        <w:rPr/>
        <w:drawing>
          <wp:inline distB="0" distL="0" distR="0" distT="0">
            <wp:extent cx="5486400" cy="2112793"/>
            <wp:effectExtent b="0" l="0" r="0" t="0"/>
            <wp:docPr id="17" name="image-cb66dcea0d32fbba22edfcf1bc8f07264a4ce8b8.jpg"/>
            <a:graphic>
              <a:graphicData uri="http://schemas.openxmlformats.org/drawingml/2006/picture">
                <pic:pic>
                  <pic:nvPicPr>
                    <pic:cNvPr id="17" name="image-cb66dcea0d32fbba22edfcf1bc8f07264a4ce8b8.jpg" descr=""/>
                    <pic:cNvPicPr/>
                  </pic:nvPicPr>
                  <pic:blipFill>
                    <a:blip r:embed="rId21" cstate="print"/>
                    <a:srcRect b="0" l="0" r="0" t="0"/>
                    <a:stretch>
                      <a:fillRect/>
                    </a:stretch>
                  </pic:blipFill>
                  <pic:spPr>
                    <a:xfrm>
                      <a:off x="0" y="0"/>
                      <a:ext cx="5486400" cy="2112793"/>
                    </a:xfrm>
                    <a:prstGeom prst="rect"/>
                  </pic:spPr>
                </pic:pic>
              </a:graphicData>
            </a:graphic>
          </wp:inline>
        </w:drawing>
      </w:r>
    </w:p>
    <w:p>
      <w:pPr>
        <w:spacing w:lineRule="auto"/>
      </w:pPr>
      <w:r>
        <w:rPr>
          <w:rFonts w:eastAsia="Georgia" w:cs="Georgia" w:ascii="Georgia" w:hAnsi="Georgia"/>
        </w:rPr>
        <w:t xml:space="preserve">Figure 16 : Résultat d'un essai de lâcher sur une éprouvette matériau seul zoomé pour deux fenêtres temporelles</w:t>
      </w:r>
    </w:p>
    <w:p>
      <w:pPr>
        <w:spacing w:after="220" w:lineRule="auto"/>
      </w:pPr>
      <w:r>
        <w:rPr>
          <w:rFonts w:eastAsia="Georgia" w:cs="Georgia" w:ascii="Georgia" w:hAnsi="Georgia"/>
        </w:rPr>
        <w:t xml:space="preserve">Les résultats connus dans la littérature, basés sur des approches expérimentales différentes ainsi que sur des modèles partiellement analytiques, annoncent que l'amortissement dans les matériaux est de l'ordre de </w:t>
      </w:r>
      <m:oMath>
        <m:sSub>
          <m:sSubPr/>
          <m:e>
            <m:r>
              <m:rPr>
                <m:sty m:val="i"/>
              </m:rPr>
              <m:t>ξ</m:t>
            </m:r>
          </m:e>
          <m:sub>
            <m:r>
              <m:rPr>
                <m:nor/>
              </m:rPr>
              <m:t>matériau </m:t>
            </m:r>
          </m:sub>
        </m:sSub>
        <m:r>
          <m:rPr>
            <m:sty m:val="p"/>
          </m:rPr>
          <m:t>=</m:t>
        </m:r>
        <m:r>
          <m:rPr>
            <m:sty m:val="p"/>
          </m:rPr>
          <m:t>0</m:t>
        </m:r>
        <m:r>
          <m:rPr>
            <m:sty m:val="p"/>
          </m:rPr>
          <m:t>,</m:t>
        </m:r>
        <m:r>
          <m:rPr>
            <m:sty m:val="p"/>
          </m:rPr>
          <m:t>15</m:t>
        </m:r>
        <m:r>
          <m:rPr>
            <m:sty m:val="p"/>
          </m:rPr>
          <m:t>%</m:t>
        </m:r>
      </m:oMath>
      <w:r>
        <w:rPr/>
        <w:t xml:space="preserve">.</w:t>
      </w:r>
    </w:p>
    <w:p>
      <w:pPr>
        <w:spacing w:after="220" w:lineRule="auto"/>
      </w:pPr>
      <w:r>
        <w:rPr>
          <w:rFonts w:eastAsia="Georgia" w:cs="Georgia" w:ascii="Georgia" w:hAnsi="Georgia"/>
        </w:rPr>
        <w:t xml:space="preserve">Q31. Conclure sur la dissipation causée par le montage.</w:t>
      </w:r>
    </w:p>
    <w:p>
      <w:pPr>
        <w:spacing w:after="220" w:lineRule="auto"/>
      </w:pPr>
      <w:r>
        <w:rPr>
          <w:rFonts w:eastAsia="Georgia" w:cs="Georgia" w:ascii="Georgia" w:hAnsi="Georgia"/>
        </w:rPr>
        <w:t xml:space="preserve">On cherche maintenant à déterminer l'amortissement dans une éprouvette boulonnée.</w:t>
      </w:r>
      <w:r>
        <w:rPr/>
        <w:br w:type="textWrapping"/>
      </w:r>
      <w:r>
        <w:rPr>
          <w:rFonts w:eastAsia="Georgia" w:cs="Georgia" w:ascii="Georgia" w:hAnsi="Georgia"/>
        </w:rPr>
        <w:t xml:space="preserve">La Figure 17 compare les résultats expérimentaux entre le matériau et l'éprouvette boulonnée.</w:t>
      </w:r>
    </w:p>
    <w:p>
      <w:pPr>
        <w:spacing w:lineRule="auto"/>
        <w:jc w:val="center"/>
      </w:pPr>
      <w:r>
        <w:rPr/>
        <w:drawing>
          <wp:inline distB="0" distL="0" distR="0" distT="0">
            <wp:extent cx="5486400" cy="3213463"/>
            <wp:effectExtent b="0" l="0" r="0" t="0"/>
            <wp:docPr id="18" name="image-d9334570faf0aa935cd82368b9e864adae0274ac.jpg"/>
            <a:graphic>
              <a:graphicData uri="http://schemas.openxmlformats.org/drawingml/2006/picture">
                <pic:pic>
                  <pic:nvPicPr>
                    <pic:cNvPr id="18" name="image-d9334570faf0aa935cd82368b9e864adae0274ac.jpg" descr=""/>
                    <pic:cNvPicPr/>
                  </pic:nvPicPr>
                  <pic:blipFill>
                    <a:blip r:embed="rId22" cstate="print"/>
                    <a:srcRect b="0" l="0" r="0" t="0"/>
                    <a:stretch>
                      <a:fillRect/>
                    </a:stretch>
                  </pic:blipFill>
                  <pic:spPr>
                    <a:xfrm>
                      <a:off x="0" y="0"/>
                      <a:ext cx="5486400" cy="3213463"/>
                    </a:xfrm>
                    <a:prstGeom prst="rect"/>
                  </pic:spPr>
                </pic:pic>
              </a:graphicData>
            </a:graphic>
          </wp:inline>
        </w:drawing>
      </w:r>
    </w:p>
    <w:p>
      <w:pPr>
        <w:spacing w:lineRule="auto"/>
      </w:pPr>
      <w:r>
        <w:rPr>
          <w:rFonts w:eastAsia="Georgia" w:cs="Georgia" w:ascii="Georgia" w:hAnsi="Georgia"/>
        </w:rPr>
        <w:t xml:space="preserve">Figure 17 : Comparaison des résultats entre un essai sur le matériau seul et la liaison boulonnée</w:t>
      </w:r>
    </w:p>
    <w:p>
      <w:pPr>
        <w:spacing w:lineRule="auto"/>
        <w:jc w:val="center"/>
      </w:pPr>
      <w:r>
        <w:rPr/>
        <w:drawing>
          <wp:inline distB="0" distL="0" distR="0" distT="0">
            <wp:extent cx="5486400" cy="3615259"/>
            <wp:effectExtent b="0" l="0" r="0" t="0"/>
            <wp:docPr id="19" name="image-4f76bed192fe08f4261146aa39b6251f8c27aa82.jpg"/>
            <a:graphic>
              <a:graphicData uri="http://schemas.openxmlformats.org/drawingml/2006/picture">
                <pic:pic>
                  <pic:nvPicPr>
                    <pic:cNvPr id="19" name="image-4f76bed192fe08f4261146aa39b6251f8c27aa82.jpg" descr=""/>
                    <pic:cNvPicPr/>
                  </pic:nvPicPr>
                  <pic:blipFill>
                    <a:blip r:embed="rId23" cstate="print"/>
                    <a:srcRect b="0" l="0" r="0" t="0"/>
                    <a:stretch>
                      <a:fillRect/>
                    </a:stretch>
                  </pic:blipFill>
                  <pic:spPr>
                    <a:xfrm>
                      <a:off x="0" y="0"/>
                      <a:ext cx="5486400" cy="3615259"/>
                    </a:xfrm>
                    <a:prstGeom prst="rect"/>
                  </pic:spPr>
                </pic:pic>
              </a:graphicData>
            </a:graphic>
          </wp:inline>
        </w:drawing>
      </w:r>
    </w:p>
    <w:p>
      <w:pPr>
        <w:spacing w:lineRule="auto"/>
      </w:pPr>
      <w:r>
        <w:rPr>
          <w:rFonts w:eastAsia="Georgia" w:cs="Georgia" w:ascii="Georgia" w:hAnsi="Georgia"/>
        </w:rPr>
        <w:t xml:space="preserve">Figure 18 : Zoom sur un résultat d'essai de la liaison boulonnée</w:t>
      </w:r>
    </w:p>
    <w:p>
      <w:pPr>
        <w:spacing w:after="220" w:lineRule="auto"/>
      </w:pPr>
      <w:r>
        <w:rPr>
          <w:rFonts w:eastAsia="Georgia" w:cs="Georgia" w:ascii="Georgia" w:hAnsi="Georgia"/>
        </w:rPr>
        <w:t xml:space="preserve">Q32. A l'aide de la Figure 17, donner des différences entre les résultats d'essai sur le matériau et ceux sur la liaison boulonnée et en déduire une propriété de l'amortissement dans les liaisons boulonnées.</w:t>
      </w:r>
    </w:p>
    <w:p>
      <w:pPr>
        <w:spacing w:after="220" w:lineRule="auto"/>
      </w:pPr>
      <w:r>
        <w:rPr>
          <w:rFonts w:eastAsia="Georgia" w:cs="Georgia" w:ascii="Georgia" w:hAnsi="Georgia"/>
        </w:rPr>
        <w:t xml:space="preserve">Compte tenu des remarques faites à la question précédente, la méthode du décrément logarithmique doit être adaptée. Pour obtenir une bonne approximation de l'amplitude de chaque cycle, on réalise une moyenne de la valeur absolue du signal sur un cycle. On obtient alors une courbe de valeurs discrètes. L'amortissement est ensuite considéré comme constant par cycle et associé à chaque valeur discrète. On le détermine en utilisant la formule du décrément logarithmique précédemment définie : </w:t>
      </w:r>
      <m:oMath>
        <m:r>
          <m:rPr>
            <m:sty m:val="i"/>
          </m:rPr>
          <m:t>ξ</m:t>
        </m:r>
        <m:r>
          <m:rPr>
            <m:sty m:val="p"/>
          </m:rPr>
          <m:t>=</m:t>
        </m:r>
        <m:r>
          <m:rPr>
            <m:sty m:val="p"/>
          </m:rPr>
          <m:t>Λ</m:t>
        </m:r>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Y</m:t>
                    </m:r>
                  </m:e>
                  <m:sub>
                    <m:r>
                      <m:rPr>
                        <m:sty m:val="i"/>
                      </m:rPr>
                      <m:t>n</m:t>
                    </m:r>
                  </m:sub>
                </m:sSub>
              </m:num>
              <m:den>
                <m:sSub>
                  <m:sSubPr/>
                  <m:e>
                    <m:r>
                      <m:rPr>
                        <m:sty m:val="i"/>
                      </m:rPr>
                      <m:t>Y</m:t>
                    </m:r>
                  </m:e>
                  <m:sub>
                    <m:r>
                      <m:rPr>
                        <m:sty m:val="i"/>
                      </m:rPr>
                      <m:t>n</m:t>
                    </m:r>
                    <m:r>
                      <m:rPr>
                        <m:sty m:val="p"/>
                      </m:rPr>
                      <m:t>+</m:t>
                    </m:r>
                    <m:r>
                      <m:rPr>
                        <m:sty m:val="p"/>
                      </m:rPr>
                      <m:t>1</m:t>
                    </m:r>
                  </m:sub>
                </m:sSub>
              </m:den>
            </m:f>
          </m:e>
        </m:d>
      </m:oMath>
    </w:p>
    <w:p>
      <w:pPr>
        <w:spacing w:after="220" w:lineRule="auto"/>
      </w:pPr>
      <w:r>
        <w:rPr/>
        <w:t xml:space="preserve">On suppose que pour le cycle </w:t>
      </w:r>
      <m:oMath>
        <m:r>
          <m:rPr>
            <m:sty m:val="i"/>
          </m:rPr>
          <m:t>n</m:t>
        </m:r>
      </m:oMath>
      <w:r>
        <w:rPr>
          <w:rFonts w:eastAsia="Georgia" w:cs="Georgia" w:ascii="Georgia" w:hAnsi="Georgia"/>
        </w:rPr>
        <w:t xml:space="preserve">, la courbe est approchée par la fonction : </w:t>
      </w:r>
      <m:oMath>
        <m:sSub>
          <m:sSubPr/>
          <m:e>
            <m:r>
              <m:rPr>
                <m:sty m:val="i"/>
              </m:rPr>
              <m:t>y</m:t>
            </m:r>
          </m:e>
          <m:sub>
            <m:r>
              <m:rPr>
                <m:sty m:val="i"/>
              </m:rPr>
              <m:t>n</m:t>
            </m:r>
          </m:sub>
        </m:sSub>
        <m:r>
          <m:rPr>
            <m:sty m:val="p"/>
          </m:rPr>
          <m:t>(</m:t>
        </m:r>
        <m:r>
          <m:rPr>
            <m:sty m:val="i"/>
          </m:rPr>
          <m:t>t</m:t>
        </m:r>
        <m:r>
          <m:rPr>
            <m:sty m:val="p"/>
          </m:rPr>
          <m:t>)</m:t>
        </m:r>
        <m:r>
          <m:rPr>
            <m:sty m:val="p"/>
          </m:rPr>
          <m:t>=</m:t>
        </m:r>
        <m:sSub>
          <m:sSubPr/>
          <m:e>
            <m:r>
              <m:rPr>
                <m:sty m:val="i"/>
              </m:rPr>
              <m:t>Y</m:t>
            </m:r>
          </m:e>
          <m:sub>
            <m:r>
              <m:rPr>
                <m:sty m:val="i"/>
              </m:rPr>
              <m:t>n</m:t>
            </m:r>
          </m:sub>
        </m:sSub>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p"/>
                  </m:rPr>
                  <m:t>2</m:t>
                </m:r>
                <m:r>
                  <m:rPr>
                    <m:sty m:val="i"/>
                  </m:rPr>
                  <m:t>π</m:t>
                </m:r>
              </m:num>
              <m:den>
                <m:sSub>
                  <m:sSubPr/>
                  <m:e>
                    <m:r>
                      <m:rPr>
                        <m:sty m:val="i"/>
                      </m:rPr>
                      <m:t>T</m:t>
                    </m:r>
                  </m:e>
                  <m:sub>
                    <m:r>
                      <m:rPr>
                        <m:sty m:val="i"/>
                      </m:rPr>
                      <m:t>p</m:t>
                    </m:r>
                  </m:sub>
                </m:sSub>
              </m:den>
            </m:f>
            <m:r>
              <m:rPr>
                <m:sty m:val="i"/>
              </m:rPr>
              <m:t>t</m:t>
            </m:r>
          </m:e>
        </m:d>
      </m:oMath>
      <w:r>
        <w:rPr/>
        <w:t xml:space="preserve"> avec </w:t>
      </w:r>
      <m:oMath>
        <m:sSub>
          <m:sSubPr/>
          <m:e>
            <m:r>
              <m:rPr>
                <m:sty m:val="i"/>
              </m:rPr>
              <m:t>Y</m:t>
            </m:r>
          </m:e>
          <m:sub>
            <m:r>
              <m:rPr>
                <m:sty m:val="i"/>
              </m:rPr>
              <m:t>n</m:t>
            </m:r>
          </m:sub>
        </m:sSub>
      </m:oMath>
      <w:r>
        <w:rPr>
          <w:rFonts w:eastAsia="Georgia" w:cs="Georgia" w:ascii="Georgia" w:hAnsi="Georgia"/>
        </w:rPr>
        <w:t xml:space="preserve"> l'amplitude recherchée.</w:t>
      </w:r>
    </w:p>
    <w:p>
      <w:pPr>
        <w:spacing w:after="220" w:lineRule="auto"/>
      </w:pPr>
      <w:r>
        <w:rPr>
          <w:rFonts w:eastAsia="Georgia" w:cs="Georgia" w:ascii="Georgia" w:hAnsi="Georgia"/>
        </w:rPr>
        <w:t xml:space="preserve">Q33. Déterminer </w:t>
      </w:r>
      <m:oMath>
        <m:sSub>
          <m:sSubPr/>
          <m:e>
            <m:r>
              <m:rPr>
                <m:sty m:val="i"/>
              </m:rPr>
              <m:t>I</m:t>
            </m:r>
          </m:e>
          <m:sub>
            <m:r>
              <m:rPr>
                <m:sty m:val="i"/>
              </m:rPr>
              <m:t>n</m:t>
            </m:r>
          </m:sub>
        </m:sSub>
        <m:r>
          <m:rPr>
            <m:sty m:val="p"/>
          </m:rPr>
          <m:t>=</m:t>
        </m:r>
        <m:nary>
          <m:naryPr>
            <m:chr m:val="∫"/>
            <m:limLoc m:val="subSup"/>
            <m:grow m:val="1"/>
          </m:naryPr>
          <m:sub>
            <m:r>
              <m:rPr>
                <m:sty m:val="i"/>
              </m:rPr>
              <m:t>n</m:t>
            </m:r>
            <m:sSub>
              <m:sSubPr/>
              <m:e>
                <m:r>
                  <m:rPr>
                    <m:sty m:val="i"/>
                  </m:rPr>
                  <m:t>T</m:t>
                </m:r>
              </m:e>
              <m:sub>
                <m:r>
                  <m:rPr>
                    <m:sty m:val="i"/>
                  </m:rPr>
                  <m:t>p</m:t>
                </m:r>
              </m:sub>
            </m:sSub>
          </m:sub>
          <m:sup>
            <m:r>
              <m:rPr>
                <m:sty m:val="p"/>
              </m:rPr>
              <m:t>(</m:t>
            </m:r>
            <m:r>
              <m:rPr>
                <m:sty m:val="i"/>
              </m:rPr>
              <m:t>n</m:t>
            </m:r>
            <m:r>
              <m:rPr>
                <m:sty m:val="p"/>
              </m:rPr>
              <m:t>+</m:t>
            </m:r>
            <m:r>
              <m:rPr>
                <m:sty m:val="p"/>
              </m:rPr>
              <m:t>1</m:t>
            </m:r>
            <m:r>
              <m:rPr>
                <m:sty m:val="p"/>
              </m:rPr>
              <m:t>)</m:t>
            </m:r>
            <m:sSub>
              <m:sSubPr/>
              <m:e>
                <m:r>
                  <m:rPr>
                    <m:sty m:val="i"/>
                  </m:rPr>
                  <m:t>T</m:t>
                </m:r>
              </m:e>
              <m:sub>
                <m:r>
                  <m:rPr>
                    <m:sty m:val="i"/>
                  </m:rPr>
                  <m:t>p</m:t>
                </m:r>
              </m:sub>
            </m:sSub>
          </m:sup>
          <m:e>
            <m:r>
              <m:rPr>
                <m:sty m:val="p"/>
              </m:rPr>
              <m:t xml:space="preserve"> </m:t>
            </m:r>
          </m:e>
        </m:nary>
        <m:d>
          <m:dPr>
            <m:begChr m:val="|"/>
            <m:endChr m:val="|"/>
            <m:ctrlPr>
              <w:rPr>
                <w:rFonts w:ascii="Cambria Math" w:hAnsi="Cambria Math"/>
              </w:rPr>
            </m:ctrlPr>
          </m:dPr>
          <m:e>
            <m:sSub>
              <m:sSubPr/>
              <m:e>
                <m:r>
                  <m:rPr>
                    <m:sty m:val="i"/>
                  </m:rPr>
                  <m:t>y</m:t>
                </m:r>
              </m:e>
              <m:sub>
                <m:r>
                  <m:rPr>
                    <m:sty m:val="i"/>
                  </m:rPr>
                  <m:t>n</m:t>
                </m:r>
              </m:sub>
            </m:sSub>
            <m:r>
              <m:rPr>
                <m:sty m:val="p"/>
              </m:rPr>
              <m:t>(</m:t>
            </m:r>
            <m:r>
              <m:rPr>
                <m:sty m:val="i"/>
              </m:rPr>
              <m:t>t</m:t>
            </m:r>
            <m:r>
              <m:rPr>
                <m:sty m:val="p"/>
              </m:rPr>
              <m:t>)</m:t>
            </m:r>
          </m:e>
        </m:d>
        <m:r>
          <m:rPr>
            <m:sty m:val="i"/>
          </m:rPr>
          <m:t>d</m:t>
        </m:r>
        <m:r>
          <m:rPr>
            <m:sty m:val="i"/>
          </m:rPr>
          <m:t>t</m:t>
        </m:r>
      </m:oMath>
      <w:r>
        <w:rPr/>
        <w:t xml:space="preserve"> puis exprimer </w:t>
      </w:r>
      <m:oMath>
        <m:sSub>
          <m:sSubPr/>
          <m:e>
            <m:r>
              <m:rPr>
                <m:sty m:val="i"/>
              </m:rPr>
              <m:t>Y</m:t>
            </m:r>
          </m:e>
          <m:sub>
            <m:r>
              <m:rPr>
                <m:sty m:val="i"/>
              </m:rPr>
              <m:t>n</m:t>
            </m:r>
          </m:sub>
        </m:sSub>
      </m:oMath>
      <w:r>
        <w:rPr/>
        <w:t xml:space="preserve"> en fonction de </w:t>
      </w:r>
      <m:oMath>
        <m:sSub>
          <m:sSubPr/>
          <m:e>
            <m:r>
              <m:rPr>
                <m:sty m:val="i"/>
              </m:rPr>
              <m:t>I</m:t>
            </m:r>
          </m:e>
          <m:sub>
            <m:r>
              <m:rPr>
                <m:sty m:val="i"/>
              </m:rPr>
              <m:t>n</m:t>
            </m:r>
          </m:sub>
        </m:sSub>
      </m:oMath>
      <w:r>
        <w:rPr/>
        <w:t xml:space="preserve"> et </w:t>
      </w:r>
      <m:oMath>
        <m:r>
          <m:rPr>
            <m:sty m:val="i"/>
          </m:rPr>
          <m:t>ω</m:t>
        </m:r>
        <m:r>
          <m:rPr>
            <m:sty m:val="p"/>
          </m:rPr>
          <m:t>=</m:t>
        </m:r>
        <m:f>
          <m:fPr>
            <m:ctrlPr>
              <w:rPr>
                <w:rFonts w:ascii="Cambria Math" w:hAnsi="Cambria Math"/>
              </w:rPr>
            </m:ctrlPr>
          </m:fPr>
          <m:num>
            <m:r>
              <m:rPr>
                <m:sty m:val="b"/>
              </m:rPr>
              <m:t>2</m:t>
            </m:r>
            <m:r>
              <m:rPr>
                <m:sty m:val="i"/>
              </m:rPr>
              <m:t>π</m:t>
            </m:r>
          </m:num>
          <m:den>
            <m:sSub>
              <m:sSubPr/>
              <m:e>
                <m:r>
                  <m:rPr>
                    <m:sty m:val="i"/>
                  </m:rPr>
                  <m:t>T</m:t>
                </m:r>
              </m:e>
              <m:sub>
                <m:r>
                  <m:rPr>
                    <m:sty m:val="i"/>
                  </m:rPr>
                  <m:t>p</m:t>
                </m:r>
              </m:sub>
            </m:sSub>
          </m:den>
        </m:f>
      </m:oMath>
      <w:r>
        <w:rPr/>
        <w:t xml:space="preserve">.</w:t>
      </w:r>
      <w:r>
        <w:rPr/>
        <w:br w:type="textWrapping"/>
      </w:r>
      <w:r>
        <w:rPr>
          <w:rFonts w:eastAsia="Georgia" w:cs="Georgia" w:ascii="Georgia" w:hAnsi="Georgia"/>
        </w:rPr>
        <w:t xml:space="preserve">Les amplitudes obtenues sont très peu sensibles aux bruits et fréquences parasites.</w:t>
      </w:r>
    </w:p>
    <w:p>
      <w:pPr>
        <w:spacing w:line="271" w:before="330" w:lineRule="auto"/>
      </w:pPr>
      <w:r>
        <w:rPr>
          <w:rFonts w:eastAsia="Georgia" w:cs="Georgia" w:ascii="Georgia" w:hAnsi="Georgia"/>
          <w:b/>
          <w:sz w:val="42"/>
        </w:rPr>
        <w:t xml:space="preserve">Résultat de l'identification sur les éprouvettes boulonnées :</w:t>
      </w:r>
    </w:p>
    <w:p>
      <w:pPr>
        <w:spacing w:after="220" w:lineRule="auto"/>
      </w:pPr>
      <w:r>
        <w:rPr>
          <w:rFonts w:eastAsia="Georgia" w:cs="Georgia" w:ascii="Georgia" w:hAnsi="Georgia"/>
        </w:rPr>
        <w:t xml:space="preserve">L'identification de l'amortissement sur la courbe complète permet d'obtenir le coefficient d'amortissement en fonction de la déformation sur la peau du composite. La Figure 19 montre le résultat de cette identification sur différents essais de lâcher sur la liaison boulonnée. Il y a 3 courbes identifiées sur des essais de lâcher différents après que l'éprouvette ait été soumise à un nombre plus ou moins important de cycles à haute déformation à l'aide d'un essai de vibrations forcées.</w:t>
      </w:r>
    </w:p>
    <w:p>
      <w:pPr>
        <w:spacing w:lineRule="auto"/>
        <w:jc w:val="center"/>
      </w:pPr>
      <w:r>
        <w:rPr/>
        <w:drawing>
          <wp:inline distB="0" distL="0" distR="0" distT="0">
            <wp:extent cx="5486400" cy="4137208"/>
            <wp:effectExtent b="0" l="0" r="0" t="0"/>
            <wp:docPr id="20" name="image-4cae7a06be60e631dda7631d706f3be13e9570ee.jpg"/>
            <a:graphic>
              <a:graphicData uri="http://schemas.openxmlformats.org/drawingml/2006/picture">
                <pic:pic>
                  <pic:nvPicPr>
                    <pic:cNvPr id="20" name="image-4cae7a06be60e631dda7631d706f3be13e9570ee.jpg" descr=""/>
                    <pic:cNvPicPr/>
                  </pic:nvPicPr>
                  <pic:blipFill>
                    <a:blip r:embed="rId24" cstate="print"/>
                    <a:srcRect b="0" l="0" r="0" t="0"/>
                    <a:stretch>
                      <a:fillRect/>
                    </a:stretch>
                  </pic:blipFill>
                  <pic:spPr>
                    <a:xfrm>
                      <a:off x="0" y="0"/>
                      <a:ext cx="5486400" cy="4137208"/>
                    </a:xfrm>
                    <a:prstGeom prst="rect"/>
                  </pic:spPr>
                </pic:pic>
              </a:graphicData>
            </a:graphic>
          </wp:inline>
        </w:drawing>
      </w:r>
    </w:p>
    <w:p>
      <w:pPr>
        <w:spacing w:lineRule="auto"/>
      </w:pPr>
      <w:r>
        <w:rPr>
          <w:rFonts w:eastAsia="Georgia" w:cs="Georgia" w:ascii="Georgia" w:hAnsi="Georgia"/>
        </w:rPr>
        <w:t xml:space="preserve">Figure 19 : Identification de l'amortissement sur les liaisons boulonnées</w:t>
      </w:r>
    </w:p>
    <w:p>
      <w:pPr>
        <w:spacing w:after="220" w:lineRule="auto"/>
      </w:pPr>
      <w:r>
        <w:rPr>
          <w:rFonts w:eastAsia="Georgia" w:cs="Georgia" w:ascii="Georgia" w:hAnsi="Georgia"/>
        </w:rPr>
        <w:t xml:space="preserve">Q34. Caractériser l'amortissement dans les liaisons et expliquer ce qui peut causer les différences entre le premier essai de lâcher et un essai effectué après un nombre très important de cycles.</w:t>
      </w:r>
    </w:p>
    <w:p>
      <w:pPr>
        <w:spacing w:line="271" w:before="330" w:lineRule="auto"/>
      </w:pPr>
      <w:r>
        <w:rPr>
          <w:rFonts w:eastAsia="Georgia" w:cs="Georgia" w:ascii="Georgia" w:hAnsi="Georgia"/>
          <w:b/>
          <w:sz w:val="42"/>
        </w:rPr>
        <w:t xml:space="preserve">B. Evaluation de la méthode d'identification</w:t>
      </w:r>
    </w:p>
    <w:p>
      <w:pPr>
        <w:spacing w:after="220" w:lineRule="auto"/>
      </w:pPr>
      <w:r>
        <w:rPr>
          <w:rFonts w:eastAsia="Georgia" w:cs="Georgia" w:ascii="Georgia" w:hAnsi="Georgia"/>
        </w:rPr>
        <w:t xml:space="preserve">La caractérisation de l'écart entre le domaine virtuel et le domaine expérimental (cf.Figure 6.) nécessite la connaissance de la qualité et de la fiabilité de la méthode d'identification retenue pour déterminer l'amortissement. Nous allons chercher à savoir, dans cette partie, si la méthode d'identification du décrément logarithmique fournit une bonne approximation de l'amortissement.</w:t>
      </w:r>
    </w:p>
    <w:p>
      <w:pPr>
        <w:spacing w:lineRule="auto"/>
        <w:jc w:val="center"/>
      </w:pPr>
      <w:r>
        <w:rPr/>
        <w:drawing>
          <wp:inline distB="0" distL="0" distR="0" distT="0">
            <wp:extent cx="5486400" cy="1980054"/>
            <wp:effectExtent b="0" l="0" r="0" t="0"/>
            <wp:docPr id="21" name="image-24489bd03afe90f44c558c9391dd93a36339afca.jpg"/>
            <a:graphic>
              <a:graphicData uri="http://schemas.openxmlformats.org/drawingml/2006/picture">
                <pic:pic>
                  <pic:nvPicPr>
                    <pic:cNvPr id="21" name="image-24489bd03afe90f44c558c9391dd93a36339afca.jpg" descr=""/>
                    <pic:cNvPicPr/>
                  </pic:nvPicPr>
                  <pic:blipFill>
                    <a:blip r:embed="rId25" cstate="print"/>
                    <a:srcRect b="0" l="0" r="0" t="0"/>
                    <a:stretch>
                      <a:fillRect/>
                    </a:stretch>
                  </pic:blipFill>
                  <pic:spPr>
                    <a:xfrm>
                      <a:off x="0" y="0"/>
                      <a:ext cx="5486400" cy="1980054"/>
                    </a:xfrm>
                    <a:prstGeom prst="rect"/>
                  </pic:spPr>
                </pic:pic>
              </a:graphicData>
            </a:graphic>
          </wp:inline>
        </w:drawing>
      </w:r>
    </w:p>
    <w:p>
      <w:pPr>
        <w:spacing w:lineRule="auto"/>
      </w:pPr>
      <w:r>
        <w:rPr>
          <w:rFonts w:eastAsia="Georgia" w:cs="Georgia" w:ascii="Georgia" w:hAnsi="Georgia"/>
        </w:rPr>
        <w:t xml:space="preserve">Figure 20 : Principe de l'estimation d'un paramètre</w:t>
      </w:r>
    </w:p>
    <w:p>
      <w:pPr>
        <w:spacing w:after="220" w:lineRule="auto"/>
      </w:pPr>
      <w:r>
        <w:rPr>
          <w:rFonts w:eastAsia="Georgia" w:cs="Georgia" w:ascii="Georgia" w:hAnsi="Georgia"/>
        </w:rPr>
        <w:t xml:space="preserve">On appelle estimateur un algorithme (ou méthode) qui permet de retrouver grâce à des mesures (notées ici </w:t>
      </w:r>
      <m:oMath>
        <m:sSub>
          <m:sSubPr/>
          <m:e>
            <m:r>
              <m:rPr>
                <m:sty m:val="i"/>
              </m:rPr>
              <m:t>y</m:t>
            </m:r>
          </m:e>
          <m:sub>
            <m:r>
              <m:rPr>
                <m:sty m:val="i"/>
              </m:rPr>
              <m:t>n</m:t>
            </m:r>
          </m:sub>
        </m:sSub>
      </m:oMath>
      <w:r>
        <w:rPr>
          <w:rFonts w:eastAsia="Georgia" w:cs="Georgia" w:ascii="Georgia" w:hAnsi="Georgia"/>
        </w:rPr>
        <w:t xml:space="preserve"> ) la valeur d'un paramètre (ici </w:t>
      </w:r>
      <m:oMath>
        <m:r>
          <m:rPr>
            <m:sty m:val="i"/>
          </m:rPr>
          <m:t>ξ</m:t>
        </m:r>
      </m:oMath>
      <w:r>
        <w:rPr/>
        <w:t xml:space="preserve"> ). On note </w:t>
      </w:r>
      <m:oMath>
        <m:acc>
          <m:accPr>
            <m:chr m:val="ˆ"/>
          </m:accPr>
          <m:e>
            <m:r>
              <m:rPr>
                <m:sty m:val="i"/>
              </m:rPr>
              <m:t>ξ</m:t>
            </m:r>
          </m:e>
        </m:acc>
        <m:d>
          <m:dPr>
            <m:begChr m:val="("/>
            <m:endChr m:val=")"/>
            <m:ctrlPr>
              <w:rPr>
                <w:rFonts w:ascii="Cambria Math" w:hAnsi="Cambria Math"/>
              </w:rPr>
            </m:ctrlPr>
          </m:dPr>
          <m:e>
            <m:sSub>
              <m:sSubPr/>
              <m:e>
                <m:r>
                  <m:rPr>
                    <m:sty m:val="i"/>
                  </m:rPr>
                  <m:t>y</m:t>
                </m:r>
              </m:e>
              <m:sub>
                <m:r>
                  <m:rPr>
                    <m:sty m:val="i"/>
                  </m:rPr>
                  <m:t>n</m:t>
                </m:r>
              </m:sub>
            </m:sSub>
          </m:e>
        </m:d>
      </m:oMath>
      <w:r>
        <w:rPr>
          <w:rFonts w:eastAsia="Georgia" w:cs="Georgia" w:ascii="Georgia" w:hAnsi="Georgia"/>
        </w:rPr>
        <w:t xml:space="preserve"> la valeur estimée du paramètre. Ce procédé classique est décrit à la Figure 20. Pour évaluer la qualité de l'estimateur, on introduit l'erreur quadratique moyenne (EQM) qui rend compte de la dispersion des estimées par rapport à la valeur exacte. Cette erreur peut être obtenue</w:t>
      </w:r>
      <w:r>
        <w:rPr/>
        <w:br w:type="textWrapping"/>
      </w:r>
      <w:r>
        <w:rPr>
          <w:rFonts w:eastAsia="Georgia" w:cs="Georgia" w:ascii="Georgia" w:hAnsi="Georgia"/>
        </w:rPr>
        <w:t xml:space="preserve">expérimentalement en réalisant un très grand nombre d'essais sur un matériau dont l'amortissement est connu. Pour savoir si l'estimateur est pertinent, on peut déterminer théoriquement une «borne minimale d'estimation», minorant de l'EQM. Si l'EQM est égale à la borne, alors l'estimateur est dit efficace, et aucun estimateur ne pourra être plus précis que celui-ci.</w:t>
      </w:r>
    </w:p>
    <w:p>
      <w:pPr>
        <w:spacing w:line="271" w:before="330" w:lineRule="auto"/>
      </w:pPr>
      <w:r>
        <w:rPr>
          <w:rFonts w:eastAsia="Georgia" w:cs="Georgia" w:ascii="Georgia" w:hAnsi="Georgia"/>
          <w:b/>
          <w:sz w:val="42"/>
        </w:rPr>
        <w:t xml:space="preserve">Définition théorique de la borne minimale</w:t>
      </w:r>
    </w:p>
    <w:p>
      <w:pPr>
        <w:spacing w:after="220" w:lineRule="auto"/>
      </w:pPr>
      <w:r>
        <w:rPr/>
        <w:t xml:space="preserve">On note </w:t>
      </w:r>
      <m:oMath>
        <m:sSup>
          <m:sSupPr/>
          <m:e>
            <m:r>
              <m:rPr>
                <m:sty m:val="i"/>
              </m:rPr>
              <m:t>ξ</m:t>
            </m:r>
          </m:e>
          <m:sup>
            <m:r>
              <m:rPr>
                <m:sty m:val="p"/>
              </m:rPr>
              <m:t>0</m:t>
            </m:r>
          </m:sup>
        </m:sSup>
      </m:oMath>
      <w:r>
        <w:rPr>
          <w:rFonts w:eastAsia="Georgia" w:cs="Georgia" w:ascii="Georgia" w:hAnsi="Georgia"/>
        </w:rPr>
        <w:t xml:space="preserve"> la bonne valeur du paramètre </w:t>
      </w:r>
      <m:oMath>
        <m:r>
          <m:rPr>
            <m:sty m:val="i"/>
          </m:rPr>
          <m:t>ξ</m:t>
        </m:r>
        <m:r>
          <m:rPr>
            <m:sty m:val="p"/>
          </m:rPr>
          <m:t>.</m:t>
        </m:r>
        <m:sSub>
          <m:sSubPr/>
          <m:e>
            <m:r>
              <m:rPr>
                <m:sty m:val="i"/>
              </m:rPr>
              <m:t>Y</m:t>
            </m:r>
          </m:e>
          <m:sub>
            <m:r>
              <m:rPr>
                <m:sty m:val="i"/>
              </m:rPr>
              <m:t>n</m:t>
            </m:r>
          </m:sub>
        </m:sSub>
      </m:oMath>
      <w:r>
        <w:rPr>
          <w:rFonts w:eastAsia="Georgia" w:cs="Georgia" w:ascii="Georgia" w:hAnsi="Georgia"/>
        </w:rPr>
        <w:t xml:space="preserve"> est la valeur théorique fournie par l'algorithme pour le paramètre </w:t>
      </w:r>
      <m:oMath>
        <m:sSup>
          <m:sSupPr/>
          <m:e>
            <m:r>
              <m:rPr>
                <m:sty m:val="i"/>
              </m:rPr>
              <m:t>ξ</m:t>
            </m:r>
          </m:e>
          <m:sup>
            <m:r>
              <m:rPr>
                <m:sty m:val="p"/>
              </m:rPr>
              <m:t>∘</m:t>
            </m:r>
          </m:sup>
        </m:sSup>
      </m:oMath>
      <w:r>
        <w:rPr/>
        <w:t xml:space="preserve">.</w:t>
      </w:r>
    </w:p>
    <w:p>
      <w:pPr>
        <w:spacing w:after="220" w:lineRule="auto"/>
      </w:pPr>
      <w:r>
        <w:rPr>
          <w:rFonts w:eastAsia="Georgia" w:cs="Georgia" w:ascii="Georgia" w:hAnsi="Georgia"/>
        </w:rPr>
        <w:t xml:space="preserve">Les mesures sont perturbées par du bruit comme l'illustre la Figure 18. Nous modélisons ce bruit par un signal aléatoire </w:t>
      </w:r>
      <m:oMath>
        <m:sSub>
          <m:sSubPr/>
          <m:e>
            <m:r>
              <m:rPr>
                <m:sty m:val="i"/>
              </m:rPr>
              <m:t>w</m:t>
            </m:r>
          </m:e>
          <m:sub>
            <m:r>
              <m:rPr>
                <m:sty m:val="i"/>
              </m:rPr>
              <m:t>n</m:t>
            </m:r>
          </m:sub>
        </m:sSub>
      </m:oMath>
      <w:r>
        <w:rPr>
          <w:rFonts w:eastAsia="Georgia" w:cs="Georgia" w:ascii="Georgia" w:hAnsi="Georgia"/>
        </w:rPr>
        <w:t xml:space="preserve"> appelé bruit blanc gaussien, de moyenne nulle et de variance </w:t>
      </w:r>
      <m:oMath>
        <m:sSubSup>
          <m:sSubSupPr/>
          <m:e>
            <m:r>
              <m:rPr>
                <m:sty m:val="i"/>
              </m:rPr>
              <m:t>σ</m:t>
            </m:r>
          </m:e>
          <m:sub>
            <m:r>
              <m:rPr>
                <m:sty m:val="i"/>
              </m:rPr>
              <m:t>n</m:t>
            </m:r>
          </m:sub>
          <m:sup>
            <m:r>
              <m:rPr>
                <m:sty m:val="p"/>
              </m:rPr>
              <m:t>2</m:t>
            </m:r>
          </m:sup>
        </m:sSubSup>
      </m:oMath>
      <w:r>
        <w:rPr>
          <w:rFonts w:eastAsia="Georgia" w:cs="Georgia" w:ascii="Georgia" w:hAnsi="Georgia"/>
        </w:rPr>
        <w:t xml:space="preserve"> (à titre d'information, la variance est la moyenne des carrés des écarts par rapport à la moyenne). La Figure 21 représente un exemple d'évolution temporelle de ce bruit </w:t>
      </w:r>
      <m:oMath>
        <m:sSub>
          <m:sSubPr/>
          <m:e>
            <m:r>
              <m:rPr>
                <m:sty m:val="i"/>
              </m:rPr>
              <m:t>w</m:t>
            </m:r>
          </m:e>
          <m:sub>
            <m:r>
              <m:rPr>
                <m:sty m:val="i"/>
              </m:rPr>
              <m:t>n</m:t>
            </m:r>
          </m:sub>
        </m:sSub>
      </m:oMath>
      <w:r>
        <w:rPr/>
        <w:t xml:space="preserve">.</w:t>
      </w:r>
    </w:p>
    <w:p>
      <w:pPr>
        <w:spacing w:lineRule="auto"/>
        <w:jc w:val="center"/>
      </w:pPr>
      <w:r>
        <w:rPr/>
        <w:drawing>
          <wp:inline distB="0" distL="0" distR="0" distT="0">
            <wp:extent cx="5486400" cy="2908056"/>
            <wp:effectExtent b="0" l="0" r="0" t="0"/>
            <wp:docPr id="22" name="image-539054db39ebae6dd6e23fb054235408e7fd129d.jpg"/>
            <a:graphic>
              <a:graphicData uri="http://schemas.openxmlformats.org/drawingml/2006/picture">
                <pic:pic>
                  <pic:nvPicPr>
                    <pic:cNvPr id="22" name="image-539054db39ebae6dd6e23fb054235408e7fd129d.jpg" descr=""/>
                    <pic:cNvPicPr/>
                  </pic:nvPicPr>
                  <pic:blipFill>
                    <a:blip r:embed="rId26" cstate="print"/>
                    <a:srcRect b="0" l="0" r="0" t="0"/>
                    <a:stretch>
                      <a:fillRect/>
                    </a:stretch>
                  </pic:blipFill>
                  <pic:spPr>
                    <a:xfrm>
                      <a:off x="0" y="0"/>
                      <a:ext cx="5486400" cy="2908056"/>
                    </a:xfrm>
                    <a:prstGeom prst="rect"/>
                  </pic:spPr>
                </pic:pic>
              </a:graphicData>
            </a:graphic>
          </wp:inline>
        </w:drawing>
      </w:r>
    </w:p>
    <w:p>
      <w:pPr>
        <w:spacing w:lineRule="auto"/>
      </w:pPr>
      <w:r>
        <w:rPr>
          <w:rFonts w:eastAsia="Georgia" w:cs="Georgia" w:ascii="Georgia" w:hAnsi="Georgia"/>
        </w:rPr>
        <w:t xml:space="preserve">Figure 21 : Évolution temporelle du bruit </w:t>
      </w:r>
      <m:oMath>
        <m:sSub>
          <m:sSubPr/>
          <m:e>
            <m:r>
              <m:rPr>
                <m:sty m:val="i"/>
              </m:rPr>
              <m:t>w</m:t>
            </m:r>
          </m:e>
          <m:sub>
            <m:r>
              <m:rPr>
                <m:sty m:val="i"/>
              </m:rPr>
              <m:t>n</m:t>
            </m:r>
          </m:sub>
        </m:sSub>
      </m:oMath>
    </w:p>
    <w:p>
      <w:pPr>
        <w:spacing w:after="220" w:lineRule="auto"/>
      </w:pPr>
      <w:r>
        <w:rPr/>
        <w:t xml:space="preserve">Ainsi la mesure </w:t>
      </w:r>
      <m:oMath>
        <m:sSub>
          <m:sSubPr/>
          <m:e>
            <m:r>
              <m:rPr>
                <m:sty m:val="i"/>
              </m:rPr>
              <m:t>y</m:t>
            </m:r>
          </m:e>
          <m:sub>
            <m:r>
              <m:rPr>
                <m:sty m:val="i"/>
              </m:rPr>
              <m:t>n</m:t>
            </m:r>
          </m:sub>
        </m:sSub>
      </m:oMath>
      <w:r>
        <w:rPr>
          <w:rFonts w:eastAsia="Georgia" w:cs="Georgia" w:ascii="Georgia" w:hAnsi="Georgia"/>
        </w:rPr>
        <w:t xml:space="preserve"> (ou observation) s'écrit : </w:t>
      </w:r>
      <m:oMath>
        <m:sSub>
          <m:sSubPr/>
          <m:e>
            <m:r>
              <m:rPr>
                <m:sty m:val="i"/>
              </m:rPr>
              <m:t>y</m:t>
            </m:r>
          </m:e>
          <m:sub>
            <m:r>
              <m:rPr>
                <m:sty m:val="i"/>
              </m:rPr>
              <m:t>n</m:t>
            </m:r>
          </m:sub>
        </m:sSub>
        <m:r>
          <m:rPr>
            <m:sty m:val="p"/>
          </m:rPr>
          <m:t>=</m:t>
        </m:r>
        <m:sSub>
          <m:sSubPr/>
          <m:e>
            <m:r>
              <m:rPr>
                <m:sty m:val="i"/>
              </m:rPr>
              <m:t>Y</m:t>
            </m:r>
          </m:e>
          <m:sub>
            <m:r>
              <m:rPr>
                <m:sty m:val="i"/>
              </m:rPr>
              <m:t>n</m:t>
            </m:r>
          </m:sub>
        </m:sSub>
        <m:r>
          <m:rPr>
            <m:sty m:val="p"/>
          </m:rPr>
          <m:t>+</m:t>
        </m:r>
        <m:sSub>
          <m:sSubPr/>
          <m:e>
            <m:r>
              <m:rPr>
                <m:sty m:val="i"/>
              </m:rPr>
              <m:t>w</m:t>
            </m:r>
          </m:e>
          <m:sub>
            <m:r>
              <m:rPr>
                <m:sty m:val="i"/>
              </m:rPr>
              <m:t>n</m:t>
            </m:r>
          </m:sub>
        </m:sSub>
      </m:oMath>
      <w:r>
        <w:rPr/>
        <w:br w:type="textWrapping"/>
      </w:r>
      <w:r>
        <w:rPr>
          <w:rFonts w:eastAsia="Georgia" w:cs="Georgia" w:ascii="Georgia" w:hAnsi="Georgia"/>
        </w:rPr>
        <w:t xml:space="preserve">On définit </w:t>
      </w:r>
      <m:oMath>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oMath>
      <w:r>
        <w:rPr>
          <w:rFonts w:eastAsia="Georgia" w:cs="Georgia" w:ascii="Georgia" w:hAnsi="Georgia"/>
        </w:rPr>
        <w:t xml:space="preserve"> la densité de probabilité d'avoir l'observation </w:t>
      </w:r>
      <m:oMath>
        <m:sSub>
          <m:sSubPr/>
          <m:e>
            <m:r>
              <m:rPr>
                <m:sty m:val="i"/>
              </m:rPr>
              <m:t>y</m:t>
            </m:r>
          </m:e>
          <m:sub>
            <m:r>
              <m:rPr>
                <m:sty m:val="i"/>
              </m:rPr>
              <m:t>n</m:t>
            </m:r>
          </m:sub>
        </m:sSub>
      </m:oMath>
      <w:r>
        <w:rPr>
          <w:rFonts w:eastAsia="Georgia" w:cs="Georgia" w:ascii="Georgia" w:hAnsi="Georgia"/>
        </w:rPr>
        <w:t xml:space="preserve"> conditionnée à </w:t>
      </w:r>
      <m:oMath>
        <m:r>
          <m:rPr>
            <m:sty m:val="i"/>
          </m:rPr>
          <m:t>ξ</m:t>
        </m:r>
      </m:oMath>
      <w:r>
        <w:rPr>
          <w:rFonts w:eastAsia="Georgia" w:cs="Georgia" w:ascii="Georgia" w:hAnsi="Georgia"/>
        </w:rPr>
        <w:t xml:space="preserve">. Cette densité est représentée à la Figure 22 et est telle que :</w:t>
      </w:r>
    </w:p>
    <w:p>
      <w:pPr>
        <w:spacing w:after="220" w:lineRule="auto"/>
      </w:pPr>
      <m:oMathPara>
        <m:oMath>
          <m:r>
            <m:rPr>
              <m:sty m:val="p"/>
            </m:rPr>
            <m:t>∀</m:t>
          </m:r>
          <m:r>
            <m:rPr>
              <m:sty m:val="i"/>
            </m:rPr>
            <m:t>y</m:t>
          </m:r>
          <m:r>
            <m:rPr>
              <m:sty m:val="p"/>
            </m:rPr>
            <m:t>∈</m:t>
          </m:r>
          <m:r>
            <m:rPr>
              <m:scr m:val="double-struck"/>
            </m:rPr>
            <m:t>R</m:t>
          </m:r>
          <m:r>
            <m:rPr>
              <m:sty m:val="p"/>
            </m:rPr>
            <m:t xml:space="preserve"> </m:t>
          </m:r>
          <m:r>
            <m:rPr>
              <m:sty m:val="p"/>
            </m:rPr>
            <m:t>0</m:t>
          </m:r>
          <m:r>
            <m:rPr>
              <m:sty m:val="p"/>
            </m:rPr>
            <m:t>&lt;</m:t>
          </m:r>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r>
            <m:rPr>
              <m:sty m:val="p"/>
            </m:rPr>
            <m:t>&lt;</m:t>
          </m:r>
          <m:r>
            <m:rPr>
              <m:sty m:val="p"/>
            </m:rPr>
            <m:t>1</m:t>
          </m:r>
          <m:r>
            <m:rPr>
              <m:nor/>
            </m:rPr>
            <m:t> et </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r>
            <m:rPr>
              <m:sty m:val="i"/>
            </m:rPr>
            <m:t>d</m:t>
          </m:r>
          <m:sSub>
            <m:sSubPr/>
            <m:e>
              <m:r>
                <m:rPr>
                  <m:sty m:val="i"/>
                </m:rPr>
                <m:t>y</m:t>
              </m:r>
            </m:e>
            <m:sub>
              <m:r>
                <m:rPr>
                  <m:sty m:val="i"/>
                </m:rPr>
                <m:t>n</m:t>
              </m:r>
            </m:sub>
          </m:sSub>
          <m:r>
            <m:rPr>
              <m:sty m:val="p"/>
            </m:rPr>
            <m:t>=</m:t>
          </m:r>
          <m:r>
            <m:rPr>
              <m:sty m:val="p"/>
            </m:rPr>
            <m:t>1</m:t>
          </m:r>
        </m:oMath>
      </m:oMathPara>
    </w:p>
    <w:p>
      <w:pPr>
        <w:spacing w:lineRule="auto"/>
        <w:jc w:val="center"/>
      </w:pPr>
      <w:r>
        <w:rPr/>
        <w:drawing>
          <wp:inline distB="0" distL="0" distR="0" distT="0">
            <wp:extent cx="5486400" cy="3301497"/>
            <wp:effectExtent b="0" l="0" r="0" t="0"/>
            <wp:docPr id="23" name="image-c018684ce31a2a34dc47497beaf2489c416bd264.jpg"/>
            <a:graphic>
              <a:graphicData uri="http://schemas.openxmlformats.org/drawingml/2006/picture">
                <pic:pic>
                  <pic:nvPicPr>
                    <pic:cNvPr id="23" name="image-c018684ce31a2a34dc47497beaf2489c416bd264.jpg" descr=""/>
                    <pic:cNvPicPr/>
                  </pic:nvPicPr>
                  <pic:blipFill>
                    <a:blip r:embed="rId27" cstate="print"/>
                    <a:srcRect b="0" l="0" r="0" t="0"/>
                    <a:stretch>
                      <a:fillRect/>
                    </a:stretch>
                  </pic:blipFill>
                  <pic:spPr>
                    <a:xfrm>
                      <a:off x="0" y="0"/>
                      <a:ext cx="5486400" cy="3301497"/>
                    </a:xfrm>
                    <a:prstGeom prst="rect"/>
                  </pic:spPr>
                </pic:pic>
              </a:graphicData>
            </a:graphic>
          </wp:inline>
        </w:drawing>
      </w:r>
    </w:p>
    <w:p>
      <w:pPr>
        <w:spacing w:lineRule="auto"/>
      </w:pPr>
      <w:r>
        <w:rPr>
          <w:rFonts w:eastAsia="Georgia" w:cs="Georgia" w:ascii="Georgia" w:hAnsi="Georgia"/>
        </w:rPr>
        <w:t xml:space="preserve">Figure 22 : Densité de probabilité </w:t>
      </w:r>
      <m:oMath>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oMath>
      <w:r>
        <w:rPr>
          <w:rFonts w:eastAsia="Georgia" w:cs="Georgia" w:ascii="Georgia" w:hAnsi="Georgia"/>
        </w:rPr>
        <w:t xml:space="preserve"> centrée autour de la vraie valeur </w:t>
      </w:r>
      <m:oMath>
        <m:sSub>
          <m:sSubPr/>
          <m:e>
            <m:r>
              <m:rPr>
                <m:sty m:val="i"/>
              </m:rPr>
              <m:t>Y</m:t>
            </m:r>
          </m:e>
          <m:sub>
            <m:r>
              <m:rPr>
                <m:sty m:val="i"/>
              </m:rPr>
              <m:t>n</m:t>
            </m:r>
          </m:sub>
        </m:sSub>
      </m:oMath>
    </w:p>
    <w:p>
      <w:pPr>
        <w:spacing w:after="220" w:lineRule="auto"/>
      </w:pPr>
      <w:r>
        <w:rPr>
          <w:rFonts w:eastAsia="Georgia" w:cs="Georgia" w:ascii="Georgia" w:hAnsi="Georgia"/>
        </w:rPr>
        <w:t xml:space="preserve">Cette densité permet de définir la probabilité d'avoir </w:t>
      </w:r>
      <m:oMath>
        <m:sSub>
          <m:sSubPr/>
          <m:e>
            <m:r>
              <m:rPr>
                <m:sty m:val="i"/>
              </m:rPr>
              <m:t>y</m:t>
            </m:r>
          </m:e>
          <m:sub>
            <m:r>
              <m:rPr>
                <m:sty m:val="i"/>
              </m:rPr>
              <m:t>n</m:t>
            </m:r>
          </m:sub>
        </m:sSub>
      </m:oMath>
      <w:r>
        <w:rPr/>
        <w:t xml:space="preserve"> compris entre les valeurs </w:t>
      </w:r>
      <m:oMath>
        <m:sSub>
          <m:sSubPr/>
          <m:e>
            <m:r>
              <m:rPr>
                <m:sty m:val="i"/>
              </m:rPr>
              <m:t>y</m:t>
            </m:r>
          </m:e>
          <m:sub>
            <m:r>
              <m:rPr>
                <m:sty m:val="i"/>
              </m:rPr>
              <m:t>a</m:t>
            </m:r>
          </m:sub>
        </m:sSub>
      </m:oMath>
      <w:r>
        <w:rPr/>
        <w:t xml:space="preserve"> et </w:t>
      </w:r>
      <m:oMath>
        <m:sSub>
          <m:sSubPr/>
          <m:e>
            <m:r>
              <m:rPr>
                <m:sty m:val="i"/>
              </m:rPr>
              <m:t>y</m:t>
            </m:r>
          </m:e>
          <m:sub>
            <m:r>
              <m:rPr>
                <m:sty m:val="i"/>
              </m:rPr>
              <m:t>b</m:t>
            </m:r>
          </m:sub>
        </m:sSub>
      </m:oMath>
      <w:r>
        <w:rPr/>
        <w:br w:type="textWrapping"/>
      </w:r>
      <w:r>
        <w:rPr/>
        <w:t xml:space="preserve">(aire </w:t>
      </w:r>
      <m:oMath>
        <m:sSub>
          <m:sSubPr/>
          <m:e>
            <m:r>
              <m:rPr>
                <m:sty m:val="i"/>
              </m:rPr>
              <m:t>A</m:t>
            </m:r>
          </m:e>
          <m:sub>
            <m:r>
              <m:rPr>
                <m:sty m:val="p"/>
              </m:rPr>
              <m:t>1</m:t>
            </m:r>
          </m:sub>
        </m:sSub>
      </m:oMath>
      <w:r>
        <w:rPr/>
        <w:t xml:space="preserve"> sur la Figure 23).</w:t>
      </w:r>
    </w:p>
    <w:p>
      <w:pPr>
        <w:spacing w:after="220" w:lineRule="auto"/>
      </w:pPr>
      <m:oMathPara>
        <m:oMath>
          <m:r>
            <m:rPr>
              <m:sty m:val="i"/>
            </m:rPr>
            <m:t>P</m:t>
          </m:r>
          <m:d>
            <m:dPr>
              <m:begChr m:val="("/>
              <m:endChr m:val=")"/>
              <m:ctrlPr>
                <w:rPr>
                  <w:rFonts w:ascii="Cambria Math" w:hAnsi="Cambria Math"/>
                </w:rPr>
              </m:ctrlPr>
            </m:dPr>
            <m:e>
              <m:sSub>
                <m:sSubPr/>
                <m:e>
                  <m:r>
                    <m:rPr>
                      <m:sty m:val="i"/>
                    </m:rPr>
                    <m:t>y</m:t>
                  </m:r>
                </m:e>
                <m:sub>
                  <m:r>
                    <m:rPr>
                      <m:sty m:val="i"/>
                    </m:rPr>
                    <m:t>a</m:t>
                  </m:r>
                </m:sub>
              </m:sSub>
              <m:r>
                <m:rPr>
                  <m:sty m:val="p"/>
                </m:rPr>
                <m:t>&lt;</m:t>
              </m:r>
              <m:r>
                <m:rPr>
                  <m:sty m:val="i"/>
                </m:rPr>
                <m:t>y</m:t>
              </m:r>
              <m:r>
                <m:rPr>
                  <m:sty m:val="p"/>
                </m:rPr>
                <m:t>&lt;</m:t>
              </m:r>
              <m:sSub>
                <m:sSubPr/>
                <m:e>
                  <m:r>
                    <m:rPr>
                      <m:sty m:val="i"/>
                    </m:rPr>
                    <m:t>y</m:t>
                  </m:r>
                </m:e>
                <m:sub>
                  <m:r>
                    <m:rPr>
                      <m:sty m:val="i"/>
                    </m:rPr>
                    <m:t>b</m:t>
                  </m:r>
                </m:sub>
              </m:sSub>
            </m:e>
          </m:d>
          <m:r>
            <m:rPr>
              <m:sty m:val="p"/>
            </m:rPr>
            <m:t>=</m:t>
          </m:r>
          <m:nary>
            <m:naryPr>
              <m:chr m:val="∫"/>
              <m:limLoc m:val="subSup"/>
              <m:grow m:val="1"/>
            </m:naryPr>
            <m:sub>
              <m:sSub>
                <m:sSubPr/>
                <m:e>
                  <m:r>
                    <m:rPr>
                      <m:sty m:val="i"/>
                    </m:rPr>
                    <m:t>y</m:t>
                  </m:r>
                </m:e>
                <m:sub>
                  <m:r>
                    <m:rPr>
                      <m:sty m:val="i"/>
                    </m:rPr>
                    <m:t>a</m:t>
                  </m:r>
                </m:sub>
              </m:sSub>
            </m:sub>
            <m:sup>
              <m:sSub>
                <m:sSubPr/>
                <m:e>
                  <m:r>
                    <m:rPr>
                      <m:sty m:val="i"/>
                    </m:rPr>
                    <m:t>y</m:t>
                  </m:r>
                </m:e>
                <m:sub>
                  <m:r>
                    <m:rPr>
                      <m:sty m:val="i"/>
                    </m:rPr>
                    <m:t>b</m:t>
                  </m:r>
                </m:sub>
              </m:sSub>
            </m:sup>
            <m:e>
              <m:r>
                <m:rPr>
                  <m:sty m:val="p"/>
                </m:rPr>
                <m:t xml:space="preserve"> </m:t>
              </m:r>
            </m:e>
          </m:nary>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r>
            <m:rPr>
              <m:sty m:val="i"/>
            </m:rPr>
            <m:t>d</m:t>
          </m:r>
          <m:sSub>
            <m:sSubPr/>
            <m:e>
              <m:r>
                <m:rPr>
                  <m:sty m:val="i"/>
                </m:rPr>
                <m:t>y</m:t>
              </m:r>
            </m:e>
            <m:sub>
              <m:r>
                <m:rPr>
                  <m:sty m:val="i"/>
                </m:rPr>
                <m:t>n</m:t>
              </m:r>
            </m:sub>
          </m:sSub>
        </m:oMath>
      </m:oMathPara>
    </w:p>
    <w:p>
      <w:pPr>
        <w:spacing w:lineRule="auto"/>
        <w:jc w:val="center"/>
      </w:pPr>
      <w:r>
        <w:rPr/>
        <w:drawing>
          <wp:inline distB="0" distL="0" distR="0" distT="0">
            <wp:extent cx="5486400" cy="3351856"/>
            <wp:effectExtent b="0" l="0" r="0" t="0"/>
            <wp:docPr id="24" name="image-309e28aac23746df684771ceb06eac08ccd106de.jpg"/>
            <a:graphic>
              <a:graphicData uri="http://schemas.openxmlformats.org/drawingml/2006/picture">
                <pic:pic>
                  <pic:nvPicPr>
                    <pic:cNvPr id="24" name="image-309e28aac23746df684771ceb06eac08ccd106de.jpg" descr=""/>
                    <pic:cNvPicPr/>
                  </pic:nvPicPr>
                  <pic:blipFill>
                    <a:blip r:embed="rId28" cstate="print"/>
                    <a:srcRect b="0" l="0" r="0" t="0"/>
                    <a:stretch>
                      <a:fillRect/>
                    </a:stretch>
                  </pic:blipFill>
                  <pic:spPr>
                    <a:xfrm>
                      <a:off x="0" y="0"/>
                      <a:ext cx="5486400" cy="3351856"/>
                    </a:xfrm>
                    <a:prstGeom prst="rect"/>
                  </pic:spPr>
                </pic:pic>
              </a:graphicData>
            </a:graphic>
          </wp:inline>
        </w:drawing>
      </w:r>
    </w:p>
    <w:p>
      <w:pPr>
        <w:spacing w:lineRule="auto"/>
      </w:pPr>
      <w:r>
        <w:rPr>
          <w:rFonts w:eastAsia="Georgia" w:cs="Georgia" w:ascii="Georgia" w:hAnsi="Georgia"/>
        </w:rPr>
        <w:t xml:space="preserve">Figure 23 : Probabilité d'avoir </w:t>
      </w:r>
      <m:oMath>
        <m:sSub>
          <m:sSubPr/>
          <m:e>
            <m:r>
              <m:rPr>
                <m:sty m:val="i"/>
              </m:rPr>
              <m:t>y</m:t>
            </m:r>
          </m:e>
          <m:sub>
            <m:r>
              <m:rPr>
                <m:sty m:val="i"/>
              </m:rPr>
              <m:t>n</m:t>
            </m:r>
          </m:sub>
        </m:sSub>
      </m:oMath>
      <w:r>
        <w:rPr/>
        <w:t xml:space="preserve"> compris entre les valeurs </w:t>
      </w:r>
      <m:oMath>
        <m:sSub>
          <m:sSubPr/>
          <m:e>
            <m:r>
              <m:rPr>
                <m:sty m:val="i"/>
              </m:rPr>
              <m:t>y</m:t>
            </m:r>
          </m:e>
          <m:sub>
            <m:r>
              <m:rPr>
                <m:sty m:val="i"/>
              </m:rPr>
              <m:t>a</m:t>
            </m:r>
          </m:sub>
        </m:sSub>
      </m:oMath>
      <w:r>
        <w:rPr/>
        <w:t xml:space="preserve"> et </w:t>
      </w:r>
      <m:oMath>
        <m:sSub>
          <m:sSubPr/>
          <m:e>
            <m:r>
              <m:rPr>
                <m:sty m:val="i"/>
              </m:rPr>
              <m:t>y</m:t>
            </m:r>
          </m:e>
          <m:sub>
            <m:r>
              <m:rPr>
                <m:sty m:val="i"/>
              </m:rPr>
              <m:t>b</m:t>
            </m:r>
          </m:sub>
        </m:sSub>
      </m:oMath>
    </w:p>
    <w:p>
      <w:pPr>
        <w:spacing w:after="220" w:lineRule="auto"/>
      </w:pPr>
      <w:r>
        <w:rPr>
          <w:rFonts w:eastAsia="Georgia" w:cs="Georgia" w:ascii="Georgia" w:hAnsi="Georgia"/>
        </w:rPr>
        <w:t xml:space="preserve">L'erreur quadratique moyenne (EQM) peut alors être définie par la formule suivante :</w:t>
      </w:r>
    </w:p>
    <w:p>
      <w:pPr>
        <w:spacing w:after="220" w:lineRule="auto"/>
      </w:pPr>
      <m:oMathPara>
        <m:oMath>
          <m:r>
            <m:rPr>
              <m:sty m:val="i"/>
            </m:rPr>
            <m:t>C</m:t>
          </m:r>
          <m:d>
            <m:dPr>
              <m:begChr m:val="("/>
              <m:endChr m:val=")"/>
              <m:ctrlPr>
                <w:rPr>
                  <w:rFonts w:ascii="Cambria Math" w:hAnsi="Cambria Math"/>
                </w:rPr>
              </m:ctrlPr>
            </m:dPr>
            <m:e>
              <m:sSup>
                <m:sSupPr/>
                <m:e>
                  <m:r>
                    <m:rPr>
                      <m:sty m:val="i"/>
                    </m:rPr>
                    <m:t>ξ</m:t>
                  </m:r>
                </m:e>
                <m:sup>
                  <m:r>
                    <m:rPr>
                      <m:sty m:val="p"/>
                    </m:rPr>
                    <m:t>0</m:t>
                  </m:r>
                </m:sup>
              </m:sSup>
            </m:e>
          </m:d>
          <m:r>
            <m:rPr>
              <m:sty m:val="p"/>
            </m:rPr>
            <m:t>=</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sSup>
            <m:sSupPr/>
            <m:e>
              <m:d>
                <m:dPr>
                  <m:begChr m:val="("/>
                  <m:endChr m:val=")"/>
                  <m:ctrlPr>
                    <w:rPr>
                      <w:rFonts w:ascii="Cambria Math" w:hAnsi="Cambria Math"/>
                    </w:rPr>
                  </m:ctrlPr>
                </m:dPr>
                <m:e>
                  <m:acc>
                    <m:accPr>
                      <m:chr m:val="ˆ"/>
                    </m:accPr>
                    <m:e>
                      <m:r>
                        <m:rPr>
                          <m:sty m:val="i"/>
                        </m:rPr>
                        <m:t>ξ</m:t>
                      </m:r>
                    </m:e>
                  </m:acc>
                  <m:d>
                    <m:dPr>
                      <m:begChr m:val="("/>
                      <m:endChr m:val=")"/>
                      <m:ctrlPr>
                        <w:rPr>
                          <w:rFonts w:ascii="Cambria Math" w:hAnsi="Cambria Math"/>
                        </w:rPr>
                      </m:ctrlPr>
                    </m:dPr>
                    <m:e>
                      <m:sSub>
                        <m:sSubPr/>
                        <m:e>
                          <m:r>
                            <m:rPr>
                              <m:sty m:val="i"/>
                            </m:rPr>
                            <m:t>y</m:t>
                          </m:r>
                        </m:e>
                        <m:sub>
                          <m:r>
                            <m:rPr>
                              <m:sty m:val="i"/>
                            </m:rPr>
                            <m:t>n</m:t>
                          </m:r>
                        </m:sub>
                      </m:sSub>
                    </m:e>
                  </m:d>
                  <m:r>
                    <m:rPr>
                      <m:sty m:val="p"/>
                    </m:rPr>
                    <m:t>−</m:t>
                  </m:r>
                  <m:sSup>
                    <m:sSupPr/>
                    <m:e>
                      <m:r>
                        <m:rPr>
                          <m:sty m:val="i"/>
                        </m:rPr>
                        <m:t>ξ</m:t>
                      </m:r>
                    </m:e>
                    <m:sup>
                      <m:r>
                        <m:rPr>
                          <m:sty m:val="p"/>
                        </m:rPr>
                        <m:t>0</m:t>
                      </m:r>
                    </m:sup>
                  </m:sSup>
                </m:e>
              </m:d>
            </m:e>
            <m:sup>
              <m:r>
                <m:rPr>
                  <m:sty m:val="p"/>
                </m:rPr>
                <m:t>2</m:t>
              </m:r>
            </m:sup>
          </m:sSup>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r>
            <m:rPr>
              <m:sty m:val="i"/>
            </m:rPr>
            <m:t>d</m:t>
          </m:r>
          <m:sSub>
            <m:sSubPr/>
            <m:e>
              <m:r>
                <m:rPr>
                  <m:sty m:val="i"/>
                </m:rPr>
                <m:t>y</m:t>
              </m:r>
            </m:e>
            <m:sub>
              <m:r>
                <m:rPr>
                  <m:sty m:val="i"/>
                </m:rPr>
                <m:t>n</m:t>
              </m:r>
            </m:sub>
          </m:sSub>
        </m:oMath>
      </m:oMathPara>
    </w:p>
    <w:p>
      <w:pPr>
        <w:spacing w:after="220" w:lineRule="auto"/>
      </w:pPr>
      <w:r>
        <w:rPr>
          <w:rFonts w:eastAsia="Georgia" w:cs="Georgia" w:ascii="Georgia" w:hAnsi="Georgia"/>
        </w:rPr>
        <w:t xml:space="preserve">Hypothèses :</w:t>
      </w:r>
    </w:p>
    <w:p>
      <w:pPr>
        <w:numPr>
          <w:ilvl w:val="0"/>
          <w:numId w:val="7"/>
        </w:numPr>
        <w:spacing w:lineRule="auto"/>
      </w:pPr>
      <m:oMath>
        <m:sSub>
          <m:sSubPr/>
          <m:e>
            <m:r>
              <m:rPr>
                <m:sty m:val="i"/>
              </m:rPr>
              <m:t>y</m:t>
            </m:r>
          </m:e>
          <m:sub>
            <m:r>
              <m:rPr>
                <m:sty m:val="i"/>
              </m:rPr>
              <m:t>n</m:t>
            </m:r>
          </m:sub>
        </m:sSub>
      </m:oMath>
      <w:r>
        <w:rPr>
          <w:rFonts w:eastAsia="Georgia" w:cs="Georgia" w:ascii="Georgia" w:hAnsi="Georgia"/>
        </w:rPr>
        <w:t xml:space="preserve"> est une variable aléatoire et est indépendante de </w:t>
      </w:r>
      <m:oMath>
        <m:r>
          <m:rPr>
            <m:sty m:val="i"/>
          </m:rPr>
          <m:t>ξ</m:t>
        </m:r>
      </m:oMath>
    </w:p>
    <w:p>
      <w:pPr>
        <w:numPr>
          <w:ilvl w:val="0"/>
          <w:numId w:val="7"/>
        </w:numPr>
        <w:spacing w:lineRule="auto"/>
      </w:pPr>
      <w:r>
        <w:rPr/>
        <w:t xml:space="preserve">On suppose que l'estimateur </w:t>
      </w:r>
      <m:oMath>
        <m:acc>
          <m:accPr>
            <m:chr m:val="ˆ"/>
          </m:accPr>
          <m:e>
            <m:r>
              <m:rPr>
                <m:sty m:val="i"/>
              </m:rPr>
              <m:t>ξ</m:t>
            </m:r>
          </m:e>
        </m:acc>
      </m:oMath>
      <w:r>
        <w:rPr/>
        <w:t xml:space="preserve"> donne en moyenne, lorsque l'on effectue un grand nombre d'essais, la bonne valeur </w:t>
      </w:r>
      <m:oMath>
        <m:sSup>
          <m:sSupPr/>
          <m:e>
            <m:r>
              <m:rPr>
                <m:sty m:val="i"/>
              </m:rPr>
              <m:t>ξ</m:t>
            </m:r>
          </m:e>
          <m:sup>
            <m:r>
              <m:rPr>
                <m:sty m:val="p"/>
              </m:rPr>
              <m:t>0</m:t>
            </m:r>
          </m:sup>
        </m:sSup>
      </m:oMath>
      <w:r>
        <w:rPr>
          <w:rFonts w:eastAsia="Georgia" w:cs="Georgia" w:ascii="Georgia" w:hAnsi="Georgia"/>
        </w:rPr>
        <w:t xml:space="preserve"> du paramètre </w:t>
      </w:r>
      <m:oMath>
        <m:r>
          <m:rPr>
            <m:sty m:val="i"/>
          </m:rPr>
          <m:t>ξ</m:t>
        </m:r>
      </m:oMath>
      <w:r>
        <w:rPr>
          <w:rFonts w:eastAsia="Georgia" w:cs="Georgia" w:ascii="Georgia" w:hAnsi="Georgia"/>
        </w:rPr>
        <w:t xml:space="preserve">. Cette hypothèse se traduit par l'égalité suivante :</w:t>
      </w:r>
    </w:p>
    <w:p>
      <w:pPr>
        <w:spacing w:after="220" w:lineRule="auto"/>
      </w:pPr>
      <m:oMathPara>
        <m:oMath>
          <m:nary>
            <m:naryPr>
              <m:chr m:val="∫"/>
              <m:limLoc m:val="subSup"/>
              <m:grow m:val="1"/>
            </m:naryPr>
            <m:sub>
              <m:r>
                <m:rPr>
                  <m:sty m:val="p"/>
                </m:rPr>
                <m:t>(</m:t>
              </m:r>
              <m:r>
                <m:rPr>
                  <m:sty m:val="p"/>
                </m:rPr>
                <m:t>−</m:t>
              </m:r>
              <m:r>
                <m:rPr>
                  <m:sty m:val="p"/>
                </m:rPr>
                <m:t>∞</m:t>
              </m:r>
              <m:r>
                <m:rPr>
                  <m:sty m:val="p"/>
                </m:rPr>
                <m:t>)</m:t>
              </m:r>
            </m:sub>
            <m:sup>
              <m:r>
                <m:rPr>
                  <m:sty m:val="p"/>
                </m:rPr>
                <m:t>(</m:t>
              </m:r>
              <m:r>
                <m:rPr>
                  <m:sty m:val="p"/>
                </m:rPr>
                <m:t>+</m:t>
              </m:r>
              <m:r>
                <m:rPr>
                  <m:sty m:val="p"/>
                </m:rPr>
                <m:t>∞</m:t>
              </m:r>
              <m:r>
                <m:rPr>
                  <m:sty m:val="p"/>
                </m:rPr>
                <m:t>)</m:t>
              </m:r>
            </m:sup>
            <m:e>
              <m:r>
                <m:rPr>
                  <m:sty m:val="p"/>
                </m:rPr>
                <m:t xml:space="preserve"> </m:t>
              </m:r>
            </m:e>
          </m:nary>
          <m:d>
            <m:dPr>
              <m:begChr m:val="("/>
              <m:endChr m:val=")"/>
              <m:ctrlPr>
                <w:rPr>
                  <w:rFonts w:ascii="Cambria Math" w:hAnsi="Cambria Math"/>
                </w:rPr>
              </m:ctrlPr>
            </m:dPr>
            <m:e>
              <m:acc>
                <m:accPr>
                  <m:chr m:val="ˆ"/>
                </m:accPr>
                <m:e>
                  <m:r>
                    <m:rPr>
                      <m:sty m:val="i"/>
                    </m:rPr>
                    <m:t>ξ</m:t>
                  </m:r>
                </m:e>
              </m:acc>
              <m:d>
                <m:dPr>
                  <m:begChr m:val="("/>
                  <m:endChr m:val=")"/>
                  <m:ctrlPr>
                    <w:rPr>
                      <w:rFonts w:ascii="Cambria Math" w:hAnsi="Cambria Math"/>
                    </w:rPr>
                  </m:ctrlPr>
                </m:dPr>
                <m:e>
                  <m:sSub>
                    <m:sSubPr/>
                    <m:e>
                      <m:r>
                        <m:rPr>
                          <m:sty m:val="i"/>
                        </m:rPr>
                        <m:t>y</m:t>
                      </m:r>
                    </m:e>
                    <m:sub>
                      <m:r>
                        <m:rPr>
                          <m:sty m:val="i"/>
                        </m:rPr>
                        <m:t>n</m:t>
                      </m:r>
                    </m:sub>
                  </m:sSub>
                </m:e>
              </m:d>
              <m:r>
                <m:rPr>
                  <m:sty m:val="p"/>
                </m:rPr>
                <m:t>−</m:t>
              </m:r>
              <m:sSup>
                <m:sSupPr/>
                <m:e>
                  <m:r>
                    <m:rPr>
                      <m:sty m:val="i"/>
                    </m:rPr>
                    <m:t>ξ</m:t>
                  </m:r>
                </m:e>
                <m:sup>
                  <m:r>
                    <m:rPr>
                      <m:sty m:val="p"/>
                    </m:rPr>
                    <m:t>0</m:t>
                  </m:r>
                </m:sup>
              </m:sSup>
            </m:e>
          </m:d>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r>
            <m:rPr>
              <m:sty m:val="i"/>
            </m:rPr>
            <m:t>d</m:t>
          </m:r>
          <m:sSub>
            <m:sSubPr/>
            <m:e>
              <m:r>
                <m:rPr>
                  <m:sty m:val="i"/>
                </m:rPr>
                <m:t>y</m:t>
              </m:r>
            </m:e>
            <m:sub>
              <m:r>
                <m:rPr>
                  <m:sty m:val="i"/>
                </m:rPr>
                <m:t>n</m:t>
              </m:r>
            </m:sub>
          </m:sSub>
          <m:r>
            <m:rPr>
              <m:sty m:val="p"/>
            </m:rPr>
            <m:t>=</m:t>
          </m:r>
          <m:r>
            <m:rPr>
              <m:sty m:val="p"/>
            </m:rPr>
            <m:t>0</m:t>
          </m:r>
          <m:r>
            <m:rPr>
              <m:sty m:val="p"/>
            </m:rPr>
            <m:t>.</m:t>
          </m:r>
        </m:oMath>
      </m:oMathPara>
    </w:p>
    <w:p>
      <w:pPr>
        <w:numPr>
          <w:ilvl w:val="0"/>
          <w:numId w:val="8"/>
        </w:numPr>
        <w:spacing w:lineRule="auto"/>
      </w:pPr>
      <w:r>
        <w:rPr>
          <w:rFonts w:eastAsia="Georgia" w:cs="Georgia" w:ascii="Georgia" w:hAnsi="Georgia"/>
        </w:rPr>
        <w:t xml:space="preserve">Sous certaines conditions de régularité que nous ne préciserons pas ici, nous avons :</w:t>
      </w:r>
    </w:p>
    <w:p>
      <w:pPr>
        <w:spacing w:after="220" w:lineRule="auto"/>
      </w:pPr>
      <m:oMathPara>
        <m:oMath>
          <m:sSub>
            <m:sSubPr/>
            <m:e>
              <m:d>
                <m:dPr>
                  <m:begChr m:val=""/>
                  <m:endChr m:val="|"/>
                  <m:ctrlPr>
                    <w:rPr>
                      <w:rFonts w:ascii="Cambria Math" w:hAnsi="Cambria Math"/>
                    </w:rPr>
                  </m:ctrlPr>
                </m:dPr>
                <m:e>
                  <m:f>
                    <m:fPr>
                      <m:ctrlPr>
                        <w:rPr>
                          <w:rFonts w:ascii="Cambria Math" w:hAnsi="Cambria Math"/>
                        </w:rPr>
                      </m:ctrlPr>
                    </m:fPr>
                    <m:num>
                      <m:r>
                        <m:rPr>
                          <m:sty m:val="i"/>
                        </m:rPr>
                        <m:t>d</m:t>
                      </m:r>
                    </m:num>
                    <m:den>
                      <m:r>
                        <m:rPr>
                          <m:sty m:val="i"/>
                        </m:rPr>
                        <m:t>d</m:t>
                      </m:r>
                      <m:r>
                        <m:rPr>
                          <m:sty m:val="i"/>
                        </m:rPr>
                        <m:t>ξ</m:t>
                      </m:r>
                    </m:den>
                  </m:f>
                  <m:d>
                    <m:dPr>
                      <m:begChr m:val="("/>
                      <m:endChr m:val=")"/>
                      <m:ctrlPr>
                        <w:rPr>
                          <w:rFonts w:ascii="Cambria Math" w:hAnsi="Cambria Math"/>
                        </w:rPr>
                      </m:ctrlPr>
                    </m:dPr>
                    <m:e>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d>
                        <m:dPr>
                          <m:begChr m:val="("/>
                          <m:endChr m:val=")"/>
                          <m:ctrlPr>
                            <w:rPr>
                              <w:rFonts w:ascii="Cambria Math" w:hAnsi="Cambria Math"/>
                            </w:rPr>
                          </m:ctrlPr>
                        </m:dPr>
                        <m:e>
                          <m:acc>
                            <m:accPr>
                              <m:chr m:val="ˆ"/>
                            </m:accPr>
                            <m:e>
                              <m:r>
                                <m:rPr>
                                  <m:sty m:val="i"/>
                                </m:rPr>
                                <m:t>ξ</m:t>
                              </m:r>
                            </m:e>
                          </m:acc>
                          <m:d>
                            <m:dPr>
                              <m:begChr m:val="("/>
                              <m:endChr m:val=")"/>
                              <m:ctrlPr>
                                <w:rPr>
                                  <w:rFonts w:ascii="Cambria Math" w:hAnsi="Cambria Math"/>
                                </w:rPr>
                              </m:ctrlPr>
                            </m:dPr>
                            <m:e>
                              <m:sSub>
                                <m:sSubPr/>
                                <m:e>
                                  <m:r>
                                    <m:rPr>
                                      <m:sty m:val="i"/>
                                    </m:rPr>
                                    <m:t>y</m:t>
                                  </m:r>
                                </m:e>
                                <m:sub>
                                  <m:r>
                                    <m:rPr>
                                      <m:sty m:val="i"/>
                                    </m:rPr>
                                    <m:t>n</m:t>
                                  </m:r>
                                </m:sub>
                              </m:sSub>
                            </m:e>
                          </m:d>
                          <m:r>
                            <m:rPr>
                              <m:sty m:val="p"/>
                            </m:rPr>
                            <m:t>−</m:t>
                          </m:r>
                          <m:r>
                            <m:rPr>
                              <m:sty m:val="i"/>
                            </m:rPr>
                            <m:t>ξ</m:t>
                          </m:r>
                        </m:e>
                      </m:d>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r>
                        <m:rPr>
                          <m:sty m:val="i"/>
                        </m:rPr>
                        <m:t>d</m:t>
                      </m:r>
                      <m:sSub>
                        <m:sSubPr/>
                        <m:e>
                          <m:r>
                            <m:rPr>
                              <m:sty m:val="i"/>
                            </m:rPr>
                            <m:t>y</m:t>
                          </m:r>
                        </m:e>
                        <m:sub>
                          <m:r>
                            <m:rPr>
                              <m:sty m:val="i"/>
                            </m:rPr>
                            <m:t>n</m:t>
                          </m:r>
                        </m:sub>
                      </m:sSub>
                    </m:e>
                  </m:d>
                </m:e>
              </m:d>
            </m:e>
            <m:sub>
              <m:r>
                <m:rPr>
                  <m:sty m:val="i"/>
                </m:rPr>
                <m:t>ξ</m:t>
              </m:r>
              <m:r>
                <m:rPr>
                  <m:sty m:val="p"/>
                </m:rPr>
                <m:t>=</m:t>
              </m:r>
              <m:sSup>
                <m:sSupPr/>
                <m:e>
                  <m:r>
                    <m:rPr>
                      <m:sty m:val="i"/>
                    </m:rPr>
                    <m:t>ξ</m:t>
                  </m:r>
                </m:e>
                <m:sup>
                  <m:r>
                    <m:rPr>
                      <m:sty m:val="p"/>
                    </m:rPr>
                    <m:t>0</m:t>
                  </m:r>
                </m:sup>
              </m:sSup>
            </m:sub>
          </m:sSub>
          <m:r>
            <m:rPr>
              <m:sty m:val="p"/>
            </m:rPr>
            <m:t>=</m:t>
          </m:r>
          <m:r>
            <m:rPr>
              <m:sty m:val="p"/>
            </m:rPr>
            <m:t>0</m:t>
          </m:r>
        </m:oMath>
      </m:oMathPara>
    </w:p>
    <w:p>
      <w:pPr>
        <w:spacing w:after="220" w:lineRule="auto"/>
      </w:pPr>
      <w:r>
        <w:rPr/>
        <w:t xml:space="preserve">La notation </w:t>
      </w:r>
      <m:oMath>
        <m:sSub>
          <m:sSubPr/>
          <m:e>
            <m:d>
              <m:dPr>
                <m:begChr m:val=""/>
                <m:endChr m:val="|"/>
                <m:ctrlPr>
                  <w:rPr>
                    <w:rFonts w:ascii="Cambria Math" w:hAnsi="Cambria Math"/>
                  </w:rPr>
                </m:ctrlPr>
              </m:dPr>
              <m:e>
                <m:f>
                  <m:fPr>
                    <m:ctrlPr>
                      <w:rPr>
                        <w:rFonts w:ascii="Cambria Math" w:hAnsi="Cambria Math"/>
                      </w:rPr>
                    </m:ctrlPr>
                  </m:fPr>
                  <m:num>
                    <m:r>
                      <m:rPr>
                        <m:sty m:val="i"/>
                      </m:rPr>
                      <m:t>d</m:t>
                    </m:r>
                  </m:num>
                  <m:den>
                    <m:r>
                      <m:rPr>
                        <m:sty m:val="i"/>
                      </m:rPr>
                      <m:t>d</m:t>
                    </m:r>
                    <m:r>
                      <m:rPr>
                        <m:sty m:val="i"/>
                      </m:rPr>
                      <m:t>ξ</m:t>
                    </m:r>
                  </m:den>
                </m:f>
                <m:r>
                  <m:rPr>
                    <m:sty m:val="p"/>
                  </m:rPr>
                  <m:t>(</m:t>
                </m:r>
                <m:r>
                  <m:rPr>
                    <m:sty m:val="i"/>
                  </m:rPr>
                  <m:t>f</m:t>
                </m:r>
                <m:r>
                  <m:rPr>
                    <m:sty m:val="p"/>
                  </m:rPr>
                  <m:t>(</m:t>
                </m:r>
                <m:r>
                  <m:rPr>
                    <m:sty m:val="i"/>
                  </m:rPr>
                  <m:t>ξ</m:t>
                </m:r>
                <m:r>
                  <m:rPr>
                    <m:sty m:val="p"/>
                  </m:rPr>
                  <m:t>)</m:t>
                </m:r>
                <m:r>
                  <m:rPr>
                    <m:sty m:val="p"/>
                  </m:rPr>
                  <m:t>)</m:t>
                </m:r>
              </m:e>
            </m:d>
          </m:e>
          <m:sub>
            <m:r>
              <m:rPr>
                <m:sty m:val="i"/>
              </m:rPr>
              <m:t>ξ</m:t>
            </m:r>
            <m:r>
              <m:rPr>
                <m:sty m:val="p"/>
              </m:rPr>
              <m:t>=</m:t>
            </m:r>
            <m:sSup>
              <m:sSupPr/>
              <m:e>
                <m:r>
                  <m:rPr>
                    <m:sty m:val="i"/>
                  </m:rPr>
                  <m:t>ξ</m:t>
                </m:r>
              </m:e>
              <m:sup>
                <m:r>
                  <m:rPr>
                    <m:sty m:val="p"/>
                  </m:rPr>
                  <m:t>∘</m:t>
                </m:r>
              </m:sup>
            </m:sSup>
          </m:sub>
        </m:sSub>
      </m:oMath>
      <w:r>
        <w:rPr>
          <w:rFonts w:eastAsia="Georgia" w:cs="Georgia" w:ascii="Georgia" w:hAnsi="Georgia"/>
        </w:rPr>
        <w:t xml:space="preserve"> représente la dérivée de la fonction </w:t>
      </w:r>
      <m:oMath>
        <m:r>
          <m:rPr>
            <m:sty m:val="i"/>
          </m:rPr>
          <m:t>f</m:t>
        </m:r>
      </m:oMath>
      <w:r>
        <w:rPr>
          <w:rFonts w:eastAsia="Georgia" w:cs="Georgia" w:ascii="Georgia" w:hAnsi="Georgia"/>
        </w:rPr>
        <w:t xml:space="preserve"> calculée en </w:t>
      </w:r>
      <m:oMath>
        <m:r>
          <m:rPr>
            <m:sty m:val="i"/>
          </m:rPr>
          <m:t>ξ</m:t>
        </m:r>
        <m:r>
          <m:rPr>
            <m:sty m:val="p"/>
          </m:rPr>
          <m:t>=</m:t>
        </m:r>
        <m:sSup>
          <m:sSupPr/>
          <m:e>
            <m:r>
              <m:rPr>
                <m:sty m:val="i"/>
              </m:rPr>
              <m:t>ξ</m:t>
            </m:r>
          </m:e>
          <m:sup>
            <m:r>
              <m:rPr>
                <m:sty m:val="p"/>
              </m:rPr>
              <m:t>∘</m:t>
            </m:r>
          </m:sup>
        </m:sSup>
      </m:oMath>
      <w:r>
        <w:rPr/>
        <w:t xml:space="preserve">.</w:t>
      </w:r>
      <w:r>
        <w:rPr/>
        <w:br w:type="textWrapping"/>
      </w:r>
      <w:r>
        <w:rPr>
          <w:rFonts w:eastAsia="Georgia" w:cs="Georgia" w:ascii="Georgia" w:hAnsi="Georgia"/>
        </w:rPr>
        <w:t xml:space="preserve">Q35. Montrer que l'équation (1) peut se mettre sous la forme :</w:t>
      </w:r>
    </w:p>
    <w:p>
      <w:pPr>
        <w:spacing w:after="220" w:lineRule="auto"/>
      </w:pPr>
      <m:oMathPara>
        <m:oMath>
          <m:sSub>
            <m:sSubPr/>
            <m:e>
              <m:d>
                <m:dPr>
                  <m:begChr m:val=""/>
                  <m:endChr m:val="|"/>
                  <m:ctrlPr>
                    <w:rPr>
                      <w:rFonts w:ascii="Cambria Math" w:hAnsi="Cambria Math"/>
                    </w:rPr>
                  </m:ctrlPr>
                </m:dPr>
                <m:e>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d>
                    <m:dPr>
                      <m:begChr m:val="("/>
                      <m:endChr m:val=")"/>
                      <m:ctrlPr>
                        <w:rPr>
                          <w:rFonts w:ascii="Cambria Math" w:hAnsi="Cambria Math"/>
                        </w:rPr>
                      </m:ctrlPr>
                    </m:dPr>
                    <m:e>
                      <m:acc>
                        <m:accPr>
                          <m:chr m:val="ˆ"/>
                        </m:accPr>
                        <m:e>
                          <m:r>
                            <m:rPr>
                              <m:sty m:val="i"/>
                            </m:rPr>
                            <m:t>ξ</m:t>
                          </m:r>
                        </m:e>
                      </m:acc>
                      <m:d>
                        <m:dPr>
                          <m:begChr m:val="("/>
                          <m:endChr m:val=")"/>
                          <m:ctrlPr>
                            <w:rPr>
                              <w:rFonts w:ascii="Cambria Math" w:hAnsi="Cambria Math"/>
                            </w:rPr>
                          </m:ctrlPr>
                        </m:dPr>
                        <m:e>
                          <m:sSub>
                            <m:sSubPr/>
                            <m:e>
                              <m:r>
                                <m:rPr>
                                  <m:sty m:val="i"/>
                                </m:rPr>
                                <m:t>y</m:t>
                              </m:r>
                            </m:e>
                            <m:sub>
                              <m:r>
                                <m:rPr>
                                  <m:sty m:val="i"/>
                                </m:rPr>
                                <m:t>n</m:t>
                              </m:r>
                            </m:sub>
                          </m:sSub>
                        </m:e>
                      </m:d>
                      <m:r>
                        <m:rPr>
                          <m:sty m:val="p"/>
                        </m:rPr>
                        <m:t>−</m:t>
                      </m:r>
                      <m:sSup>
                        <m:sSupPr/>
                        <m:e>
                          <m:r>
                            <m:rPr>
                              <m:sty m:val="i"/>
                            </m:rPr>
                            <m:t>ξ</m:t>
                          </m:r>
                        </m:e>
                        <m:sup>
                          <m:r>
                            <m:rPr>
                              <m:sty m:val="p"/>
                            </m:rPr>
                            <m:t>0</m:t>
                          </m:r>
                        </m:sup>
                      </m:sSup>
                    </m:e>
                  </m:d>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d>
                    <m:dPr>
                      <m:begChr m:val="("/>
                      <m:endChr m:val=")"/>
                      <m:ctrlPr>
                        <w:rPr>
                          <w:rFonts w:ascii="Cambria Math" w:hAnsi="Cambria Math"/>
                        </w:rPr>
                      </m:ctrlPr>
                    </m:dPr>
                    <m:e>
                      <m:f>
                        <m:fPr>
                          <m:ctrlPr>
                            <w:rPr>
                              <w:rFonts w:ascii="Cambria Math" w:hAnsi="Cambria Math"/>
                            </w:rPr>
                          </m:ctrlPr>
                        </m:fPr>
                        <m:num>
                          <m:r>
                            <m:rPr>
                              <m:sty m:val="i"/>
                            </m:rPr>
                            <m:t>d</m:t>
                          </m:r>
                        </m:num>
                        <m:den>
                          <m:r>
                            <m:rPr>
                              <m:sty m:val="i"/>
                            </m:rPr>
                            <m:t>d</m:t>
                          </m:r>
                          <m:r>
                            <m:rPr>
                              <m:sty m:val="i"/>
                            </m:rPr>
                            <m:t>ξ</m:t>
                          </m:r>
                        </m:den>
                      </m:f>
                      <m:r>
                        <m:rPr>
                          <m:sty m:val="p"/>
                        </m:rPr>
                        <m:t>ln</m:t>
                      </m:r>
                      <m:r>
                        <m:rPr>
                          <m:sty m:val="p"/>
                        </m:rPr>
                        <m:t>⁡</m:t>
                      </m:r>
                      <m:d>
                        <m:dPr>
                          <m:begChr m:val="("/>
                          <m:endChr m:val=")"/>
                          <m:ctrlPr>
                            <w:rPr>
                              <w:rFonts w:ascii="Cambria Math" w:hAnsi="Cambria Math"/>
                            </w:rPr>
                          </m:ctrlPr>
                        </m:dPr>
                        <m:e>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e>
                      </m:d>
                    </m:e>
                  </m:d>
                </m:e>
              </m:d>
            </m:e>
            <m:sub>
              <m:r>
                <m:rPr>
                  <m:sty m:val="i"/>
                </m:rPr>
                <m:t>ξ</m:t>
              </m:r>
              <m:r>
                <m:rPr>
                  <m:sty m:val="p"/>
                </m:rPr>
                <m:t>=</m:t>
              </m:r>
              <m:sSup>
                <m:sSupPr/>
                <m:e>
                  <m:r>
                    <m:rPr>
                      <m:sty m:val="i"/>
                    </m:rPr>
                    <m:t>ξ</m:t>
                  </m:r>
                </m:e>
                <m:sup>
                  <m:r>
                    <m:rPr>
                      <m:sty m:val="p"/>
                    </m:rPr>
                    <m:t>0</m:t>
                  </m:r>
                </m:sup>
              </m:sSup>
            </m:sub>
          </m:sSub>
          <m:r>
            <m:rPr>
              <m:sty m:val="i"/>
            </m:rPr>
            <m:t>d</m:t>
          </m:r>
          <m:sSub>
            <m:sSubPr/>
            <m:e>
              <m:r>
                <m:rPr>
                  <m:sty m:val="i"/>
                </m:rPr>
                <m:t>y</m:t>
              </m:r>
            </m:e>
            <m:sub>
              <m:r>
                <m:rPr>
                  <m:sty m:val="i"/>
                </m:rPr>
                <m:t>n</m:t>
              </m:r>
            </m:sub>
          </m:sSub>
          <m:r>
            <m:rPr>
              <m:sty m:val="p"/>
            </m:rPr>
            <m:t>=</m:t>
          </m:r>
          <m:r>
            <m:rPr>
              <m:sty m:val="p"/>
            </m:rPr>
            <m:t>1</m:t>
          </m:r>
          <m:r>
            <m:rPr>
              <m:sty m:val="p"/>
            </m:rPr>
            <m:t>.</m:t>
          </m:r>
        </m:oMath>
      </m:oMathPara>
    </w:p>
    <w:p>
      <w:pPr>
        <w:spacing w:after="220" w:lineRule="auto"/>
      </w:pPr>
      <w:r>
        <w:rPr>
          <w:rFonts w:eastAsia="Georgia" w:cs="Georgia" w:ascii="Georgia" w:hAnsi="Georgia"/>
        </w:rPr>
        <w:t xml:space="preserve">Q36. En utilisant l'inégalité de Cauchy-Schwarz, en déduire que :</w:t>
      </w:r>
    </w:p>
    <w:p>
      <w:pPr>
        <w:spacing w:after="220" w:lineRule="auto"/>
      </w:pPr>
      <m:oMathPara>
        <m:oMath>
          <m:nary>
            <m:naryPr>
              <m:chr m:val="∫"/>
              <m:limLoc m:val="subSup"/>
              <m:grow m:val="1"/>
            </m:naryPr>
            <m:sub>
              <m:r>
                <m:rPr>
                  <m:sty m:val="p"/>
                </m:rPr>
                <m:t>−</m:t>
              </m:r>
              <m:r>
                <m:rPr>
                  <m:sty m:val="p"/>
                </m:rPr>
                <m:t>∞</m:t>
              </m:r>
            </m:sub>
            <m:sup>
              <m:r>
                <m:rPr>
                  <m:sty m:val="p"/>
                </m:rPr>
                <m:t>+</m:t>
              </m:r>
              <m:r>
                <m:rPr>
                  <m:sty m:val="p"/>
                </m:rPr>
                <m:t>∞</m:t>
              </m:r>
            </m:sup>
            <m:e>
              <m:r>
                <m:rPr>
                  <m:sty m:val="p"/>
                </m:rPr>
                <m:t xml:space="preserve"> </m:t>
              </m:r>
            </m:e>
          </m:nary>
          <m:sSup>
            <m:sSupPr/>
            <m:e>
              <m:d>
                <m:dPr>
                  <m:begChr m:val="("/>
                  <m:endChr m:val=")"/>
                  <m:ctrlPr>
                    <w:rPr>
                      <w:rFonts w:ascii="Cambria Math" w:hAnsi="Cambria Math"/>
                    </w:rPr>
                  </m:ctrlPr>
                </m:dPr>
                <m:e>
                  <m:acc>
                    <m:accPr>
                      <m:chr m:val="ˆ"/>
                    </m:accPr>
                    <m:e>
                      <m:r>
                        <m:rPr>
                          <m:sty m:val="i"/>
                        </m:rPr>
                        <m:t>ξ</m:t>
                      </m:r>
                    </m:e>
                  </m:acc>
                  <m:d>
                    <m:dPr>
                      <m:begChr m:val="("/>
                      <m:endChr m:val=")"/>
                      <m:ctrlPr>
                        <w:rPr>
                          <w:rFonts w:ascii="Cambria Math" w:hAnsi="Cambria Math"/>
                        </w:rPr>
                      </m:ctrlPr>
                    </m:dPr>
                    <m:e>
                      <m:sSub>
                        <m:sSubPr/>
                        <m:e>
                          <m:r>
                            <m:rPr>
                              <m:sty m:val="i"/>
                            </m:rPr>
                            <m:t>y</m:t>
                          </m:r>
                        </m:e>
                        <m:sub>
                          <m:r>
                            <m:rPr>
                              <m:sty m:val="i"/>
                            </m:rPr>
                            <m:t>n</m:t>
                          </m:r>
                        </m:sub>
                      </m:sSub>
                    </m:e>
                  </m:d>
                  <m:r>
                    <m:rPr>
                      <m:sty m:val="p"/>
                    </m:rPr>
                    <m:t>−</m:t>
                  </m:r>
                  <m:sSup>
                    <m:sSupPr/>
                    <m:e>
                      <m:r>
                        <m:rPr>
                          <m:sty m:val="i"/>
                        </m:rPr>
                        <m:t>ξ</m:t>
                      </m:r>
                    </m:e>
                    <m:sup>
                      <m:r>
                        <m:rPr>
                          <m:sty m:val="p"/>
                        </m:rPr>
                        <m:t>0</m:t>
                      </m:r>
                    </m:sup>
                  </m:sSup>
                </m:e>
              </m:d>
            </m:e>
            <m:sup>
              <m:r>
                <m:rPr>
                  <m:sty m:val="p"/>
                </m:rPr>
                <m:t>2</m:t>
              </m:r>
            </m:sup>
          </m:sSup>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r>
            <m:rPr>
              <m:sty m:val="i"/>
            </m:rPr>
            <m:t>d</m:t>
          </m:r>
          <m:sSub>
            <m:sSubPr/>
            <m:e>
              <m:r>
                <m:rPr>
                  <m:sty m:val="i"/>
                </m:rPr>
                <m:t>y</m:t>
              </m:r>
            </m:e>
            <m:sub>
              <m:r>
                <m:rPr>
                  <m:sty m:val="i"/>
                </m:rPr>
                <m:t>n</m:t>
              </m:r>
            </m:sub>
          </m:sSub>
          <m:r>
            <m:rPr>
              <m:sty m:val="p"/>
            </m:rPr>
            <m:t xml:space="preserve"> </m:t>
          </m:r>
          <m:r>
            <m:rPr>
              <m:sty m:val="p"/>
            </m:rPr>
            <m:t>×</m:t>
          </m:r>
          <m:sSub>
            <m:sSubPr/>
            <m:e>
              <m:d>
                <m:dPr>
                  <m:begChr m:val=""/>
                  <m:endChr m:val="|"/>
                  <m:ctrlPr>
                    <w:rPr>
                      <w:rFonts w:ascii="Cambria Math" w:hAnsi="Cambria Math"/>
                    </w:rPr>
                  </m:ctrlPr>
                </m:dPr>
                <m:e>
                  <m:r>
                    <m:rPr>
                      <m:sty m:val="p"/>
                    </m:rPr>
                    <m:t xml:space="preserve"> </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sSup>
                    <m:sSupPr/>
                    <m:e>
                      <m:d>
                        <m:dPr>
                          <m:begChr m:val="("/>
                          <m:endChr m:val=")"/>
                          <m:ctrlPr>
                            <w:rPr>
                              <w:rFonts w:ascii="Cambria Math" w:hAnsi="Cambria Math"/>
                            </w:rPr>
                          </m:ctrlPr>
                        </m:dPr>
                        <m:e>
                          <m:f>
                            <m:fPr>
                              <m:ctrlPr>
                                <w:rPr>
                                  <w:rFonts w:ascii="Cambria Math" w:hAnsi="Cambria Math"/>
                                </w:rPr>
                              </m:ctrlPr>
                            </m:fPr>
                            <m:num>
                              <m:r>
                                <m:rPr>
                                  <m:sty m:val="i"/>
                                </m:rPr>
                                <m:t>d</m:t>
                              </m:r>
                              <m:r>
                                <m:rPr>
                                  <m:sty m:val="p"/>
                                </m:rPr>
                                <m:t>ln</m:t>
                              </m:r>
                              <m:r>
                                <m:rPr>
                                  <m:sty m:val="p"/>
                                </m:rPr>
                                <m:t>⁡</m:t>
                              </m:r>
                              <m:d>
                                <m:dPr>
                                  <m:begChr m:val="("/>
                                  <m:endChr m:val=")"/>
                                  <m:ctrlPr>
                                    <w:rPr>
                                      <w:rFonts w:ascii="Cambria Math" w:hAnsi="Cambria Math"/>
                                    </w:rPr>
                                  </m:ctrlPr>
                                </m:dPr>
                                <m:e>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e>
                              </m:d>
                            </m:num>
                            <m:den>
                              <m:r>
                                <m:rPr>
                                  <m:sty m:val="i"/>
                                </m:rPr>
                                <m:t>d</m:t>
                              </m:r>
                              <m:r>
                                <m:rPr>
                                  <m:sty m:val="i"/>
                                </m:rPr>
                                <m:t>ξ</m:t>
                              </m:r>
                            </m:den>
                          </m:f>
                        </m:e>
                      </m:d>
                    </m:e>
                    <m:sup>
                      <m:r>
                        <m:rPr>
                          <m:sty m:val="p"/>
                        </m:rPr>
                        <m:t>2</m:t>
                      </m:r>
                    </m:sup>
                  </m:sSup>
                </m:e>
              </m:d>
            </m:e>
            <m:sub>
              <m:r>
                <m:rPr>
                  <m:sty m:val="i"/>
                </m:rPr>
                <m:t>ξ</m:t>
              </m:r>
              <m:r>
                <m:rPr>
                  <m:sty m:val="p"/>
                </m:rPr>
                <m:t>=</m:t>
              </m:r>
              <m:sSup>
                <m:sSupPr/>
                <m:e>
                  <m:r>
                    <m:rPr>
                      <m:sty m:val="i"/>
                    </m:rPr>
                    <m:t>ξ</m:t>
                  </m:r>
                </m:e>
                <m:sup>
                  <m:r>
                    <m:rPr>
                      <m:sty m:val="p"/>
                    </m:rPr>
                    <m:t>0</m:t>
                  </m:r>
                </m:sup>
              </m:sSup>
            </m:sub>
          </m:sSub>
          <m:r>
            <m:rPr>
              <m:sty m:val="i"/>
            </m:rPr>
            <m:t>d</m:t>
          </m:r>
          <m:sSub>
            <m:sSubPr/>
            <m:e>
              <m:r>
                <m:rPr>
                  <m:sty m:val="i"/>
                </m:rPr>
                <m:t>y</m:t>
              </m:r>
            </m:e>
            <m:sub>
              <m:r>
                <m:rPr>
                  <m:sty m:val="i"/>
                </m:rPr>
                <m:t>n</m:t>
              </m:r>
            </m:sub>
          </m:sSub>
          <m:r>
            <m:rPr>
              <m:sty m:val="p"/>
            </m:rPr>
            <m:t>≥</m:t>
          </m:r>
          <m:r>
            <m:rPr>
              <m:sty m:val="p"/>
            </m:rPr>
            <m:t>1</m:t>
          </m:r>
        </m:oMath>
      </m:oMathPara>
    </w:p>
    <w:p>
      <w:pPr>
        <w:spacing w:after="220" w:lineRule="auto"/>
      </w:pPr>
      <w:r>
        <w:rPr/>
        <w:t xml:space="preserve">Le terme </w:t>
      </w:r>
      <m:oMath>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sSup>
          <m:sSupPr/>
          <m:e>
            <m:d>
              <m:dPr>
                <m:begChr m:val="("/>
                <m:endChr m:val=")"/>
                <m:ctrlPr>
                  <w:rPr>
                    <w:rFonts w:ascii="Cambria Math" w:hAnsi="Cambria Math"/>
                  </w:rPr>
                </m:ctrlPr>
              </m:dPr>
              <m:e>
                <m:sSub>
                  <m:sSubPr/>
                  <m:e>
                    <m:d>
                      <m:dPr>
                        <m:begChr m:val=""/>
                        <m:endChr m:val="|"/>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r>
                                  <m:rPr>
                                    <m:sty m:val="i"/>
                                  </m:rPr>
                                  <m:t>d</m:t>
                                </m:r>
                              </m:num>
                              <m:den>
                                <m:r>
                                  <m:rPr>
                                    <m:sty m:val="i"/>
                                  </m:rPr>
                                  <m:t>d</m:t>
                                </m:r>
                                <m:r>
                                  <m:rPr>
                                    <m:sty m:val="i"/>
                                  </m:rPr>
                                  <m:t>ξ</m:t>
                                </m:r>
                              </m:den>
                            </m:f>
                            <m:r>
                              <m:rPr>
                                <m:sty m:val="p"/>
                              </m:rPr>
                              <m:t>ln</m:t>
                            </m:r>
                            <m:r>
                              <m:rPr>
                                <m:sty m:val="p"/>
                              </m:rPr>
                              <m:t>⁡</m:t>
                            </m:r>
                            <m:d>
                              <m:dPr>
                                <m:begChr m:val="("/>
                                <m:endChr m:val=")"/>
                                <m:ctrlPr>
                                  <w:rPr>
                                    <w:rFonts w:ascii="Cambria Math" w:hAnsi="Cambria Math"/>
                                  </w:rPr>
                                </m:ctrlPr>
                              </m:dPr>
                              <m:e>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e>
                            </m:d>
                          </m:e>
                        </m:d>
                      </m:e>
                    </m:d>
                  </m:e>
                  <m:sub>
                    <m:r>
                      <m:rPr>
                        <m:sty m:val="i"/>
                      </m:rPr>
                      <m:t>ξ</m:t>
                    </m:r>
                    <m:r>
                      <m:rPr>
                        <m:sty m:val="p"/>
                      </m:rPr>
                      <m:t>=</m:t>
                    </m:r>
                    <m:sSup>
                      <m:sSupPr/>
                      <m:e>
                        <m:r>
                          <m:rPr>
                            <m:sty m:val="i"/>
                          </m:rPr>
                          <m:t>ξ</m:t>
                        </m:r>
                      </m:e>
                      <m:sup>
                        <m:r>
                          <m:rPr>
                            <m:sty m:val="p"/>
                          </m:rPr>
                          <m:t>0</m:t>
                        </m:r>
                      </m:sup>
                    </m:sSup>
                  </m:sub>
                </m:sSub>
              </m:e>
            </m:d>
          </m:e>
          <m:sup>
            <m:r>
              <m:rPr>
                <m:sty m:val="p"/>
              </m:rPr>
              <m:t>2</m:t>
            </m:r>
          </m:sup>
        </m:sSup>
        <m:r>
          <m:rPr>
            <m:sty m:val="i"/>
          </m:rPr>
          <m:t>d</m:t>
        </m:r>
        <m:sSub>
          <m:sSubPr/>
          <m:e>
            <m:r>
              <m:rPr>
                <m:sty m:val="i"/>
              </m:rPr>
              <m:t>y</m:t>
            </m:r>
          </m:e>
          <m:sub>
            <m:r>
              <m:rPr>
                <m:sty m:val="i"/>
              </m:rPr>
              <m:t>n</m:t>
            </m:r>
          </m:sub>
        </m:sSub>
      </m:oMath>
      <w:r>
        <w:rPr>
          <w:rFonts w:eastAsia="Georgia" w:cs="Georgia" w:ascii="Georgia" w:hAnsi="Georgia"/>
        </w:rPr>
        <w:t xml:space="preserve"> est appelé information de Fisher. Nous le</w:t>
      </w:r>
      <w:r>
        <w:rPr/>
        <w:br w:type="textWrapping"/>
      </w:r>
      <w:r>
        <w:rPr/>
        <w:t xml:space="preserve">noterons par la suite </w:t>
      </w:r>
      <m:oMath>
        <m:r>
          <m:rPr>
            <m:sty m:val="i"/>
          </m:rPr>
          <m:t>F</m:t>
        </m:r>
        <m:d>
          <m:dPr>
            <m:begChr m:val="("/>
            <m:endChr m:val=")"/>
            <m:ctrlPr>
              <w:rPr>
                <w:rFonts w:ascii="Cambria Math" w:hAnsi="Cambria Math"/>
              </w:rPr>
            </m:ctrlPr>
          </m:dPr>
          <m:e>
            <m:sSup>
              <m:sSupPr/>
              <m:e>
                <m:r>
                  <m:rPr>
                    <m:sty m:val="i"/>
                  </m:rPr>
                  <m:t>ξ</m:t>
                </m:r>
              </m:e>
              <m:sup>
                <m:r>
                  <m:rPr>
                    <m:sty m:val="p"/>
                  </m:rPr>
                  <m:t>0</m:t>
                </m:r>
              </m:sup>
            </m:sSup>
          </m:e>
        </m:d>
        <m:r>
          <m:rPr>
            <m:sty m:val="p"/>
          </m:rPr>
          <m:t>=</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sSup>
          <m:sSupPr/>
          <m:e>
            <m:d>
              <m:dPr>
                <m:begChr m:val="("/>
                <m:endChr m:val=")"/>
                <m:ctrlPr>
                  <w:rPr>
                    <w:rFonts w:ascii="Cambria Math" w:hAnsi="Cambria Math"/>
                  </w:rPr>
                </m:ctrlPr>
              </m:dPr>
              <m:e>
                <m:sSub>
                  <m:sSubPr/>
                  <m:e>
                    <m:d>
                      <m:dPr>
                        <m:begChr m:val=""/>
                        <m:endChr m:val="|"/>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r>
                                  <m:rPr>
                                    <m:sty m:val="i"/>
                                  </m:rPr>
                                  <m:t>d</m:t>
                                </m:r>
                              </m:num>
                              <m:den>
                                <m:r>
                                  <m:rPr>
                                    <m:sty m:val="i"/>
                                  </m:rPr>
                                  <m:t>d</m:t>
                                </m:r>
                                <m:r>
                                  <m:rPr>
                                    <m:sty m:val="i"/>
                                  </m:rPr>
                                  <m:t>ξ</m:t>
                                </m:r>
                              </m:den>
                            </m:f>
                            <m:r>
                              <m:rPr>
                                <m:sty m:val="p"/>
                              </m:rPr>
                              <m:t>ln</m:t>
                            </m:r>
                            <m:r>
                              <m:rPr>
                                <m:sty m:val="p"/>
                              </m:rPr>
                              <m:t>⁡</m:t>
                            </m:r>
                            <m:d>
                              <m:dPr>
                                <m:begChr m:val="("/>
                                <m:endChr m:val=")"/>
                                <m:ctrlPr>
                                  <w:rPr>
                                    <w:rFonts w:ascii="Cambria Math" w:hAnsi="Cambria Math"/>
                                  </w:rPr>
                                </m:ctrlPr>
                              </m:dPr>
                              <m:e>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e>
                            </m:d>
                          </m:e>
                        </m:d>
                      </m:e>
                    </m:d>
                  </m:e>
                  <m:sub>
                    <m:r>
                      <m:rPr>
                        <m:sty m:val="i"/>
                      </m:rPr>
                      <m:t>ξ</m:t>
                    </m:r>
                    <m:r>
                      <m:rPr>
                        <m:sty m:val="p"/>
                      </m:rPr>
                      <m:t>=</m:t>
                    </m:r>
                    <m:sSup>
                      <m:sSupPr/>
                      <m:e>
                        <m:r>
                          <m:rPr>
                            <m:sty m:val="i"/>
                          </m:rPr>
                          <m:t>ξ</m:t>
                        </m:r>
                      </m:e>
                      <m:sup>
                        <m:r>
                          <m:rPr>
                            <m:sty m:val="p"/>
                          </m:rPr>
                          <m:t>0</m:t>
                        </m:r>
                      </m:sup>
                    </m:sSup>
                  </m:sub>
                </m:sSub>
              </m:e>
            </m:d>
          </m:e>
          <m:sup>
            <m:r>
              <m:rPr>
                <m:sty m:val="p"/>
              </m:rPr>
              <m:t>2</m:t>
            </m:r>
          </m:sup>
        </m:sSup>
        <m:r>
          <m:rPr>
            <m:sty m:val="i"/>
          </m:rPr>
          <m:t>d</m:t>
        </m:r>
        <m:sSub>
          <m:sSubPr/>
          <m:e>
            <m:r>
              <m:rPr>
                <m:sty m:val="i"/>
              </m:rPr>
              <m:t>y</m:t>
            </m:r>
          </m:e>
          <m:sub>
            <m:r>
              <m:rPr>
                <m:sty m:val="i"/>
              </m:rPr>
              <m:t>n</m:t>
            </m:r>
          </m:sub>
        </m:sSub>
      </m:oMath>
      <w:r>
        <w:rPr/>
        <w:br w:type="textWrapping"/>
      </w:r>
      <w:r>
        <w:rPr/>
        <w:t xml:space="preserve">Q37. Montrer que nous avons obtenu un minorant de l'erreur quadratique moyenne. On prendra soin d'expliciter ce minorant et on le notera </w:t>
      </w:r>
      <m:oMath>
        <m:sSub>
          <m:sSubPr/>
          <m:e>
            <m:r>
              <m:rPr>
                <m:sty m:val="i"/>
              </m:rPr>
              <m:t>B</m:t>
            </m:r>
          </m:e>
          <m:sub>
            <m:r>
              <m:rPr>
                <m:sty m:val="i"/>
              </m:rPr>
              <m:t>C</m:t>
            </m:r>
            <m:r>
              <m:rPr>
                <m:sty m:val="i"/>
              </m:rPr>
              <m:t>R</m:t>
            </m:r>
          </m:sub>
        </m:sSub>
      </m:oMath>
      <w:r>
        <w:rPr/>
        <w:t xml:space="preserve">.</w:t>
      </w:r>
    </w:p>
    <w:p>
      <w:pPr>
        <w:spacing w:after="220" w:lineRule="auto"/>
      </w:pPr>
      <w:r>
        <w:rPr>
          <w:rFonts w:eastAsia="Georgia" w:cs="Georgia" w:ascii="Georgia" w:hAnsi="Georgia"/>
        </w:rPr>
        <w:t xml:space="preserve">Ce minorant est appelé borne de Cramér-Rao.</w:t>
      </w:r>
    </w:p>
    <w:p>
      <w:pPr>
        <w:spacing w:line="271" w:before="330" w:lineRule="auto"/>
      </w:pPr>
      <w:r>
        <w:rPr>
          <w:rFonts w:eastAsia="Georgia" w:cs="Georgia" w:ascii="Georgia" w:hAnsi="Georgia"/>
          <w:b/>
          <w:sz w:val="42"/>
        </w:rPr>
        <w:t xml:space="preserve">Application au problème d'identification de l'amortissement</w:t>
      </w:r>
    </w:p>
    <w:p>
      <w:pPr>
        <w:spacing w:after="220" w:lineRule="auto"/>
      </w:pPr>
      <w:r>
        <w:rPr>
          <w:rFonts w:eastAsia="Georgia" w:cs="Georgia" w:ascii="Georgia" w:hAnsi="Georgia"/>
        </w:rPr>
        <w:t xml:space="preserve">Nous allons calculer la valeur de la borne de Cramér-Rao adaptée à notre problème d'identification de l'amortissement.</w:t>
      </w:r>
      <w:r>
        <w:rPr/>
        <w:br w:type="textWrapping"/>
      </w:r>
      <w:r>
        <w:rPr>
          <w:rFonts w:eastAsia="Georgia" w:cs="Georgia" w:ascii="Georgia" w:hAnsi="Georgia"/>
        </w:rPr>
        <w:t xml:space="preserve">La méthode du décrément logarithmique se déroule en deux étapes :</w:t>
      </w:r>
    </w:p>
    <w:p>
      <w:pPr>
        <w:numPr>
          <w:ilvl w:val="0"/>
          <w:numId w:val="9"/>
        </w:numPr>
        <w:spacing w:lineRule="auto"/>
      </w:pPr>
      <w:r>
        <w:rPr>
          <w:rFonts w:eastAsia="Georgia" w:cs="Georgia" w:ascii="Georgia" w:hAnsi="Georgia"/>
        </w:rPr>
        <w:t xml:space="preserve">on modélise la courbe expérimentale comme étant la réponse d'un système du second ordre à un essai de lâcher.</w:t>
      </w:r>
    </w:p>
    <w:p>
      <w:pPr>
        <w:numPr>
          <w:ilvl w:val="0"/>
          <w:numId w:val="9"/>
        </w:numPr>
        <w:spacing w:lineRule="auto"/>
      </w:pPr>
      <w:r>
        <w:rPr/>
        <w:t xml:space="preserve">on calcule </w:t>
      </w:r>
      <m:oMath>
        <m:r>
          <m:rPr>
            <m:sty m:val="i"/>
          </m:rPr>
          <m:t>ξ</m:t>
        </m:r>
      </m:oMath>
      <w:r>
        <w:rPr/>
        <w:t xml:space="preserve"> par la formule </w:t>
      </w:r>
      <m:oMath>
        <m:r>
          <m:rPr>
            <m:sty m:val="i"/>
          </m:rPr>
          <m:t>ξ</m:t>
        </m:r>
        <m:r>
          <m:rPr>
            <m:sty m:val="p"/>
          </m:rPr>
          <m:t>=</m:t>
        </m:r>
        <m:r>
          <m:rPr>
            <m:sty m:val="p"/>
          </m:rPr>
          <m:t>Λ</m:t>
        </m:r>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Y</m:t>
                    </m:r>
                  </m:e>
                  <m:sub>
                    <m:r>
                      <m:rPr>
                        <m:sty m:val="i"/>
                      </m:rPr>
                      <m:t>n</m:t>
                    </m:r>
                  </m:sub>
                </m:sSub>
              </m:num>
              <m:den>
                <m:sSub>
                  <m:sSubPr/>
                  <m:e>
                    <m:r>
                      <m:rPr>
                        <m:sty m:val="i"/>
                      </m:rPr>
                      <m:t>Y</m:t>
                    </m:r>
                  </m:e>
                  <m:sub>
                    <m:r>
                      <m:rPr>
                        <m:sty m:val="i"/>
                      </m:rPr>
                      <m:t>n</m:t>
                    </m:r>
                    <m:r>
                      <m:rPr>
                        <m:sty m:val="p"/>
                      </m:rPr>
                      <m:t>+</m:t>
                    </m:r>
                    <m:r>
                      <m:rPr>
                        <m:sty m:val="p"/>
                      </m:rPr>
                      <m:t>1</m:t>
                    </m:r>
                  </m:sub>
                </m:sSub>
              </m:den>
            </m:f>
          </m:e>
        </m:d>
      </m:oMath>
      <w:r>
        <w:rPr>
          <w:rFonts w:eastAsia="Georgia" w:cs="Georgia" w:ascii="Georgia" w:hAnsi="Georgia"/>
        </w:rPr>
        <w:t xml:space="preserve"> où </w:t>
      </w:r>
      <m:oMath>
        <m:sSub>
          <m:sSubPr/>
          <m:e>
            <m:r>
              <m:rPr>
                <m:sty m:val="i"/>
              </m:rPr>
              <m:t>Y</m:t>
            </m:r>
          </m:e>
          <m:sub>
            <m:r>
              <m:rPr>
                <m:sty m:val="i"/>
              </m:rPr>
              <m:t>n</m:t>
            </m:r>
          </m:sub>
        </m:sSub>
      </m:oMath>
      <w:r>
        <w:rPr>
          <w:rFonts w:eastAsia="Georgia" w:cs="Georgia" w:ascii="Georgia" w:hAnsi="Georgia"/>
        </w:rPr>
        <w:t xml:space="preserve"> correspond aux sommets de la réponse pseudo-périodique.</w:t>
      </w:r>
      <w:r>
        <w:rPr/>
        <w:br w:type="textWrapping"/>
      </w:r>
      <w:r>
        <w:rPr>
          <w:rFonts w:eastAsia="Georgia" w:cs="Georgia" w:ascii="Georgia" w:hAnsi="Georgia"/>
        </w:rPr>
        <w:t xml:space="preserve">Nous allons évaluer si avec un tel modèle (second ordre) le décrément logarithmique est adapté.</w:t>
      </w:r>
      <w:r>
        <w:rPr/>
        <w:br w:type="textWrapping"/>
      </w:r>
      <w:r>
        <w:rPr/>
        <w:t xml:space="preserve">On note </w:t>
      </w:r>
      <m:oMath>
        <m:sSub>
          <m:sSubPr/>
          <m:e>
            <m:r>
              <m:rPr>
                <m:sty m:val="i"/>
              </m:rPr>
              <m:t>Y</m:t>
            </m:r>
          </m:e>
          <m:sub>
            <m:r>
              <m:rPr>
                <m:sty m:val="i"/>
              </m:rPr>
              <m:t>n</m:t>
            </m:r>
          </m:sub>
        </m:sSub>
        <m:r>
          <m:rPr>
            <m:sty m:val="p"/>
          </m:rPr>
          <m:t>=</m:t>
        </m:r>
        <m:r>
          <m:rPr>
            <m:sty m:val="i"/>
          </m:rPr>
          <m:t>y</m:t>
        </m:r>
        <m:d>
          <m:dPr>
            <m:begChr m:val="("/>
            <m:endChr m:val=")"/>
            <m:ctrlPr>
              <w:rPr>
                <w:rFonts w:ascii="Cambria Math" w:hAnsi="Cambria Math"/>
              </w:rPr>
            </m:ctrlPr>
          </m:dPr>
          <m:e>
            <m:r>
              <m:rPr>
                <m:sty m:val="i"/>
              </m:rPr>
              <m:t>n</m:t>
            </m:r>
            <m:sSub>
              <m:sSubPr/>
              <m:e>
                <m:r>
                  <m:rPr>
                    <m:sty m:val="i"/>
                  </m:rPr>
                  <m:t>T</m:t>
                </m:r>
              </m:e>
              <m:sub>
                <m:r>
                  <m:rPr>
                    <m:sty m:val="i"/>
                  </m:rPr>
                  <m:t>p</m:t>
                </m:r>
              </m:sub>
            </m:sSub>
          </m:e>
        </m:d>
      </m:oMath>
      <w:r>
        <w:rPr>
          <w:rFonts w:eastAsia="Georgia" w:cs="Georgia" w:ascii="Georgia" w:hAnsi="Georgia"/>
        </w:rPr>
        <w:t xml:space="preserve"> où </w:t>
      </w:r>
      <m:oMath>
        <m:r>
          <m:rPr>
            <m:sty m:val="i"/>
          </m:rPr>
          <m:t>y</m:t>
        </m:r>
        <m:r>
          <m:rPr>
            <m:sty m:val="p"/>
          </m:rPr>
          <m:t>(</m:t>
        </m:r>
        <m:r>
          <m:rPr>
            <m:sty m:val="i"/>
          </m:rPr>
          <m:t>t</m:t>
        </m:r>
        <m:r>
          <m:rPr>
            <m:sty m:val="p"/>
          </m:rPr>
          <m:t>)</m:t>
        </m:r>
      </m:oMath>
      <w:r>
        <w:rPr>
          <w:rFonts w:eastAsia="Georgia" w:cs="Georgia" w:ascii="Georgia" w:hAnsi="Georgia"/>
        </w:rPr>
        <w:t xml:space="preserve"> est la solution du problème de lâcher :</w:t>
      </w:r>
    </w:p>
    <w:p>
      <w:pPr>
        <w:spacing w:after="220" w:lineRule="auto"/>
      </w:pPr>
      <m:oMathPara>
        <m:oMath>
          <m:acc>
            <m:accPr>
              <m:chr m:val="¨"/>
            </m:accPr>
            <m:e>
              <m:r>
                <m:rPr>
                  <m:sty m:val="i"/>
                </m:rPr>
                <m:t>y</m:t>
              </m:r>
            </m:e>
          </m:acc>
          <m:r>
            <m:rPr>
              <m:sty m:val="p"/>
            </m:rPr>
            <m:t>+</m:t>
          </m:r>
          <m:r>
            <m:rPr>
              <m:sty m:val="p"/>
            </m:rPr>
            <m:t>2</m:t>
          </m:r>
          <m:sSup>
            <m:sSupPr/>
            <m:e>
              <m:r>
                <m:rPr>
                  <m:sty m:val="i"/>
                </m:rPr>
                <m:t>ξ</m:t>
              </m:r>
            </m:e>
            <m:sup>
              <m:r>
                <m:rPr>
                  <m:sty m:val="p"/>
                </m:rPr>
                <m:t>0</m:t>
              </m:r>
            </m:sup>
          </m:sSup>
          <m:sSub>
            <m:sSubPr/>
            <m:e>
              <m:r>
                <m:rPr>
                  <m:sty m:val="i"/>
                </m:rPr>
                <m:t>ω</m:t>
              </m:r>
            </m:e>
            <m:sub>
              <m:r>
                <m:rPr>
                  <m:sty m:val="p"/>
                </m:rPr>
                <m:t>o</m:t>
              </m:r>
            </m:sub>
          </m:sSub>
          <m:acc>
            <m:accPr>
              <m:chr m:val="˙"/>
            </m:accPr>
            <m:e>
              <m:r>
                <m:rPr>
                  <m:sty m:val="i"/>
                </m:rPr>
                <m:t>y</m:t>
              </m:r>
            </m:e>
          </m:acc>
          <m:r>
            <m:rPr>
              <m:sty m:val="p"/>
            </m:rPr>
            <m:t>+</m:t>
          </m:r>
          <m:sSubSup>
            <m:sSubSupPr/>
            <m:e>
              <m:r>
                <m:rPr>
                  <m:sty m:val="i"/>
                </m:rPr>
                <m:t>ω</m:t>
              </m:r>
            </m:e>
            <m:sub>
              <m:r>
                <m:rPr>
                  <m:sty m:val="p"/>
                </m:rPr>
                <m:t>o</m:t>
              </m:r>
            </m:sub>
            <m:sup>
              <m:r>
                <m:rPr>
                  <m:sty m:val="p"/>
                </m:rPr>
                <m:t>2</m:t>
              </m:r>
            </m:sup>
          </m:sSubSup>
          <m:r>
            <m:rPr>
              <m:sty m:val="i"/>
            </m:rPr>
            <m:t>y</m:t>
          </m:r>
          <m:r>
            <m:rPr>
              <m:sty m:val="p"/>
            </m:rPr>
            <m:t>=</m:t>
          </m:r>
          <m:r>
            <m:rPr>
              <m:sty m:val="p"/>
            </m:rPr>
            <m:t>0</m:t>
          </m:r>
        </m:oMath>
      </m:oMathPara>
    </w:p>
    <w:p>
      <w:pPr>
        <w:spacing w:after="220" w:lineRule="auto"/>
      </w:pPr>
      <w:r>
        <w:rPr/>
        <w:t xml:space="preserve">avec </w:t>
      </w:r>
      <m:oMath>
        <m:r>
          <m:rPr>
            <m:sty m:val="i"/>
          </m:rPr>
          <m:t>y</m:t>
        </m:r>
        <m:r>
          <m:rPr>
            <m:sty m:val="p"/>
          </m:rPr>
          <m:t>(</m:t>
        </m:r>
        <m:r>
          <m:rPr>
            <m:sty m:val="b"/>
          </m:rPr>
          <m:t>o</m:t>
        </m:r>
        <m:r>
          <m:rPr>
            <m:sty m:val="p"/>
          </m:rPr>
          <m:t>)</m:t>
        </m:r>
        <m:r>
          <m:rPr>
            <m:sty m:val="p"/>
          </m:rPr>
          <m:t>=</m:t>
        </m:r>
        <m:sSub>
          <m:sSubPr/>
          <m:e>
            <m:r>
              <m:rPr>
                <m:sty m:val="i"/>
              </m:rPr>
              <m:t>y</m:t>
            </m:r>
          </m:e>
          <m:sub>
            <m:r>
              <m:rPr>
                <m:sty m:val="p"/>
              </m:rPr>
              <m:t>o</m:t>
            </m:r>
          </m:sub>
        </m:sSub>
      </m:oMath>
      <w:r>
        <w:rPr/>
        <w:t xml:space="preserve"> et </w:t>
      </w:r>
      <m:oMath>
        <m:sSup>
          <m:sSupPr/>
          <m:e>
            <m:r>
              <m:rPr>
                <m:sty m:val="i"/>
              </m:rPr>
              <m:t>y</m:t>
            </m:r>
          </m:e>
          <m:sup>
            <m:r>
              <m:rPr>
                <m:sty m:val="i"/>
              </m:rPr>
              <m:t>′</m:t>
            </m:r>
          </m:sup>
        </m:sSup>
        <m:r>
          <m:rPr>
            <m:sty m:val="p"/>
          </m:rPr>
          <m:t>(</m:t>
        </m:r>
        <m:r>
          <m:rPr>
            <m:sty m:val="b"/>
          </m:rPr>
          <m:t>o</m:t>
        </m:r>
        <m:r>
          <m:rPr>
            <m:sty m:val="p"/>
          </m:rPr>
          <m:t>)</m:t>
        </m:r>
        <m:r>
          <m:rPr>
            <m:sty m:val="p"/>
          </m:rPr>
          <m:t>=</m:t>
        </m:r>
        <m:r>
          <m:rPr>
            <m:sty m:val="b"/>
          </m:rPr>
          <m:t>o</m:t>
        </m:r>
      </m:oMath>
      <w:r>
        <w:rPr/>
        <w:br w:type="textWrapping"/>
      </w:r>
      <m:oMath>
        <m:sSub>
          <m:sSubPr/>
          <m:e>
            <m:r>
              <m:rPr>
                <m:sty m:val="i"/>
              </m:rPr>
              <m:t>T</m:t>
            </m:r>
          </m:e>
          <m:sub>
            <m:r>
              <m:rPr>
                <m:sty m:val="i"/>
              </m:rPr>
              <m:t>p</m:t>
            </m:r>
          </m:sub>
        </m:sSub>
      </m:oMath>
      <w:r>
        <w:rPr>
          <w:rFonts w:eastAsia="Georgia" w:cs="Georgia" w:ascii="Georgia" w:hAnsi="Georgia"/>
        </w:rPr>
        <w:t xml:space="preserve"> est la pseudo-période des oscillations. Cette constante est supposée connue. On pose </w:t>
      </w:r>
      <m:oMath>
        <m:r>
          <m:rPr>
            <m:sty m:val="i"/>
          </m:rPr>
          <m:t>α</m:t>
        </m:r>
        <m:r>
          <m:rPr>
            <m:sty m:val="p"/>
          </m:rPr>
          <m:t>=</m:t>
        </m:r>
        <m:sSub>
          <m:sSubPr/>
          <m:e>
            <m:r>
              <m:rPr>
                <m:sty m:val="i"/>
              </m:rPr>
              <m:t>ω</m:t>
            </m:r>
          </m:e>
          <m:sub>
            <m:r>
              <m:rPr>
                <m:sty m:val="p"/>
              </m:rPr>
              <m:t>o</m:t>
            </m:r>
          </m:sub>
        </m:sSub>
        <m:sSub>
          <m:sSubPr/>
          <m:e>
            <m:r>
              <m:rPr>
                <m:sty m:val="i"/>
              </m:rPr>
              <m:t>T</m:t>
            </m:r>
          </m:e>
          <m:sub>
            <m:r>
              <m:rPr>
                <m:sty m:val="i"/>
              </m:rPr>
              <m:t>p</m:t>
            </m:r>
          </m:sub>
        </m:sSub>
      </m:oMath>
      <w:r>
        <w:rPr>
          <w:rFonts w:eastAsia="Georgia" w:cs="Georgia" w:ascii="Georgia" w:hAnsi="Georgia"/>
        </w:rPr>
        <w:t xml:space="preserve"> 。</w:t>
      </w:r>
      <w:r>
        <w:rPr/>
        <w:br w:type="textWrapping"/>
      </w:r>
      <w:r>
        <w:rPr/>
        <w:t xml:space="preserve">On rappelle que </w:t>
      </w:r>
      <m:oMath>
        <m:sSub>
          <m:sSubPr/>
          <m:e>
            <m:r>
              <m:rPr>
                <m:sty m:val="i"/>
              </m:rPr>
              <m:t>y</m:t>
            </m:r>
          </m:e>
          <m:sub>
            <m:r>
              <m:rPr>
                <m:sty m:val="i"/>
              </m:rPr>
              <m:t>n</m:t>
            </m:r>
          </m:sub>
        </m:sSub>
        <m:r>
          <m:rPr>
            <m:sty m:val="p"/>
          </m:rPr>
          <m:t>=</m:t>
        </m:r>
        <m:sSub>
          <m:sSubPr/>
          <m:e>
            <m:r>
              <m:rPr>
                <m:sty m:val="i"/>
              </m:rPr>
              <m:t>Y</m:t>
            </m:r>
          </m:e>
          <m:sub>
            <m:r>
              <m:rPr>
                <m:sty m:val="i"/>
              </m:rPr>
              <m:t>n</m:t>
            </m:r>
          </m:sub>
        </m:sSub>
        <m:r>
          <m:rPr>
            <m:sty m:val="p"/>
          </m:rPr>
          <m:t>+</m:t>
        </m:r>
        <m:sSub>
          <m:sSubPr/>
          <m:e>
            <m:r>
              <m:rPr>
                <m:sty m:val="i"/>
              </m:rPr>
              <m:t>w</m:t>
            </m:r>
          </m:e>
          <m:sub>
            <m:r>
              <m:rPr>
                <m:sty m:val="i"/>
              </m:rPr>
              <m:t>n</m:t>
            </m:r>
          </m:sub>
        </m:sSub>
      </m:oMath>
      <w:r>
        <w:rPr/>
        <w:br w:type="textWrapping"/>
      </w:r>
      <w:r>
        <w:rPr/>
        <w:t xml:space="preserve">Q38. Exprimer la mesure </w:t>
      </w:r>
      <m:oMath>
        <m:sSub>
          <m:sSubPr/>
          <m:e>
            <m:r>
              <m:rPr>
                <m:sty m:val="i"/>
              </m:rPr>
              <m:t>y</m:t>
            </m:r>
          </m:e>
          <m:sub>
            <m:r>
              <m:rPr>
                <m:sty m:val="i"/>
              </m:rPr>
              <m:t>n</m:t>
            </m:r>
          </m:sub>
        </m:sSub>
      </m:oMath>
      <w:r>
        <w:rPr/>
        <w:t xml:space="preserve"> en fonction de </w:t>
      </w:r>
      <m:oMath>
        <m:sSup>
          <m:sSupPr/>
          <m:e>
            <m:r>
              <m:rPr>
                <m:sty m:val="i"/>
              </m:rPr>
              <m:t>ξ</m:t>
            </m:r>
          </m:e>
          <m:sup>
            <m:r>
              <m:rPr>
                <m:sty m:val="p"/>
              </m:rPr>
              <m:t>0</m:t>
            </m:r>
          </m:sup>
        </m:sSup>
        <m:r>
          <m:rPr>
            <m:sty m:val="p"/>
          </m:rPr>
          <m:t>,</m:t>
        </m:r>
        <m:r>
          <m:rPr>
            <m:sty m:val="i"/>
          </m:rPr>
          <m:t>α</m:t>
        </m:r>
        <m:r>
          <m:rPr>
            <m:sty m:val="p"/>
          </m:rPr>
          <m:t>,</m:t>
        </m:r>
        <m:sSub>
          <m:sSubPr/>
          <m:e>
            <m:r>
              <m:rPr>
                <m:sty m:val="i"/>
              </m:rPr>
              <m:t>y</m:t>
            </m:r>
          </m:e>
          <m:sub>
            <m:r>
              <m:rPr>
                <m:sty m:val="p"/>
              </m:rPr>
              <m:t>0</m:t>
            </m:r>
          </m:sub>
        </m:sSub>
      </m:oMath>
      <w:r>
        <w:rPr/>
        <w:t xml:space="preserve"> et </w:t>
      </w:r>
      <m:oMath>
        <m:sSub>
          <m:sSubPr/>
          <m:e>
            <m:r>
              <m:rPr>
                <m:sty m:val="i"/>
              </m:rPr>
              <m:t>w</m:t>
            </m:r>
          </m:e>
          <m:sub>
            <m:r>
              <m:rPr>
                <m:sty m:val="i"/>
              </m:rPr>
              <m:t>n</m:t>
            </m:r>
          </m:sub>
        </m:sSub>
      </m:oMath>
      <w:r>
        <w:rPr/>
        <w:t xml:space="preserve">.</w:t>
      </w:r>
      <w:r>
        <w:rPr/>
        <w:br w:type="textWrapping"/>
      </w:r>
      <w:r>
        <w:rPr/>
        <w:t xml:space="preserve">Le bruit </w:t>
      </w:r>
      <m:oMath>
        <m:sSub>
          <m:sSubPr/>
          <m:e>
            <m:r>
              <m:rPr>
                <m:sty m:val="i"/>
              </m:rPr>
              <m:t>w</m:t>
            </m:r>
          </m:e>
          <m:sub>
            <m:r>
              <m:rPr>
                <m:sty m:val="i"/>
              </m:rPr>
              <m:t>n</m:t>
            </m:r>
          </m:sub>
        </m:sSub>
      </m:oMath>
      <w:r>
        <w:rPr>
          <w:rFonts w:eastAsia="Georgia" w:cs="Georgia" w:ascii="Georgia" w:hAnsi="Georgia"/>
        </w:rPr>
        <w:t xml:space="preserve"> est caractérisé par sa densité de probabilité :</w:t>
      </w:r>
      <w:r>
        <w:rPr/>
        <w:br w:type="textWrapping"/>
      </w:r>
      <m:oMath>
        <m:r>
          <m:rPr>
            <m:sty m:val="i"/>
          </m:rPr>
          <m:t>p</m:t>
        </m:r>
        <m:d>
          <m:dPr>
            <m:begChr m:val="("/>
            <m:endChr m:val=")"/>
            <m:ctrlPr>
              <w:rPr>
                <w:rFonts w:ascii="Cambria Math" w:hAnsi="Cambria Math"/>
              </w:rPr>
            </m:ctrlPr>
          </m:dPr>
          <m:e>
            <m:sSub>
              <m:sSubPr/>
              <m:e>
                <m:r>
                  <m:rPr>
                    <m:sty m:val="i"/>
                  </m:rPr>
                  <m:t>w</m:t>
                </m:r>
              </m:e>
              <m:sub>
                <m:r>
                  <m:rPr>
                    <m:sty m:val="i"/>
                  </m:rPr>
                  <m:t>n</m:t>
                </m:r>
              </m:sub>
            </m:sSub>
          </m:e>
        </m:d>
        <m:r>
          <m:rPr>
            <m:sty m:val="p"/>
          </m:rPr>
          <m:t>=</m:t>
        </m:r>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r>
          <m:rPr>
            <m:sty m:val="p"/>
          </m:rPr>
          <m:t>=</m:t>
        </m:r>
        <m:f>
          <m:fPr>
            <m:ctrlPr>
              <w:rPr>
                <w:rFonts w:ascii="Cambria Math" w:hAnsi="Cambria Math"/>
              </w:rPr>
            </m:ctrlPr>
          </m:fPr>
          <m:num>
            <m:r>
              <m:rPr>
                <m:sty m:val="p"/>
              </m:rPr>
              <m:t>1</m:t>
            </m:r>
          </m:num>
          <m:den>
            <m:r>
              <m:rPr>
                <m:sty m:val="p"/>
              </m:rPr>
              <m:t>2</m:t>
            </m:r>
            <m:r>
              <m:rPr>
                <m:sty m:val="i"/>
              </m:rPr>
              <m:t>π</m:t>
            </m:r>
            <m:sSubSup>
              <m:sSubSupPr/>
              <m:e>
                <m:r>
                  <m:rPr>
                    <m:sty m:val="i"/>
                  </m:rPr>
                  <m:t>σ</m:t>
                </m:r>
              </m:e>
              <m:sub>
                <m:r>
                  <m:rPr>
                    <m:sty m:val="i"/>
                  </m:rPr>
                  <m:t>n</m:t>
                </m:r>
              </m:sub>
              <m:sup>
                <m:r>
                  <m:rPr>
                    <m:sty m:val="p"/>
                  </m:rPr>
                  <m:t>2</m:t>
                </m:r>
              </m:sup>
            </m:sSubSup>
          </m:den>
        </m:f>
        <m:sSup>
          <m:sSupPr/>
          <m:e>
            <m:r>
              <m:rPr>
                <m:sty m:val="p"/>
              </m:rPr>
              <m:t>e</m:t>
            </m:r>
          </m:e>
          <m:sup>
            <m:f>
              <m:fPr>
                <m:ctrlPr>
                  <w:rPr>
                    <w:rFonts w:ascii="Cambria Math" w:hAnsi="Cambria Math"/>
                  </w:rPr>
                </m:ctrlPr>
              </m:fPr>
              <m:num>
                <m:r>
                  <m:rPr>
                    <m:sty m:val="p"/>
                  </m:rPr>
                  <m:t>−</m:t>
                </m:r>
                <m:sSup>
                  <m:sSupPr/>
                  <m:e>
                    <m:d>
                      <m:dPr>
                        <m:begChr m:val="("/>
                        <m:endChr m:val=")"/>
                        <m:ctrlPr>
                          <w:rPr>
                            <w:rFonts w:ascii="Cambria Math" w:hAnsi="Cambria Math"/>
                          </w:rPr>
                        </m:ctrlPr>
                      </m:dPr>
                      <m:e>
                        <m:sSub>
                          <m:sSubPr/>
                          <m:e>
                            <m:r>
                              <m:rPr>
                                <m:sty m:val="i"/>
                              </m:rPr>
                              <m:t>y</m:t>
                            </m:r>
                          </m:e>
                          <m:sub>
                            <m:r>
                              <m:rPr>
                                <m:sty m:val="i"/>
                              </m:rPr>
                              <m:t>n</m:t>
                            </m:r>
                          </m:sub>
                        </m:sSub>
                        <m:r>
                          <m:rPr>
                            <m:sty m:val="p"/>
                          </m:rPr>
                          <m:t>−</m:t>
                        </m:r>
                        <m:sSub>
                          <m:sSubPr/>
                          <m:e>
                            <m:r>
                              <m:rPr>
                                <m:sty m:val="i"/>
                              </m:rPr>
                              <m:t>y</m:t>
                            </m:r>
                          </m:e>
                          <m:sub>
                            <m:r>
                              <m:rPr>
                                <m:sty m:val="i"/>
                              </m:rPr>
                              <m:t>n</m:t>
                            </m:r>
                          </m:sub>
                        </m:sSub>
                        <m:d>
                          <m:dPr>
                            <m:begChr m:val="("/>
                            <m:endChr m:val=")"/>
                            <m:ctrlPr>
                              <w:rPr>
                                <w:rFonts w:ascii="Cambria Math" w:hAnsi="Cambria Math"/>
                              </w:rPr>
                            </m:ctrlPr>
                          </m:dPr>
                          <m:e>
                            <m:r>
                              <m:rPr>
                                <m:sty m:val="i"/>
                              </m:rPr>
                              <m:t>n</m:t>
                            </m:r>
                            <m:sSub>
                              <m:sSubPr/>
                              <m:e>
                                <m:r>
                                  <m:rPr>
                                    <m:sty m:val="i"/>
                                  </m:rPr>
                                  <m:t>T</m:t>
                                </m:r>
                              </m:e>
                              <m:sub>
                                <m:r>
                                  <m:rPr>
                                    <m:sty m:val="i"/>
                                  </m:rPr>
                                  <m:t>p</m:t>
                                </m:r>
                              </m:sub>
                            </m:sSub>
                          </m:e>
                        </m:d>
                      </m:e>
                    </m:d>
                  </m:e>
                  <m:sup>
                    <m:r>
                      <m:rPr>
                        <m:sty m:val="p"/>
                      </m:rPr>
                      <m:t>2</m:t>
                    </m:r>
                  </m:sup>
                </m:sSup>
              </m:num>
              <m:den>
                <m:r>
                  <m:rPr>
                    <m:sty m:val="p"/>
                  </m:rPr>
                  <m:t>2</m:t>
                </m:r>
                <m:sSubSup>
                  <m:sSubSupPr/>
                  <m:e>
                    <m:r>
                      <m:rPr>
                        <m:sty m:val="i"/>
                      </m:rPr>
                      <m:t>σ</m:t>
                    </m:r>
                  </m:e>
                  <m:sub>
                    <m:r>
                      <m:rPr>
                        <m:sty m:val="i"/>
                      </m:rPr>
                      <m:t>n</m:t>
                    </m:r>
                  </m:sub>
                  <m:sup>
                    <m:r>
                      <m:rPr>
                        <m:sty m:val="p"/>
                      </m:rPr>
                      <m:t>2</m:t>
                    </m:r>
                  </m:sup>
                </m:sSubSup>
              </m:den>
            </m:f>
          </m:sup>
        </m:sSup>
      </m:oMath>
      <w:r>
        <w:rPr/>
        <w:t xml:space="preserve"> avec </w:t>
      </w:r>
      <m:oMath>
        <m:sSubSup>
          <m:sSubSupPr/>
          <m:e>
            <m:r>
              <m:rPr>
                <m:sty m:val="i"/>
              </m:rPr>
              <m:t>σ</m:t>
            </m:r>
          </m:e>
          <m:sub>
            <m:r>
              <m:rPr>
                <m:sty m:val="i"/>
              </m:rPr>
              <m:t>n</m:t>
            </m:r>
          </m:sub>
          <m:sup>
            <m:r>
              <m:rPr>
                <m:sty m:val="p"/>
              </m:rPr>
              <m:t>2</m:t>
            </m:r>
          </m:sup>
        </m:sSubSup>
      </m:oMath>
      <w:r>
        <w:rPr>
          <w:rFonts w:eastAsia="Georgia" w:cs="Georgia" w:ascii="Georgia" w:hAnsi="Georgia"/>
        </w:rPr>
        <w:t xml:space="preserve"> la variance (la moyenne étant nulle).</w:t>
      </w:r>
      <w:r>
        <w:rPr/>
        <w:br w:type="textWrapping"/>
      </w:r>
      <w:r>
        <w:rPr/>
        <w:t xml:space="preserve">On donne dans ce cas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 xml:space="preserve"> </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r>
                  <m:rPr>
                    <m:sty m:val="i"/>
                  </m:rPr>
                  <m:t>d</m:t>
                </m:r>
                <m:sSub>
                  <m:sSubPr/>
                  <m:e>
                    <m:r>
                      <m:rPr>
                        <m:sty m:val="i"/>
                      </m:rPr>
                      <m:t>y</m:t>
                    </m:r>
                  </m:e>
                  <m:sub>
                    <m:r>
                      <m:rPr>
                        <m:sty m:val="i"/>
                      </m:rPr>
                      <m:t>n</m:t>
                    </m:r>
                  </m:sub>
                </m:sSub>
                <m:r>
                  <m:rPr>
                    <m:sty m:val="p"/>
                  </m:rPr>
                  <m:t>=</m:t>
                </m:r>
                <m:r>
                  <m:rPr>
                    <m:sty m:val="p"/>
                  </m:rPr>
                  <m:t>1</m:t>
                </m:r>
              </m:e>
            </m:mr>
            <m:mr>
              <m:e/>
              <m:e>
                <m:r>
                  <m:rPr>
                    <m:sty m:val="i"/>
                  </m:rPr>
                  <m:t xml:space="preserve"> </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y</m:t>
                    </m:r>
                    <m:d>
                      <m:dPr>
                        <m:begChr m:val="("/>
                        <m:endChr m:val=")"/>
                        <m:ctrlPr>
                          <w:rPr>
                            <w:rFonts w:ascii="Cambria Math" w:hAnsi="Cambria Math"/>
                          </w:rPr>
                        </m:ctrlPr>
                      </m:dPr>
                      <m:e>
                        <m:r>
                          <m:rPr>
                            <m:sty m:val="i"/>
                          </m:rPr>
                          <m:t>n</m:t>
                        </m:r>
                        <m:sSub>
                          <m:sSubPr/>
                          <m:e>
                            <m:r>
                              <m:rPr>
                                <m:sty m:val="i"/>
                              </m:rPr>
                              <m:t>T</m:t>
                            </m:r>
                          </m:e>
                          <m:sub>
                            <m:r>
                              <m:rPr>
                                <m:sty m:val="i"/>
                              </m:rPr>
                              <m:t>p</m:t>
                            </m:r>
                          </m:sub>
                        </m:sSub>
                      </m:e>
                    </m:d>
                  </m:e>
                </m:d>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r>
                  <m:rPr>
                    <m:sty m:val="i"/>
                  </m:rPr>
                  <m:t>d</m:t>
                </m:r>
                <m:sSub>
                  <m:sSubPr/>
                  <m:e>
                    <m:r>
                      <m:rPr>
                        <m:sty m:val="i"/>
                      </m:rPr>
                      <m:t>y</m:t>
                    </m:r>
                  </m:e>
                  <m:sub>
                    <m:r>
                      <m:rPr>
                        <m:sty m:val="i"/>
                      </m:rPr>
                      <m:t>n</m:t>
                    </m:r>
                  </m:sub>
                </m:sSub>
                <m:r>
                  <m:rPr>
                    <m:sty m:val="p"/>
                  </m:rPr>
                  <m:t>=</m:t>
                </m:r>
                <m:r>
                  <m:rPr>
                    <m:sty m:val="p"/>
                  </m:rPr>
                  <m:t>0</m:t>
                </m:r>
              </m:e>
            </m:mr>
            <m:mr>
              <m:e/>
              <m:e>
                <m:r>
                  <m:rPr>
                    <m:sty m:val="i"/>
                  </m:rPr>
                  <m:t xml:space="preserve"> </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sSup>
                  <m:sSupPr/>
                  <m:e>
                    <m:d>
                      <m:dPr>
                        <m:begChr m:val="("/>
                        <m:endChr m:val=")"/>
                        <m:ctrlPr>
                          <w:rPr>
                            <w:rFonts w:ascii="Cambria Math" w:hAnsi="Cambria Math"/>
                          </w:rPr>
                        </m:ctrlPr>
                      </m:dPr>
                      <m:e>
                        <m:sSub>
                          <m:sSubPr/>
                          <m:e>
                            <m:r>
                              <m:rPr>
                                <m:sty m:val="i"/>
                              </m:rPr>
                              <m:t>y</m:t>
                            </m:r>
                          </m:e>
                          <m:sub>
                            <m:r>
                              <m:rPr>
                                <m:sty m:val="i"/>
                              </m:rPr>
                              <m:t>n</m:t>
                            </m:r>
                          </m:sub>
                        </m:sSub>
                        <m:r>
                          <m:rPr>
                            <m:sty m:val="p"/>
                          </m:rPr>
                          <m:t>−</m:t>
                        </m:r>
                        <m:r>
                          <m:rPr>
                            <m:sty m:val="i"/>
                          </m:rPr>
                          <m:t>y</m:t>
                        </m:r>
                        <m:d>
                          <m:dPr>
                            <m:begChr m:val="("/>
                            <m:endChr m:val=")"/>
                            <m:ctrlPr>
                              <w:rPr>
                                <w:rFonts w:ascii="Cambria Math" w:hAnsi="Cambria Math"/>
                              </w:rPr>
                            </m:ctrlPr>
                          </m:dPr>
                          <m:e>
                            <m:r>
                              <m:rPr>
                                <m:sty m:val="i"/>
                              </m:rPr>
                              <m:t>n</m:t>
                            </m:r>
                            <m:sSub>
                              <m:sSubPr/>
                              <m:e>
                                <m:r>
                                  <m:rPr>
                                    <m:sty m:val="i"/>
                                  </m:rPr>
                                  <m:t>T</m:t>
                                </m:r>
                              </m:e>
                              <m:sub>
                                <m:r>
                                  <m:rPr>
                                    <m:sty m:val="i"/>
                                  </m:rPr>
                                  <m:t>p</m:t>
                                </m:r>
                              </m:sub>
                            </m:sSub>
                          </m:e>
                        </m:d>
                      </m:e>
                    </m:d>
                  </m:e>
                  <m:sup>
                    <m:r>
                      <m:rPr>
                        <m:sty m:val="p"/>
                      </m:rPr>
                      <m:t>2</m:t>
                    </m:r>
                  </m:sup>
                </m:sSup>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sSup>
                      <m:sSupPr/>
                      <m:e>
                        <m:r>
                          <m:rPr>
                            <m:sty m:val="i"/>
                          </m:rPr>
                          <m:t>ξ</m:t>
                        </m:r>
                      </m:e>
                      <m:sup>
                        <m:r>
                          <m:rPr>
                            <m:sty m:val="p"/>
                          </m:rPr>
                          <m:t>0</m:t>
                        </m:r>
                      </m:sup>
                    </m:sSup>
                  </m:e>
                </m:d>
                <m:r>
                  <m:rPr>
                    <m:sty m:val="i"/>
                  </m:rPr>
                  <m:t>d</m:t>
                </m:r>
                <m:sSub>
                  <m:sSubPr/>
                  <m:e>
                    <m:r>
                      <m:rPr>
                        <m:sty m:val="i"/>
                      </m:rPr>
                      <m:t>y</m:t>
                    </m:r>
                  </m:e>
                  <m:sub>
                    <m:r>
                      <m:rPr>
                        <m:sty m:val="i"/>
                      </m:rPr>
                      <m:t>n</m:t>
                    </m:r>
                  </m:sub>
                </m:sSub>
                <m:r>
                  <m:rPr>
                    <m:sty m:val="p"/>
                  </m:rPr>
                  <m:t>=</m:t>
                </m:r>
                <m:sSubSup>
                  <m:sSubSupPr/>
                  <m:e>
                    <m:r>
                      <m:rPr>
                        <m:sty m:val="i"/>
                      </m:rPr>
                      <m:t>σ</m:t>
                    </m:r>
                  </m:e>
                  <m:sub>
                    <m:r>
                      <m:rPr>
                        <m:sty m:val="i"/>
                      </m:rPr>
                      <m:t>n</m:t>
                    </m:r>
                  </m:sub>
                  <m:sup>
                    <m:r>
                      <m:rPr>
                        <m:sty m:val="p"/>
                      </m:rPr>
                      <m:t>2</m:t>
                    </m:r>
                  </m:sup>
                </m:sSubSup>
              </m:e>
            </m:mr>
          </m:m>
        </m:oMath>
      </m:oMathPara>
    </w:p>
    <w:p>
      <w:pPr>
        <w:spacing w:after="220" w:lineRule="auto"/>
      </w:pPr>
      <w:r>
        <w:rPr>
          <w:rFonts w:eastAsia="Georgia" w:cs="Georgia" w:ascii="Georgia" w:hAnsi="Georgia"/>
        </w:rPr>
        <w:t xml:space="preserve">Q39. Calculer la dérivée de </w:t>
      </w:r>
      <m:oMath>
        <m:r>
          <m:rPr>
            <m:sty m:val="p"/>
          </m:rPr>
          <m:t>ln</m:t>
        </m:r>
        <m:r>
          <m:rPr>
            <m:sty m:val="p"/>
          </m:rPr>
          <m:t>⁡</m:t>
        </m:r>
        <m:d>
          <m:dPr>
            <m:begChr m:val="("/>
            <m:endChr m:val=")"/>
            <m:ctrlPr>
              <w:rPr>
                <w:rFonts w:ascii="Cambria Math" w:hAnsi="Cambria Math"/>
              </w:rPr>
            </m:ctrlPr>
          </m:dPr>
          <m:e>
            <m:r>
              <m:rPr>
                <m:sty m:val="i"/>
              </m:rPr>
              <m:t>p</m:t>
            </m:r>
            <m:d>
              <m:dPr>
                <m:begChr m:val="("/>
                <m:endChr m:val=")"/>
                <m:ctrlPr>
                  <w:rPr>
                    <w:rFonts w:ascii="Cambria Math" w:hAnsi="Cambria Math"/>
                  </w:rPr>
                </m:ctrlPr>
              </m:dPr>
              <m:e>
                <m:sSub>
                  <m:sSubPr/>
                  <m:e>
                    <m:r>
                      <m:rPr>
                        <m:sty m:val="i"/>
                      </m:rPr>
                      <m:t>y</m:t>
                    </m:r>
                  </m:e>
                  <m:sub>
                    <m:r>
                      <m:rPr>
                        <m:sty m:val="i"/>
                      </m:rPr>
                      <m:t>n</m:t>
                    </m:r>
                  </m:sub>
                </m:sSub>
                <m:r>
                  <m:rPr>
                    <m:sty m:val="p"/>
                  </m:rPr>
                  <m:t>∣</m:t>
                </m:r>
                <m:r>
                  <m:rPr>
                    <m:sty m:val="i"/>
                  </m:rPr>
                  <m:t>ξ</m:t>
                </m:r>
              </m:e>
            </m:d>
          </m:e>
        </m:d>
      </m:oMath>
      <w:r>
        <w:rPr>
          <w:rFonts w:eastAsia="Georgia" w:cs="Georgia" w:ascii="Georgia" w:hAnsi="Georgia"/>
        </w:rPr>
        <w:t xml:space="preserve"> par rapport à </w:t>
      </w:r>
      <m:oMath>
        <m:r>
          <m:rPr>
            <m:sty m:val="i"/>
          </m:rPr>
          <m:t>ξ</m:t>
        </m:r>
      </m:oMath>
      <w:r>
        <w:rPr>
          <w:rFonts w:eastAsia="Georgia" w:cs="Georgia" w:ascii="Georgia" w:hAnsi="Georgia"/>
        </w:rPr>
        <w:t xml:space="preserve"> et l'évaluer en </w:t>
      </w:r>
      <m:oMath>
        <m:r>
          <m:rPr>
            <m:sty m:val="i"/>
          </m:rPr>
          <m:t>ξ</m:t>
        </m:r>
        <m:r>
          <m:rPr>
            <m:sty m:val="p"/>
          </m:rPr>
          <m:t>=</m:t>
        </m:r>
        <m:sSup>
          <m:sSupPr/>
          <m:e>
            <m:r>
              <m:rPr>
                <m:sty m:val="i"/>
              </m:rPr>
              <m:t>ξ</m:t>
            </m:r>
          </m:e>
          <m:sup>
            <m:r>
              <m:rPr>
                <m:sty m:val="p"/>
              </m:rPr>
              <m:t>∘</m:t>
            </m:r>
          </m:sup>
        </m:sSup>
      </m:oMath>
      <w:r>
        <w:rPr>
          <w:rFonts w:eastAsia="Georgia" w:cs="Georgia" w:ascii="Georgia" w:hAnsi="Georgia"/>
        </w:rPr>
        <w:t xml:space="preserve">. Grâce aux relations précédentes, établir la borne de Cramér-Rao </w:t>
      </w:r>
      <m:oMath>
        <m:sSub>
          <m:sSubPr/>
          <m:e>
            <m:r>
              <m:rPr>
                <m:sty m:val="i"/>
              </m:rPr>
              <m:t>B</m:t>
            </m:r>
          </m:e>
          <m:sub>
            <m:r>
              <m:rPr>
                <m:sty m:val="i"/>
              </m:rPr>
              <m:t>C</m:t>
            </m:r>
            <m:r>
              <m:rPr>
                <m:sty m:val="i"/>
              </m:rPr>
              <m:t>R</m:t>
            </m:r>
          </m:sub>
        </m:sSub>
      </m:oMath>
      <w:r>
        <w:rPr>
          <w:rFonts w:eastAsia="Georgia" w:cs="Georgia" w:ascii="Georgia" w:hAnsi="Georgia"/>
        </w:rPr>
        <w:t xml:space="preserve"> adaptée à l'estimation du paramètre </w:t>
      </w:r>
      <m:oMath>
        <m:r>
          <m:rPr>
            <m:sty m:val="i"/>
          </m:rPr>
          <m:t>ξ</m:t>
        </m:r>
      </m:oMath>
      <w:r>
        <w:rPr/>
        <w:t xml:space="preserve">.</w:t>
      </w:r>
    </w:p>
    <w:p>
      <w:pPr>
        <w:spacing w:after="220" w:lineRule="auto"/>
      </w:pPr>
      <w:r>
        <w:rPr>
          <w:rFonts w:eastAsia="Georgia" w:cs="Georgia" w:ascii="Georgia" w:hAnsi="Georgia"/>
        </w:rPr>
        <w:t xml:space="preserve">On montre que lorsque l'on a à disposition </w:t>
      </w:r>
      <m:oMath>
        <m:r>
          <m:rPr>
            <m:sty m:val="i"/>
          </m:rPr>
          <m:t>N</m:t>
        </m:r>
      </m:oMath>
      <w:r>
        <w:rPr/>
        <w:t xml:space="preserve"> observations </w:t>
      </w:r>
      <m:oMath>
        <m:sSub>
          <m:sSubPr/>
          <m:e>
            <m:r>
              <m:rPr>
                <m:sty m:val="i"/>
              </m:rPr>
              <m:t>y</m:t>
            </m:r>
          </m:e>
          <m:sub>
            <m:r>
              <m:rPr>
                <m:sty m:val="i"/>
              </m:rPr>
              <m:t>n</m:t>
            </m:r>
          </m:sub>
        </m:sSub>
      </m:oMath>
      <w:r>
        <w:rPr>
          <w:rFonts w:eastAsia="Georgia" w:cs="Georgia" w:ascii="Georgia" w:hAnsi="Georgia"/>
        </w:rPr>
        <w:t xml:space="preserve">, l'information de Fisher s'écrit: </w:t>
      </w:r>
      <m:oMath>
        <m:sSub>
          <m:sSubPr/>
          <m:e>
            <m:r>
              <m:rPr>
                <m:sty m:val="i"/>
              </m:rPr>
              <m:t>F</m:t>
            </m:r>
          </m:e>
          <m:sub>
            <m:r>
              <m:rPr>
                <m:sty m:val="i"/>
              </m:rPr>
              <m:t>N</m:t>
            </m:r>
          </m:sub>
        </m:sSub>
        <m:d>
          <m:dPr>
            <m:begChr m:val="("/>
            <m:endChr m:val=")"/>
            <m:ctrlPr>
              <w:rPr>
                <w:rFonts w:ascii="Cambria Math" w:hAnsi="Cambria Math"/>
              </w:rPr>
            </m:ctrlPr>
          </m:dPr>
          <m:e>
            <m:sSup>
              <m:sSupPr/>
              <m:e>
                <m:r>
                  <m:rPr>
                    <m:sty m:val="i"/>
                  </m:rPr>
                  <m:t>ξ</m:t>
                </m:r>
              </m:e>
              <m:sup>
                <m:r>
                  <m:rPr>
                    <m:sty m:val="p"/>
                  </m:rPr>
                  <m:t>0</m:t>
                </m:r>
              </m:sup>
            </m:sSup>
          </m:e>
        </m:d>
        <m:r>
          <m:rPr>
            <m:sty m:val="p"/>
          </m:rPr>
          <m:t>=</m:t>
        </m:r>
        <m:nary>
          <m:naryPr>
            <m:chr m:val="∑"/>
            <m:limLoc m:val="undOvr"/>
            <m:grow m:val="1"/>
          </m:naryPr>
          <m:sub>
            <m:r>
              <m:rPr>
                <m:sty m:val="i"/>
              </m:rPr>
              <m:t>n</m:t>
            </m:r>
            <m:r>
              <m:rPr>
                <m:sty m:val="p"/>
              </m:rPr>
              <m:t>=</m:t>
            </m:r>
            <m:r>
              <m:rPr>
                <m:sty m:val="p"/>
              </m:rPr>
              <m:t>1</m:t>
            </m:r>
          </m:sub>
          <m:sup>
            <m:r>
              <m:rPr>
                <m:sty m:val="i"/>
              </m:rPr>
              <m:t>N</m:t>
            </m:r>
          </m:sup>
          <m:e>
            <m:r>
              <m:rPr>
                <m:sty m:val="p"/>
              </m:rPr>
              <m:t xml:space="preserve"> </m:t>
            </m:r>
          </m:e>
        </m:nary>
        <m:f>
          <m:fPr>
            <m:ctrlPr>
              <w:rPr>
                <w:rFonts w:ascii="Cambria Math" w:hAnsi="Cambria Math"/>
              </w:rPr>
            </m:ctrlPr>
          </m:fPr>
          <m:num>
            <m:r>
              <m:rPr>
                <m:sty m:val="p"/>
              </m:rPr>
              <m:t>1</m:t>
            </m:r>
          </m:num>
          <m:den>
            <m:sSubSup>
              <m:sSubSupPr/>
              <m:e>
                <m:r>
                  <m:rPr>
                    <m:sty m:val="i"/>
                  </m:rPr>
                  <m:t>σ</m:t>
                </m:r>
              </m:e>
              <m:sub>
                <m:r>
                  <m:rPr>
                    <m:sty m:val="i"/>
                  </m:rPr>
                  <m:t>n</m:t>
                </m:r>
              </m:sub>
              <m:sup>
                <m:r>
                  <m:rPr>
                    <m:sty m:val="p"/>
                  </m:rPr>
                  <m:t>2</m:t>
                </m:r>
              </m:sup>
            </m:sSubSup>
          </m:den>
        </m:f>
        <m:sSubSup>
          <m:sSubSupPr/>
          <m:e>
            <m:r>
              <m:rPr>
                <m:sty m:val="i"/>
              </m:rPr>
              <m:t>y</m:t>
            </m:r>
          </m:e>
          <m:sub>
            <m:r>
              <m:rPr>
                <m:sty m:val="p"/>
              </m:rPr>
              <m:t>0</m:t>
            </m:r>
          </m:sub>
          <m:sup>
            <m:r>
              <m:rPr>
                <m:sty m:val="p"/>
              </m:rPr>
              <m:t>2</m:t>
            </m:r>
          </m:sup>
        </m:sSubSup>
        <m:sSubSup>
          <m:sSubSupPr/>
          <m:e>
            <m:r>
              <m:rPr>
                <m:sty m:val="i"/>
              </m:rPr>
              <m:t>ω</m:t>
            </m:r>
          </m:e>
          <m:sub>
            <m:r>
              <m:rPr>
                <m:sty m:val="p"/>
              </m:rPr>
              <m:t>0</m:t>
            </m:r>
          </m:sub>
          <m:sup>
            <m:r>
              <m:rPr>
                <m:sty m:val="p"/>
              </m:rPr>
              <m:t>2</m:t>
            </m:r>
          </m:sup>
        </m:sSubSup>
        <m:sSup>
          <m:sSupPr/>
          <m:e>
            <m:r>
              <m:rPr>
                <m:sty m:val="i"/>
              </m:rPr>
              <m:t>n</m:t>
            </m:r>
          </m:e>
          <m:sup>
            <m:r>
              <m:rPr>
                <m:sty m:val="p"/>
              </m:rPr>
              <m:t>2</m:t>
            </m:r>
          </m:sup>
        </m:sSup>
        <m:sSubSup>
          <m:sSubSupPr/>
          <m:e>
            <m:r>
              <m:rPr>
                <m:sty m:val="i"/>
              </m:rPr>
              <m:t>T</m:t>
            </m:r>
          </m:e>
          <m:sub>
            <m:r>
              <m:rPr>
                <m:sty m:val="i"/>
              </m:rPr>
              <m:t>p</m:t>
            </m:r>
          </m:sub>
          <m:sup>
            <m:r>
              <m:rPr>
                <m:sty m:val="p"/>
              </m:rPr>
              <m:t>2</m:t>
            </m:r>
          </m:sup>
        </m:sSubSup>
        <m:sSup>
          <m:sSupPr/>
          <m:e>
            <m:r>
              <m:rPr>
                <m:sty m:val="p"/>
              </m:rPr>
              <m:t>e</m:t>
            </m:r>
          </m:e>
          <m:sup>
            <m:r>
              <m:rPr>
                <m:sty m:val="p"/>
              </m:rPr>
              <m:t>−</m:t>
            </m:r>
            <m:r>
              <m:rPr>
                <m:sty m:val="p"/>
              </m:rPr>
              <m:t>2</m:t>
            </m:r>
            <m:sSub>
              <m:sSubPr/>
              <m:e>
                <m:r>
                  <m:rPr>
                    <m:sty m:val="i"/>
                  </m:rPr>
                  <m:t>ω</m:t>
                </m:r>
              </m:e>
              <m:sub>
                <m:r>
                  <m:rPr>
                    <m:sty m:val="p"/>
                  </m:rPr>
                  <m:t>0</m:t>
                </m:r>
              </m:sub>
            </m:sSub>
            <m:sSup>
              <m:sSupPr/>
              <m:e>
                <m:r>
                  <m:rPr>
                    <m:sty m:val="i"/>
                  </m:rPr>
                  <m:t>ξ</m:t>
                </m:r>
              </m:e>
              <m:sup>
                <m:r>
                  <m:rPr>
                    <m:sty m:val="p"/>
                  </m:rPr>
                  <m:t>0</m:t>
                </m:r>
              </m:sup>
            </m:sSup>
            <m:r>
              <m:rPr>
                <m:sty m:val="i"/>
              </m:rPr>
              <m:t>n</m:t>
            </m:r>
            <m:sSub>
              <m:sSubPr/>
              <m:e>
                <m:r>
                  <m:rPr>
                    <m:sty m:val="i"/>
                  </m:rPr>
                  <m:t>T</m:t>
                </m:r>
              </m:e>
              <m:sub>
                <m:r>
                  <m:rPr>
                    <m:sty m:val="i"/>
                  </m:rPr>
                  <m:t>p</m:t>
                </m:r>
              </m:sub>
            </m:sSub>
          </m:sup>
        </m:sSup>
      </m:oMath>
    </w:p>
    <w:p>
      <w:pPr>
        <w:spacing w:after="220" w:lineRule="auto"/>
      </w:pPr>
      <w:r>
        <w:rPr>
          <w:rFonts w:eastAsia="Georgia" w:cs="Georgia" w:ascii="Georgia" w:hAnsi="Georgia"/>
        </w:rPr>
        <w:t xml:space="preserve">Q40. Application numérique : on prend </w:t>
      </w:r>
      <m:oMath>
        <m:sSub>
          <m:sSubPr/>
          <m:e>
            <m:r>
              <m:rPr>
                <m:sty m:val="i"/>
              </m:rPr>
              <m:t>y</m:t>
            </m:r>
          </m:e>
          <m:sub>
            <m:r>
              <m:rPr>
                <m:sty m:val="p"/>
              </m:rPr>
              <m:t>0</m:t>
            </m:r>
          </m:sub>
        </m:sSub>
        <m:r>
          <m:rPr>
            <m:sty m:val="p"/>
          </m:rPr>
          <m:t>=</m:t>
        </m:r>
        <m:r>
          <m:rPr>
            <m:sty m:val="p"/>
          </m:rPr>
          <m:t>1</m:t>
        </m:r>
        <m:r>
          <m:rPr>
            <m:sty m:val="p"/>
          </m:rPr>
          <m:t>,</m:t>
        </m:r>
        <m:r>
          <m:rPr>
            <m:sty m:val="i"/>
          </m:rPr>
          <m:t>α</m:t>
        </m:r>
        <m:r>
          <m:rPr>
            <m:sty m:val="p"/>
          </m:rPr>
          <m:t>=</m:t>
        </m:r>
        <m:r>
          <m:rPr>
            <m:sty m:val="p"/>
          </m:rPr>
          <m:t>6.3</m:t>
        </m:r>
        <m:r>
          <m:rPr>
            <m:sty m:val="p"/>
          </m:rPr>
          <m:t>,</m:t>
        </m:r>
        <m:sSup>
          <m:sSupPr/>
          <m:e>
            <m:r>
              <m:rPr>
                <m:sty m:val="i"/>
              </m:rPr>
              <m:t>ξ</m:t>
            </m:r>
          </m:e>
          <m:sup>
            <m:r>
              <m:rPr>
                <m:sty m:val="p"/>
              </m:rPr>
              <m:t>0</m:t>
            </m:r>
          </m:sup>
        </m:sSup>
        <m:r>
          <m:rPr>
            <m:sty m:val="p"/>
          </m:rPr>
          <m:t>=</m:t>
        </m:r>
        <m:r>
          <m:rPr>
            <m:sty m:val="p"/>
          </m:rPr>
          <m:t>0.001</m:t>
        </m:r>
      </m:oMath>
      <w:r>
        <w:rPr/>
        <w:t xml:space="preserve"> et </w:t>
      </w:r>
      <m:oMath>
        <m:sSubSup>
          <m:sSubSupPr/>
          <m:e>
            <m:r>
              <m:rPr>
                <m:sty m:val="i"/>
              </m:rPr>
              <m:t>σ</m:t>
            </m:r>
          </m:e>
          <m:sub>
            <m:r>
              <m:rPr>
                <m:sty m:val="i"/>
              </m:rPr>
              <m:t>n</m:t>
            </m:r>
          </m:sub>
          <m:sup>
            <m:r>
              <m:rPr>
                <m:sty m:val="p"/>
              </m:rPr>
              <m:t>2</m:t>
            </m:r>
          </m:sup>
        </m:sSubSup>
        <m:r>
          <m:rPr>
            <m:sty m:val="p"/>
          </m:rPr>
          <m:t>=</m:t>
        </m:r>
        <m:r>
          <m:rPr>
            <m:sty m:val="p"/>
          </m:rPr>
          <m:t>0.1</m:t>
        </m:r>
      </m:oMath>
      <w:r>
        <w:rPr/>
        <w:t xml:space="preserve">.</w:t>
      </w:r>
      <w:r>
        <w:rPr/>
        <w:br w:type="textWrapping"/>
      </w:r>
      <w:r>
        <w:rPr>
          <w:rFonts w:eastAsia="Georgia" w:cs="Georgia" w:ascii="Georgia" w:hAnsi="Georgia"/>
        </w:rPr>
        <w:t xml:space="preserve">Calculer les bornes de Cramér-Rao en décibel (dB) d'abord dans le cas où l'on ne dispose que de l'observation </w:t>
      </w:r>
      <m:oMath>
        <m:sSub>
          <m:sSubPr/>
          <m:e>
            <m:r>
              <m:rPr>
                <m:sty m:val="i"/>
              </m:rPr>
              <m:t>y</m:t>
            </m:r>
          </m:e>
          <m:sub>
            <m:r>
              <m:rPr>
                <m:sty m:val="p"/>
              </m:rPr>
              <m:t>1</m:t>
            </m:r>
          </m:sub>
        </m:sSub>
      </m:oMath>
      <w:r>
        <w:rPr>
          <w:rFonts w:eastAsia="Georgia" w:cs="Georgia" w:ascii="Georgia" w:hAnsi="Georgia"/>
        </w:rPr>
        <w:t xml:space="preserve"> puis dans le cas où l'on dispose des observations </w:t>
      </w:r>
      <m:oMath>
        <m:sSub>
          <m:sSubPr/>
          <m:e>
            <m:r>
              <m:rPr>
                <m:sty m:val="i"/>
              </m:rPr>
              <m:t>y</m:t>
            </m:r>
          </m:e>
          <m:sub>
            <m:r>
              <m:rPr>
                <m:sty m:val="p"/>
              </m:rPr>
              <m:t>1</m:t>
            </m:r>
          </m:sub>
        </m:sSub>
        <m:r>
          <m:rPr>
            <m:sty m:val="p"/>
          </m:rPr>
          <m:t>,</m:t>
        </m:r>
        <m:sSub>
          <m:sSubPr/>
          <m:e>
            <m:r>
              <m:rPr>
                <m:sty m:val="i"/>
              </m:rPr>
              <m:t>y</m:t>
            </m:r>
          </m:e>
          <m:sub>
            <m:r>
              <m:rPr>
                <m:sty m:val="p"/>
              </m:rPr>
              <m:t>2</m:t>
            </m:r>
          </m:sub>
        </m:sSub>
      </m:oMath>
      <w:r>
        <w:rPr/>
        <w:t xml:space="preserve"> et </w:t>
      </w:r>
      <m:oMath>
        <m:sSub>
          <m:sSubPr/>
          <m:e>
            <m:r>
              <m:rPr>
                <m:sty m:val="i"/>
              </m:rPr>
              <m:t>y</m:t>
            </m:r>
          </m:e>
          <m:sub>
            <m:r>
              <m:rPr>
                <m:sty m:val="p"/>
              </m:rPr>
              <m:t>3</m:t>
            </m:r>
          </m:sub>
        </m:sSub>
      </m:oMath>
      <w:r>
        <w:rPr>
          <w:rFonts w:eastAsia="Georgia" w:cs="Georgia" w:ascii="Georgia" w:hAnsi="Georgia"/>
        </w:rPr>
        <w:t xml:space="preserve"> enfin dans le cas où l'on dispose des observations </w:t>
      </w:r>
      <m:oMath>
        <m:sSub>
          <m:sSubPr/>
          <m:e>
            <m:r>
              <m:rPr>
                <m:sty m:val="i"/>
              </m:rPr>
              <m:t>y</m:t>
            </m:r>
          </m:e>
          <m:sub>
            <m:r>
              <m:rPr>
                <m:sty m:val="p"/>
              </m:rPr>
              <m:t>1</m:t>
            </m:r>
          </m:sub>
        </m:sSub>
        <m:r>
          <m:rPr>
            <m:sty m:val="p"/>
          </m:rPr>
          <m:t>,</m:t>
        </m:r>
        <m:sSub>
          <m:sSubPr/>
          <m:e>
            <m:r>
              <m:rPr>
                <m:sty m:val="i"/>
              </m:rPr>
              <m:t>y</m:t>
            </m:r>
          </m:e>
          <m:sub>
            <m:r>
              <m:rPr>
                <m:sty m:val="p"/>
              </m:rPr>
              <m:t>2</m:t>
            </m:r>
          </m:sub>
        </m:sSub>
        <m:r>
          <m:rPr>
            <m:sty m:val="p"/>
          </m:rPr>
          <m:t>,</m:t>
        </m:r>
        <m:sSub>
          <m:sSubPr/>
          <m:e>
            <m:r>
              <m:rPr>
                <m:sty m:val="i"/>
              </m:rPr>
              <m:t>y</m:t>
            </m:r>
          </m:e>
          <m:sub>
            <m:r>
              <m:rPr>
                <m:sty m:val="p"/>
              </m:rPr>
              <m:t>3</m:t>
            </m:r>
          </m:sub>
        </m:sSub>
        <m:r>
          <m:rPr>
            <m:sty m:val="p"/>
          </m:rPr>
          <m:t>,</m:t>
        </m:r>
        <m:sSub>
          <m:sSubPr/>
          <m:e>
            <m:r>
              <m:rPr>
                <m:sty m:val="i"/>
              </m:rPr>
              <m:t>y</m:t>
            </m:r>
          </m:e>
          <m:sub>
            <m:r>
              <m:rPr>
                <m:sty m:val="p"/>
              </m:rPr>
              <m:t>4</m:t>
            </m:r>
          </m:sub>
        </m:sSub>
      </m:oMath>
      <w:r>
        <w:rPr/>
        <w:t xml:space="preserve"> et </w:t>
      </w:r>
      <m:oMath>
        <m:sSub>
          <m:sSubPr/>
          <m:e>
            <m:r>
              <m:rPr>
                <m:sty m:val="i"/>
              </m:rPr>
              <m:t>y</m:t>
            </m:r>
          </m:e>
          <m:sub>
            <m:r>
              <m:rPr>
                <m:sty m:val="p"/>
              </m:rPr>
              <m:t>5</m:t>
            </m:r>
          </m:sub>
        </m:sSub>
      </m:oMath>
      <w:r>
        <w:rPr>
          <w:rFonts w:eastAsia="Georgia" w:cs="Georgia" w:ascii="Georgia" w:hAnsi="Georgia"/>
        </w:rPr>
        <w:t xml:space="preserve">. Commenter le résultat.</w:t>
      </w:r>
      <w:r>
        <w:rPr/>
        <w:br w:type="textWrapping"/>
      </w:r>
      <w:r>
        <w:rPr/>
        <w:t xml:space="preserve">On rappelle que </w:t>
      </w:r>
      <m:oMath>
        <m:sSub>
          <m:sSubPr/>
          <m:e>
            <m:r>
              <m:rPr>
                <m:sty m:val="i"/>
              </m:rPr>
              <m:t>B</m:t>
            </m:r>
          </m:e>
          <m:sub>
            <m:r>
              <m:rPr>
                <m:sty m:val="i"/>
              </m:rPr>
              <m:t>C</m:t>
            </m:r>
            <m:r>
              <m:rPr>
                <m:sty m:val="i"/>
              </m:rPr>
              <m:t>R</m:t>
            </m:r>
          </m:sub>
        </m:sSub>
        <m:r>
          <m:rPr>
            <m:sty m:val="p"/>
          </m:rPr>
          <m:t>(</m:t>
        </m:r>
        <m:r>
          <m:rPr>
            <m:sty m:val="i"/>
          </m:rPr>
          <m:t>d</m:t>
        </m:r>
        <m:r>
          <m:rPr>
            <m:sty m:val="i"/>
          </m:rPr>
          <m:t>B</m:t>
        </m:r>
        <m:r>
          <m:rPr>
            <m:sty m:val="p"/>
          </m:rPr>
          <m:t>)</m:t>
        </m:r>
        <m:r>
          <m:rPr>
            <m:sty m:val="p"/>
          </m:rPr>
          <m:t>=</m:t>
        </m:r>
        <m:r>
          <m:rPr>
            <m:sty m:val="p"/>
          </m:rPr>
          <m:t>10</m:t>
        </m:r>
        <m:r>
          <m:rPr>
            <m:sty m:val="p"/>
          </m:rPr>
          <m:t>log</m:t>
        </m:r>
        <m:r>
          <m:rPr>
            <m:sty m:val="p"/>
          </m:rPr>
          <m:t>⁡</m:t>
        </m:r>
        <m:sSub>
          <m:sSubPr/>
          <m:e>
            <m:r>
              <m:rPr>
                <m:sty m:val="i"/>
              </m:rPr>
              <m:t>B</m:t>
            </m:r>
          </m:e>
          <m:sub>
            <m:r>
              <m:rPr>
                <m:sty m:val="i"/>
              </m:rPr>
              <m:t>C</m:t>
            </m:r>
            <m:r>
              <m:rPr>
                <m:sty m:val="i"/>
              </m:rPr>
              <m:t>R</m:t>
            </m:r>
          </m:sub>
        </m:sSub>
      </m:oMath>
      <w:r>
        <w:rPr/>
        <w:t xml:space="preserve">.</w:t>
      </w:r>
      <w:r>
        <w:rPr/>
        <w:br w:type="textWrapping"/>
      </w:r>
      <w:r>
        <w:rPr>
          <w:rFonts w:eastAsia="Georgia" w:cs="Georgia" w:ascii="Georgia" w:hAnsi="Georgia"/>
        </w:rPr>
        <w:t xml:space="preserve">On souhaite évaluer les performances optimales dans le cas où l'on pourrait analyser un grand nombre d'observations </w:t>
      </w:r>
      <m:oMath>
        <m:sSub>
          <m:sSubPr/>
          <m:e>
            <m:r>
              <m:rPr>
                <m:sty m:val="i"/>
              </m:rPr>
              <m:t>y</m:t>
            </m:r>
          </m:e>
          <m:sub>
            <m:r>
              <m:rPr>
                <m:sty m:val="i"/>
              </m:rPr>
              <m:t>n</m:t>
            </m:r>
          </m:sub>
        </m:sSub>
      </m:oMath>
      <w:r>
        <w:rPr>
          <w:rFonts w:eastAsia="Georgia" w:cs="Georgia" w:ascii="Georgia" w:hAnsi="Georgia"/>
        </w:rPr>
        <w:t xml:space="preserve">. Nous allons donc calculer la borne de Cramér-Rao asymptotique, c'est-à-dire :</w:t>
      </w:r>
    </w:p>
    <w:p>
      <w:pPr>
        <w:spacing w:after="220" w:lineRule="auto"/>
      </w:pPr>
      <m:oMathPara>
        <m:oMath>
          <m:sSub>
            <m:sSubPr/>
            <m:e>
              <m:r>
                <m:rPr>
                  <m:sty m:val="i"/>
                </m:rPr>
                <m:t>B</m:t>
              </m:r>
            </m:e>
            <m:sub>
              <m:r>
                <m:rPr>
                  <m:sty m:val="i"/>
                </m:rPr>
                <m:t>A</m:t>
              </m:r>
            </m:sub>
          </m:sSub>
          <m:r>
            <m:rPr>
              <m:sty m:val="p"/>
            </m:rPr>
            <m:t>=</m:t>
          </m:r>
          <m:limLow>
            <m:limLowPr/>
            <m:e>
              <m:r>
                <m:rPr>
                  <m:sty m:val="p"/>
                </m:rPr>
                <m:t>lim</m:t>
              </m:r>
            </m:e>
            <m:lim>
              <m:r>
                <m:rPr>
                  <m:sty m:val="i"/>
                </m:rPr>
                <m:t>N</m:t>
              </m:r>
              <m:r>
                <m:rPr>
                  <m:sty m:val="p"/>
                </m:rPr>
                <m:t>→</m:t>
              </m:r>
              <m:r>
                <m:rPr>
                  <m:sty m:val="p"/>
                </m:rPr>
                <m:t>∞</m:t>
              </m:r>
            </m:lim>
          </m:limLow>
          <m:r>
            <m:rPr>
              <m:sty m:val="p"/>
            </m:rPr>
            <m:t xml:space="preserve"> </m:t>
          </m:r>
          <m:sSub>
            <m:sSubPr/>
            <m:e>
              <m:r>
                <m:rPr>
                  <m:sty m:val="i"/>
                </m:rPr>
                <m:t>B</m:t>
              </m:r>
            </m:e>
            <m:sub>
              <m:r>
                <m:rPr>
                  <m:sty m:val="i"/>
                </m:rPr>
                <m:t>C</m:t>
              </m:r>
              <m:r>
                <m:rPr>
                  <m:sty m:val="i"/>
                </m:rPr>
                <m:t>R</m:t>
              </m:r>
            </m:sub>
          </m:sSub>
        </m:oMath>
      </m:oMathPara>
    </w:p>
    <w:p>
      <w:pPr>
        <w:spacing w:after="220" w:lineRule="auto"/>
      </w:pPr>
      <w:r>
        <w:rPr/>
        <w:t xml:space="preserve">Q41. Montrer que cette borne </w:t>
      </w:r>
      <m:oMath>
        <m:sSub>
          <m:sSubPr/>
          <m:e>
            <m:r>
              <m:rPr>
                <m:sty m:val="i"/>
              </m:rPr>
              <m:t>B</m:t>
            </m:r>
          </m:e>
          <m:sub>
            <m:r>
              <m:rPr>
                <m:sty m:val="i"/>
              </m:rPr>
              <m:t>A</m:t>
            </m:r>
          </m:sub>
        </m:sSub>
      </m:oMath>
      <w:r>
        <w:rPr>
          <w:rFonts w:eastAsia="Georgia" w:cs="Georgia" w:ascii="Georgia" w:hAnsi="Georgia"/>
        </w:rPr>
        <w:t xml:space="preserve"> est donnée par l'expression :</w:t>
      </w:r>
    </w:p>
    <w:p>
      <w:pPr>
        <w:spacing w:after="220" w:lineRule="auto"/>
      </w:pPr>
      <m:oMathPara>
        <m:oMath>
          <m:sSub>
            <m:sSubPr/>
            <m:e>
              <m:r>
                <m:rPr>
                  <m:sty m:val="i"/>
                </m:rPr>
                <m:t>B</m:t>
              </m:r>
            </m:e>
            <m:sub>
              <m:r>
                <m:rPr>
                  <m:sty m:val="i"/>
                </m:rPr>
                <m:t>A</m:t>
              </m:r>
            </m:sub>
          </m:sSub>
          <m:r>
            <m:rPr>
              <m:sty m:val="p"/>
            </m:rPr>
            <m:t>=</m:t>
          </m:r>
          <m:f>
            <m:fPr>
              <m:ctrlPr>
                <w:rPr>
                  <w:rFonts w:ascii="Cambria Math" w:hAnsi="Cambria Math"/>
                </w:rPr>
              </m:ctrlPr>
            </m:fPr>
            <m:num>
              <m:sSubSup>
                <m:sSubSupPr/>
                <m:e>
                  <m:r>
                    <m:rPr>
                      <m:sty m:val="i"/>
                    </m:rPr>
                    <m:t>σ</m:t>
                  </m:r>
                </m:e>
                <m:sub>
                  <m:r>
                    <m:rPr>
                      <m:sty m:val="i"/>
                    </m:rPr>
                    <m:t>n</m:t>
                  </m:r>
                </m:sub>
                <m:sup>
                  <m:r>
                    <m:rPr>
                      <m:sty m:val="p"/>
                    </m:rPr>
                    <m:t>2</m:t>
                  </m:r>
                </m:sup>
              </m:sSubSup>
              <m:sSup>
                <m:sSupPr/>
                <m:e>
                  <m:d>
                    <m:dPr>
                      <m:begChr m:val="("/>
                      <m:endChr m:val=")"/>
                      <m:ctrlPr>
                        <w:rPr>
                          <w:rFonts w:ascii="Cambria Math" w:hAnsi="Cambria Math"/>
                        </w:rPr>
                      </m:ctrlPr>
                    </m:dPr>
                    <m:e>
                      <m:r>
                        <m:rPr>
                          <m:sty m:val="p"/>
                        </m:rPr>
                        <m:t>1</m:t>
                      </m:r>
                      <m:r>
                        <m:rPr>
                          <m:sty m:val="p"/>
                        </m:rPr>
                        <m:t>−</m:t>
                      </m:r>
                      <m:sSup>
                        <m:sSupPr/>
                        <m:e>
                          <m:r>
                            <m:rPr>
                              <m:sty m:val="p"/>
                            </m:rPr>
                            <m:t>e</m:t>
                          </m:r>
                        </m:e>
                        <m:sup>
                          <m:r>
                            <m:rPr>
                              <m:sty m:val="p"/>
                            </m:rPr>
                            <m:t>−</m:t>
                          </m:r>
                          <m:r>
                            <m:rPr>
                              <m:sty m:val="p"/>
                            </m:rPr>
                            <m:t>2</m:t>
                          </m:r>
                          <m:r>
                            <m:rPr>
                              <m:sty m:val="i"/>
                            </m:rPr>
                            <m:t>α</m:t>
                          </m:r>
                          <m:sSup>
                            <m:sSupPr/>
                            <m:e>
                              <m:r>
                                <m:rPr>
                                  <m:sty m:val="i"/>
                                </m:rPr>
                                <m:t>ξ</m:t>
                              </m:r>
                            </m:e>
                            <m:sup>
                              <m:r>
                                <m:rPr>
                                  <m:sty m:val="p"/>
                                </m:rPr>
                                <m:t>∘</m:t>
                              </m:r>
                            </m:sup>
                          </m:sSup>
                        </m:sup>
                      </m:sSup>
                    </m:e>
                  </m:d>
                </m:e>
                <m:sup>
                  <m:r>
                    <m:rPr>
                      <m:sty m:val="p"/>
                    </m:rPr>
                    <m:t>3</m:t>
                  </m:r>
                </m:sup>
              </m:sSup>
            </m:num>
            <m:den>
              <m:r>
                <m:rPr>
                  <m:sty m:val="p"/>
                </m:rPr>
                <m:t>4</m:t>
              </m:r>
              <m:sSubSup>
                <m:sSubSupPr/>
                <m:e>
                  <m:r>
                    <m:rPr>
                      <m:sty m:val="i"/>
                    </m:rPr>
                    <m:t>y</m:t>
                  </m:r>
                </m:e>
                <m:sub>
                  <m:r>
                    <m:rPr>
                      <m:sty m:val="p"/>
                    </m:rPr>
                    <m:t>o</m:t>
                  </m:r>
                </m:sub>
                <m:sup>
                  <m:r>
                    <m:rPr>
                      <m:sty m:val="p"/>
                    </m:rPr>
                    <m:t>2</m:t>
                  </m:r>
                </m:sup>
              </m:sSubSup>
              <m:sSup>
                <m:sSupPr/>
                <m:e>
                  <m:r>
                    <m:rPr>
                      <m:sty m:val="i"/>
                    </m:rPr>
                    <m:t>α</m:t>
                  </m:r>
                </m:e>
                <m:sup>
                  <m:r>
                    <m:rPr>
                      <m:sty m:val="p"/>
                    </m:rPr>
                    <m:t>2</m:t>
                  </m:r>
                </m:sup>
              </m:sSup>
              <m:sSup>
                <m:sSupPr/>
                <m:e>
                  <m:r>
                    <m:rPr>
                      <m:sty m:val="p"/>
                    </m:rPr>
                    <m:t>e</m:t>
                  </m:r>
                </m:e>
                <m:sup>
                  <m:r>
                    <m:rPr>
                      <m:sty m:val="p"/>
                    </m:rPr>
                    <m:t>−</m:t>
                  </m:r>
                  <m:r>
                    <m:rPr>
                      <m:sty m:val="p"/>
                    </m:rPr>
                    <m:t>2</m:t>
                  </m:r>
                  <m:r>
                    <m:rPr>
                      <m:sty m:val="i"/>
                    </m:rPr>
                    <m:t>α</m:t>
                  </m:r>
                  <m:sSup>
                    <m:sSupPr/>
                    <m:e>
                      <m:r>
                        <m:rPr>
                          <m:sty m:val="i"/>
                        </m:rPr>
                        <m:t>ξ</m:t>
                      </m:r>
                    </m:e>
                    <m:sup>
                      <m:r>
                        <m:rPr>
                          <m:sty m:val="p"/>
                        </m:rPr>
                        <m:t>∘</m:t>
                      </m:r>
                    </m:sup>
                  </m:sSup>
                </m:sup>
              </m:sSup>
              <m:d>
                <m:dPr>
                  <m:begChr m:val="("/>
                  <m:endChr m:val=")"/>
                  <m:ctrlPr>
                    <w:rPr>
                      <w:rFonts w:ascii="Cambria Math" w:hAnsi="Cambria Math"/>
                    </w:rPr>
                  </m:ctrlPr>
                </m:dPr>
                <m:e>
                  <m:r>
                    <m:rPr>
                      <m:sty m:val="p"/>
                    </m:rPr>
                    <m:t>1</m:t>
                  </m:r>
                  <m:r>
                    <m:rPr>
                      <m:sty m:val="p"/>
                    </m:rPr>
                    <m:t>+</m:t>
                  </m:r>
                  <m:sSup>
                    <m:sSupPr/>
                    <m:e>
                      <m:r>
                        <m:rPr>
                          <m:sty m:val="p"/>
                        </m:rPr>
                        <m:t>e</m:t>
                      </m:r>
                    </m:e>
                    <m:sup>
                      <m:r>
                        <m:rPr>
                          <m:sty m:val="p"/>
                        </m:rPr>
                        <m:t>−</m:t>
                      </m:r>
                      <m:r>
                        <m:rPr>
                          <m:sty m:val="p"/>
                        </m:rPr>
                        <m:t>2</m:t>
                      </m:r>
                      <m:r>
                        <m:rPr>
                          <m:sty m:val="i"/>
                        </m:rPr>
                        <m:t>α</m:t>
                      </m:r>
                      <m:sSup>
                        <m:sSupPr/>
                        <m:e>
                          <m:r>
                            <m:rPr>
                              <m:sty m:val="i"/>
                            </m:rPr>
                            <m:t>ξ</m:t>
                          </m:r>
                        </m:e>
                        <m:sup>
                          <m:r>
                            <m:rPr>
                              <m:sty m:val="p"/>
                            </m:rPr>
                            <m:t>∘</m:t>
                          </m:r>
                        </m:sup>
                      </m:sSup>
                    </m:sup>
                  </m:sSup>
                </m:e>
              </m:d>
            </m:den>
          </m:f>
        </m:oMath>
      </m:oMathPara>
    </w:p>
    <w:p>
      <w:pPr>
        <w:spacing w:after="220" w:lineRule="auto"/>
      </w:pPr>
      <w:r>
        <w:rPr>
          <w:rFonts w:eastAsia="Georgia" w:cs="Georgia" w:ascii="Georgia" w:hAnsi="Georgia"/>
        </w:rPr>
        <w:t xml:space="preserve">Q42. Faire l'application numérique pour la borne </w:t>
      </w:r>
      <m:oMath>
        <m:sSub>
          <m:sSubPr/>
          <m:e>
            <m:r>
              <m:rPr>
                <m:sty m:val="i"/>
              </m:rPr>
              <m:t>B</m:t>
            </m:r>
          </m:e>
          <m:sub>
            <m:r>
              <m:rPr>
                <m:sty m:val="i"/>
              </m:rPr>
              <m:t>A</m:t>
            </m:r>
          </m:sub>
        </m:sSub>
      </m:oMath>
      <w:r>
        <w:rPr>
          <w:rFonts w:eastAsia="Georgia" w:cs="Georgia" w:ascii="Georgia" w:hAnsi="Georgia"/>
        </w:rPr>
        <w:t xml:space="preserve">. Un grand nombre de réalisations expérimentales ont permis d'estimer le coefficient d'amortissement par la méthode du décrément logarithmique sur des matériaux connus. Cette série de mesures pour un tel estimateur donne une EQM égale à -27 dB . Conclure sur les performances de la méthode d'identification utilisée.</w:t>
      </w:r>
    </w:p>
    <w:p>
      <w:pPr>
        <w:spacing w:after="220" w:lineRule="auto"/>
      </w:pPr>
      <w:r>
        <w:rPr>
          <w:rFonts w:eastAsia="Georgia" w:cs="Georgia" w:ascii="Georgia" w:hAnsi="Georgia"/>
        </w:rPr>
        <w:t xml:space="preserve">Cette étude expérimentale a permis de déterminer l'amortissement dans les constituants du SYLDA5 pour une déformation de type flexion et pour différents niveaux d'efforts. Il s'agit d'un premier pas dans la constitution de la base de données de l'amortissement, afin d'obtenir une matrice d'amortissement correcte à injecter dans le modèle de comportement de la structure (voir Figure 6, p4). Il est cependant nécessaire de tester ces différents constituants sous d'autres sollicitations. Pour cela, il faut mettre au point un nouveau moyen d'essai adapté pour chacune des sollicitations élémentaires, ce qui est long et très coûteux.</w:t>
      </w:r>
    </w:p>
    <w:p>
      <w:pPr>
        <w:spacing w:after="220" w:lineRule="auto"/>
      </w:pPr>
      <w:r>
        <w:rPr>
          <w:rFonts w:eastAsia="Georgia" w:cs="Georgia" w:ascii="Georgia" w:hAnsi="Georgia"/>
        </w:rPr>
        <w:t xml:space="preserve">La suite réelle de ce travail a été de simuler ces essais expérimentaux en prenant en compte les sources de dissipation dans les liaisons, à savoir les frottements (identifiés expérimentalement à une échelle inférieure), dans un calcul numérique.</w:t>
      </w:r>
      <w:r>
        <w:rPr/>
        <w:br w:type="textWrapping"/>
      </w:r>
      <w:r>
        <w:rPr>
          <w:rFonts w:eastAsia="Georgia" w:cs="Georgia" w:ascii="Georgia" w:hAnsi="Georgia"/>
        </w:rPr>
        <w:t xml:space="preserve">Ces simulations ont permis d'établir une base de données de l'amortissement dans les différentes liaisons (boulonnées, collées) pour de nombreux chargements.</w:t>
      </w:r>
    </w:p>
    <w:p>
      <w:pPr>
        <w:spacing w:line="271" w:before="330" w:lineRule="auto"/>
      </w:pPr>
      <w:r>
        <w:rPr>
          <w:rFonts w:eastAsia="Georgia" w:cs="Georgia" w:ascii="Georgia" w:hAnsi="Georgia"/>
          <w:b/>
          <w:sz w:val="42"/>
        </w:rPr>
        <w:t xml:space="preserve">Synthèse</w:t>
      </w:r>
    </w:p>
    <w:p>
      <w:pPr>
        <w:spacing w:after="220" w:lineRule="auto"/>
      </w:pPr>
      <w:r>
        <w:rPr>
          <w:rFonts w:eastAsia="Georgia" w:cs="Georgia" w:ascii="Georgia" w:hAnsi="Georgia"/>
        </w:rPr>
        <w:t xml:space="preserve">Les essais d'identification de l'amortissement dans les constituants permettent de constituer une base de données :</w:t>
      </w:r>
      <w:r>
        <w:rPr/>
        <w:br w:type="textWrapping"/>
      </w:r>
      <m:oMath>
        <m:sSub>
          <m:sSubPr/>
          <m:e>
            <m:r>
              <m:rPr>
                <m:sty m:val="i"/>
              </m:rPr>
              <m:t>ξ</m:t>
            </m:r>
          </m:e>
          <m:sub>
            <m:r>
              <m:rPr>
                <m:nor/>
              </m:rPr>
              <m:t>mat </m:t>
            </m:r>
          </m:sub>
        </m:sSub>
        <m:r>
          <m:rPr>
            <m:sty m:val="p"/>
          </m:rPr>
          <m:t>=</m:t>
        </m:r>
        <m:r>
          <m:rPr>
            <m:sty m:val="p"/>
          </m:rPr>
          <m:t>0</m:t>
        </m:r>
        <m:r>
          <m:rPr>
            <m:sty m:val="p"/>
          </m:rPr>
          <m:t>,</m:t>
        </m:r>
        <m:r>
          <m:rPr>
            <m:sty m:val="p"/>
          </m:rPr>
          <m:t>15</m:t>
        </m:r>
        <m:r>
          <m:rPr>
            <m:sty m:val="p"/>
          </m:rPr>
          <m:t>%</m:t>
        </m:r>
      </m:oMath>
      <w:r>
        <w:rPr>
          <w:rFonts w:eastAsia="Georgia" w:cs="Georgia" w:ascii="Georgia" w:hAnsi="Georgia"/>
        </w:rPr>
        <w:t xml:space="preserve"> amortissement pour le matériau composite,</w:t>
      </w:r>
      <w:r>
        <w:rPr/>
        <w:br w:type="textWrapping"/>
      </w:r>
      <m:oMath>
        <m:sSub>
          <m:sSubPr/>
          <m:e>
            <m:r>
              <m:rPr>
                <m:sty m:val="i"/>
              </m:rPr>
              <m:t>ξ</m:t>
            </m:r>
          </m:e>
          <m:sub>
            <m:r>
              <m:rPr>
                <m:nor/>
              </m:rPr>
              <m:t>boulon </m:t>
            </m:r>
          </m:sub>
        </m:sSub>
      </m:oMath>
      <w:r>
        <w:rPr>
          <w:rFonts w:eastAsia="Georgia" w:cs="Georgia" w:ascii="Georgia" w:hAnsi="Georgia"/>
        </w:rPr>
        <w:t xml:space="preserve"> (déformation) amortissement dans une liaison boulonnée dépendant de la déformation moyenne appliquée à la liaison, après un certain nombre de cycles de chargement.</w:t>
      </w:r>
    </w:p>
    <w:p>
      <w:pPr>
        <w:spacing w:lineRule="auto"/>
        <w:jc w:val="center"/>
      </w:pPr>
      <w:r>
        <w:rPr/>
        <w:drawing>
          <wp:inline distB="0" distL="0" distR="0" distT="0">
            <wp:extent cx="5486400" cy="4122450"/>
            <wp:effectExtent b="0" l="0" r="0" t="0"/>
            <wp:docPr id="25" name="image-c776aeeab15523fdac45a08c2eedfdd041bebd23.jpg"/>
            <a:graphic>
              <a:graphicData uri="http://schemas.openxmlformats.org/drawingml/2006/picture">
                <pic:pic>
                  <pic:nvPicPr>
                    <pic:cNvPr id="25" name="image-c776aeeab15523fdac45a08c2eedfdd041bebd23.jpg" descr=""/>
                    <pic:cNvPicPr/>
                  </pic:nvPicPr>
                  <pic:blipFill>
                    <a:blip r:embed="rId29" cstate="print"/>
                    <a:srcRect b="0" l="0" r="0" t="0"/>
                    <a:stretch>
                      <a:fillRect/>
                    </a:stretch>
                  </pic:blipFill>
                  <pic:spPr>
                    <a:xfrm>
                      <a:off x="0" y="0"/>
                      <a:ext cx="5486400" cy="4122450"/>
                    </a:xfrm>
                    <a:prstGeom prst="rect"/>
                  </pic:spPr>
                </pic:pic>
              </a:graphicData>
            </a:graphic>
          </wp:inline>
        </w:drawing>
      </w:r>
    </w:p>
    <w:p>
      <w:pPr>
        <w:spacing w:lineRule="auto"/>
      </w:pPr>
      <w:r>
        <w:rPr>
          <w:rFonts w:eastAsia="Georgia" w:cs="Georgia" w:ascii="Georgia" w:hAnsi="Georgia"/>
        </w:rPr>
        <w:t xml:space="preserve">Figure 24 : Amortissement dans les liaisons boulonnées en fonction de la déformation moyenne appliquée à la liaison</w:t>
      </w:r>
    </w:p>
    <w:p>
      <w:pPr>
        <w:spacing w:after="220" w:lineRule="auto"/>
      </w:pPr>
      <w:r>
        <w:rPr>
          <w:rFonts w:eastAsia="Georgia" w:cs="Georgia" w:ascii="Georgia" w:hAnsi="Georgia"/>
        </w:rPr>
        <w:t xml:space="preserve">Pour connaître l'amortissement global pour un mode donné du Sylda5, on applique la méthode (démarche dite prédictive) suivante :</w:t>
      </w:r>
    </w:p>
    <w:p>
      <w:pPr>
        <w:numPr>
          <w:ilvl w:val="0"/>
          <w:numId w:val="10"/>
        </w:numPr>
        <w:spacing w:lineRule="auto"/>
      </w:pPr>
      <w:r>
        <w:rPr>
          <w:rFonts w:eastAsia="Georgia" w:cs="Georgia" w:ascii="Georgia" w:hAnsi="Georgia"/>
        </w:rPr>
        <w:t xml:space="preserve">Les amortissements dans chaque liaison (identifiés précédemment) correspondent au rapport de l'énergie dissipée dans la liaison sur l'énergie de déformation appliquée à la liaison </w:t>
      </w:r>
      <m:oMath>
        <m:sSub>
          <m:sSubPr/>
          <m:e>
            <m:r>
              <m:rPr>
                <m:sty m:val="i"/>
              </m:rPr>
              <m:t>ξ</m:t>
            </m:r>
          </m:e>
          <m:sub>
            <m:r>
              <m:rPr>
                <m:nor/>
              </m:rPr>
              <m:t>boulon </m:t>
            </m:r>
          </m:sub>
        </m:sSub>
        <m:r>
          <m:rPr>
            <m:sty m:val="p"/>
          </m:rPr>
          <m:t>(</m:t>
        </m:r>
      </m:oMath>
      <w:r>
        <w:rPr/>
        <w:t xml:space="preserve"> deformation </w:t>
      </w:r>
      <m:oMath>
        <m:r>
          <m:rPr>
            <m:sty m:val="p"/>
          </m:rPr>
          <m:t>)</m:t>
        </m:r>
        <m:r>
          <m:rPr>
            <m:sty m:val="p"/>
          </m:rPr>
          <m:t>=</m:t>
        </m:r>
        <m:f>
          <m:fPr>
            <m:ctrlPr>
              <w:rPr>
                <w:rFonts w:ascii="Cambria Math" w:hAnsi="Cambria Math"/>
              </w:rPr>
            </m:ctrlPr>
          </m:fPr>
          <m:num>
            <m:r>
              <m:rPr>
                <m:sty m:val="p"/>
              </m:rPr>
              <m:t>1</m:t>
            </m:r>
          </m:num>
          <m:den>
            <m:r>
              <m:rPr>
                <m:sty m:val="p"/>
              </m:rPr>
              <m:t>4</m:t>
            </m:r>
            <m:r>
              <m:rPr>
                <m:sty m:val="i"/>
              </m:rPr>
              <m:t>π</m:t>
            </m:r>
          </m:den>
        </m:f>
        <m:f>
          <m:fPr>
            <m:ctrlPr>
              <w:rPr>
                <w:rFonts w:ascii="Cambria Math" w:hAnsi="Cambria Math"/>
              </w:rPr>
            </m:ctrlPr>
          </m:fPr>
          <m:num>
            <m:sSubSup>
              <m:sSubSupPr/>
              <m:e>
                <m:r>
                  <m:rPr>
                    <m:sty m:val="i"/>
                  </m:rPr>
                  <m:t>E</m:t>
                </m:r>
              </m:e>
              <m:sub>
                <m:r>
                  <m:rPr>
                    <m:nor/>
                  </m:rPr>
                  <m:t>diss </m:t>
                </m:r>
              </m:sub>
              <m:sup>
                <m:r>
                  <m:rPr>
                    <m:nor/>
                  </m:rPr>
                  <m:t>liaison </m:t>
                </m:r>
              </m:sup>
            </m:sSubSup>
          </m:num>
          <m:den>
            <m:sSub>
              <m:sSubPr/>
              <m:e>
                <m:r>
                  <m:rPr>
                    <m:sty m:val="i"/>
                  </m:rPr>
                  <m:t>E</m:t>
                </m:r>
              </m:e>
              <m:sub>
                <m:r>
                  <m:rPr>
                    <m:nor/>
                  </m:rPr>
                  <m:t>def </m:t>
                </m:r>
              </m:sub>
            </m:sSub>
          </m:den>
        </m:f>
      </m:oMath>
      <w:r>
        <w:rPr/>
        <w:t xml:space="preserve">,</w:t>
      </w:r>
    </w:p>
    <w:p>
      <w:pPr>
        <w:numPr>
          <w:ilvl w:val="0"/>
          <w:numId w:val="10"/>
        </w:numPr>
        <w:spacing w:lineRule="auto"/>
      </w:pPr>
      <w:r>
        <w:rPr>
          <w:rFonts w:eastAsia="Georgia" w:cs="Georgia" w:ascii="Georgia" w:hAnsi="Georgia"/>
        </w:rPr>
        <w:t xml:space="preserve">L'amortissement dans le matériau correspond au rapport de l'énergie totale dissipée dans le matériau sur l'énergie de déformation totale de la structure </w:t>
      </w:r>
      <m:oMath>
        <m:sSub>
          <m:sSubPr/>
          <m:e>
            <m:r>
              <m:rPr>
                <m:sty m:val="i"/>
              </m:rPr>
              <m:t>ξ</m:t>
            </m:r>
          </m:e>
          <m:sub>
            <m:r>
              <m:rPr>
                <m:nor/>
              </m:rPr>
              <m:t>mat </m:t>
            </m:r>
          </m:sub>
        </m:sSub>
        <m:r>
          <m:rPr>
            <m:sty m:val="p"/>
          </m:rPr>
          <m:t>=</m:t>
        </m:r>
        <m:f>
          <m:fPr>
            <m:ctrlPr>
              <w:rPr>
                <w:rFonts w:ascii="Cambria Math" w:hAnsi="Cambria Math"/>
              </w:rPr>
            </m:ctrlPr>
          </m:fPr>
          <m:num>
            <m:r>
              <m:rPr>
                <m:sty m:val="p"/>
              </m:rPr>
              <m:t>1</m:t>
            </m:r>
          </m:num>
          <m:den>
            <m:r>
              <m:rPr>
                <m:sty m:val="p"/>
              </m:rPr>
              <m:t>4</m:t>
            </m:r>
            <m:r>
              <m:rPr>
                <m:sty m:val="i"/>
              </m:rPr>
              <m:t>π</m:t>
            </m:r>
          </m:den>
        </m:f>
        <m:f>
          <m:fPr>
            <m:ctrlPr>
              <w:rPr>
                <w:rFonts w:ascii="Cambria Math" w:hAnsi="Cambria Math"/>
              </w:rPr>
            </m:ctrlPr>
          </m:fPr>
          <m:num>
            <m:sSubSup>
              <m:sSubSupPr/>
              <m:e>
                <m:r>
                  <m:rPr>
                    <m:sty m:val="i"/>
                  </m:rPr>
                  <m:t>E</m:t>
                </m:r>
              </m:e>
              <m:sub>
                <m:r>
                  <m:rPr>
                    <m:nor/>
                  </m:rPr>
                  <m:t>diss </m:t>
                </m:r>
              </m:sub>
              <m:sup>
                <m:r>
                  <m:rPr>
                    <m:nor/>
                  </m:rPr>
                  <m:t>materiau </m:t>
                </m:r>
              </m:sup>
            </m:sSubSup>
          </m:num>
          <m:den>
            <m:sSub>
              <m:sSubPr/>
              <m:e>
                <m:r>
                  <m:rPr>
                    <m:sty m:val="i"/>
                  </m:rPr>
                  <m:t>E</m:t>
                </m:r>
              </m:e>
              <m:sub>
                <m:r>
                  <m:rPr>
                    <m:nor/>
                  </m:rPr>
                  <m:t>deftot </m:t>
                </m:r>
              </m:sub>
            </m:sSub>
          </m:den>
        </m:f>
      </m:oMath>
      <w:r>
        <w:rPr/>
        <w:t xml:space="preserve">,</w:t>
      </w:r>
    </w:p>
    <w:p>
      <w:pPr>
        <w:numPr>
          <w:ilvl w:val="0"/>
          <w:numId w:val="10"/>
        </w:numPr>
        <w:spacing w:lineRule="auto"/>
      </w:pPr>
      <w:r>
        <w:rPr>
          <w:rFonts w:eastAsia="Georgia" w:cs="Georgia" w:ascii="Georgia" w:hAnsi="Georgia"/>
        </w:rPr>
        <w:t xml:space="preserve">Un calcul éléments finis (cf. partie 2) permet de connaître l'état de déformation pour un mode donné sur la structure complète du Sylda5 sans prendre en compte les différentes liaisons (on remplace les liaisons par des zones de matériau seul). On peut alors connaître l'énergie de déformation associée à chacune de ces zones de liaisons donnée approximativement par la formule suivante pour un matériau métallique : </w:t>
      </w:r>
      <m:oMath>
        <m:sSub>
          <m:sSubPr/>
          <m:e>
            <m:r>
              <m:rPr>
                <m:sty m:val="i"/>
              </m:rPr>
              <m:t>E</m:t>
            </m:r>
          </m:e>
          <m:sub>
            <m:r>
              <m:rPr>
                <m:nor/>
              </m:rPr>
              <m:t>def </m:t>
            </m:r>
          </m:sub>
        </m:sSub>
        <m:r>
          <m:rPr>
            <m:sty m:val="p"/>
          </m:rPr>
          <m:t>=</m:t>
        </m:r>
        <m:f>
          <m:fPr>
            <m:ctrlPr>
              <w:rPr>
                <w:rFonts w:ascii="Cambria Math" w:hAnsi="Cambria Math"/>
              </w:rPr>
            </m:ctrlPr>
          </m:fPr>
          <m:num>
            <m:r>
              <m:rPr>
                <m:sty m:val="p"/>
              </m:rPr>
              <m:t>1</m:t>
            </m:r>
          </m:num>
          <m:den>
            <m:r>
              <m:rPr>
                <m:sty m:val="p"/>
              </m:rPr>
              <m:t>2</m:t>
            </m:r>
          </m:den>
        </m:f>
        <m:r>
          <m:rPr>
            <m:sty m:val="i"/>
          </m:rPr>
          <m:t>E</m:t>
        </m:r>
        <m:sSubSup>
          <m:sSubSupPr/>
          <m:e>
            <m:r>
              <m:rPr>
                <m:sty m:val="i"/>
              </m:rPr>
              <m:t>ε</m:t>
            </m:r>
          </m:e>
          <m:sub>
            <m:r>
              <m:rPr>
                <m:nor/>
              </m:rPr>
              <m:t>moy </m:t>
            </m:r>
          </m:sub>
          <m:sup>
            <m:r>
              <m:rPr>
                <m:sty m:val="p"/>
              </m:rPr>
              <m:t>2</m:t>
            </m:r>
          </m:sup>
        </m:sSubSup>
        <m:sSub>
          <m:sSubPr/>
          <m:e>
            <m:r>
              <m:rPr>
                <m:sty m:val="i"/>
              </m:rPr>
              <m:t>V</m:t>
            </m:r>
          </m:e>
          <m:sub>
            <m:r>
              <m:rPr>
                <m:nor/>
              </m:rPr>
              <m:t>liaison </m:t>
            </m:r>
          </m:sub>
        </m:sSub>
      </m:oMath>
      <w:r>
        <w:rPr/>
        <w:t xml:space="preserve"> avec </w:t>
      </w:r>
      <m:oMath>
        <m:r>
          <m:rPr>
            <m:sty m:val="p"/>
          </m:rPr>
          <m:t>E</m:t>
        </m:r>
        <m:r>
          <m:rPr>
            <m:sty m:val="p"/>
          </m:rPr>
          <m:t>=</m:t>
        </m:r>
        <m:r>
          <m:rPr>
            <m:sty m:val="p"/>
          </m:rPr>
          <m:t>70</m:t>
        </m:r>
        <m:r>
          <m:rPr>
            <m:sty m:val="p"/>
          </m:rPr>
          <m:t>GPa</m:t>
        </m:r>
      </m:oMath>
      <w:r>
        <w:rPr/>
        <w:t xml:space="preserve"> et </w:t>
      </w:r>
      <m:oMath>
        <m:sSub>
          <m:sSubPr/>
          <m:e>
            <m:r>
              <m:rPr>
                <m:sty m:val="i"/>
              </m:rPr>
              <m:t>V</m:t>
            </m:r>
          </m:e>
          <m:sub>
            <m:r>
              <m:rPr>
                <m:nor/>
              </m:rPr>
              <m:t>liaison </m:t>
            </m:r>
          </m:sub>
        </m:sSub>
      </m:oMath>
      <w:r>
        <w:rPr/>
        <w:t xml:space="preserve"> le volume de la liaison,</w:t>
      </w:r>
    </w:p>
    <w:p>
      <w:pPr>
        <w:numPr>
          <w:ilvl w:val="0"/>
          <w:numId w:val="10"/>
        </w:numPr>
        <w:spacing w:lineRule="auto"/>
      </w:pPr>
      <w:r>
        <w:rPr>
          <w:rFonts w:eastAsia="Georgia" w:cs="Georgia" w:ascii="Georgia" w:hAnsi="Georgia"/>
        </w:rPr>
        <w:t xml:space="preserve">Le même calcul éléments finis permet de connaître l'énergie de déformation totale de la structure </w:t>
      </w:r>
      <m:oMath>
        <m:sSub>
          <m:sSubPr/>
          <m:e>
            <m:r>
              <m:rPr>
                <m:sty m:val="i"/>
              </m:rPr>
              <m:t>E</m:t>
            </m:r>
          </m:e>
          <m:sub>
            <m:r>
              <m:rPr>
                <m:nor/>
              </m:rPr>
              <m:t>deftot </m:t>
            </m:r>
          </m:sub>
        </m:sSub>
      </m:oMath>
      <w:r>
        <w:rPr/>
        <w:t xml:space="preserve">,</w:t>
      </w:r>
    </w:p>
    <w:p>
      <w:pPr>
        <w:numPr>
          <w:ilvl w:val="0"/>
          <w:numId w:val="10"/>
        </w:numPr>
        <w:spacing w:lineRule="auto"/>
      </w:pPr>
      <w:r>
        <w:rPr>
          <w:rFonts w:eastAsia="Georgia" w:cs="Georgia" w:ascii="Georgia" w:hAnsi="Georgia"/>
        </w:rPr>
        <w:t xml:space="preserve">L'amortissement global de la structure pour un mode est alors donné par la relation :</w:t>
      </w:r>
    </w:p>
    <w:p>
      <w:pPr>
        <w:spacing w:after="220" w:lineRule="auto"/>
      </w:pPr>
      <m:oMathPara>
        <m:oMath>
          <m:r>
            <m:rPr>
              <m:sty m:val="i"/>
            </m:rPr>
            <m:t>ξ</m:t>
          </m:r>
          <m:r>
            <m:rPr>
              <m:sty m:val="p"/>
            </m:rPr>
            <m:t>=</m:t>
          </m:r>
          <m:f>
            <m:fPr>
              <m:ctrlPr>
                <w:rPr>
                  <w:rFonts w:ascii="Cambria Math" w:hAnsi="Cambria Math"/>
                </w:rPr>
              </m:ctrlPr>
            </m:fPr>
            <m:num>
              <m:r>
                <m:rPr>
                  <m:sty m:val="p"/>
                </m:rPr>
                <m:t>1</m:t>
              </m:r>
            </m:num>
            <m:den>
              <m:r>
                <m:rPr>
                  <m:sty m:val="p"/>
                </m:rPr>
                <m:t>4</m:t>
              </m:r>
              <m:r>
                <m:rPr>
                  <m:sty m:val="i"/>
                </m:rPr>
                <m:t>π</m:t>
              </m:r>
            </m:den>
          </m:f>
          <m:f>
            <m:fPr>
              <m:ctrlPr>
                <w:rPr>
                  <w:rFonts w:ascii="Cambria Math" w:hAnsi="Cambria Math"/>
                </w:rPr>
              </m:ctrlPr>
            </m:fPr>
            <m:num>
              <m:nary>
                <m:naryPr>
                  <m:chr m:val="∑"/>
                  <m:limLoc m:val="undOvr"/>
                  <m:grow m:val="1"/>
                  <m:supHide m:val="1"/>
                </m:naryPr>
                <m:sub>
                  <m:r>
                    <m:rPr>
                      <m:sty m:val="i"/>
                    </m:rPr>
                    <m:t>i</m:t>
                  </m:r>
                </m:sub>
                <m:sup/>
                <m:e>
                  <m:r>
                    <m:rPr>
                      <m:sty m:val="p"/>
                    </m:rPr>
                    <m:t xml:space="preserve"> </m:t>
                  </m:r>
                </m:e>
              </m:nary>
              <m:r>
                <m:rPr>
                  <m:sty m:val="p"/>
                </m:rPr>
                <m:t xml:space="preserve"> </m:t>
              </m:r>
              <m:sSubSup>
                <m:sSubSupPr/>
                <m:e>
                  <m:r>
                    <m:rPr>
                      <m:sty m:val="i"/>
                    </m:rPr>
                    <m:t>E</m:t>
                  </m:r>
                </m:e>
                <m:sub>
                  <m:r>
                    <m:rPr>
                      <m:nor/>
                    </m:rPr>
                    <m:t>diss </m:t>
                  </m:r>
                </m:sub>
                <m:sup>
                  <m:sSub>
                    <m:sSubPr/>
                    <m:e>
                      <m:r>
                        <m:rPr>
                          <m:nor/>
                        </m:rPr>
                        <m:t>liaison </m:t>
                      </m:r>
                    </m:e>
                    <m:sub>
                      <m:r>
                        <m:rPr>
                          <m:sty m:val="i"/>
                        </m:rPr>
                        <m:t>i</m:t>
                      </m:r>
                    </m:sub>
                  </m:sSub>
                </m:sup>
              </m:sSubSup>
              <m:r>
                <m:rPr>
                  <m:sty m:val="p"/>
                </m:rPr>
                <m:t>+</m:t>
              </m:r>
              <m:sSubSup>
                <m:sSubSupPr/>
                <m:e>
                  <m:r>
                    <m:rPr>
                      <m:sty m:val="i"/>
                    </m:rPr>
                    <m:t>E</m:t>
                  </m:r>
                </m:e>
                <m:sub>
                  <m:r>
                    <m:rPr>
                      <m:nor/>
                    </m:rPr>
                    <m:t>diss </m:t>
                  </m:r>
                </m:sub>
                <m:sup>
                  <m:sSup>
                    <m:sSupPr/>
                    <m:e>
                      <m:r>
                        <m:rPr>
                          <m:nor/>
                        </m:rPr>
                        <m:t>materiau </m:t>
                      </m:r>
                    </m:e>
                    <m:sup>
                      <m:r>
                        <m:rPr>
                          <m:sty m:val="p"/>
                        </m:rPr>
                        <m:t>2</m:t>
                      </m:r>
                    </m:sup>
                  </m:sSup>
                </m:sup>
              </m:sSubSup>
            </m:num>
            <m:den>
              <m:sSub>
                <m:sSubPr/>
                <m:e>
                  <m:r>
                    <m:rPr>
                      <m:sty m:val="i"/>
                    </m:rPr>
                    <m:t>E</m:t>
                  </m:r>
                </m:e>
                <m:sub>
                  <m:r>
                    <m:rPr>
                      <m:nor/>
                    </m:rPr>
                    <m:t>deftot </m:t>
                  </m:r>
                </m:sub>
              </m:sSub>
            </m:den>
          </m:f>
          <m:r>
            <m:rPr>
              <m:sty m:val="p"/>
            </m:rPr>
            <m:t>.</m:t>
          </m:r>
        </m:oMath>
      </m:oMathPara>
    </w:p>
    <w:p>
      <w:pPr>
        <w:spacing w:after="220" w:lineRule="auto"/>
      </w:pPr>
      <w:r>
        <w:rPr>
          <w:rFonts w:eastAsia="Georgia" w:cs="Georgia" w:ascii="Georgia" w:hAnsi="Georgia"/>
        </w:rPr>
        <w:t xml:space="preserve">On suppose que le Sylda5 compte environ 500 liaisons boulonnées subissant une déformation moyenne de </w:t>
      </w:r>
      <m:oMath>
        <m:sSub>
          <m:sSubPr/>
          <m:e>
            <m:r>
              <m:rPr>
                <m:sty m:val="i"/>
              </m:rPr>
              <m:t>ε</m:t>
            </m:r>
          </m:e>
          <m:sub>
            <m:r>
              <m:rPr>
                <m:nor/>
              </m:rPr>
              <m:t>moy </m:t>
            </m:r>
          </m:sub>
        </m:sSub>
        <m:r>
          <m:rPr>
            <m:sty m:val="p"/>
          </m:rPr>
          <m:t>=</m:t>
        </m:r>
        <m:r>
          <m:rPr>
            <m:sty m:val="p"/>
          </m:rPr>
          <m:t>0</m:t>
        </m:r>
        <m:r>
          <m:rPr>
            <m:sty m:val="p"/>
          </m:rPr>
          <m:t>,</m:t>
        </m:r>
        <m:r>
          <m:rPr>
            <m:sty m:val="p"/>
          </m:rPr>
          <m:t>02</m:t>
        </m:r>
        <m:r>
          <m:rPr>
            <m:sty m:val="p"/>
          </m:rPr>
          <m:t>%</m:t>
        </m:r>
      </m:oMath>
      <w:r>
        <w:rPr>
          <w:rFonts w:eastAsia="Georgia" w:cs="Georgia" w:ascii="Georgia" w:hAnsi="Georgia"/>
        </w:rPr>
        <w:t xml:space="preserve">. Les liaisons boulonnées sont réparties sur un cylindre de diamètre </w:t>
      </w:r>
      <m:oMath>
        <m:r>
          <m:rPr>
            <m:sty m:val="p"/>
          </m:rPr>
          <m:t>4</m:t>
        </m:r>
        <m:r>
          <m:rPr>
            <m:sty m:val="p"/>
          </m:rPr>
          <m:t>,</m:t>
        </m:r>
        <m:r>
          <m:rPr>
            <m:sty m:val="p"/>
          </m:rPr>
          <m:t>7</m:t>
        </m:r>
        <m:r>
          <m:rPr>
            <m:nor/>
          </m:rPr>
          <m:t xml:space="preserve"> </m:t>
        </m:r>
        <m:r>
          <m:rPr>
            <m:sty m:val="p"/>
          </m:rPr>
          <m:t>m</m:t>
        </m:r>
      </m:oMath>
      <w:r>
        <w:rPr>
          <w:rFonts w:eastAsia="Georgia" w:cs="Georgia" w:ascii="Georgia" w:hAnsi="Georgia"/>
        </w:rPr>
        <w:t xml:space="preserve">, de hauteur 30 cm et d'épaisseur 1 cm . On suppose qu'aucun cycle de chargement préalable n'a été appliqué à la structure (il y a en réalité très peu de cycle à très haute déformation).</w:t>
      </w:r>
      <w:r>
        <w:rPr/>
        <w:br w:type="textWrapping"/>
      </w:r>
      <w:r>
        <w:rPr>
          <w:rFonts w:eastAsia="Georgia" w:cs="Georgia" w:ascii="Georgia" w:hAnsi="Georgia"/>
        </w:rPr>
        <w:t xml:space="preserve">L'énergie de déformation totale de la structure est estimée à </w:t>
      </w:r>
      <m:oMath>
        <m:sSub>
          <m:sSubPr/>
          <m:e>
            <m:r>
              <m:rPr>
                <m:sty m:val="i"/>
              </m:rPr>
              <m:t>E</m:t>
            </m:r>
          </m:e>
          <m:sub>
            <m:r>
              <m:rPr>
                <m:nor/>
              </m:rPr>
              <m:t>deftot </m:t>
            </m:r>
          </m:sub>
        </m:sSub>
        <m:r>
          <m:rPr>
            <m:sty m:val="p"/>
          </m:rPr>
          <m:t>=</m:t>
        </m:r>
        <m:r>
          <m:rPr>
            <m:sty m:val="p"/>
          </m:rPr>
          <m:t>1</m:t>
        </m:r>
        <m:r>
          <m:rPr>
            <m:sty m:val="i"/>
          </m:rPr>
          <m:t>k</m:t>
        </m:r>
        <m:r>
          <m:rPr>
            <m:sty m:val="i"/>
          </m:rPr>
          <m:t>J</m:t>
        </m:r>
      </m:oMath>
      <w:r>
        <w:rPr/>
        <w:t xml:space="preserve"> pour le premier mode.</w:t>
      </w:r>
    </w:p>
    <w:p>
      <w:pPr>
        <w:spacing w:after="220" w:lineRule="auto"/>
      </w:pPr>
      <w:r>
        <w:rPr>
          <w:rFonts w:eastAsia="Georgia" w:cs="Georgia" w:ascii="Georgia" w:hAnsi="Georgia"/>
        </w:rPr>
        <w:t xml:space="preserve">Q43. Déterminer l'amortissement global pour le mode 1 du Sylda5 en appliquant la démarche.</w:t>
      </w:r>
    </w:p>
    <w:p>
      <w:pPr>
        <w:spacing w:after="220" w:lineRule="auto"/>
      </w:pPr>
      <w:r>
        <w:rPr>
          <w:rFonts w:eastAsia="Georgia" w:cs="Georgia" w:ascii="Georgia" w:hAnsi="Georgia"/>
        </w:rPr>
        <w:t xml:space="preserve">La figure suivante rapporte les résultats issus d'une détermination des coefficients d'amortissement pour chaque mode à partir d'un essai sur la structure réelle (Experimental) ainsi que les coefficients prédits à l'aide de la base de données (Prediction).</w:t>
      </w:r>
    </w:p>
    <w:p>
      <w:pPr>
        <w:spacing w:lineRule="auto"/>
        <w:jc w:val="center"/>
      </w:pPr>
      <w:r>
        <w:rPr/>
        <w:drawing>
          <wp:inline distB="0" distL="0" distR="0" distT="0">
            <wp:extent cx="5486400" cy="4612423"/>
            <wp:effectExtent b="0" l="0" r="0" t="0"/>
            <wp:docPr id="26" name="image-a0cfb5688eec97e379d8e5015b672ad6849fc99c.jpg"/>
            <a:graphic>
              <a:graphicData uri="http://schemas.openxmlformats.org/drawingml/2006/picture">
                <pic:pic>
                  <pic:nvPicPr>
                    <pic:cNvPr id="26" name="image-a0cfb5688eec97e379d8e5015b672ad6849fc99c.jpg" descr=""/>
                    <pic:cNvPicPr/>
                  </pic:nvPicPr>
                  <pic:blipFill>
                    <a:blip r:embed="rId30" cstate="print"/>
                    <a:srcRect b="0" l="0" r="0" t="0"/>
                    <a:stretch>
                      <a:fillRect/>
                    </a:stretch>
                  </pic:blipFill>
                  <pic:spPr>
                    <a:xfrm>
                      <a:off x="0" y="0"/>
                      <a:ext cx="5486400" cy="4612423"/>
                    </a:xfrm>
                    <a:prstGeom prst="rect"/>
                  </pic:spPr>
                </pic:pic>
              </a:graphicData>
            </a:graphic>
          </wp:inline>
        </w:drawing>
      </w:r>
    </w:p>
    <w:p>
      <w:pPr>
        <w:spacing w:lineRule="auto"/>
      </w:pPr>
      <w:r>
        <w:rPr>
          <w:rFonts w:eastAsia="Georgia" w:cs="Georgia" w:ascii="Georgia" w:hAnsi="Georgia"/>
        </w:rPr>
        <w:t xml:space="preserve">Figure 25 : Résultat de la prédiction de l'amortissement</w:t>
      </w:r>
    </w:p>
    <w:p>
      <w:pPr>
        <w:spacing w:after="220" w:lineRule="auto"/>
      </w:pPr>
      <w:r>
        <w:rPr>
          <w:rFonts w:eastAsia="Georgia" w:cs="Georgia" w:ascii="Georgia" w:hAnsi="Georgia"/>
        </w:rPr>
        <w:t xml:space="preserve">Q44. Donner les avantages et inconvénients de chaque méthode d'identification (démarche «expérimentale» étudiée en partie 3 et démarche « prédictive » étudiée cidessus). Conclure quant au résultat obtenu sur la Figure 25.</w:t>
      </w:r>
    </w:p>
    <w:p>
      <w:pPr>
        <w:spacing w:line="271" w:before="330" w:lineRule="auto"/>
      </w:pPr>
      <w:r>
        <w:rPr>
          <w:b/>
          <w:sz w:val="42"/>
        </w:rPr>
        <w:t xml:space="preserve">FIN DE L'EPREUVE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0b24dcc1c7970ea1985e12e6af69e8f1576c376.jpg" TargetMode="Internal"/><Relationship Id="rId6" Type="http://schemas.openxmlformats.org/officeDocument/2006/relationships/image" Target="media/image-39ed22a391c4d33d3f1c3d5be96edc112c811831.jpg" TargetMode="Internal"/><Relationship Id="rId7" Type="http://schemas.openxmlformats.org/officeDocument/2006/relationships/image" Target="media/image-33fecfd5f0ca9f20251a7e9105b9316bb6469ea5.jpg" TargetMode="Internal"/><Relationship Id="rId8" Type="http://schemas.openxmlformats.org/officeDocument/2006/relationships/image" Target="media/image-733bf15c45e466f5943a3c9da240155a14e07f18.jpg" TargetMode="Internal"/><Relationship Id="rId9" Type="http://schemas.openxmlformats.org/officeDocument/2006/relationships/image" Target="media/image-6c3b634b2507b817fb3b23aad9fdc6b6aa91334b.jpg" TargetMode="Internal"/><Relationship Id="rId10" Type="http://schemas.openxmlformats.org/officeDocument/2006/relationships/image" Target="media/image-3e0b9e8bea207389be28ee1b61a3fbe7777556be.jpg" TargetMode="Internal"/><Relationship Id="rId11" Type="http://schemas.openxmlformats.org/officeDocument/2006/relationships/image" Target="media/image-891c22e734b846c2ffa61784388cfc3d4ea07e21.jpg" TargetMode="Internal"/><Relationship Id="rId12" Type="http://schemas.openxmlformats.org/officeDocument/2006/relationships/image" Target="media/image-0af872f31de48619e84cc3a664f9de4e93a350b1.jpg" TargetMode="Internal"/><Relationship Id="rId13" Type="http://schemas.openxmlformats.org/officeDocument/2006/relationships/image" Target="media/image-1efe7b9cb9267cd06c51d977e46ae0acfa25fd5a.jpg" TargetMode="Internal"/><Relationship Id="rId14" Type="http://schemas.openxmlformats.org/officeDocument/2006/relationships/image" Target="media/image-904910317d225c116fb85546e71b45f3f93c0402.jpg" TargetMode="Internal"/><Relationship Id="rId15" Type="http://schemas.openxmlformats.org/officeDocument/2006/relationships/image" Target="media/image-c6582bae42d16f235adbf65c427cd8da2be3c835.jpg" TargetMode="Internal"/><Relationship Id="rId16" Type="http://schemas.openxmlformats.org/officeDocument/2006/relationships/image" Target="media/image-b4f0046c1c8e509c6678efc22e6a998253879848.jpg" TargetMode="Internal"/><Relationship Id="rId17" Type="http://schemas.openxmlformats.org/officeDocument/2006/relationships/image" Target="media/image-7c00ece0ccc2f908ff231f82d52760834f2de089.jpg" TargetMode="Internal"/><Relationship Id="rId18" Type="http://schemas.openxmlformats.org/officeDocument/2006/relationships/image" Target="media/image-35e0bc53a244c6557c0d1d17a690a0f0e75b6a49.jpg" TargetMode="Internal"/><Relationship Id="rId19" Type="http://schemas.openxmlformats.org/officeDocument/2006/relationships/image" Target="media/image-a5e20cff2de775d160cb5fe01cf77fd2178f98c9.jpg" TargetMode="Internal"/><Relationship Id="rId20" Type="http://schemas.openxmlformats.org/officeDocument/2006/relationships/image" Target="media/image-56cdcb0b59b5b7dea8c1220e35d2d251a128e6d2.jpg" TargetMode="Internal"/><Relationship Id="rId21" Type="http://schemas.openxmlformats.org/officeDocument/2006/relationships/image" Target="media/image-cb66dcea0d32fbba22edfcf1bc8f07264a4ce8b8.jpg" TargetMode="Internal"/><Relationship Id="rId22" Type="http://schemas.openxmlformats.org/officeDocument/2006/relationships/image" Target="media/image-d9334570faf0aa935cd82368b9e864adae0274ac.jpg" TargetMode="Internal"/><Relationship Id="rId23" Type="http://schemas.openxmlformats.org/officeDocument/2006/relationships/image" Target="media/image-4f76bed192fe08f4261146aa39b6251f8c27aa82.jpg" TargetMode="Internal"/><Relationship Id="rId24" Type="http://schemas.openxmlformats.org/officeDocument/2006/relationships/image" Target="media/image-4cae7a06be60e631dda7631d706f3be13e9570ee.jpg" TargetMode="Internal"/><Relationship Id="rId25" Type="http://schemas.openxmlformats.org/officeDocument/2006/relationships/image" Target="media/image-24489bd03afe90f44c558c9391dd93a36339afca.jpg" TargetMode="Internal"/><Relationship Id="rId26" Type="http://schemas.openxmlformats.org/officeDocument/2006/relationships/image" Target="media/image-539054db39ebae6dd6e23fb054235408e7fd129d.jpg" TargetMode="Internal"/><Relationship Id="rId27" Type="http://schemas.openxmlformats.org/officeDocument/2006/relationships/image" Target="media/image-c018684ce31a2a34dc47497beaf2489c416bd264.jpg" TargetMode="Internal"/><Relationship Id="rId28" Type="http://schemas.openxmlformats.org/officeDocument/2006/relationships/image" Target="media/image-309e28aac23746df684771ceb06eac08ccd106de.jpg" TargetMode="Internal"/><Relationship Id="rId29" Type="http://schemas.openxmlformats.org/officeDocument/2006/relationships/image" Target="media/image-c776aeeab15523fdac45a08c2eedfdd041bebd23.jpg" TargetMode="Internal"/><Relationship Id="rId30" Type="http://schemas.openxmlformats.org/officeDocument/2006/relationships/image" Target="media/image-a0cfb5688eec97e379d8e5015b672ad6849fc99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2025-09-04T21:45:05.107Z</dcterms:created>
  <dcterms:modified xsi:type="dcterms:W3CDTF">2025-09-04T21:45:05.107Z</dcterms:modified>
</cp:coreProperties>
</file>