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de Modélisation</w:t>
      </w:r>
    </w:p>
    <w:p>
      <w:pPr>
        <w:spacing w:lineRule="auto"/>
        <w:ind w:left="2265" w:right="2265"/>
        <w:jc w:val="center"/>
      </w:pPr>
      <w:r>
        <w:rPr>
          <w:rFonts w:eastAsia="Georgia" w:cs="Georgia" w:ascii="Georgia" w:hAnsi="Georgia"/>
        </w:rPr>
        <w:t xml:space="preserve">Durée : 5 heures</w:t>
      </w:r>
    </w:p>
    <w:p>
      <w:pPr>
        <w:spacing w:after="220" w:lineRule="auto"/>
      </w:pPr>
      <w:r>
        <w:rPr>
          <w:rFonts w:eastAsia="Georgia" w:cs="Georgia" w:ascii="Georgia" w:hAnsi="Georgia"/>
        </w:rPr>
        <w:t xml:space="preserve">Aucun document n'est autorisé.</w:t>
      </w:r>
      <w:r>
        <w:rPr/>
        <w:br w:type="textWrapping"/>
      </w:r>
      <w:r>
        <w:rPr>
          <w:rFonts w:eastAsia="Georgia" w:cs="Georgia" w:ascii="Georgia" w:hAnsi="Georgia"/>
        </w:rPr>
        <w:t xml:space="preserve">Aucun dictionnaire n'est autorisé.</w:t>
      </w:r>
      <w:r>
        <w:rPr/>
        <w:br w:type="textWrapping"/>
      </w:r>
      <w:r>
        <w:rPr>
          <w:rFonts w:eastAsia="Georgia" w:cs="Georgia" w:ascii="Georgia" w:hAnsi="Georgia"/>
        </w:rPr>
        <w:t xml:space="preserve">Aucune calculatrice n'est autorisée.</w:t>
      </w:r>
    </w:p>
    <w:p>
      <w:pPr>
        <w:spacing w:line="271" w:before="330" w:lineRule="auto"/>
      </w:pPr>
      <w:r>
        <w:rPr>
          <w:rFonts w:eastAsia="Georgia" w:cs="Georgia" w:ascii="Georgia" w:hAnsi="Georgia"/>
          <w:b/>
          <w:sz w:val="42"/>
        </w:rPr>
        <w:t xml:space="preserve">Modélisation de l'asservissement d'un micro actionneur magnétique bistable pour étudier les cellules biologiques</w:t>
      </w:r>
    </w:p>
    <w:p>
      <w:pPr>
        <w:spacing w:lineRule="auto"/>
        <w:jc w:val="center"/>
      </w:pPr>
      <w:r>
        <w:rPr/>
        <w:drawing>
          <wp:inline distB="0" distL="0" distR="0" distT="0">
            <wp:extent cx="5486400" cy="3160591"/>
            <wp:effectExtent b="0" l="0" r="0" t="0"/>
            <wp:docPr id="1" name="image-150154d046dcf56772831cd2688cf059bf47cdfd.jpg"/>
            <a:graphic>
              <a:graphicData uri="http://schemas.openxmlformats.org/drawingml/2006/picture">
                <pic:pic>
                  <pic:nvPicPr>
                    <pic:cNvPr id="1" name="image-150154d046dcf56772831cd2688cf059bf47cdfd.jpg" descr=""/>
                    <pic:cNvPicPr/>
                  </pic:nvPicPr>
                  <pic:blipFill>
                    <a:blip r:embed="rId5" cstate="print"/>
                    <a:srcRect b="0" l="0" r="0" t="0"/>
                    <a:stretch>
                      <a:fillRect/>
                    </a:stretch>
                  </pic:blipFill>
                  <pic:spPr>
                    <a:xfrm>
                      <a:off x="0" y="0"/>
                      <a:ext cx="5486400" cy="3160591"/>
                    </a:xfrm>
                    <a:prstGeom prst="rect"/>
                  </pic:spPr>
                </pic:pic>
              </a:graphicData>
            </a:graphic>
          </wp:inline>
        </w:drawing>
      </w:r>
    </w:p>
    <w:p>
      <w:pPr>
        <w:spacing w:lineRule="auto"/>
      </w:pPr>
      <w:r>
        <w:rPr>
          <w:rFonts w:eastAsia="Georgia" w:cs="Georgia" w:ascii="Georgia" w:hAnsi="Georgia"/>
        </w:rPr>
        <w:t xml:space="preserve">Figure 1 : exemple de réalisation d'un micro actionneur magnétique bistable (à gauche), qui est utilisé pour l'étude d'une cellule biologique(à droite).</w:t>
      </w:r>
    </w:p>
    <w:p>
      <w:pPr>
        <w:spacing w:after="220" w:lineRule="auto"/>
      </w:pPr>
      <w:r>
        <w:rPr>
          <w:rFonts w:eastAsia="Georgia" w:cs="Georgia" w:ascii="Georgia" w:hAnsi="Georgia"/>
        </w:rPr>
        <w:t xml:space="preserve">La miniaturisation des actionneurs permet, de nos jours, de les utiliser pour des applications industrielles aux très petites échelles. C'est le cas des micro actionneurs qui permettent de tester l'élasticité des cellules biologiques de quelques millimètres de diamètre (voir figure 1), comme par exemple le micro actionneur magnétique bistable, dont la représentation schématique est donnée sur la figure 2.</w:t>
      </w:r>
    </w:p>
    <w:p>
      <w:pPr>
        <w:spacing w:lineRule="auto"/>
        <w:jc w:val="center"/>
      </w:pPr>
      <w:r>
        <w:rPr/>
        <w:drawing>
          <wp:inline distB="0" distL="0" distR="0" distT="0">
            <wp:extent cx="5486400" cy="2652819"/>
            <wp:effectExtent b="0" l="0" r="0" t="0"/>
            <wp:docPr id="2" name="image-b480c1323bdf766a84f72f069067e9ea17ff5755.jpg"/>
            <a:graphic>
              <a:graphicData uri="http://schemas.openxmlformats.org/drawingml/2006/picture">
                <pic:pic>
                  <pic:nvPicPr>
                    <pic:cNvPr id="2" name="image-b480c1323bdf766a84f72f069067e9ea17ff5755.jpg" descr=""/>
                    <pic:cNvPicPr/>
                  </pic:nvPicPr>
                  <pic:blipFill>
                    <a:blip r:embed="rId6" cstate="print"/>
                    <a:srcRect b="0" l="0" r="0" t="0"/>
                    <a:stretch>
                      <a:fillRect/>
                    </a:stretch>
                  </pic:blipFill>
                  <pic:spPr>
                    <a:xfrm>
                      <a:off x="0" y="0"/>
                      <a:ext cx="5486400" cy="2652819"/>
                    </a:xfrm>
                    <a:prstGeom prst="rect"/>
                  </pic:spPr>
                </pic:pic>
              </a:graphicData>
            </a:graphic>
          </wp:inline>
        </w:drawing>
      </w:r>
    </w:p>
    <w:p>
      <w:pPr>
        <w:spacing w:lineRule="auto"/>
      </w:pPr>
      <w:r>
        <w:rPr>
          <w:rFonts w:eastAsia="Georgia" w:cs="Georgia" w:ascii="Georgia" w:hAnsi="Georgia"/>
        </w:rPr>
        <w:t xml:space="preserve">Figure 2 : représentation schématique du micro actionneur magnétique bistable.</w:t>
      </w:r>
    </w:p>
    <w:p>
      <w:pPr>
        <w:spacing w:after="220" w:lineRule="auto"/>
      </w:pPr>
      <w:r>
        <w:rPr>
          <w:rFonts w:eastAsia="Georgia" w:cs="Georgia" w:ascii="Georgia" w:hAnsi="Georgia"/>
        </w:rPr>
        <w:t xml:space="preserve">Ce micro actionneur est composé de deux aimants fixes et d'un aimant mobile, tous les trois aimantés selon les flèches indiquées sur la figure 2. Lorsque les fils conducteurs sont parcourus par un courant électrique, l'aimant mobile subit une force de Laplace qui le fait se déplacer. Il peut ainsi venir appuyer sur la cellule biologique pour tester son élasticité.</w:t>
      </w:r>
    </w:p>
    <w:p>
      <w:pPr>
        <w:spacing w:after="220" w:lineRule="auto"/>
      </w:pPr>
      <w:r>
        <w:rPr>
          <w:rFonts w:eastAsia="Georgia" w:cs="Georgia" w:ascii="Georgia" w:hAnsi="Georgia"/>
        </w:rPr>
        <w:t xml:space="preserve">Q1 : Proposer quelques avantages de la solution illustrée sur la figure 2, par rapport à d'autres actionneurs.</w:t>
      </w:r>
    </w:p>
    <w:p>
      <w:pPr>
        <w:spacing w:after="220" w:lineRule="auto"/>
      </w:pPr>
      <w:r>
        <w:rPr>
          <w:rFonts w:eastAsia="Georgia" w:cs="Georgia" w:ascii="Georgia" w:hAnsi="Georgia"/>
        </w:rPr>
        <w:t xml:space="preserve">Vu les petites échelles, l'étude de l'élasticité de la cellule biologique demande une très grande précision dans le déplacement de l'aimant mobile et une très bonne mesure de l'effort qui lui est appliqué. Cela ne peut se faire qu'en asservissant sa position, ce qui est l'objectif final de la présente étude.</w:t>
      </w:r>
    </w:p>
    <w:p>
      <w:pPr>
        <w:spacing w:after="220" w:lineRule="auto"/>
      </w:pPr>
      <w:r>
        <w:rPr>
          <w:rFonts w:eastAsia="Georgia" w:cs="Georgia" w:ascii="Georgia" w:hAnsi="Georgia"/>
        </w:rPr>
        <w:t xml:space="preserve">Le sujet est rédigé de la manière suivante : dans la première partie, on étudie la maquette expérimentale du micro actionneur magnétique et on en exploite les mesures. Dans la deuxième partie, un modèle de connaissance des lois du mouvement de l'aimant mobile est mis en place à partir de simulations et de leurs interprétations. Dans la troisième partie, un asservissement de la position du micro actionneur est réalisé, afin d'obtenir les performances souhaitées pour l'étude des cellules biologiques. Enfin, dans la quatrième partie, le comportement thermique de la solution est étudié.</w:t>
      </w:r>
    </w:p>
    <w:p>
      <w:pPr>
        <w:spacing w:after="220" w:lineRule="auto"/>
      </w:pPr>
      <w:r>
        <w:rPr>
          <w:rFonts w:eastAsia="Georgia" w:cs="Georgia" w:ascii="Georgia" w:hAnsi="Georgia"/>
        </w:rPr>
        <w:t xml:space="preserve">Même s'il est conseillé de traiter les parties dans l'ordre du sujet (pour comprendre la logique d'enchaînement des questions), le candidat pourra, s'il le souhaite, tirer profit de l'indépendance des parties. Chaque partie possède ses propres notations.</w:t>
      </w:r>
    </w:p>
    <w:p>
      <w:pPr>
        <w:spacing w:line="271" w:before="330" w:lineRule="auto"/>
      </w:pPr>
      <w:r>
        <w:rPr>
          <w:rFonts w:eastAsia="Georgia" w:cs="Georgia" w:ascii="Georgia" w:hAnsi="Georgia"/>
          <w:b/>
          <w:sz w:val="42"/>
        </w:rPr>
        <w:t xml:space="preserve">Partie 1 : essais expérimentaux et observation des phénomènes mis en jeu</w:t>
      </w:r>
    </w:p>
    <w:p>
      <w:pPr>
        <w:spacing w:after="220" w:lineRule="auto"/>
      </w:pPr>
      <w:r>
        <w:rPr>
          <w:rFonts w:eastAsia="Georgia" w:cs="Georgia" w:ascii="Georgia" w:hAnsi="Georgia"/>
        </w:rPr>
        <w:t xml:space="preserve">L'objectif de cette partie est d'étudier une maquette expérimentale afin de mieux cerner les phénomènes mis en jeu. Cette étude conduira à proposer un capteur de position de l'aimant mobile nécessaire à la réalisation de l'asservissement de la troisième partie. On étudiera aussi le matériau choisi pour les aimants.</w:t>
      </w:r>
    </w:p>
    <w:p>
      <w:pPr>
        <w:spacing w:line="271" w:before="330" w:lineRule="auto"/>
      </w:pPr>
      <w:r>
        <w:rPr>
          <w:rFonts w:eastAsia="Georgia" w:cs="Georgia" w:ascii="Georgia" w:hAnsi="Georgia"/>
          <w:b/>
          <w:sz w:val="42"/>
        </w:rPr>
        <w:t xml:space="preserve">Description de la maquette expérimentale</w:t>
      </w:r>
    </w:p>
    <w:p>
      <w:pPr>
        <w:spacing w:after="220" w:lineRule="auto"/>
      </w:pPr>
      <w:r>
        <w:rPr>
          <w:rFonts w:eastAsia="Georgia" w:cs="Georgia" w:ascii="Georgia" w:hAnsi="Georgia"/>
        </w:rPr>
        <w:t xml:space="preserve">La maquette expérimentale utilisée est décrite sur la figure 3.</w:t>
      </w:r>
    </w:p>
    <w:p>
      <w:pPr>
        <w:spacing w:lineRule="auto"/>
        <w:jc w:val="center"/>
      </w:pPr>
      <w:r>
        <w:rPr/>
        <w:drawing>
          <wp:inline distB="0" distL="0" distR="0" distT="0">
            <wp:extent cx="5486400" cy="1907177"/>
            <wp:effectExtent b="0" l="0" r="0" t="0"/>
            <wp:docPr id="3" name="image-59afa4dcd207102bf97b29c8c612ee0aed894757.jpg"/>
            <a:graphic>
              <a:graphicData uri="http://schemas.openxmlformats.org/drawingml/2006/picture">
                <pic:pic>
                  <pic:nvPicPr>
                    <pic:cNvPr id="3" name="image-59afa4dcd207102bf97b29c8c612ee0aed894757.jpg" descr=""/>
                    <pic:cNvPicPr/>
                  </pic:nvPicPr>
                  <pic:blipFill>
                    <a:blip r:embed="rId7" cstate="print"/>
                    <a:srcRect b="0" l="0" r="0" t="0"/>
                    <a:stretch>
                      <a:fillRect/>
                    </a:stretch>
                  </pic:blipFill>
                  <pic:spPr>
                    <a:xfrm>
                      <a:off x="0" y="0"/>
                      <a:ext cx="5486400" cy="1907177"/>
                    </a:xfrm>
                    <a:prstGeom prst="rect"/>
                  </pic:spPr>
                </pic:pic>
              </a:graphicData>
            </a:graphic>
          </wp:inline>
        </w:drawing>
      </w:r>
    </w:p>
    <w:p>
      <w:pPr>
        <w:spacing w:lineRule="auto"/>
      </w:pPr>
      <w:r>
        <w:rPr>
          <w:rFonts w:eastAsia="Georgia" w:cs="Georgia" w:ascii="Georgia" w:hAnsi="Georgia"/>
        </w:rPr>
        <w:t xml:space="preserve">Figure 3 : maquette expérimentale utilisée.</w:t>
      </w:r>
    </w:p>
    <w:p>
      <w:pPr>
        <w:spacing w:after="220" w:lineRule="auto"/>
      </w:pPr>
      <w:r>
        <w:rPr>
          <w:rFonts w:eastAsia="Georgia" w:cs="Georgia" w:ascii="Georgia" w:hAnsi="Georgia"/>
        </w:rPr>
        <w:t xml:space="preserve">Les trois aimants utilisés sont identiques et ont une forme parallélépipédique de dimensions </w:t>
      </w:r>
      <m:oMath>
        <m:r>
          <m:rPr>
            <m:sty m:val="i"/>
          </m:rPr>
          <m:t>L</m:t>
        </m:r>
        <m:r>
          <m:rPr>
            <m:sty m:val="p"/>
          </m:rPr>
          <m:t>=</m:t>
        </m:r>
        <m:r>
          <m:rPr>
            <m:sty m:val="p"/>
          </m:rPr>
          <m:t>12</m:t>
        </m:r>
        <m:r>
          <m:rPr>
            <m:nor/>
          </m:rPr>
          <m:t xml:space="preserve"> </m:t>
        </m:r>
        <m:r>
          <m:rPr>
            <m:sty m:val="p"/>
          </m:rPr>
          <m:t>mm</m:t>
        </m:r>
      </m:oMath>
      <w:r>
        <w:rPr/>
        <w:t xml:space="preserve"> selon </w:t>
      </w:r>
      <m:oMath>
        <m:acc>
          <m:accPr>
            <m:chr m:val="⃗"/>
          </m:accPr>
          <m:e>
            <m:r>
              <m:rPr>
                <m:sty m:val="i"/>
              </m:rPr>
              <m:t>x</m:t>
            </m:r>
          </m:e>
        </m:acc>
        <m:r>
          <m:rPr>
            <m:sty m:val="p"/>
          </m:rPr>
          <m:t>,</m:t>
        </m:r>
        <m:r>
          <m:rPr>
            <m:sty m:val="i"/>
          </m:rPr>
          <m:t>h</m:t>
        </m:r>
        <m:r>
          <m:rPr>
            <m:sty m:val="p"/>
          </m:rPr>
          <m:t>=</m:t>
        </m:r>
        <m:r>
          <m:rPr>
            <m:sty m:val="p"/>
          </m:rPr>
          <m:t>4</m:t>
        </m:r>
        <m:r>
          <m:rPr>
            <m:nor/>
          </m:rPr>
          <m:t xml:space="preserve"> </m:t>
        </m:r>
        <m:r>
          <m:rPr>
            <m:sty m:val="p"/>
          </m:rPr>
          <m:t>mm</m:t>
        </m:r>
      </m:oMath>
      <w:r>
        <w:rPr/>
        <w:t xml:space="preserve"> selon </w:t>
      </w:r>
      <m:oMath>
        <m:acc>
          <m:accPr>
            <m:chr m:val="⃗"/>
          </m:accPr>
          <m:e>
            <m:r>
              <m:rPr>
                <m:sty m:val="i"/>
              </m:rPr>
              <m:t>y</m:t>
            </m:r>
          </m:e>
        </m:acc>
      </m:oMath>
      <w:r>
        <w:rPr/>
        <w:t xml:space="preserve"> et </w:t>
      </w:r>
      <m:oMath>
        <m:r>
          <m:rPr>
            <m:sty m:val="i"/>
          </m:rPr>
          <m:t>b</m:t>
        </m:r>
        <m:r>
          <m:rPr>
            <m:sty m:val="p"/>
          </m:rPr>
          <m:t>=</m:t>
        </m:r>
        <m:r>
          <m:rPr>
            <m:sty m:val="p"/>
          </m:rPr>
          <m:t>9</m:t>
        </m:r>
        <m:r>
          <m:rPr>
            <m:nor/>
          </m:rPr>
          <m:t xml:space="preserve"> </m:t>
        </m:r>
        <m:r>
          <m:rPr>
            <m:sty m:val="p"/>
          </m:rPr>
          <m:t>mm</m:t>
        </m:r>
      </m:oMath>
      <w:r>
        <w:rPr/>
        <w:t xml:space="preserve"> selon </w:t>
      </w:r>
      <m:oMath>
        <m:acc>
          <m:accPr>
            <m:chr m:val="⃗"/>
          </m:accPr>
          <m:e>
            <m:r>
              <m:rPr>
                <m:sty m:val="i"/>
              </m:rPr>
              <m:t>z</m:t>
            </m:r>
          </m:e>
        </m:acc>
      </m:oMath>
      <w:r>
        <w:rPr>
          <w:rFonts w:eastAsia="Georgia" w:cs="Georgia" w:ascii="Georgia" w:hAnsi="Georgia"/>
        </w:rPr>
        <w:t xml:space="preserve">. Ils créent chacun un champ magnétique qui va de leur pôle nord ( N ) à leur pôle sud ( S ). Les deux aimants fixes sont collés sur le bâti. La position selon </w:t>
      </w:r>
      <m:oMath>
        <m:acc>
          <m:accPr>
            <m:chr m:val="⃗"/>
          </m:accPr>
          <m:e>
            <m:r>
              <m:rPr>
                <m:sty m:val="i"/>
              </m:rPr>
              <m:t>x</m:t>
            </m:r>
          </m:e>
        </m:acc>
      </m:oMath>
      <w:r>
        <w:rPr>
          <w:rFonts w:eastAsia="Georgia" w:cs="Georgia" w:ascii="Georgia" w:hAnsi="Georgia"/>
        </w:rPr>
        <w:t xml:space="preserve"> de l'aimant mobile est repérée par la variable </w:t>
      </w:r>
      <m:oMath>
        <m:r>
          <m:rPr>
            <m:sty m:val="p"/>
          </m:rPr>
          <m:t>x</m:t>
        </m:r>
        <m:r>
          <m:rPr>
            <m:sty m:val="p"/>
          </m:rPr>
          <m:t>(</m:t>
        </m:r>
        <m:r>
          <m:rPr>
            <m:sty m:val="p"/>
          </m:rPr>
          <m:t>t</m:t>
        </m:r>
        <m:r>
          <m:rPr>
            <m:sty m:val="p"/>
          </m:rPr>
          <m:t>)</m:t>
        </m:r>
      </m:oMath>
      <w:r>
        <w:rPr/>
        <w:t xml:space="preserve">, l'origine </w:t>
      </w:r>
      <m:oMath>
        <m:r>
          <m:rPr>
            <m:sty m:val="p"/>
          </m:rPr>
          <m:t>x</m:t>
        </m:r>
        <m:r>
          <m:rPr>
            <m:sty m:val="p"/>
          </m:rPr>
          <m:t>=</m:t>
        </m:r>
        <m:r>
          <m:rPr>
            <m:sty m:val="p"/>
          </m:rPr>
          <m:t>0</m:t>
        </m:r>
      </m:oMath>
      <w:r>
        <w:rPr>
          <w:rFonts w:eastAsia="Georgia" w:cs="Georgia" w:ascii="Georgia" w:hAnsi="Georgia"/>
        </w:rPr>
        <w:t xml:space="preserve"> étant située sur l'axe de symétrie géométrique du système. Les fils conducteurs sont parcourus par un courant </w:t>
      </w:r>
      <m:oMath>
        <m:r>
          <m:rPr>
            <m:sty m:val="p"/>
          </m:rPr>
          <m:t>i</m:t>
        </m:r>
        <m:r>
          <m:rPr>
            <m:sty m:val="p"/>
          </m:rPr>
          <m:t>(</m:t>
        </m:r>
        <m:r>
          <m:rPr>
            <m:sty m:val="p"/>
          </m:rPr>
          <m:t>t</m:t>
        </m:r>
        <m:r>
          <m:rPr>
            <m:sty m:val="p"/>
          </m:rPr>
          <m:t>)</m:t>
        </m:r>
      </m:oMath>
      <w:r>
        <w:rPr>
          <w:rFonts w:eastAsia="Georgia" w:cs="Georgia" w:ascii="Georgia" w:hAnsi="Georgia"/>
        </w:rPr>
        <w:t xml:space="preserve">. La quantité </w:t>
      </w:r>
      <m:oMath>
        <m:sSub>
          <m:sSubPr/>
          <m:e>
            <m:r>
              <m:rPr>
                <m:sty m:val="p"/>
              </m:rPr>
              <m:t>d</m:t>
            </m:r>
          </m:e>
          <m:sub>
            <m:r>
              <m:rPr>
                <m:sty m:val="p"/>
              </m:rPr>
              <m:t>1</m:t>
            </m:r>
          </m:sub>
        </m:sSub>
        <m:r>
          <m:rPr>
            <m:sty m:val="p"/>
          </m:rPr>
          <m:t>+</m:t>
        </m:r>
        <m:sSub>
          <m:sSubPr/>
          <m:e>
            <m:r>
              <m:rPr>
                <m:sty m:val="p"/>
              </m:rPr>
              <m:t>d</m:t>
            </m:r>
          </m:e>
          <m:sub>
            <m:r>
              <m:rPr>
                <m:sty m:val="p"/>
              </m:rPr>
              <m:t>2</m:t>
            </m:r>
          </m:sub>
        </m:sSub>
      </m:oMath>
      <w:r>
        <w:rPr/>
        <w:t xml:space="preserve"> est constante de valeur </w:t>
      </w:r>
      <m:oMath>
        <m:sSub>
          <m:sSubPr/>
          <m:e>
            <m:r>
              <m:rPr>
                <m:sty m:val="i"/>
              </m:rPr>
              <m:t>d</m:t>
            </m:r>
          </m:e>
          <m:sub>
            <m:r>
              <m:rPr>
                <m:sty m:val="p"/>
              </m:rPr>
              <m:t>1</m:t>
            </m:r>
          </m:sub>
        </m:sSub>
        <m:r>
          <m:rPr>
            <m:sty m:val="p"/>
          </m:rPr>
          <m:t>+</m:t>
        </m:r>
        <m:sSub>
          <m:sSubPr/>
          <m:e>
            <m:r>
              <m:rPr>
                <m:sty m:val="i"/>
              </m:rPr>
              <m:t>d</m:t>
            </m:r>
          </m:e>
          <m:sub>
            <m:r>
              <m:rPr>
                <m:sty m:val="p"/>
              </m:rPr>
              <m:t>2</m:t>
            </m:r>
          </m:sub>
        </m:sSub>
        <m:r>
          <m:rPr>
            <m:sty m:val="p"/>
          </m:rPr>
          <m:t>=</m:t>
        </m:r>
        <m:r>
          <m:rPr>
            <m:sty m:val="i"/>
          </m:rPr>
          <m:t>d</m:t>
        </m:r>
        <m:r>
          <m:rPr>
            <m:sty m:val="p"/>
          </m:rPr>
          <m:t>=</m:t>
        </m:r>
        <m:r>
          <m:rPr>
            <m:sty m:val="p"/>
          </m:rPr>
          <m:t>0</m:t>
        </m:r>
        <m:r>
          <m:rPr>
            <m:sty m:val="p"/>
          </m:rPr>
          <m:t>,</m:t>
        </m:r>
        <m:r>
          <m:rPr>
            <m:sty m:val="p"/>
          </m:rPr>
          <m:t>6</m:t>
        </m:r>
        <m:r>
          <m:rPr>
            <m:sty m:val="i"/>
          </m:rPr>
          <m:t>m</m:t>
        </m:r>
        <m:r>
          <m:rPr>
            <m:sty m:val="i"/>
          </m:rPr>
          <m:t>m</m:t>
        </m:r>
      </m:oMath>
      <w:r>
        <w:rPr/>
        <w:t xml:space="preserve">.</w:t>
      </w:r>
    </w:p>
    <w:p>
      <w:pPr>
        <w:spacing w:after="220" w:lineRule="auto"/>
      </w:pPr>
      <w:r>
        <w:rPr>
          <w:rFonts w:eastAsia="Georgia" w:cs="Georgia" w:ascii="Georgia" w:hAnsi="Georgia"/>
        </w:rPr>
        <w:t xml:space="preserve">Q2 : Caractériser sans calculs les positions d'équilibre de l'aimant mobile et préciser si elle sont stables ou non, en l'absence de courant dans les conducteurs.</w:t>
      </w:r>
    </w:p>
    <w:p>
      <w:pPr>
        <w:spacing w:after="220" w:lineRule="auto"/>
      </w:pPr>
      <w:r>
        <w:rPr>
          <w:rFonts w:eastAsia="Georgia" w:cs="Georgia" w:ascii="Georgia" w:hAnsi="Georgia"/>
        </w:rPr>
        <w:t xml:space="preserve">La figure 4 représente les lignes de champ de l'aimant mobile.</w:t>
      </w:r>
    </w:p>
    <w:p>
      <w:pPr>
        <w:spacing w:after="220" w:lineRule="auto"/>
      </w:pPr>
      <w:r>
        <w:rPr>
          <w:rFonts w:eastAsia="Georgia" w:cs="Georgia" w:ascii="Georgia" w:hAnsi="Georgia"/>
        </w:rPr>
        <w:t xml:space="preserve">Q3: Reproduire sur les feuilles de composition le dessin de la figure 4. Ajouter sur ce dessin l'orientation des lignes de champs. À partir du théorème des actions réciproques (encore appelé </w:t>
      </w:r>
      <m:oMath>
        <m:sSup>
          <m:sSupPr/>
          <m:e>
            <m:r>
              <m:rPr>
                <m:sty m:val="p"/>
              </m:rPr>
              <m:t>3</m:t>
            </m:r>
          </m:e>
          <m:sup>
            <m:r>
              <m:rPr>
                <m:nor/>
              </m:rPr>
              <m:t>ème </m:t>
            </m:r>
          </m:sup>
        </m:sSup>
      </m:oMath>
      <w:r>
        <w:rPr>
          <w:rFonts w:eastAsia="Georgia" w:cs="Georgia" w:ascii="Georgia" w:hAnsi="Georgia"/>
        </w:rPr>
        <w:t xml:space="preserve"> loi de Newton), déterminer qualitativement le sens de déplacement de l'aimant mobile lorsque les conducteurs sont parcourus positivement par les courants indiqués.</w:t>
      </w:r>
    </w:p>
    <w:p>
      <w:pPr>
        <w:spacing w:lineRule="auto"/>
        <w:jc w:val="center"/>
      </w:pPr>
      <w:r>
        <w:rPr/>
        <w:drawing>
          <wp:inline distB="0" distL="0" distR="0" distT="0">
            <wp:extent cx="4905375" cy="6591300"/>
            <wp:effectExtent b="0" l="0" r="0" t="0"/>
            <wp:docPr id="4" name="image-9efee3b21510a613a24c9a5991113dadcb900f6c.jpg"/>
            <a:graphic>
              <a:graphicData uri="http://schemas.openxmlformats.org/drawingml/2006/picture">
                <pic:pic>
                  <pic:nvPicPr>
                    <pic:cNvPr id="4" name="image-9efee3b21510a613a24c9a5991113dadcb900f6c.jpg" descr=""/>
                    <pic:cNvPicPr/>
                  </pic:nvPicPr>
                  <pic:blipFill>
                    <a:blip r:embed="rId8" cstate="print"/>
                    <a:srcRect b="0" l="0" r="0" t="0"/>
                    <a:stretch>
                      <a:fillRect/>
                    </a:stretch>
                  </pic:blipFill>
                  <pic:spPr>
                    <a:xfrm>
                      <a:off x="0" y="0"/>
                      <a:ext cx="4905375" cy="6591300"/>
                    </a:xfrm>
                    <a:prstGeom prst="rect"/>
                  </pic:spPr>
                </pic:pic>
              </a:graphicData>
            </a:graphic>
          </wp:inline>
        </w:drawing>
      </w:r>
    </w:p>
    <w:p>
      <w:pPr>
        <w:spacing w:lineRule="auto"/>
      </w:pPr>
      <w:r>
        <w:rPr/>
        <w:t xml:space="preserve">Figure 4 : lignes de champ de l'aimant mobile.</w:t>
      </w:r>
    </w:p>
    <w:p>
      <w:pPr>
        <w:spacing w:line="271" w:before="330" w:lineRule="auto"/>
      </w:pPr>
      <w:r>
        <w:rPr>
          <w:rFonts w:eastAsia="Georgia" w:cs="Georgia" w:ascii="Georgia" w:hAnsi="Georgia"/>
          <w:b/>
          <w:sz w:val="42"/>
        </w:rPr>
        <w:t xml:space="preserve">Étude du capteur</w:t>
      </w:r>
    </w:p>
    <w:p>
      <w:pPr>
        <w:spacing w:after="220" w:lineRule="auto"/>
      </w:pPr>
      <w:r>
        <w:rPr>
          <w:rFonts w:eastAsia="Georgia" w:cs="Georgia" w:ascii="Georgia" w:hAnsi="Georgia"/>
        </w:rPr>
        <w:t xml:space="preserve">Sur la maquette, les aimants sont séparés par les distances </w:t>
      </w:r>
      <m:oMath>
        <m:sSub>
          <m:sSubPr/>
          <m:e>
            <m:r>
              <m:rPr>
                <m:sty m:val="i"/>
              </m:rPr>
              <m:t>d</m:t>
            </m:r>
          </m:e>
          <m:sub>
            <m:r>
              <m:rPr>
                <m:sty m:val="p"/>
              </m:rPr>
              <m:t>1</m:t>
            </m:r>
          </m:sub>
        </m:sSub>
        <m:r>
          <m:rPr>
            <m:sty m:val="p"/>
          </m:rPr>
          <m:t>(</m:t>
        </m:r>
        <m:r>
          <m:rPr>
            <m:sty m:val="i"/>
          </m:rPr>
          <m:t>t</m:t>
        </m:r>
        <m:r>
          <m:rPr>
            <m:sty m:val="p"/>
          </m:rPr>
          <m:t>)</m:t>
        </m:r>
      </m:oMath>
      <w:r>
        <w:rPr/>
        <w:t xml:space="preserve"> et </w:t>
      </w:r>
      <m:oMath>
        <m:sSub>
          <m:sSubPr/>
          <m:e>
            <m:r>
              <m:rPr>
                <m:sty m:val="i"/>
              </m:rPr>
              <m:t>d</m:t>
            </m:r>
          </m:e>
          <m:sub>
            <m:r>
              <m:rPr>
                <m:sty m:val="p"/>
              </m:rPr>
              <m:t>2</m:t>
            </m:r>
          </m:sub>
        </m:sSub>
        <m:r>
          <m:rPr>
            <m:sty m:val="p"/>
          </m:rPr>
          <m:t>(</m:t>
        </m:r>
        <m:r>
          <m:rPr>
            <m:sty m:val="i"/>
          </m:rPr>
          <m:t>t</m:t>
        </m:r>
        <m:r>
          <m:rPr>
            <m:sty m:val="p"/>
          </m:rPr>
          <m:t>)</m:t>
        </m:r>
      </m:oMath>
      <w:r>
        <w:rPr/>
        <w:t xml:space="preserve">. On suppose </w:t>
      </w:r>
      <m:oMath>
        <m:sSubSup>
          <m:sSubSupPr/>
          <m:e>
            <m:r>
              <m:rPr>
                <m:sty m:val="i"/>
              </m:rPr>
              <m:t>d</m:t>
            </m:r>
          </m:e>
          <m:sub>
            <m:r>
              <m:rPr>
                <m:sty m:val="p"/>
              </m:rPr>
              <m:t>1</m:t>
            </m:r>
          </m:sub>
          <m:sup>
            <m:r>
              <m:rPr>
                <m:sty m:val="p"/>
              </m:rPr>
              <m:t>2</m:t>
            </m:r>
          </m:sup>
        </m:sSubSup>
        <m:r>
          <m:rPr>
            <m:sty m:val="p"/>
          </m:rPr>
          <m:t>≪</m:t>
        </m:r>
        <m:r>
          <m:rPr>
            <m:sty m:val="i"/>
          </m:rPr>
          <m:t>b</m:t>
        </m:r>
      </m:oMath>
      <w:r>
        <w:rPr/>
        <w:t xml:space="preserve">.h et </w:t>
      </w:r>
      <m:oMath>
        <m:sSubSup>
          <m:sSubSupPr/>
          <m:e>
            <m:r>
              <m:rPr>
                <m:sty m:val="i"/>
              </m:rPr>
              <m:t>d</m:t>
            </m:r>
          </m:e>
          <m:sub>
            <m:r>
              <m:rPr>
                <m:sty m:val="p"/>
              </m:rPr>
              <m:t>2</m:t>
            </m:r>
          </m:sub>
          <m:sup>
            <m:r>
              <m:rPr>
                <m:sty m:val="p"/>
              </m:rPr>
              <m:t>2</m:t>
            </m:r>
          </m:sup>
        </m:sSubSup>
        <m:r>
          <m:rPr>
            <m:sty m:val="p"/>
          </m:rPr>
          <m:t>≪</m:t>
        </m:r>
        <m:r>
          <m:rPr>
            <m:sty m:val="i"/>
          </m:rPr>
          <m:t>b</m:t>
        </m:r>
      </m:oMath>
      <w:r>
        <w:rPr>
          <w:rFonts w:eastAsia="Georgia" w:cs="Georgia" w:ascii="Georgia" w:hAnsi="Georgia"/>
        </w:rPr>
        <w:t xml:space="preserve">.h. On peut donc dire, pour chaque couple d'aimants, que les deux plans qui sont en vis-à-vis forment un condensateur. Ce sont ces deux condensateurs qui sont utilisés pour mesurer la position de l'aimant mobile.</w:t>
      </w:r>
    </w:p>
    <w:p>
      <w:pPr>
        <w:spacing w:after="220" w:lineRule="auto"/>
      </w:pPr>
      <w:r>
        <w:rPr/>
        <w:t xml:space="preserve">Q4 : En notant </w:t>
      </w:r>
      <m:oMath>
        <m:sSub>
          <m:sSubPr/>
          <m:e>
            <m:r>
              <m:rPr>
                <m:sty m:val="i"/>
              </m:rPr>
              <m:t>ϵ</m:t>
            </m:r>
          </m:e>
          <m:sub>
            <m:r>
              <m:rPr>
                <m:sty m:val="p"/>
              </m:rPr>
              <m:t>0</m:t>
            </m:r>
          </m:sub>
        </m:sSub>
      </m:oMath>
      <w:r>
        <w:rPr>
          <w:rFonts w:eastAsia="Georgia" w:cs="Georgia" w:ascii="Georgia" w:hAnsi="Georgia"/>
        </w:rPr>
        <w:t xml:space="preserve"> la perméabilité du milieu contenu entre deux plans de charges surfaciques respectives </w:t>
      </w:r>
      <m:oMath>
        <m:r>
          <m:rPr>
            <m:sty m:val="i"/>
          </m:rPr>
          <m:t>σ</m:t>
        </m:r>
      </m:oMath>
      <w:r>
        <w:rPr/>
        <w:t xml:space="preserve"> et </w:t>
      </w:r>
      <m:oMath>
        <m:r>
          <m:rPr>
            <m:sty m:val="p"/>
          </m:rPr>
          <m:t>−</m:t>
        </m:r>
        <m:r>
          <m:rPr>
            <m:sty m:val="i"/>
          </m:rPr>
          <m:t>σ</m:t>
        </m:r>
      </m:oMath>
      <w:r>
        <w:rPr>
          <w:rFonts w:eastAsia="Georgia" w:cs="Georgia" w:ascii="Georgia" w:hAnsi="Georgia"/>
        </w:rPr>
        <w:t xml:space="preserve">, déterminer les capacités </w:t>
      </w:r>
      <m:oMath>
        <m:sSub>
          <m:sSubPr/>
          <m:e>
            <m:r>
              <m:rPr>
                <m:sty m:val="p"/>
              </m:rPr>
              <m:t>C</m:t>
            </m:r>
          </m:e>
          <m:sub>
            <m:r>
              <m:rPr>
                <m:sty m:val="p"/>
              </m:rPr>
              <m:t>1</m:t>
            </m:r>
          </m:sub>
        </m:sSub>
      </m:oMath>
      <w:r>
        <w:rPr/>
        <w:t xml:space="preserve"> et </w:t>
      </w:r>
      <m:oMath>
        <m:sSub>
          <m:sSubPr/>
          <m:e>
            <m:r>
              <m:rPr>
                <m:sty m:val="p"/>
              </m:rPr>
              <m:t>C</m:t>
            </m:r>
          </m:e>
          <m:sub>
            <m:r>
              <m:rPr>
                <m:sty m:val="p"/>
              </m:rPr>
              <m:t>2</m:t>
            </m:r>
          </m:sub>
        </m:sSub>
      </m:oMath>
      <w:r>
        <w:rPr>
          <w:rFonts w:eastAsia="Georgia" w:cs="Georgia" w:ascii="Georgia" w:hAnsi="Georgia"/>
        </w:rPr>
        <w:t xml:space="preserve"> des deux condensateurs. On négligera les effets de bords, c'est-à-dire que l'on supposera les plans infinis. Donner un ordre de grandeur de leurs valeurs numériques </w:t>
      </w:r>
      <m:oMath>
        <m:sSup>
          <m:sSupPr/>
          <m:e>
            <m:r>
              <m:t xml:space="preserve"> </m:t>
            </m:r>
          </m:e>
          <m:sup>
            <m:r>
              <m:rPr>
                <m:sty m:val="p"/>
              </m:rPr>
              <m:t>1</m:t>
            </m:r>
          </m:sup>
        </m:sSup>
      </m:oMath>
      <w:r>
        <w:rPr>
          <w:rFonts w:eastAsia="Georgia" w:cs="Georgia" w:ascii="Georgia" w:hAnsi="Georgia"/>
        </w:rPr>
        <w:t xml:space="preserve"> pour une position intermédiaire de l'aimant.</w:t>
      </w:r>
    </w:p>
    <w:p>
      <w:pPr>
        <w:spacing w:after="220" w:lineRule="auto"/>
      </w:pPr>
      <w:r>
        <w:rPr>
          <w:rFonts w:eastAsia="Georgia" w:cs="Georgia" w:ascii="Georgia" w:hAnsi="Georgia"/>
        </w:rPr>
        <w:t xml:space="preserve">Pour mesurer la position de l'aimant mobile grâce à ces deux condensateurs, il faut les intégrer à un circuit électronique. Une première solution est le circuit représenté sur la figure 5, dans laquelle seuls les points correspondent à des nœuds. On impose </w:t>
      </w:r>
      <m:oMath>
        <m:r>
          <m:rPr>
            <m:sty m:val="p"/>
          </m:rPr>
          <m:t>e</m:t>
        </m:r>
        <m:r>
          <m:rPr>
            <m:sty m:val="p"/>
          </m:rPr>
          <m:t>(</m:t>
        </m:r>
        <m:r>
          <m:rPr>
            <m:sty m:val="p"/>
          </m:rPr>
          <m:t>t</m:t>
        </m:r>
        <m:r>
          <m:rPr>
            <m:sty m:val="p"/>
          </m:rPr>
          <m:t>)</m:t>
        </m:r>
        <m:r>
          <m:rPr>
            <m:sty m:val="p"/>
          </m:rPr>
          <m:t>=</m:t>
        </m:r>
        <m:r>
          <m:rPr>
            <m:sty m:val="p"/>
          </m:rPr>
          <m:t>E</m:t>
        </m:r>
        <m:r>
          <m:rPr>
            <m:sty m:val="p"/>
          </m:rPr>
          <m:t>cos</m:t>
        </m:r>
        <m:r>
          <m:rPr>
            <m:sty m:val="p"/>
          </m:rPr>
          <m:t>⁡</m:t>
        </m:r>
        <m:r>
          <m:rPr>
            <m:sty m:val="p"/>
          </m:rPr>
          <m:t>(</m:t>
        </m:r>
        <m:r>
          <m:rPr>
            <m:sty m:val="i"/>
          </m:rPr>
          <m:t>ω</m:t>
        </m:r>
        <m:r>
          <m:rPr>
            <m:sty m:val="p"/>
          </m:rPr>
          <m:t>t</m:t>
        </m:r>
        <m:r>
          <m:rPr>
            <m:sty m:val="p"/>
          </m:rPr>
          <m:t>)</m:t>
        </m:r>
      </m:oMath>
      <w:r>
        <w:rPr/>
        <w:t xml:space="preserve">, avec </w:t>
      </w:r>
      <m:oMath>
        <m:r>
          <m:rPr>
            <m:sty m:val="i"/>
          </m:rPr>
          <m:t>ω</m:t>
        </m:r>
        <m:r>
          <m:rPr>
            <m:sty m:val="p"/>
          </m:rPr>
          <m:t>=</m:t>
        </m:r>
        <m:sSup>
          <m:sSupPr/>
          <m:e>
            <m:r>
              <m:rPr>
                <m:sty m:val="p"/>
              </m:rPr>
              <m:t>2.10</m:t>
            </m:r>
          </m:e>
          <m:sup>
            <m:r>
              <m:rPr>
                <m:sty m:val="p"/>
              </m:rPr>
              <m:t>6</m:t>
            </m:r>
          </m:sup>
        </m:sSup>
      </m:oMath>
      <w:r>
        <w:rPr/>
        <w:t xml:space="preserve"> rad.s </w:t>
      </w:r>
      <m:oMath>
        <m:sSup>
          <m:sSupPr/>
          <m:e>
            <m:r>
              <m:t xml:space="preserve"> </m:t>
            </m:r>
          </m:e>
          <m:sup>
            <m:r>
              <m:rPr>
                <m:sty m:val="p"/>
              </m:rPr>
              <m:t>−</m:t>
            </m:r>
            <m:r>
              <m:rPr>
                <m:sty m:val="p"/>
              </m:rPr>
              <m:t>1</m:t>
            </m:r>
          </m:sup>
        </m:sSup>
      </m:oMath>
      <w:r>
        <w:rPr>
          <w:rFonts w:eastAsia="Georgia" w:cs="Georgia" w:ascii="Georgia" w:hAnsi="Georgia"/>
        </w:rPr>
        <w:t xml:space="preserve">. On suppose la position de l'aimant fixée (ie. </w:t>
      </w:r>
      <m:oMath>
        <m:r>
          <m:rPr>
            <m:sty m:val="p"/>
          </m:rPr>
          <m:t>x</m:t>
        </m:r>
        <m:r>
          <m:rPr>
            <m:sty m:val="p"/>
          </m:rPr>
          <m:t>(</m:t>
        </m:r>
        <m:r>
          <m:rPr>
            <m:sty m:val="p"/>
          </m:rPr>
          <m:t>t</m:t>
        </m:r>
        <m:r>
          <m:rPr>
            <m:sty m:val="p"/>
          </m:rPr>
          <m:t>)</m:t>
        </m:r>
        <m:r>
          <m:rPr>
            <m:sty m:val="p"/>
          </m:rPr>
          <m:t>=</m:t>
        </m:r>
        <m:r>
          <m:rPr>
            <m:sty m:val="p"/>
          </m:rPr>
          <m:t>x</m:t>
        </m:r>
        <m:r>
          <m:rPr>
            <m:sty m:val="p"/>
          </m:rPr>
          <m:t>,</m:t>
        </m:r>
        <m:sSub>
          <m:sSubPr/>
          <m:e>
            <m:r>
              <m:rPr>
                <m:sty m:val="p"/>
              </m:rPr>
              <m:t>d</m:t>
            </m:r>
          </m:e>
          <m:sub>
            <m:r>
              <m:rPr>
                <m:sty m:val="p"/>
              </m:rPr>
              <m:t>1</m:t>
            </m:r>
          </m:sub>
        </m:sSub>
        <m:r>
          <m:rPr>
            <m:sty m:val="p"/>
          </m:rPr>
          <m:t>(</m:t>
        </m:r>
        <m:r>
          <m:rPr>
            <m:sty m:val="p"/>
          </m:rPr>
          <m:t>t</m:t>
        </m:r>
        <m:r>
          <m:rPr>
            <m:sty m:val="p"/>
          </m:rPr>
          <m:t>)</m:t>
        </m:r>
      </m:oMath>
      <w:r>
        <w:rPr/>
        <w:t xml:space="preserve"> et </w:t>
      </w:r>
      <m:oMath>
        <m:sSub>
          <m:sSubPr/>
          <m:e>
            <m:r>
              <m:rPr>
                <m:sty m:val="p"/>
              </m:rPr>
              <m:t>d</m:t>
            </m:r>
          </m:e>
          <m:sub>
            <m:r>
              <m:rPr>
                <m:sty m:val="p"/>
              </m:rPr>
              <m:t>2</m:t>
            </m:r>
          </m:sub>
        </m:sSub>
        <m:r>
          <m:rPr>
            <m:sty m:val="p"/>
          </m:rPr>
          <m:t>(</m:t>
        </m:r>
        <m:r>
          <m:rPr>
            <m:sty m:val="p"/>
          </m:rPr>
          <m:t>t</m:t>
        </m:r>
        <m:r>
          <m:rPr>
            <m:sty m:val="p"/>
          </m:rPr>
          <m:t>)</m:t>
        </m:r>
      </m:oMath>
      <w:r>
        <w:rPr>
          <w:rFonts w:eastAsia="Georgia" w:cs="Georgia" w:ascii="Georgia" w:hAnsi="Georgia"/>
        </w:rPr>
        <w:t xml:space="preserve"> fixées) avec, pour simplifier, </w:t>
      </w:r>
      <m:oMath>
        <m:sSub>
          <m:sSubPr/>
          <m:e>
            <m:r>
              <m:rPr>
                <m:sty m:val="p"/>
              </m:rPr>
              <m:t>d</m:t>
            </m:r>
          </m:e>
          <m:sub>
            <m:r>
              <m:rPr>
                <m:sty m:val="p"/>
              </m:rPr>
              <m:t>1</m:t>
            </m:r>
          </m:sub>
        </m:sSub>
        <m:r>
          <m:rPr>
            <m:sty m:val="p"/>
          </m:rPr>
          <m:t>≥</m:t>
        </m:r>
        <m:sSub>
          <m:sSubPr/>
          <m:e>
            <m:r>
              <m:rPr>
                <m:sty m:val="p"/>
              </m:rPr>
              <m:t>d</m:t>
            </m:r>
          </m:e>
          <m:sub>
            <m:r>
              <m:rPr>
                <m:sty m:val="p"/>
              </m:rPr>
              <m:t>2</m:t>
            </m:r>
          </m:sub>
        </m:sSub>
      </m:oMath>
      <w:r>
        <w:rPr/>
        <w:t xml:space="preserve">.</w:t>
      </w:r>
    </w:p>
    <w:p>
      <w:pPr>
        <w:spacing w:lineRule="auto"/>
        <w:jc w:val="center"/>
      </w:pPr>
      <w:r>
        <w:rPr/>
        <w:drawing>
          <wp:inline distB="0" distL="0" distR="0" distT="0">
            <wp:extent cx="5486400" cy="2681555"/>
            <wp:effectExtent b="0" l="0" r="0" t="0"/>
            <wp:docPr id="5" name="image-73e415620b6d32ac1d240163b5625c95bd0513a4.jpg"/>
            <a:graphic>
              <a:graphicData uri="http://schemas.openxmlformats.org/drawingml/2006/picture">
                <pic:pic>
                  <pic:nvPicPr>
                    <pic:cNvPr id="5" name="image-73e415620b6d32ac1d240163b5625c95bd0513a4.jpg" descr=""/>
                    <pic:cNvPicPr/>
                  </pic:nvPicPr>
                  <pic:blipFill>
                    <a:blip r:embed="rId9" cstate="print"/>
                    <a:srcRect b="0" l="0" r="0" t="0"/>
                    <a:stretch>
                      <a:fillRect/>
                    </a:stretch>
                  </pic:blipFill>
                  <pic:spPr>
                    <a:xfrm>
                      <a:off x="0" y="0"/>
                      <a:ext cx="5486400" cy="2681555"/>
                    </a:xfrm>
                    <a:prstGeom prst="rect"/>
                  </pic:spPr>
                </pic:pic>
              </a:graphicData>
            </a:graphic>
          </wp:inline>
        </w:drawing>
      </w:r>
    </w:p>
    <w:p>
      <w:pPr>
        <w:spacing w:lineRule="auto"/>
      </w:pPr>
      <w:r>
        <w:rPr/>
        <w:t xml:space="preserve">Figure 5 : circuit </w:t>
      </w:r>
      <m:oMath>
        <m:sSup>
          <m:sSupPr/>
          <m:e>
            <m:r>
              <m:rPr>
                <m:sty m:val="p"/>
              </m:rPr>
              <m:t>n</m:t>
            </m:r>
          </m:e>
          <m:sup>
            <m:r>
              <m:rPr>
                <m:sty m:val="p"/>
              </m:rPr>
              <m:t>∘</m:t>
            </m:r>
          </m:sup>
        </m:sSup>
        <m:r>
          <m:rPr>
            <m:sty m:val="p"/>
          </m:rPr>
          <m:t>1</m:t>
        </m:r>
      </m:oMath>
      <w:r>
        <w:rPr/>
        <w:t xml:space="preserve">.</w:t>
      </w:r>
    </w:p>
    <w:p>
      <w:pPr>
        <w:spacing w:after="220" w:lineRule="auto"/>
      </w:pPr>
      <w:r>
        <w:rPr>
          <w:rFonts w:eastAsia="Georgia" w:cs="Georgia" w:ascii="Georgia" w:hAnsi="Georgia"/>
        </w:rPr>
        <w:t xml:space="preserve">Q5 : Déterminer </w:t>
      </w:r>
      <m:oMath>
        <m:sSub>
          <m:sSubPr/>
          <m:e>
            <m:r>
              <m:rPr>
                <m:sty m:val="i"/>
              </m:rPr>
              <m:t>U</m:t>
            </m:r>
          </m:e>
          <m:sub>
            <m:r>
              <m:rPr>
                <m:sty m:val="p"/>
              </m:rPr>
              <m:t>1</m:t>
            </m:r>
          </m:sub>
        </m:sSub>
        <m:r>
          <m:rPr>
            <m:sty m:val="p"/>
          </m:rPr>
          <m:t>(</m:t>
        </m:r>
        <m:r>
          <m:rPr>
            <m:sty m:val="i"/>
          </m:rPr>
          <m:t>t</m:t>
        </m:r>
        <m:r>
          <m:rPr>
            <m:sty m:val="p"/>
          </m:rPr>
          <m:t>)</m:t>
        </m:r>
      </m:oMath>
      <w:r>
        <w:rPr/>
        <w:t xml:space="preserve"> en fonction de </w:t>
      </w:r>
      <m:oMath>
        <m:sSub>
          <m:sSubPr/>
          <m:e>
            <m:r>
              <m:rPr>
                <m:sty m:val="i"/>
              </m:rPr>
              <m:t>C</m:t>
            </m:r>
          </m:e>
          <m:sub>
            <m:r>
              <m:rPr>
                <m:sty m:val="p"/>
              </m:rPr>
              <m:t>1</m:t>
            </m:r>
          </m:sub>
        </m:sSub>
        <m:r>
          <m:rPr>
            <m:sty m:val="p"/>
          </m:rPr>
          <m:t>,</m:t>
        </m:r>
        <m:sSub>
          <m:sSubPr/>
          <m:e>
            <m:r>
              <m:rPr>
                <m:sty m:val="i"/>
              </m:rPr>
              <m:t>C</m:t>
            </m:r>
          </m:e>
          <m:sub>
            <m:r>
              <m:rPr>
                <m:sty m:val="p"/>
              </m:rPr>
              <m:t>2</m:t>
            </m:r>
          </m:sub>
        </m:sSub>
      </m:oMath>
      <w:r>
        <w:rPr/>
        <w:t xml:space="preserve"> et </w:t>
      </w:r>
      <m:oMath>
        <m:r>
          <m:rPr>
            <m:sty m:val="i"/>
          </m:rPr>
          <m:t>e</m:t>
        </m:r>
        <m:r>
          <m:rPr>
            <m:sty m:val="p"/>
          </m:rPr>
          <m:t>(</m:t>
        </m:r>
        <m:r>
          <m:rPr>
            <m:sty m:val="i"/>
          </m:rPr>
          <m:t>t</m:t>
        </m:r>
        <m:r>
          <m:rPr>
            <m:sty m:val="p"/>
          </m:rPr>
          <m:t>)</m:t>
        </m:r>
      </m:oMath>
      <w:r>
        <w:rPr/>
        <w:t xml:space="preserve">, puis de </w:t>
      </w:r>
      <m:oMath>
        <m:r>
          <m:rPr>
            <m:sty m:val="i"/>
          </m:rPr>
          <m:t>e</m:t>
        </m:r>
        <m:r>
          <m:rPr>
            <m:sty m:val="p"/>
          </m:rPr>
          <m:t>(</m:t>
        </m:r>
        <m:r>
          <m:rPr>
            <m:sty m:val="i"/>
          </m:rPr>
          <m:t>t</m:t>
        </m:r>
        <m:r>
          <m:rPr>
            <m:sty m:val="p"/>
          </m:rPr>
          <m:t>)</m:t>
        </m:r>
      </m:oMath>
      <w:r>
        <w:rPr/>
        <w:t xml:space="preserve">, </w:t>
      </w:r>
      <m:oMath>
        <m:r>
          <m:rPr>
            <m:sty m:val="i"/>
          </m:rPr>
          <m:t>x</m:t>
        </m:r>
      </m:oMath>
      <w:r>
        <w:rPr/>
        <w:t xml:space="preserve"> et </w:t>
      </w:r>
      <m:oMath>
        <m:r>
          <m:rPr>
            <m:sty m:val="i"/>
          </m:rPr>
          <m:t>d</m:t>
        </m:r>
      </m:oMath>
      <w:r>
        <w:rPr/>
        <w:t xml:space="preserve">.</w:t>
      </w:r>
      <w:r>
        <w:rPr/>
        <w:br w:type="textWrapping"/>
      </w:r>
      <w:r>
        <w:rPr>
          <w:rFonts w:eastAsia="Georgia" w:cs="Georgia" w:ascii="Georgia" w:hAnsi="Georgia"/>
        </w:rPr>
        <w:t xml:space="preserve">Q6 : En déduire les composantes du spectre de Fourier de </w:t>
      </w:r>
      <m:oMath>
        <m:sSub>
          <m:sSubPr/>
          <m:e>
            <m:r>
              <m:rPr>
                <m:sty m:val="p"/>
              </m:rPr>
              <m:t>U</m:t>
            </m:r>
          </m:e>
          <m:sub>
            <m:r>
              <m:rPr>
                <m:sty m:val="p"/>
              </m:rPr>
              <m:t>1</m:t>
            </m:r>
          </m:sub>
        </m:sSub>
        <m:r>
          <m:rPr>
            <m:sty m:val="p"/>
          </m:rPr>
          <m:t>(</m:t>
        </m:r>
        <m:r>
          <m:rPr>
            <m:sty m:val="i"/>
          </m:rPr>
          <m:t>t</m:t>
        </m:r>
        <m:r>
          <m:rPr>
            <m:sty m:val="p"/>
          </m:rPr>
          <m:t>)</m:t>
        </m:r>
      </m:oMath>
      <w:r>
        <w:rPr/>
        <w:t xml:space="preserve">, ainsi que leurs amplitudes, en fonction de x et d .</w:t>
      </w:r>
    </w:p>
    <w:p>
      <w:pPr>
        <w:spacing w:after="220" w:lineRule="auto"/>
      </w:pPr>
      <w:r>
        <w:rPr>
          <w:rFonts w:eastAsia="Georgia" w:cs="Georgia" w:ascii="Georgia" w:hAnsi="Georgia"/>
        </w:rPr>
        <w:t xml:space="preserve">Q7 : Préciser le type de filtre à utiliser pour récupérer une tension </w:t>
      </w:r>
      <m:oMath>
        <m:sSub>
          <m:sSubPr/>
          <m:e>
            <m:r>
              <m:rPr>
                <m:sty m:val="p"/>
              </m:rPr>
              <m:t>U</m:t>
            </m:r>
          </m:e>
          <m:sub>
            <m:r>
              <m:rPr>
                <m:sty m:val="p"/>
              </m:rPr>
              <m:t>S</m:t>
            </m:r>
            <m:r>
              <m:rPr>
                <m:sty m:val="p"/>
              </m:rPr>
              <m:t>1</m:t>
            </m:r>
          </m:sub>
        </m:sSub>
        <m:r>
          <m:rPr>
            <m:sty m:val="p"/>
          </m:rPr>
          <m:t>(</m:t>
        </m:r>
        <m:r>
          <m:rPr>
            <m:sty m:val="p"/>
          </m:rPr>
          <m:t>t</m:t>
        </m:r>
        <m:r>
          <m:rPr>
            <m:sty m:val="p"/>
          </m:rPr>
          <m:t>)</m:t>
        </m:r>
      </m:oMath>
      <w:r>
        <w:rPr>
          <w:rFonts w:eastAsia="Georgia" w:cs="Georgia" w:ascii="Georgia" w:hAnsi="Georgia"/>
        </w:rPr>
        <w:t xml:space="preserve"> avec une amplitude proportionnelle à x. Proposer l'architecture d'un tel filtre, utilisant une résistance de </w:t>
      </w:r>
      <m:oMath>
        <m:r>
          <m:rPr>
            <m:sty m:val="p"/>
          </m:rPr>
          <m:t>500</m:t>
        </m:r>
        <m:r>
          <m:rPr>
            <m:sty m:val="p"/>
          </m:rPr>
          <m:t>Ω</m:t>
        </m:r>
      </m:oMath>
      <w:r>
        <w:rPr>
          <w:rFonts w:eastAsia="Georgia" w:cs="Georgia" w:ascii="Georgia" w:hAnsi="Georgia"/>
        </w:rPr>
        <w:t xml:space="preserve"> et une capacité (dont la valeur est à déterminer), et qui possède une pulsation de coupure à -3 dB deux fois plus petite que la plus grande pulsation de </w:t>
      </w:r>
      <m:oMath>
        <m:sSub>
          <m:sSubPr/>
          <m:e>
            <m:r>
              <m:rPr>
                <m:sty m:val="p"/>
              </m:rPr>
              <m:t>U</m:t>
            </m:r>
          </m:e>
          <m:sub>
            <m:r>
              <m:rPr>
                <m:sty m:val="p"/>
              </m:rPr>
              <m:t>1</m:t>
            </m:r>
          </m:sub>
        </m:sSub>
        <m:r>
          <m:rPr>
            <m:sty m:val="p"/>
          </m:rPr>
          <m:t>(</m:t>
        </m:r>
        <m:r>
          <m:rPr>
            <m:sty m:val="p"/>
          </m:rPr>
          <m:t>t</m:t>
        </m:r>
        <m:r>
          <m:rPr>
            <m:sty m:val="p"/>
          </m:rPr>
          <m:t>)</m:t>
        </m:r>
      </m:oMath>
      <w:r>
        <w:rPr/>
        <w:t xml:space="preserve">.</w:t>
      </w:r>
    </w:p>
    <w:p>
      <w:pPr>
        <w:spacing w:after="220" w:lineRule="auto"/>
      </w:pPr>
      <w:r>
        <w:rPr/>
        <w:t xml:space="preserve">Une autre solution est le circuit de la figure 6. Le bloc De </w:t>
      </w:r>
      <m:oMath>
        <m:r>
          <m:rPr>
            <m:sty m:val="i"/>
          </m:rPr>
          <m:t>φ</m:t>
        </m:r>
        <m:r>
          <m:rPr>
            <m:sty m:val="p"/>
          </m:rPr>
          <m:t>1</m:t>
        </m:r>
      </m:oMath>
      <w:r>
        <w:rPr>
          <w:rFonts w:eastAsia="Georgia" w:cs="Georgia" w:ascii="Georgia" w:hAnsi="Georgia"/>
        </w:rPr>
        <w:t xml:space="preserve"> déphase un signal de </w:t>
      </w:r>
      <m:oMath>
        <m:sSup>
          <m:sSupPr/>
          <m:e>
            <m:r>
              <m:rPr>
                <m:sty m:val="p"/>
              </m:rPr>
              <m:t>180</m:t>
            </m:r>
          </m:e>
          <m:sup>
            <m:r>
              <m:rPr>
                <m:sty m:val="p"/>
              </m:rPr>
              <m:t>∘</m:t>
            </m:r>
          </m:sup>
        </m:sSup>
      </m:oMath>
      <w:r>
        <w:rPr/>
        <w:t xml:space="preserve">. Le bloc De </w:t>
      </w:r>
      <m:oMath>
        <m:r>
          <m:rPr>
            <m:sty m:val="i"/>
          </m:rPr>
          <m:t>φ</m:t>
        </m:r>
        <m:r>
          <m:rPr>
            <m:sty m:val="p"/>
          </m:rPr>
          <m:t>2</m:t>
        </m:r>
      </m:oMath>
      <w:r>
        <w:rPr>
          <w:rFonts w:eastAsia="Georgia" w:cs="Georgia" w:ascii="Georgia" w:hAnsi="Georgia"/>
        </w:rPr>
        <w:t xml:space="preserve"> déphase un signal de </w:t>
      </w:r>
      <m:oMath>
        <m:r>
          <m:rPr>
            <m:sty m:val="p"/>
          </m:rPr>
          <m:t>−</m:t>
        </m:r>
        <m:sSup>
          <m:sSupPr/>
          <m:e>
            <m:r>
              <m:rPr>
                <m:sty m:val="p"/>
              </m:rPr>
              <m:t>90</m:t>
            </m:r>
          </m:e>
          <m:sup>
            <m:r>
              <m:rPr>
                <m:sty m:val="p"/>
              </m:rPr>
              <m:t>∘</m:t>
            </m:r>
          </m:sup>
        </m:sSup>
      </m:oMath>
      <w:r>
        <w:rPr>
          <w:rFonts w:eastAsia="Georgia" w:cs="Georgia" w:ascii="Georgia" w:hAnsi="Georgia"/>
        </w:rPr>
        <w:t xml:space="preserve">. L'amplificateur opérationnel est idéal et de gain différentiel infini. Le filtre utilisé est le même que celui du circuit </w:t>
      </w:r>
      <m:oMath>
        <m:sSup>
          <m:sSupPr/>
          <m:e>
            <m:r>
              <m:rPr>
                <m:sty m:val="p"/>
              </m:rPr>
              <m:t>n</m:t>
            </m:r>
          </m:e>
          <m:sup>
            <m:r>
              <m:rPr>
                <m:sty m:val="p"/>
              </m:rPr>
              <m:t>∘</m:t>
            </m:r>
          </m:sup>
        </m:sSup>
        <m:r>
          <m:rPr>
            <m:sty m:val="p"/>
          </m:rPr>
          <m:t>1</m:t>
        </m:r>
      </m:oMath>
      <w:r>
        <w:rPr/>
        <w:t xml:space="preserve"> (voir figure 5 ).</w:t>
      </w:r>
    </w:p>
    <w:p>
      <w:pPr>
        <w:spacing w:lineRule="auto"/>
        <w:jc w:val="center"/>
      </w:pPr>
      <w:r>
        <w:rPr/>
        <w:drawing>
          <wp:inline distB="0" distL="0" distR="0" distT="0">
            <wp:extent cx="5486400" cy="1987005"/>
            <wp:effectExtent b="0" l="0" r="0" t="0"/>
            <wp:docPr id="6" name="image-b27842335bfa0c58e2c4e576abd34d8425058ec9.jpg"/>
            <a:graphic>
              <a:graphicData uri="http://schemas.openxmlformats.org/drawingml/2006/picture">
                <pic:pic>
                  <pic:nvPicPr>
                    <pic:cNvPr id="6" name="image-b27842335bfa0c58e2c4e576abd34d8425058ec9.jpg" descr=""/>
                    <pic:cNvPicPr/>
                  </pic:nvPicPr>
                  <pic:blipFill>
                    <a:blip r:embed="rId10" cstate="print"/>
                    <a:srcRect b="0" l="0" r="0" t="0"/>
                    <a:stretch>
                      <a:fillRect/>
                    </a:stretch>
                  </pic:blipFill>
                  <pic:spPr>
                    <a:xfrm>
                      <a:off x="0" y="0"/>
                      <a:ext cx="5486400" cy="1987005"/>
                    </a:xfrm>
                    <a:prstGeom prst="rect"/>
                  </pic:spPr>
                </pic:pic>
              </a:graphicData>
            </a:graphic>
          </wp:inline>
        </w:drawing>
      </w:r>
    </w:p>
    <w:p>
      <w:pPr>
        <w:spacing w:lineRule="auto"/>
      </w:pPr>
      <w:r>
        <w:rPr/>
        <w:t xml:space="preserve">Figure 6 : circuit </w:t>
      </w:r>
      <m:oMath>
        <m:sSup>
          <m:sSupPr/>
          <m:e>
            <m:r>
              <m:rPr>
                <m:sty m:val="p"/>
              </m:rPr>
              <m:t>n</m:t>
            </m:r>
          </m:e>
          <m:sup>
            <m:r>
              <m:rPr>
                <m:sty m:val="p"/>
              </m:rPr>
              <m:t>∘</m:t>
            </m:r>
          </m:sup>
        </m:sSup>
        <m:r>
          <m:rPr>
            <m:sty m:val="p"/>
          </m:rPr>
          <m:t>2</m:t>
        </m:r>
      </m:oMath>
      <w:r>
        <w:rPr/>
        <w:t xml:space="preserve">.</w:t>
      </w:r>
    </w:p>
    <w:p>
      <w:pPr>
        <w:spacing w:after="220" w:lineRule="auto"/>
      </w:pPr>
      <w:r>
        <w:rPr>
          <w:rFonts w:eastAsia="Georgia" w:cs="Georgia" w:ascii="Georgia" w:hAnsi="Georgia"/>
        </w:rPr>
        <w:t xml:space="preserve">Q8 : Déterminer l'amplitude </w:t>
      </w:r>
      <m:oMath>
        <m:sSub>
          <m:sSubPr/>
          <m:e>
            <m:r>
              <m:rPr>
                <m:sty m:val="p"/>
              </m:rPr>
              <m:t>U</m:t>
            </m:r>
          </m:e>
          <m:sub>
            <m:r>
              <m:rPr>
                <m:sty m:val="p"/>
              </m:rPr>
              <m:t>2</m:t>
            </m:r>
          </m:sub>
        </m:sSub>
      </m:oMath>
      <w:r>
        <w:rPr/>
        <w:t xml:space="preserve"> de </w:t>
      </w:r>
      <m:oMath>
        <m:sSub>
          <m:sSubPr/>
          <m:e>
            <m:r>
              <m:rPr>
                <m:sty m:val="p"/>
              </m:rPr>
              <m:t>U</m:t>
            </m:r>
          </m:e>
          <m:sub>
            <m:r>
              <m:rPr>
                <m:sty m:val="p"/>
              </m:rPr>
              <m:t>2</m:t>
            </m:r>
          </m:sub>
        </m:sSub>
        <m:r>
          <m:rPr>
            <m:sty m:val="p"/>
          </m:rPr>
          <m:t>(</m:t>
        </m:r>
        <m:r>
          <m:rPr>
            <m:sty m:val="i"/>
          </m:rPr>
          <m:t>t</m:t>
        </m:r>
        <m:r>
          <m:rPr>
            <m:sty m:val="p"/>
          </m:rPr>
          <m:t>)</m:t>
        </m:r>
      </m:oMath>
      <w:r>
        <w:rPr/>
        <w:t xml:space="preserve"> en fonction de </w:t>
      </w:r>
      <m:oMath>
        <m:r>
          <m:rPr>
            <m:sty m:val="i"/>
          </m:rPr>
          <m:t>E</m:t>
        </m:r>
        <m:r>
          <m:rPr>
            <m:sty m:val="p"/>
          </m:rPr>
          <m:t>,</m:t>
        </m:r>
        <m:sSub>
          <m:sSubPr/>
          <m:e>
            <m:r>
              <m:rPr>
                <m:sty m:val="i"/>
              </m:rPr>
              <m:t>C</m:t>
            </m:r>
          </m:e>
          <m:sub>
            <m:r>
              <m:rPr>
                <m:sty m:val="p"/>
              </m:rPr>
              <m:t>1</m:t>
            </m:r>
          </m:sub>
        </m:sSub>
        <m:r>
          <m:rPr>
            <m:sty m:val="p"/>
          </m:rPr>
          <m:t>,</m:t>
        </m:r>
        <m:sSub>
          <m:sSubPr/>
          <m:e>
            <m:r>
              <m:rPr>
                <m:sty m:val="i"/>
              </m:rPr>
              <m:t>C</m:t>
            </m:r>
          </m:e>
          <m:sub>
            <m:r>
              <m:rPr>
                <m:sty m:val="p"/>
              </m:rPr>
              <m:t>2</m:t>
            </m:r>
          </m:sub>
        </m:sSub>
        <m:r>
          <m:rPr>
            <m:sty m:val="p"/>
          </m:rPr>
          <m:t>,</m:t>
        </m:r>
        <m:sSub>
          <m:sSubPr/>
          <m:e>
            <m:r>
              <m:rPr>
                <m:sty m:val="i"/>
              </m:rPr>
              <m:t>R</m:t>
            </m:r>
          </m:e>
          <m:sub>
            <m:r>
              <m:rPr>
                <m:sty m:val="p"/>
              </m:rPr>
              <m:t>2</m:t>
            </m:r>
          </m:sub>
        </m:sSub>
      </m:oMath>
      <w:r>
        <w:rPr/>
        <w:t xml:space="preserve"> et </w:t>
      </w:r>
      <m:oMath>
        <m:r>
          <m:rPr>
            <m:sty m:val="i"/>
          </m:rPr>
          <m:t>ω</m:t>
        </m:r>
      </m:oMath>
      <w:r>
        <w:rPr/>
        <w:t xml:space="preserve">, puis en fonction de </w:t>
      </w:r>
      <m:oMath>
        <m:r>
          <m:rPr>
            <m:sty m:val="i"/>
          </m:rPr>
          <m:t>E</m:t>
        </m:r>
        <m:r>
          <m:rPr>
            <m:sty m:val="p"/>
          </m:rPr>
          <m:t>,</m:t>
        </m:r>
        <m:r>
          <m:rPr>
            <m:sty m:val="i"/>
          </m:rPr>
          <m:t>ω</m:t>
        </m:r>
        <m:r>
          <m:rPr>
            <m:sty m:val="p"/>
          </m:rPr>
          <m:t>,</m:t>
        </m:r>
        <m:sSub>
          <m:sSubPr/>
          <m:e>
            <m:r>
              <m:rPr>
                <m:sty m:val="i"/>
              </m:rPr>
              <m:t>R</m:t>
            </m:r>
          </m:e>
          <m:sub>
            <m:r>
              <m:rPr>
                <m:sty m:val="p"/>
              </m:rPr>
              <m:t>2</m:t>
            </m:r>
          </m:sub>
        </m:sSub>
        <m:r>
          <m:rPr>
            <m:sty m:val="p"/>
          </m:rPr>
          <m:t>,</m:t>
        </m:r>
        <m:sSub>
          <m:sSubPr/>
          <m:e>
            <m:r>
              <m:rPr>
                <m:sty m:val="i"/>
              </m:rPr>
              <m:t>ϵ</m:t>
            </m:r>
          </m:e>
          <m:sub>
            <m:r>
              <m:rPr>
                <m:sty m:val="p"/>
              </m:rPr>
              <m:t>0</m:t>
            </m:r>
          </m:sub>
        </m:sSub>
        <m:r>
          <m:rPr>
            <m:sty m:val="p"/>
          </m:rPr>
          <m:t>,</m:t>
        </m:r>
        <m:r>
          <m:rPr>
            <m:sty m:val="i"/>
          </m:rPr>
          <m:t>b</m:t>
        </m:r>
        <m:r>
          <m:rPr>
            <m:sty m:val="p"/>
          </m:rPr>
          <m:t>,</m:t>
        </m:r>
        <m:r>
          <m:rPr>
            <m:sty m:val="i"/>
          </m:rPr>
          <m:t>h</m:t>
        </m:r>
        <m:r>
          <m:rPr>
            <m:sty m:val="p"/>
          </m:rPr>
          <m:t>,</m:t>
        </m:r>
        <m:r>
          <m:rPr>
            <m:sty m:val="i"/>
          </m:rPr>
          <m:t>x</m:t>
        </m:r>
      </m:oMath>
      <w:r>
        <w:rPr/>
        <w:t xml:space="preserve"> et </w:t>
      </w:r>
      <m:oMath>
        <m:r>
          <m:rPr>
            <m:sty m:val="i"/>
          </m:rPr>
          <m:t>d</m:t>
        </m:r>
      </m:oMath>
      <w:r>
        <w:rPr/>
        <w:t xml:space="preserve">. On pourra remarquer que </w:t>
      </w:r>
      <m:oMath>
        <m:sSub>
          <m:sSubPr/>
          <m:e>
            <m:r>
              <m:rPr>
                <m:sty m:val="i"/>
              </m:rPr>
              <m:t>d</m:t>
            </m:r>
          </m:e>
          <m:sub>
            <m:r>
              <m:rPr>
                <m:sty m:val="p"/>
              </m:rPr>
              <m:t>1</m:t>
            </m:r>
          </m:sub>
        </m:sSub>
        <m:r>
          <m:rPr>
            <m:sty m:val="p"/>
          </m:rPr>
          <m:t>⋅</m:t>
        </m:r>
        <m:sSub>
          <m:sSubPr/>
          <m:e>
            <m:r>
              <m:rPr>
                <m:sty m:val="i"/>
              </m:rPr>
              <m:t>d</m:t>
            </m:r>
          </m:e>
          <m:sub>
            <m:r>
              <m:rPr>
                <m:sty m:val="p"/>
              </m:rPr>
              <m:t>2</m:t>
            </m:r>
          </m:sub>
        </m:sSub>
        <m:r>
          <m:rPr>
            <m:sty m:val="p"/>
          </m:rPr>
          <m:t>=</m:t>
        </m:r>
        <m:f>
          <m:fPr>
            <m:ctrlPr>
              <w:rPr>
                <w:rFonts w:ascii="Cambria Math" w:hAnsi="Cambria Math"/>
              </w:rPr>
            </m:ctrlPr>
          </m:fPr>
          <m:num>
            <m:sSup>
              <m:sSupPr/>
              <m:e>
                <m:r>
                  <m:rPr>
                    <m:sty m:val="i"/>
                  </m:rPr>
                  <m:t>d</m:t>
                </m:r>
              </m:e>
              <m:sup>
                <m:r>
                  <m:rPr>
                    <m:sty m:val="p"/>
                  </m:rPr>
                  <m:t>2</m:t>
                </m:r>
              </m:sup>
            </m:sSup>
            <m:r>
              <m:rPr>
                <m:sty m:val="p"/>
              </m:rPr>
              <m:t>−</m:t>
            </m:r>
            <m:r>
              <m:rPr>
                <m:sty m:val="p"/>
              </m:rPr>
              <m:t>4</m:t>
            </m:r>
            <m:sSup>
              <m:sSupPr/>
              <m:e>
                <m:r>
                  <m:rPr>
                    <m:sty m:val="i"/>
                  </m:rPr>
                  <m:t>x</m:t>
                </m:r>
              </m:e>
              <m:sup>
                <m:r>
                  <m:rPr>
                    <m:sty m:val="p"/>
                  </m:rPr>
                  <m:t>2</m:t>
                </m:r>
              </m:sup>
            </m:sSup>
          </m:num>
          <m:den>
            <m:r>
              <m:rPr>
                <m:sty m:val="p"/>
              </m:rPr>
              <m:t>4</m:t>
            </m:r>
          </m:den>
        </m:f>
      </m:oMath>
      <w:r>
        <w:rPr/>
        <w:t xml:space="preserve">.</w:t>
      </w:r>
      <w:r>
        <w:rPr/>
        <w:br w:type="textWrapping"/>
      </w:r>
      <w:r>
        <w:rPr>
          <w:rFonts w:eastAsia="Georgia" w:cs="Georgia" w:ascii="Georgia" w:hAnsi="Georgia"/>
        </w:rPr>
        <w:t xml:space="preserve">Q9 : Nommer la technique utilisée ici qui consiste à multiplier </w:t>
      </w:r>
      <m:oMath>
        <m:sSub>
          <m:sSubPr/>
          <m:e>
            <m:r>
              <m:rPr>
                <m:sty m:val="i"/>
              </m:rPr>
              <m:t>U</m:t>
            </m:r>
          </m:e>
          <m:sub>
            <m:r>
              <m:rPr>
                <m:sty m:val="p"/>
              </m:rPr>
              <m:t>2</m:t>
            </m:r>
          </m:sub>
        </m:sSub>
        <m:r>
          <m:rPr>
            <m:sty m:val="p"/>
          </m:rPr>
          <m:t>(</m:t>
        </m:r>
        <m:r>
          <m:rPr>
            <m:sty m:val="i"/>
          </m:rPr>
          <m:t>t</m:t>
        </m:r>
        <m:r>
          <m:rPr>
            <m:sty m:val="p"/>
          </m:rPr>
          <m:t>)</m:t>
        </m:r>
      </m:oMath>
      <w:r>
        <w:rPr>
          <w:rFonts w:eastAsia="Georgia" w:cs="Georgia" w:ascii="Georgia" w:hAnsi="Georgia"/>
        </w:rPr>
        <w:t xml:space="preserve"> par un signal de même fréquence, puis à filtrer le produit obtenu. Tracer l'allure du signal </w:t>
      </w:r>
      <m:oMath>
        <m:sSub>
          <m:sSubPr/>
          <m:e>
            <m:r>
              <m:rPr>
                <m:sty m:val="p"/>
              </m:rPr>
              <m:t>U</m:t>
            </m:r>
          </m:e>
          <m:sub>
            <m:r>
              <m:rPr>
                <m:sty m:val="p"/>
              </m:rPr>
              <m:t>S</m:t>
            </m:r>
            <m:r>
              <m:rPr>
                <m:sty m:val="p"/>
              </m:rPr>
              <m:t>2</m:t>
            </m:r>
          </m:sub>
        </m:sSub>
        <m:r>
          <m:rPr>
            <m:sty m:val="p"/>
          </m:rPr>
          <m:t>(</m:t>
        </m:r>
        <m:r>
          <m:rPr>
            <m:sty m:val="p"/>
          </m:rPr>
          <m:t>t</m:t>
        </m:r>
        <m:r>
          <m:rPr>
            <m:sty m:val="p"/>
          </m:rPr>
          <m:t>)</m:t>
        </m:r>
      </m:oMath>
      <w:r>
        <w:rPr>
          <w:rFonts w:eastAsia="Georgia" w:cs="Georgia" w:ascii="Georgia" w:hAnsi="Georgia"/>
        </w:rPr>
        <w:t xml:space="preserve"> en fonction de x. Indiquer si on récupère un signal proportionnel à la position x comme dans la première méthode.</w:t>
      </w:r>
    </w:p>
    <w:p>
      <w:pPr>
        <w:spacing w:after="220" w:lineRule="auto"/>
      </w:pPr>
      <w:r>
        <w:rPr>
          <w:rFonts w:eastAsia="Georgia" w:cs="Georgia" w:ascii="Georgia" w:hAnsi="Georgia"/>
        </w:rPr>
        <w:t xml:space="preserve">La réponse du capteur est fournie sur la figure 7.</w:t>
      </w:r>
    </w:p>
    <w:p>
      <w:pPr>
        <w:spacing w:lineRule="auto"/>
        <w:jc w:val="center"/>
      </w:pPr>
      <w:r>
        <w:rPr/>
        <w:drawing>
          <wp:inline distB="0" distL="0" distR="0" distT="0">
            <wp:extent cx="5486400" cy="2061319"/>
            <wp:effectExtent b="0" l="0" r="0" t="0"/>
            <wp:docPr id="7" name="image-24f9d3b106194ad13c172d5ad25eb18ebb3d3ac2.jpg"/>
            <a:graphic>
              <a:graphicData uri="http://schemas.openxmlformats.org/drawingml/2006/picture">
                <pic:pic>
                  <pic:nvPicPr>
                    <pic:cNvPr id="7" name="image-24f9d3b106194ad13c172d5ad25eb18ebb3d3ac2.jpg" descr=""/>
                    <pic:cNvPicPr/>
                  </pic:nvPicPr>
                  <pic:blipFill>
                    <a:blip r:embed="rId11" cstate="print"/>
                    <a:srcRect b="0" l="0" r="0" t="0"/>
                    <a:stretch>
                      <a:fillRect/>
                    </a:stretch>
                  </pic:blipFill>
                  <pic:spPr>
                    <a:xfrm>
                      <a:off x="0" y="0"/>
                      <a:ext cx="5486400" cy="2061319"/>
                    </a:xfrm>
                    <a:prstGeom prst="rect"/>
                  </pic:spPr>
                </pic:pic>
              </a:graphicData>
            </a:graphic>
          </wp:inline>
        </w:drawing>
      </w:r>
    </w:p>
    <w:p>
      <w:pPr>
        <w:spacing w:lineRule="auto"/>
      </w:pPr>
      <w:r>
        <w:rPr>
          <w:rFonts w:eastAsia="Georgia" w:cs="Georgia" w:ascii="Georgia" w:hAnsi="Georgia"/>
        </w:rPr>
        <w:t xml:space="preserve">Figure 7 : réponse du capteur de position : circuit </w:t>
      </w:r>
      <m:oMath>
        <m:sSup>
          <m:sSupPr/>
          <m:e>
            <m:r>
              <m:rPr>
                <m:sty m:val="p"/>
              </m:rPr>
              <m:t>n</m:t>
            </m:r>
          </m:e>
          <m:sup>
            <m:r>
              <m:rPr>
                <m:sty m:val="p"/>
              </m:rPr>
              <m:t>∘</m:t>
            </m:r>
          </m:sup>
        </m:sSup>
        <m:r>
          <m:rPr>
            <m:sty m:val="p"/>
          </m:rPr>
          <m:t>1</m:t>
        </m:r>
      </m:oMath>
      <w:r>
        <w:rPr>
          <w:rFonts w:eastAsia="Georgia" w:cs="Georgia" w:ascii="Georgia" w:hAnsi="Georgia"/>
        </w:rPr>
        <w:t xml:space="preserve"> (voir figure 5 ) à gauche, avec une sensibilité verticale de </w:t>
      </w:r>
      <m:oMath>
        <m:r>
          <m:rPr>
            <m:sty m:val="p"/>
          </m:rPr>
          <m:t>0</m:t>
        </m:r>
        <m:r>
          <m:rPr>
            <m:sty m:val="p"/>
          </m:rPr>
          <m:t>,</m:t>
        </m:r>
        <m:r>
          <m:rPr>
            <m:sty m:val="p"/>
          </m:rPr>
          <m:t>6</m:t>
        </m:r>
        <m:r>
          <m:rPr>
            <m:nor/>
          </m:rPr>
          <m:t xml:space="preserve"> </m:t>
        </m:r>
        <m:r>
          <m:rPr>
            <m:sty m:val="p"/>
          </m:rPr>
          <m:t>V</m:t>
        </m:r>
      </m:oMath>
      <w:r>
        <w:rPr/>
        <w:t xml:space="preserve"> par carreau, et circuit </w:t>
      </w:r>
      <m:oMath>
        <m:sSup>
          <m:sSupPr/>
          <m:e>
            <m:r>
              <m:rPr>
                <m:sty m:val="p"/>
              </m:rPr>
              <m:t>n</m:t>
            </m:r>
          </m:e>
          <m:sup>
            <m:r>
              <m:rPr>
                <m:sty m:val="p"/>
              </m:rPr>
              <m:t>∘</m:t>
            </m:r>
          </m:sup>
        </m:sSup>
        <m:r>
          <m:rPr>
            <m:sty m:val="p"/>
          </m:rPr>
          <m:t>2</m:t>
        </m:r>
      </m:oMath>
      <w:r>
        <w:rPr>
          <w:rFonts w:eastAsia="Georgia" w:cs="Georgia" w:ascii="Georgia" w:hAnsi="Georgia"/>
        </w:rPr>
        <w:t xml:space="preserve"> (voir figure 6) à droite, avec une sensibilité verticale de </w:t>
      </w:r>
      <m:oMath>
        <m:r>
          <m:rPr>
            <m:sty m:val="p"/>
          </m:rPr>
          <m:t>1</m:t>
        </m:r>
        <m:r>
          <m:rPr>
            <m:sty m:val="p"/>
          </m:rPr>
          <m:t>,</m:t>
        </m:r>
        <m:r>
          <m:rPr>
            <m:sty m:val="p"/>
          </m:rPr>
          <m:t>7</m:t>
        </m:r>
        <m:r>
          <m:rPr>
            <m:nor/>
          </m:rPr>
          <m:t xml:space="preserve"> </m:t>
        </m:r>
        <m:r>
          <m:rPr>
            <m:sty m:val="p"/>
          </m:rPr>
          <m:t>V</m:t>
        </m:r>
      </m:oMath>
      <w:r>
        <w:rPr/>
        <w:t xml:space="preserve"> par carreau.</w:t>
      </w:r>
    </w:p>
    <w:p>
      <w:pPr>
        <w:spacing w:after="220" w:lineRule="auto"/>
      </w:pPr>
      <w:r>
        <w:rPr>
          <w:rFonts w:eastAsia="Georgia" w:cs="Georgia" w:ascii="Georgia" w:hAnsi="Georgia"/>
        </w:rPr>
        <w:t xml:space="preserve">Q10: Commenter les réponses avec les résultats attendus pour chacun les circuits </w:t>
      </w:r>
      <m:oMath>
        <m:sSup>
          <m:sSupPr/>
          <m:e>
            <m:r>
              <m:rPr>
                <m:sty m:val="p"/>
              </m:rPr>
              <m:t>n</m:t>
            </m:r>
          </m:e>
          <m:sup>
            <m:r>
              <m:rPr>
                <m:sty m:val="p"/>
              </m:rPr>
              <m:t>∘</m:t>
            </m:r>
          </m:sup>
        </m:sSup>
        <m:r>
          <m:rPr>
            <m:sty m:val="p"/>
          </m:rPr>
          <m:t>1</m:t>
        </m:r>
      </m:oMath>
      <w:r>
        <w:rPr/>
        <w:t xml:space="preserve"> et </w:t>
      </w:r>
      <m:oMath>
        <m:sSup>
          <m:sSupPr/>
          <m:e>
            <m:r>
              <m:rPr>
                <m:sty m:val="i"/>
              </m:rPr>
              <m:t>n</m:t>
            </m:r>
          </m:e>
          <m:sup>
            <m:r>
              <m:rPr>
                <m:sty m:val="p"/>
              </m:rPr>
              <m:t>∘</m:t>
            </m:r>
          </m:sup>
        </m:sSup>
      </m:oMath>
      <w:r>
        <w:rPr>
          <w:rFonts w:eastAsia="Georgia" w:cs="Georgia" w:ascii="Georgia" w:hAnsi="Georgia"/>
        </w:rPr>
        <w:t xml:space="preserve"> 2. Comparer les deux circuits en avançant au moins deux arguments permettant de choisir l'un des deux.</w:t>
      </w:r>
    </w:p>
    <w:p>
      <w:pPr>
        <w:spacing w:after="220" w:lineRule="auto"/>
      </w:pPr>
      <w:r>
        <w:rPr>
          <w:rFonts w:eastAsia="Georgia" w:cs="Georgia" w:ascii="Georgia" w:hAnsi="Georgia"/>
        </w:rPr>
        <w:t xml:space="preserve">On décide de retenir le circuit </w:t>
      </w:r>
      <m:oMath>
        <m:sSup>
          <m:sSupPr/>
          <m:e>
            <m:r>
              <m:rPr>
                <m:sty m:val="p"/>
              </m:rPr>
              <m:t>n</m:t>
            </m:r>
          </m:e>
          <m:sup>
            <m:r>
              <m:rPr>
                <m:sty m:val="p"/>
              </m:rPr>
              <m:t>∘</m:t>
            </m:r>
          </m:sup>
        </m:sSup>
        <m:r>
          <m:rPr>
            <m:sty m:val="p"/>
          </m:rPr>
          <m:t>2</m:t>
        </m:r>
      </m:oMath>
      <w:r>
        <w:rPr/>
        <w:t xml:space="preserve">.</w:t>
      </w:r>
      <w:r>
        <w:rPr/>
        <w:br w:type="textWrapping"/>
      </w:r>
      <w:r>
        <w:rPr>
          <w:rFonts w:eastAsia="Georgia" w:cs="Georgia" w:ascii="Georgia" w:hAnsi="Georgia"/>
        </w:rPr>
        <w:t xml:space="preserve">Q11: En se restreignant à deux carreaux avant et après l'origine, évaluer graphiquement à l'aide du relevé du circuit </w:t>
      </w:r>
      <m:oMath>
        <m:sSup>
          <m:sSupPr/>
          <m:e>
            <m:r>
              <m:rPr>
                <m:sty m:val="p"/>
              </m:rPr>
              <m:t>N</m:t>
            </m:r>
          </m:e>
          <m:sup>
            <m:r>
              <m:rPr>
                <m:sty m:val="p"/>
              </m:rPr>
              <m:t>∘</m:t>
            </m:r>
          </m:sup>
        </m:sSup>
        <m:r>
          <m:rPr>
            <m:sty m:val="p"/>
          </m:rPr>
          <m:t>1</m:t>
        </m:r>
      </m:oMath>
      <w:r>
        <w:rPr/>
        <w:t xml:space="preserve"> la valeur de E en volts. La plage de variation de </w:t>
      </w:r>
      <m:oMath>
        <m:r>
          <m:rPr>
            <m:sty m:val="i"/>
          </m:rPr>
          <m:t>x</m:t>
        </m:r>
      </m:oMath>
      <w:r>
        <w:rPr>
          <w:rFonts w:eastAsia="Georgia" w:cs="Georgia" w:ascii="Georgia" w:hAnsi="Georgia"/>
        </w:rPr>
        <w:t xml:space="preserve"> étant située entre </w:t>
      </w:r>
      <m:oMath>
        <m:r>
          <m:rPr>
            <m:sty m:val="p"/>
          </m:rPr>
          <m:t>−</m:t>
        </m:r>
        <m:r>
          <m:rPr>
            <m:sty m:val="p"/>
          </m:rPr>
          <m:t>0</m:t>
        </m:r>
        <m:r>
          <m:rPr>
            <m:sty m:val="p"/>
          </m:rPr>
          <m:t>,</m:t>
        </m:r>
        <m:r>
          <m:rPr>
            <m:sty m:val="p"/>
          </m:rPr>
          <m:t>2</m:t>
        </m:r>
        <m:r>
          <m:rPr>
            <m:nor/>
          </m:rPr>
          <m:t xml:space="preserve"> </m:t>
        </m:r>
        <m:r>
          <m:rPr>
            <m:sty m:val="p"/>
          </m:rPr>
          <m:t>mm</m:t>
        </m:r>
      </m:oMath>
      <w:r>
        <w:rPr/>
        <w:t xml:space="preserve"> et </w:t>
      </w:r>
      <m:oMath>
        <m:r>
          <m:rPr>
            <m:sty m:val="p"/>
          </m:rPr>
          <m:t>+</m:t>
        </m:r>
        <m:r>
          <m:rPr>
            <m:sty m:val="p"/>
          </m:rPr>
          <m:t>0</m:t>
        </m:r>
        <m:r>
          <m:rPr>
            <m:sty m:val="p"/>
          </m:rPr>
          <m:t>,</m:t>
        </m:r>
        <m:r>
          <m:rPr>
            <m:sty m:val="p"/>
          </m:rPr>
          <m:t>2</m:t>
        </m:r>
        <m:r>
          <m:rPr>
            <m:nor/>
          </m:rPr>
          <m:t xml:space="preserve"> </m:t>
        </m:r>
        <m:r>
          <m:rPr>
            <m:sty m:val="p"/>
          </m:rPr>
          <m:t>mm</m:t>
        </m:r>
      </m:oMath>
      <w:r>
        <w:rPr>
          <w:rFonts w:eastAsia="Georgia" w:cs="Georgia" w:ascii="Georgia" w:hAnsi="Georgia"/>
        </w:rPr>
        <w:t xml:space="preserve">, commenter la validité de l'approximation linéaire pour le circuit 2. Évaluer alors graphiquement pour celui-ci la valeur du gain G du capteur en </w:t>
      </w:r>
      <m:oMath>
        <m:r>
          <m:rPr>
            <m:sty m:val="p"/>
          </m:rPr>
          <m:t>V</m:t>
        </m:r>
        <m:r>
          <m:rPr>
            <m:sty m:val="p"/>
          </m:rPr>
          <m:t>.</m:t>
        </m:r>
        <m:sSup>
          <m:sSupPr/>
          <m:e>
            <m:r>
              <m:rPr>
                <m:sty m:val="p"/>
              </m:rPr>
              <m:t>mm</m:t>
            </m:r>
          </m:e>
          <m:sup>
            <m:r>
              <m:rPr>
                <m:sty m:val="p"/>
              </m:rPr>
              <m:t>−</m:t>
            </m:r>
            <m:r>
              <m:rPr>
                <m:sty m:val="p"/>
              </m:rPr>
              <m:t>1</m:t>
            </m:r>
          </m:sup>
        </m:sSup>
      </m:oMath>
      <w:r>
        <w:rPr>
          <w:rFonts w:eastAsia="Georgia" w:cs="Georgia" w:ascii="Georgia" w:hAnsi="Georgia"/>
        </w:rPr>
        <w:t xml:space="preserve">. Comparer la valeur obtenue avec la valeur théorique, sachant que </w:t>
      </w:r>
      <m:oMath>
        <m:sSub>
          <m:sSubPr/>
          <m:e>
            <m:r>
              <m:rPr>
                <m:sty m:val="p"/>
              </m:rPr>
              <m:t>R</m:t>
            </m:r>
          </m:e>
          <m:sub>
            <m:r>
              <m:rPr>
                <m:sty m:val="p"/>
              </m:rPr>
              <m:t>2</m:t>
            </m:r>
          </m:sub>
        </m:sSub>
        <m:r>
          <m:rPr>
            <m:sty m:val="p"/>
          </m:rPr>
          <m:t>=</m:t>
        </m:r>
        <m:r>
          <m:rPr>
            <m:sty m:val="p"/>
          </m:rPr>
          <m:t>500</m:t>
        </m:r>
        <m:r>
          <m:rPr>
            <m:sty m:val="p"/>
          </m:rPr>
          <m:t>k</m:t>
        </m:r>
        <m:r>
          <m:rPr>
            <m:sty m:val="p"/>
          </m:rPr>
          <m:t>Ω</m:t>
        </m:r>
      </m:oMath>
      <w:r>
        <w:rPr/>
        <w:t xml:space="preserve">. On prend </w:t>
      </w:r>
      <m:oMath>
        <m:r>
          <m:rPr>
            <m:sty m:val="p"/>
          </m:rPr>
          <m:t>2</m:t>
        </m:r>
        <m:r>
          <m:rPr>
            <m:sty m:val="p"/>
          </m:rPr>
          <m:t>×</m:t>
        </m:r>
        <m:r>
          <m:rPr>
            <m:sty m:val="p"/>
          </m:rPr>
          <m:t>3</m:t>
        </m:r>
        <m:r>
          <m:rPr>
            <m:sty m:val="p"/>
          </m:rPr>
          <m:t>×</m:t>
        </m:r>
        <m:r>
          <m:rPr>
            <m:sty m:val="p"/>
          </m:rPr>
          <m:t>4</m:t>
        </m:r>
        <m:r>
          <m:rPr>
            <m:sty m:val="p"/>
          </m:rPr>
          <m:t>×</m:t>
        </m:r>
        <m:r>
          <m:rPr>
            <m:sty m:val="p"/>
          </m:rPr>
          <m:t>5</m:t>
        </m:r>
        <m:r>
          <m:rPr>
            <m:sty m:val="p"/>
          </m:rPr>
          <m:t>×</m:t>
        </m:r>
        <m:r>
          <m:rPr>
            <m:sty m:val="p"/>
          </m:rPr>
          <m:t>8</m:t>
        </m:r>
        <m:r>
          <m:rPr>
            <m:sty m:val="p"/>
          </m:rPr>
          <m:t>×</m:t>
        </m:r>
        <m:r>
          <m:rPr>
            <m:sty m:val="p"/>
          </m:rPr>
          <m:t>9</m:t>
        </m:r>
        <m:r>
          <m:rPr>
            <m:sty m:val="p"/>
          </m:rPr>
          <m:t>≃</m:t>
        </m:r>
        <m:r>
          <m:rPr>
            <m:sty m:val="p"/>
          </m:rPr>
          <m:t>8500</m:t>
        </m:r>
      </m:oMath>
      <w:r>
        <w:rPr/>
        <w:t xml:space="preserve">.</w:t>
      </w:r>
    </w:p>
    <w:p>
      <w:pPr>
        <w:spacing w:line="271" w:before="330" w:lineRule="auto"/>
      </w:pPr>
      <w:r>
        <w:rPr>
          <w:rFonts w:eastAsia="Georgia" w:cs="Georgia" w:ascii="Georgia" w:hAnsi="Georgia"/>
          <w:b/>
          <w:sz w:val="42"/>
        </w:rPr>
        <w:t xml:space="preserve">Caractéristiques de l'aimant mobile</w:t>
      </w:r>
    </w:p>
    <w:p>
      <w:pPr>
        <w:spacing w:after="220" w:lineRule="auto"/>
      </w:pPr>
      <w:r>
        <w:rPr>
          <w:rFonts w:eastAsia="Georgia" w:cs="Georgia" w:ascii="Georgia" w:hAnsi="Georgia"/>
        </w:rPr>
        <w:t xml:space="preserve">L'aimant mobile est constitué d'un matériau céramique de type ferrite industrielle, appelée spinelle. Ce matériau a été retenu car il permet d'obtenir des aimants permanents avec un grand champ coercitif et une grande induction rémanente, tout en possédant une forte résistivité. Il contient un oxyde de fer </w:t>
      </w:r>
      <m:oMath>
        <m:sSub>
          <m:sSubPr/>
          <m:e>
            <m:r>
              <m:rPr>
                <m:sty m:val="p"/>
              </m:rPr>
              <m:t>Fe</m:t>
            </m:r>
          </m:e>
          <m:sub>
            <m:r>
              <m:rPr>
                <m:sty m:val="p"/>
              </m:rPr>
              <m:t>2</m:t>
            </m:r>
          </m:sub>
        </m:sSub>
        <m:sSub>
          <m:sSubPr/>
          <m:e>
            <m:r>
              <m:rPr>
                <m:sty m:val="p"/>
              </m:rPr>
              <m:t>O</m:t>
            </m:r>
          </m:e>
          <m:sub>
            <m:r>
              <m:rPr>
                <m:sty m:val="p"/>
              </m:rPr>
              <m:t>3</m:t>
            </m:r>
          </m:sub>
        </m:sSub>
      </m:oMath>
      <w:r>
        <w:rPr>
          <w:rFonts w:eastAsia="Georgia" w:cs="Georgia" w:ascii="Georgia" w:hAnsi="Georgia"/>
        </w:rPr>
        <w:t xml:space="preserve"> et des monoxydes de manganèse MnO et de zinc ZnO . Le motif cristallin est constitué d'une molécule </w:t>
      </w:r>
      <m:oMath>
        <m:sSub>
          <m:sSubPr/>
          <m:e>
            <m:r>
              <m:rPr>
                <m:sty m:val="p"/>
              </m:rPr>
              <m:t>Mn</m:t>
            </m:r>
          </m:e>
          <m:sub>
            <m:r>
              <m:rPr>
                <m:sty m:val="p"/>
              </m:rPr>
              <m:t>x</m:t>
            </m:r>
          </m:sub>
        </m:sSub>
        <m:sSub>
          <m:sSubPr/>
          <m:e>
            <m:r>
              <m:rPr>
                <m:sty m:val="p"/>
              </m:rPr>
              <m:t>Zn</m:t>
            </m:r>
          </m:e>
          <m:sub>
            <m:r>
              <m:rPr>
                <m:sty m:val="p"/>
              </m:rPr>
              <m:t>y</m:t>
            </m:r>
          </m:sub>
        </m:sSub>
        <m:sSub>
          <m:sSubPr/>
          <m:e>
            <m:r>
              <m:rPr>
                <m:sty m:val="p"/>
              </m:rPr>
              <m:t>Fe</m:t>
            </m:r>
          </m:e>
          <m:sub>
            <m:r>
              <m:rPr>
                <m:sty m:val="p"/>
              </m:rPr>
              <m:t>z</m:t>
            </m:r>
          </m:sub>
        </m:sSub>
        <m:sSub>
          <m:sSubPr/>
          <m:e>
            <m:r>
              <m:rPr>
                <m:sty m:val="p"/>
              </m:rPr>
              <m:t>O</m:t>
            </m:r>
          </m:e>
          <m:sub>
            <m:r>
              <m:rPr>
                <m:sty m:val="p"/>
              </m:rPr>
              <m:t>4</m:t>
            </m:r>
          </m:sub>
        </m:sSub>
      </m:oMath>
      <w:r>
        <w:rPr>
          <w:rFonts w:eastAsia="Georgia" w:cs="Georgia" w:ascii="Georgia" w:hAnsi="Georgia"/>
        </w:rPr>
        <w:t xml:space="preserve"> (avec x , y et z non nécessairement entiers). Sa maille élémentaire possède une géométrie cubique de côté </w:t>
      </w:r>
      <m:oMath>
        <m:r>
          <m:rPr>
            <m:sty m:val="p"/>
          </m:rPr>
          <m:t>a</m:t>
        </m:r>
        <m:r>
          <m:rPr>
            <m:sty m:val="p"/>
          </m:rPr>
          <m:t>=</m:t>
        </m:r>
        <m:r>
          <m:rPr>
            <m:sty m:val="p"/>
          </m:rPr>
          <m:t>8</m:t>
        </m:r>
        <m:r>
          <m:rPr>
            <m:sty m:val="p"/>
          </m:rPr>
          <m:t>,</m:t>
        </m:r>
        <m:r>
          <m:rPr>
            <m:sty m:val="p"/>
          </m:rPr>
          <m:t>248</m:t>
        </m:r>
        <m:r>
          <m:rPr>
            <m:nor/>
          </m:rPr>
          <m:t>Å</m:t>
        </m:r>
      </m:oMath>
      <w:r>
        <w:rPr>
          <w:rFonts w:eastAsia="Georgia" w:cs="Georgia" w:ascii="Georgia" w:hAnsi="Georgia"/>
        </w:rPr>
        <w:t xml:space="preserve"> et comporte 8 motifs. Les pourcentages massiques des différents oxydes présents dans le matériau sont fournis par son constructeur et résumés dans le tableau 1. On note M la masse molaire de la molécule. Les masses atomiques des éléments </w:t>
      </w:r>
      <m:oMath>
        <m:r>
          <m:rPr>
            <m:sty m:val="p"/>
          </m:rPr>
          <m:t>O</m:t>
        </m:r>
        <m:r>
          <m:rPr>
            <m:sty m:val="p"/>
          </m:rPr>
          <m:t>,</m:t>
        </m:r>
        <m:r>
          <m:rPr>
            <m:sty m:val="p"/>
          </m:rPr>
          <m:t>Fe</m:t>
        </m:r>
      </m:oMath>
      <w:r>
        <w:rPr/>
        <w:t xml:space="preserve">, </w:t>
      </w:r>
      <m:oMath>
        <m:r>
          <m:rPr>
            <m:sty m:val="i"/>
          </m:rPr>
          <m:t>M</m:t>
        </m:r>
        <m:r>
          <m:rPr>
            <m:sty m:val="i"/>
          </m:rPr>
          <m:t>n</m:t>
        </m:r>
      </m:oMath>
      <w:r>
        <w:rPr/>
        <w:t xml:space="preserve"> et </w:t>
      </w:r>
      <m:oMath>
        <m:r>
          <m:rPr>
            <m:sty m:val="i"/>
          </m:rPr>
          <m:t>Z</m:t>
        </m:r>
        <m:r>
          <m:rPr>
            <m:sty m:val="i"/>
          </m:rPr>
          <m:t>n</m:t>
        </m:r>
      </m:oMath>
      <w:r>
        <w:rPr>
          <w:rFonts w:eastAsia="Georgia" w:cs="Georgia" w:ascii="Georgia" w:hAnsi="Georgia"/>
        </w:rPr>
        <w:t xml:space="preserve"> sont respectivement notées </w:t>
      </w:r>
      <m:oMath>
        <m:sSub>
          <m:sSubPr/>
          <m:e>
            <m:r>
              <m:rPr>
                <m:sty m:val="i"/>
              </m:rPr>
              <m:t>M</m:t>
            </m:r>
          </m:e>
          <m:sub>
            <m:r>
              <m:rPr>
                <m:sty m:val="p"/>
              </m:rPr>
              <m:t>1</m:t>
            </m:r>
          </m:sub>
        </m:sSub>
        <m:r>
          <m:rPr>
            <m:sty m:val="p"/>
          </m:rPr>
          <m:t>,</m:t>
        </m:r>
        <m:sSub>
          <m:sSubPr/>
          <m:e>
            <m:r>
              <m:rPr>
                <m:sty m:val="i"/>
              </m:rPr>
              <m:t>M</m:t>
            </m:r>
          </m:e>
          <m:sub>
            <m:r>
              <m:rPr>
                <m:sty m:val="p"/>
              </m:rPr>
              <m:t>2</m:t>
            </m:r>
          </m:sub>
        </m:sSub>
        <m:r>
          <m:rPr>
            <m:sty m:val="p"/>
          </m:rPr>
          <m:t>,</m:t>
        </m:r>
        <m:sSub>
          <m:sSubPr/>
          <m:e>
            <m:r>
              <m:rPr>
                <m:sty m:val="i"/>
              </m:rPr>
              <m:t>M</m:t>
            </m:r>
          </m:e>
          <m:sub>
            <m:r>
              <m:rPr>
                <m:sty m:val="p"/>
              </m:rPr>
              <m:t>3</m:t>
            </m:r>
          </m:sub>
        </m:sSub>
      </m:oMath>
      <w:r>
        <w:rPr/>
        <w:t xml:space="preserve"> et </w:t>
      </w:r>
      <m:oMath>
        <m:sSub>
          <m:sSubPr/>
          <m:e>
            <m:r>
              <m:rPr>
                <m:sty m:val="i"/>
              </m:rPr>
              <m:t>M</m:t>
            </m:r>
          </m:e>
          <m:sub>
            <m:r>
              <m:rPr>
                <m:sty m:val="p"/>
              </m:rPr>
              <m:t>4</m:t>
            </m:r>
          </m:sub>
        </m:sSub>
      </m:oMath>
      <w:r>
        <w:rPr/>
        <w:t xml:space="preserve"> avec des valeurs respectives en </w:t>
      </w:r>
      <m:oMath>
        <m:r>
          <m:rPr>
            <m:sty m:val="p"/>
          </m:rPr>
          <m:t>g</m:t>
        </m:r>
        <m:r>
          <m:rPr>
            <m:sty m:val="p"/>
          </m:rPr>
          <m:t>.</m:t>
        </m:r>
        <m:sSup>
          <m:sSupPr/>
          <m:e>
            <m:r>
              <m:rPr>
                <m:sty m:val="p"/>
              </m:rPr>
              <m:t>mol</m:t>
            </m:r>
          </m:e>
          <m:sup>
            <m:r>
              <m:rPr>
                <m:sty m:val="p"/>
              </m:rPr>
              <m:t>−</m:t>
            </m:r>
            <m:r>
              <m:rPr>
                <m:sty m:val="p"/>
              </m:rPr>
              <m:t>1</m:t>
            </m:r>
          </m:sup>
        </m:sSup>
      </m:oMath>
      <w:r>
        <w:rPr/>
        <w:t xml:space="preserve"> de 16,0; 54,9; 55,8 et 65,4.</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Oxyde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Fe</m:t>
                    </m:r>
                  </m:e>
                  <m:sub>
                    <m:r>
                      <m:rPr>
                        <m:sty m:val="p"/>
                      </m:rPr>
                      <m:t>2</m:t>
                    </m:r>
                  </m:sub>
                </m:sSub>
                <m:sSub>
                  <m:sSubPr/>
                  <m:e>
                    <m:r>
                      <m:rPr>
                        <m:sty m:val="p"/>
                      </m:rPr>
                      <m:t>O</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MnO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ZnO</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Pourcentage</w:t>
            </w:r>
          </w:p>
          <w:p>
            <w:pPr>
              <w:spacing w:lineRule="auto"/>
              <w:jc w:val="center"/>
            </w:pPr>
            <w:r>
              <w:rPr/>
              <w:t xml:space="preserve">massique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70</m:t>
                </m:r>
                <m:r>
                  <m:rPr>
                    <m:sty m:val="p"/>
                  </m:rPr>
                  <m:t>,</m:t>
                </m:r>
                <m:r>
                  <m:rPr>
                    <m:sty m:val="p"/>
                  </m:rPr>
                  <m:t>6</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15</m:t>
                </m:r>
                <m:r>
                  <m:rPr>
                    <m:sty m:val="p"/>
                  </m:rPr>
                  <m:t>,</m:t>
                </m:r>
                <m:r>
                  <m:rPr>
                    <m:sty m:val="p"/>
                  </m:rPr>
                  <m:t>2</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14</m:t>
                </m:r>
                <m:r>
                  <m:rPr>
                    <m:sty m:val="p"/>
                  </m:rPr>
                  <m:t>,</m:t>
                </m:r>
                <m:r>
                  <m:rPr>
                    <m:sty m:val="p"/>
                  </m:rPr>
                  <m:t>2</m:t>
                </m:r>
                <m:r>
                  <m:rPr>
                    <m:sty m:val="p"/>
                  </m:rPr>
                  <m:t>%</m:t>
                </m:r>
              </m:oMath>
            </m:oMathPara>
          </w:p>
        </w:tc>
      </w:tr>
    </w:tbl>
    <w:p>
      <w:pPr>
        <w:spacing w:lineRule="auto"/>
      </w:pPr>
    </w:p>
    <w:p>
      <w:pPr>
        <w:spacing w:lineRule="auto"/>
      </w:pPr>
      <w:r>
        <w:rPr>
          <w:rFonts w:eastAsia="Georgia" w:cs="Georgia" w:ascii="Georgia" w:hAnsi="Georgia"/>
        </w:rPr>
        <w:t xml:space="preserve">Tableau 1 : pourcentage massique des oxydes présents dans l'aimant mobile.</w:t>
      </w:r>
    </w:p>
    <w:p>
      <w:pPr>
        <w:spacing w:after="220" w:lineRule="auto"/>
      </w:pPr>
      <w:r>
        <w:rPr>
          <w:rFonts w:eastAsia="Georgia" w:cs="Georgia" w:ascii="Georgia" w:hAnsi="Georgia"/>
        </w:rPr>
        <w:t xml:space="preserve">Q12 : Décrire brièvement le protocole expérimental permettant d'obtenir la valeur de a à partir de la diffraction de rayons </w:t>
      </w:r>
      <m:oMath>
        <m:r>
          <m:rPr>
            <m:sty m:val="i"/>
          </m:rPr>
          <m:t>X</m:t>
        </m:r>
      </m:oMath>
      <w:r>
        <w:rPr>
          <w:rFonts w:eastAsia="Georgia" w:cs="Georgia" w:ascii="Georgia" w:hAnsi="Georgia"/>
        </w:rPr>
        <w:t xml:space="preserve"> issus d'une source monochromatique à l'infini.</w:t>
      </w:r>
    </w:p>
    <w:p>
      <w:pPr>
        <w:spacing w:after="220" w:lineRule="auto"/>
      </w:pPr>
      <w:r>
        <w:rPr>
          <w:rFonts w:eastAsia="Georgia" w:cs="Georgia" w:ascii="Georgia" w:hAnsi="Georgia"/>
        </w:rPr>
        <w:t xml:space="preserve">Q13 : En traduisant le fait que l'oxygène se trouve nécessairement dans l'un des trois oxydes et qu'il y a 4 atomes oxygène par molécule, relier les inconnues </w:t>
      </w:r>
      <m:oMath>
        <m:r>
          <m:rPr>
            <m:sty m:val="i"/>
          </m:rPr>
          <m:t>x</m:t>
        </m:r>
        <m:r>
          <m:rPr>
            <m:sty m:val="p"/>
          </m:rPr>
          <m:t>,</m:t>
        </m:r>
        <m:r>
          <m:rPr>
            <m:sty m:val="i"/>
          </m:rPr>
          <m:t>y</m:t>
        </m:r>
      </m:oMath>
      <w:r>
        <w:rPr/>
        <w:t xml:space="preserve"> et </w:t>
      </w:r>
      <m:oMath>
        <m:r>
          <m:rPr>
            <m:sty m:val="i"/>
          </m:rPr>
          <m:t>z</m:t>
        </m:r>
      </m:oMath>
      <w:r>
        <w:rPr/>
        <w:t xml:space="preserve">.</w:t>
      </w:r>
    </w:p>
    <w:p>
      <w:pPr>
        <w:spacing w:after="220" w:lineRule="auto"/>
      </w:pPr>
      <w:r>
        <w:rPr>
          <w:rFonts w:eastAsia="Georgia" w:cs="Georgia" w:ascii="Georgia" w:hAnsi="Georgia"/>
        </w:rPr>
        <w:t xml:space="preserve">Q14 : Déterminer également, à partir des pourcentages massiques, trois autres autres relations entre les variables </w:t>
      </w:r>
      <m:oMath>
        <m:r>
          <m:rPr>
            <m:sty m:val="i"/>
          </m:rPr>
          <m:t>x</m:t>
        </m:r>
        <m:r>
          <m:rPr>
            <m:sty m:val="p"/>
          </m:rPr>
          <m:t>,</m:t>
        </m:r>
        <m:r>
          <m:rPr>
            <m:sty m:val="i"/>
          </m:rPr>
          <m:t>y</m:t>
        </m:r>
      </m:oMath>
      <w:r>
        <w:rPr/>
        <w:t xml:space="preserve"> et </w:t>
      </w:r>
      <m:oMath>
        <m:r>
          <m:rPr>
            <m:sty m:val="i"/>
          </m:rPr>
          <m:t>z</m:t>
        </m:r>
      </m:oMath>
      <w:r>
        <w:rPr/>
        <w:t xml:space="preserve"> en utilisant </w:t>
      </w:r>
      <m:oMath>
        <m:r>
          <m:rPr>
            <m:sty m:val="i"/>
          </m:rPr>
          <m:t>M</m:t>
        </m:r>
        <m:r>
          <m:rPr>
            <m:sty m:val="p"/>
          </m:rPr>
          <m:t>,</m:t>
        </m:r>
        <m:sSub>
          <m:sSubPr/>
          <m:e>
            <m:r>
              <m:rPr>
                <m:sty m:val="i"/>
              </m:rPr>
              <m:t>M</m:t>
            </m:r>
          </m:e>
          <m:sub>
            <m:r>
              <m:rPr>
                <m:sty m:val="p"/>
              </m:rPr>
              <m:t>1</m:t>
            </m:r>
          </m:sub>
        </m:sSub>
        <m:r>
          <m:rPr>
            <m:sty m:val="p"/>
          </m:rPr>
          <m:t>,</m:t>
        </m:r>
        <m:sSub>
          <m:sSubPr/>
          <m:e>
            <m:r>
              <m:rPr>
                <m:sty m:val="i"/>
              </m:rPr>
              <m:t>M</m:t>
            </m:r>
          </m:e>
          <m:sub>
            <m:r>
              <m:rPr>
                <m:sty m:val="p"/>
              </m:rPr>
              <m:t>2</m:t>
            </m:r>
          </m:sub>
        </m:sSub>
        <m:r>
          <m:rPr>
            <m:sty m:val="p"/>
          </m:rPr>
          <m:t>,</m:t>
        </m:r>
        <m:sSub>
          <m:sSubPr/>
          <m:e>
            <m:r>
              <m:rPr>
                <m:sty m:val="i"/>
              </m:rPr>
              <m:t>M</m:t>
            </m:r>
          </m:e>
          <m:sub>
            <m:r>
              <m:rPr>
                <m:sty m:val="p"/>
              </m:rPr>
              <m:t>3</m:t>
            </m:r>
          </m:sub>
        </m:sSub>
      </m:oMath>
      <w:r>
        <w:rPr/>
        <w:t xml:space="preserve"> et </w:t>
      </w:r>
      <m:oMath>
        <m:sSub>
          <m:sSubPr/>
          <m:e>
            <m:r>
              <m:rPr>
                <m:sty m:val="i"/>
              </m:rPr>
              <m:t>M</m:t>
            </m:r>
          </m:e>
          <m:sub>
            <m:r>
              <m:rPr>
                <m:sty m:val="p"/>
              </m:rPr>
              <m:t>4</m:t>
            </m:r>
          </m:sub>
        </m:sSub>
      </m:oMath>
      <w:r>
        <w:rPr/>
        <w:t xml:space="preserve">.</w:t>
      </w:r>
    </w:p>
    <w:p>
      <w:pPr>
        <w:spacing w:after="220" w:lineRule="auto"/>
      </w:pPr>
      <w:r>
        <w:rPr>
          <w:rFonts w:eastAsia="Georgia" w:cs="Georgia" w:ascii="Georgia" w:hAnsi="Georgia"/>
        </w:rPr>
        <w:t xml:space="preserve">Q15 : En déduire les valeurs de </w:t>
      </w:r>
      <m:oMath>
        <m:r>
          <m:rPr>
            <m:sty m:val="i"/>
          </m:rPr>
          <m:t>x</m:t>
        </m:r>
        <m:r>
          <m:rPr>
            <m:sty m:val="p"/>
          </m:rPr>
          <m:t>,</m:t>
        </m:r>
        <m:r>
          <m:rPr>
            <m:sty m:val="i"/>
          </m:rPr>
          <m:t>y</m:t>
        </m:r>
      </m:oMath>
      <w:r>
        <w:rPr/>
        <w:t xml:space="preserve"> et </w:t>
      </w:r>
      <m:oMath>
        <m:r>
          <m:rPr>
            <m:sty m:val="i"/>
          </m:rPr>
          <m:t>z</m:t>
        </m:r>
      </m:oMath>
      <w:r>
        <w:rPr/>
        <w:t xml:space="preserve">, ainsi que la masse molaire </w:t>
      </w:r>
      <m:oMath>
        <m:r>
          <m:rPr>
            <m:sty m:val="i"/>
          </m:rPr>
          <m:t>M</m:t>
        </m:r>
      </m:oMath>
      <w:r>
        <w:rPr>
          <w:rFonts w:eastAsia="Georgia" w:cs="Georgia" w:ascii="Georgia" w:hAnsi="Georgia"/>
        </w:rPr>
        <w:t xml:space="preserve"> de la molécule. Pour cela, on précise que la première colonne de l'inverse de la matrice</w:t>
      </w:r>
    </w:p>
    <w:p>
      <w:pPr>
        <w:spacing w:after="220" w:lineRule="auto"/>
      </w:pPr>
      <m:oMathPara>
        <m:oMath>
          <m:r>
            <m:rPr>
              <m:sty m:val="p"/>
            </m:rPr>
            <m:t>S</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p"/>
                      </m:rPr>
                      <m:t>1</m:t>
                    </m:r>
                  </m:e>
                  <m:e>
                    <m:r>
                      <m:rPr>
                        <m:sty m:val="p"/>
                      </m:rPr>
                      <m:t>1</m:t>
                    </m:r>
                  </m:e>
                  <m:e>
                    <m:r>
                      <m:rPr>
                        <m:sty m:val="p"/>
                      </m:rPr>
                      <m:t>1</m:t>
                    </m:r>
                    <m:r>
                      <m:rPr>
                        <m:sty m:val="p"/>
                      </m:rPr>
                      <m:t>,</m:t>
                    </m:r>
                    <m:r>
                      <m:rPr>
                        <m:sty m:val="p"/>
                      </m:rPr>
                      <m:t>5</m:t>
                    </m:r>
                  </m:e>
                  <m:e>
                    <m:r>
                      <m:rPr>
                        <m:sty m:val="p"/>
                      </m:rPr>
                      <m:t>0</m:t>
                    </m:r>
                  </m:e>
                </m:mr>
                <m:mr>
                  <m:e>
                    <m:r>
                      <m:rPr>
                        <m:sty m:val="p"/>
                      </m:rPr>
                      <m:t>71</m:t>
                    </m:r>
                    <m:r>
                      <m:rPr>
                        <m:sty m:val="p"/>
                      </m:rPr>
                      <m:t>,</m:t>
                    </m:r>
                    <m:r>
                      <m:rPr>
                        <m:sty m:val="p"/>
                      </m:rPr>
                      <m:t>8</m:t>
                    </m:r>
                  </m:e>
                  <m:e>
                    <m:r>
                      <m:rPr>
                        <m:sty m:val="p"/>
                      </m:rPr>
                      <m:t>0</m:t>
                    </m:r>
                  </m:e>
                  <m:e>
                    <m:r>
                      <m:rPr>
                        <m:sty m:val="p"/>
                      </m:rPr>
                      <m:t>0</m:t>
                    </m:r>
                  </m:e>
                  <m:e>
                    <m:r>
                      <m:rPr>
                        <m:sty m:val="p"/>
                      </m:rPr>
                      <m:t>−</m:t>
                    </m:r>
                    <m:r>
                      <m:rPr>
                        <m:sty m:val="p"/>
                      </m:rPr>
                      <m:t>0</m:t>
                    </m:r>
                    <m:r>
                      <m:rPr>
                        <m:sty m:val="p"/>
                      </m:rPr>
                      <m:t>,</m:t>
                    </m:r>
                    <m:r>
                      <m:rPr>
                        <m:sty m:val="p"/>
                      </m:rPr>
                      <m:t>152</m:t>
                    </m:r>
                  </m:e>
                </m:mr>
                <m:mr>
                  <m:e>
                    <m:r>
                      <m:rPr>
                        <m:sty m:val="p"/>
                      </m:rPr>
                      <m:t>0</m:t>
                    </m:r>
                  </m:e>
                  <m:e>
                    <m:r>
                      <m:rPr>
                        <m:sty m:val="p"/>
                      </m:rPr>
                      <m:t>81</m:t>
                    </m:r>
                    <m:r>
                      <m:rPr>
                        <m:sty m:val="p"/>
                      </m:rPr>
                      <m:t>,</m:t>
                    </m:r>
                    <m:r>
                      <m:rPr>
                        <m:sty m:val="p"/>
                      </m:rPr>
                      <m:t>4</m:t>
                    </m:r>
                  </m:e>
                  <m:e>
                    <m:r>
                      <m:rPr>
                        <m:sty m:val="p"/>
                      </m:rPr>
                      <m:t>0</m:t>
                    </m:r>
                  </m:e>
                  <m:e>
                    <m:r>
                      <m:rPr>
                        <m:sty m:val="p"/>
                      </m:rPr>
                      <m:t>−</m:t>
                    </m:r>
                    <m:r>
                      <m:rPr>
                        <m:sty m:val="p"/>
                      </m:rPr>
                      <m:t>0</m:t>
                    </m:r>
                    <m:r>
                      <m:rPr>
                        <m:sty m:val="p"/>
                      </m:rPr>
                      <m:t>,</m:t>
                    </m:r>
                    <m:r>
                      <m:rPr>
                        <m:sty m:val="p"/>
                      </m:rPr>
                      <m:t>142</m:t>
                    </m:r>
                  </m:e>
                </m:mr>
                <m:mr>
                  <m:e>
                    <m:r>
                      <m:rPr>
                        <m:sty m:val="p"/>
                      </m:rPr>
                      <m:t>0</m:t>
                    </m:r>
                  </m:e>
                  <m:e>
                    <m:r>
                      <m:rPr>
                        <m:sty m:val="p"/>
                      </m:rPr>
                      <m:t>0</m:t>
                    </m:r>
                  </m:e>
                  <m:e>
                    <m:r>
                      <m:rPr>
                        <m:sty m:val="p"/>
                      </m:rPr>
                      <m:t>157</m:t>
                    </m:r>
                    <m:r>
                      <m:rPr>
                        <m:sty m:val="p"/>
                      </m:rPr>
                      <m:t>,</m:t>
                    </m:r>
                    <m:r>
                      <m:rPr>
                        <m:sty m:val="p"/>
                      </m:rPr>
                      <m:t>8</m:t>
                    </m:r>
                  </m:e>
                  <m:e>
                    <m:r>
                      <m:rPr>
                        <m:sty m:val="p"/>
                      </m:rPr>
                      <m:t>−</m:t>
                    </m:r>
                    <m:r>
                      <m:rPr>
                        <m:sty m:val="p"/>
                      </m:rPr>
                      <m:t>1</m:t>
                    </m:r>
                    <m:r>
                      <m:rPr>
                        <m:sty m:val="p"/>
                      </m:rPr>
                      <m:t>,</m:t>
                    </m:r>
                    <m:r>
                      <m:rPr>
                        <m:sty m:val="p"/>
                      </m:rPr>
                      <m:t>412</m:t>
                    </m:r>
                  </m:e>
                </m:mr>
              </m:m>
            </m:e>
          </m:d>
          <m:r>
            <m:rPr>
              <m:nor/>
            </m:rPr>
            <m:t> est </m:t>
          </m:r>
          <m:r>
            <m:rPr>
              <m:sty m:val="p"/>
            </m:rPr>
            <m:t>V</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0</m:t>
                    </m:r>
                    <m:r>
                      <m:rPr>
                        <m:sty m:val="p"/>
                      </m:rPr>
                      <m:t>,</m:t>
                    </m:r>
                    <m:r>
                      <m:rPr>
                        <m:sty m:val="p"/>
                      </m:rPr>
                      <m:t>12</m:t>
                    </m:r>
                  </m:e>
                </m:mr>
                <m:mr>
                  <m:e>
                    <m:r>
                      <m:rPr>
                        <m:sty m:val="p"/>
                      </m:rPr>
                      <m:t>0</m:t>
                    </m:r>
                    <m:r>
                      <m:rPr>
                        <m:sty m:val="p"/>
                      </m:rPr>
                      <m:t>,</m:t>
                    </m:r>
                    <m:r>
                      <m:rPr>
                        <m:sty m:val="p"/>
                      </m:rPr>
                      <m:t>10</m:t>
                    </m:r>
                  </m:e>
                </m:mr>
                <m:mr>
                  <m:e>
                    <m:r>
                      <m:rPr>
                        <m:sty m:val="p"/>
                      </m:rPr>
                      <m:t>0</m:t>
                    </m:r>
                    <m:r>
                      <m:rPr>
                        <m:sty m:val="p"/>
                      </m:rPr>
                      <m:t>,</m:t>
                    </m:r>
                    <m:r>
                      <m:rPr>
                        <m:sty m:val="p"/>
                      </m:rPr>
                      <m:t>52</m:t>
                    </m:r>
                  </m:e>
                </m:mr>
                <m:mr>
                  <m:e>
                    <m:r>
                      <m:rPr>
                        <m:sty m:val="p"/>
                      </m:rPr>
                      <m:t>58</m:t>
                    </m:r>
                    <m:r>
                      <m:rPr>
                        <m:sty m:val="p"/>
                      </m:rPr>
                      <m:t>,</m:t>
                    </m:r>
                    <m:r>
                      <m:rPr>
                        <m:sty m:val="p"/>
                      </m:rPr>
                      <m:t>0</m:t>
                    </m:r>
                  </m:e>
                </m:mr>
              </m:m>
            </m:e>
          </m:d>
          <m:r>
            <m:rPr>
              <m:sty m:val="p"/>
            </m:rPr>
            <m:t>.</m:t>
          </m:r>
        </m:oMath>
      </m:oMathPara>
    </w:p>
    <w:p>
      <w:pPr>
        <w:spacing w:after="220" w:lineRule="auto"/>
      </w:pPr>
      <w:r>
        <w:rPr>
          <w:rFonts w:eastAsia="Georgia" w:cs="Georgia" w:ascii="Georgia" w:hAnsi="Georgia"/>
        </w:rPr>
        <w:t xml:space="preserve">Q16: Déterminer la masse volumique </w:t>
      </w:r>
      <m:oMath>
        <m:r>
          <m:rPr>
            <m:sty m:val="i"/>
          </m:rPr>
          <m:t>ρ</m:t>
        </m:r>
      </m:oMath>
      <w:r>
        <w:rPr/>
        <w:t xml:space="preserve"> de cette ferrite en </w:t>
      </w:r>
      <m:oMath>
        <m:r>
          <m:rPr>
            <m:sty m:val="p"/>
          </m:rPr>
          <m:t>kg</m:t>
        </m:r>
        <m:r>
          <m:rPr>
            <m:sty m:val="p"/>
          </m:rPr>
          <m:t>⋅</m:t>
        </m:r>
        <m:sSup>
          <m:sSupPr/>
          <m:e>
            <m:r>
              <m:rPr>
                <m:sty m:val="p"/>
              </m:rPr>
              <m:t>m</m:t>
            </m:r>
          </m:e>
          <m:sup>
            <m:r>
              <m:rPr>
                <m:sty m:val="p"/>
              </m:rPr>
              <m:t>−</m:t>
            </m:r>
            <m:r>
              <m:rPr>
                <m:sty m:val="p"/>
              </m:rPr>
              <m:t>3</m:t>
            </m:r>
          </m:sup>
        </m:sSup>
      </m:oMath>
      <w:r>
        <w:rPr/>
        <w:t xml:space="preserve"> et la masse m en grammes de l'aimant mobile. On rappelle qu'il y a huit motifs par maille. Notant </w:t>
      </w:r>
      <m:oMath>
        <m:sSub>
          <m:sSubPr/>
          <m:e>
            <m:r>
              <m:rPr>
                <m:sty m:val="p"/>
              </m:rPr>
              <m:t>N</m:t>
            </m:r>
          </m:e>
          <m:sub>
            <m:r>
              <m:rPr>
                <m:sty m:val="p"/>
              </m:rPr>
              <m:t>A</m:t>
            </m:r>
          </m:sub>
        </m:sSub>
        <m:r>
          <m:rPr>
            <m:sty m:val="p"/>
          </m:rPr>
          <m:t>=</m:t>
        </m:r>
        <m:r>
          <m:rPr>
            <m:sty m:val="p"/>
          </m:rPr>
          <m:t>6</m:t>
        </m:r>
        <m:r>
          <m:rPr>
            <m:sty m:val="p"/>
          </m:rPr>
          <m:t>,</m:t>
        </m:r>
        <m:sSup>
          <m:sSupPr/>
          <m:e>
            <m:r>
              <m:rPr>
                <m:sty m:val="p"/>
              </m:rPr>
              <m:t>0.10</m:t>
            </m:r>
          </m:e>
          <m:sup>
            <m:r>
              <m:rPr>
                <m:sty m:val="p"/>
              </m:rPr>
              <m:t>23</m:t>
            </m:r>
          </m:sup>
        </m:sSup>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le nombre d'Avogadro, on prend pour les calculs numériques </w:t>
      </w:r>
      <m:oMath>
        <m:f>
          <m:fPr>
            <m:ctrlPr>
              <w:rPr>
                <w:rFonts w:ascii="Cambria Math" w:hAnsi="Cambria Math"/>
              </w:rPr>
            </m:ctrlPr>
          </m:fPr>
          <m:num>
            <m:r>
              <m:rPr>
                <m:sty m:val="p"/>
              </m:rPr>
              <m:t>58</m:t>
            </m:r>
          </m:num>
          <m:den>
            <m:r>
              <m:rPr>
                <m:sty m:val="p"/>
              </m:rPr>
              <m:t>8</m:t>
            </m:r>
            <m:r>
              <m:rPr>
                <m:sty m:val="p"/>
              </m:rPr>
              <m:t>,</m:t>
            </m:r>
            <m:sSup>
              <m:sSupPr/>
              <m:e>
                <m:r>
                  <m:rPr>
                    <m:sty m:val="p"/>
                  </m:rPr>
                  <m:t>248</m:t>
                </m:r>
              </m:e>
              <m:sup>
                <m:r>
                  <m:rPr>
                    <m:sty m:val="p"/>
                  </m:rPr>
                  <m:t>3</m:t>
                </m:r>
              </m:sup>
            </m:sSup>
          </m:den>
        </m:f>
        <m:r>
          <m:rPr>
            <m:sty m:val="p"/>
          </m:rPr>
          <m:t>≃</m:t>
        </m:r>
        <m:r>
          <m:rPr>
            <m:sty m:val="p"/>
          </m:rPr>
          <m:t>0</m:t>
        </m:r>
        <m:r>
          <m:rPr>
            <m:sty m:val="p"/>
          </m:rPr>
          <m:t>,</m:t>
        </m:r>
        <m:r>
          <m:rPr>
            <m:sty m:val="p"/>
          </m:rPr>
          <m:t>10</m:t>
        </m:r>
        <m:r>
          <m:rPr>
            <m:sty m:val="p"/>
          </m:rPr>
          <m:t>,</m:t>
        </m:r>
        <m:f>
          <m:fPr>
            <m:ctrlPr>
              <w:rPr>
                <w:rFonts w:ascii="Cambria Math" w:hAnsi="Cambria Math"/>
              </w:rPr>
            </m:ctrlPr>
          </m:fPr>
          <m:num>
            <m:r>
              <m:rPr>
                <m:sty m:val="p"/>
              </m:rPr>
              <m:t>32</m:t>
            </m:r>
          </m:num>
          <m:den>
            <m:r>
              <m:rPr>
                <m:sty m:val="p"/>
              </m:rPr>
              <m:t>6</m:t>
            </m:r>
            <m:r>
              <m:rPr>
                <m:sty m:val="p"/>
              </m:rPr>
              <m:t>,</m:t>
            </m:r>
            <m:r>
              <m:rPr>
                <m:sty m:val="p"/>
              </m:rPr>
              <m:t>0</m:t>
            </m:r>
          </m:den>
        </m:f>
        <m:r>
          <m:rPr>
            <m:sty m:val="p"/>
          </m:rPr>
          <m:t>≃</m:t>
        </m:r>
        <m:r>
          <m:rPr>
            <m:sty m:val="p"/>
          </m:rPr>
          <m:t>5</m:t>
        </m:r>
        <m:r>
          <m:rPr>
            <m:sty m:val="p"/>
          </m:rPr>
          <m:t>,</m:t>
        </m:r>
        <m:r>
          <m:rPr>
            <m:sty m:val="p"/>
          </m:rPr>
          <m:t>3</m:t>
        </m:r>
      </m:oMath>
      <w:r>
        <w:rPr/>
        <w:t xml:space="preserve"> et </w:t>
      </w:r>
      <m:oMath>
        <m:sSup>
          <m:sSupPr/>
          <m:e>
            <m:r>
              <m:rPr>
                <m:sty m:val="p"/>
              </m:rPr>
              <m:t>48</m:t>
            </m:r>
          </m:e>
          <m:sup>
            <m:r>
              <m:rPr>
                <m:sty m:val="p"/>
              </m:rPr>
              <m:t>2</m:t>
            </m:r>
          </m:sup>
        </m:sSup>
        <m:r>
          <m:rPr>
            <m:sty m:val="p"/>
          </m:rPr>
          <m:t>≃</m:t>
        </m:r>
        <m:r>
          <m:rPr>
            <m:sty m:val="p"/>
          </m:rPr>
          <m:t>2300</m:t>
        </m:r>
      </m:oMath>
      <w:r>
        <w:rPr/>
        <w:t xml:space="preserve">.</w:t>
      </w:r>
    </w:p>
    <w:p>
      <w:pPr>
        <w:spacing w:after="220" w:lineRule="auto"/>
      </w:pPr>
      <w:r>
        <w:rPr>
          <w:rFonts w:eastAsia="Georgia" w:cs="Georgia" w:ascii="Georgia" w:hAnsi="Georgia"/>
        </w:rPr>
        <w:t xml:space="preserve">Q17 : En réalité, la maille élémentaire de la spinelle se décompose en 8 cubes de côté a/2. Chacun de ces cubes présente une structure cubique face centrée pour les ions </w:t>
      </w:r>
      <m:oMath>
        <m:sSup>
          <m:sSupPr/>
          <m:e>
            <m:r>
              <m:rPr>
                <m:sty m:val="p"/>
              </m:rPr>
              <m:t>O</m:t>
            </m:r>
          </m:e>
          <m:sup>
            <m:r>
              <m:rPr>
                <m:sty m:val="p"/>
              </m:rPr>
              <m:t>2</m:t>
            </m:r>
            <m:r>
              <m:rPr>
                <m:sty m:val="p"/>
              </m:rPr>
              <m:t>−</m:t>
            </m:r>
          </m:sup>
        </m:sSup>
      </m:oMath>
      <w:r>
        <w:rPr>
          <w:rFonts w:eastAsia="Georgia" w:cs="Georgia" w:ascii="Georgia" w:hAnsi="Georgia"/>
        </w:rPr>
        <w:t xml:space="preserve">. Préciser, sans faire de calcul, le nombre de sites interstitiels de type T (tétraédriques) et O (octaédriques) dans un de ces cubes puis dans la maille totale.</w:t>
      </w:r>
    </w:p>
    <w:p>
      <w:pPr>
        <w:spacing w:after="220" w:lineRule="auto"/>
      </w:pPr>
      <w:r>
        <w:rPr>
          <w:rFonts w:eastAsia="Georgia" w:cs="Georgia" w:ascii="Georgia" w:hAnsi="Georgia"/>
        </w:rPr>
        <w:t xml:space="preserve">Q18 : Les sites interstitiels sont occupés par les ions </w:t>
      </w:r>
      <m:oMath>
        <m:sSup>
          <m:sSupPr/>
          <m:e>
            <m:r>
              <m:rPr>
                <m:sty m:val="p"/>
              </m:rPr>
              <m:t>Fe</m:t>
            </m:r>
          </m:e>
          <m:sup>
            <m:r>
              <m:rPr>
                <m:sty m:val="p"/>
              </m:rPr>
              <m:t>3</m:t>
            </m:r>
            <m:r>
              <m:rPr>
                <m:sty m:val="p"/>
              </m:rPr>
              <m:t>+</m:t>
            </m:r>
          </m:sup>
        </m:sSup>
        <m:r>
          <m:rPr>
            <m:sty m:val="p"/>
          </m:rPr>
          <m:t>,</m:t>
        </m:r>
        <m:sSup>
          <m:sSupPr/>
          <m:e>
            <m:r>
              <m:rPr>
                <m:sty m:val="p"/>
              </m:rPr>
              <m:t>Zn</m:t>
            </m:r>
          </m:e>
          <m:sup>
            <m:r>
              <m:rPr>
                <m:sty m:val="p"/>
              </m:rPr>
              <m:t>2</m:t>
            </m:r>
            <m:r>
              <m:rPr>
                <m:sty m:val="p"/>
              </m:rPr>
              <m:t>+</m:t>
            </m:r>
          </m:sup>
        </m:sSup>
      </m:oMath>
      <w:r>
        <w:rPr/>
        <w:t xml:space="preserve"> et </w:t>
      </w:r>
      <m:oMath>
        <m:sSup>
          <m:sSupPr/>
          <m:e>
            <m:r>
              <m:rPr>
                <m:sty m:val="p"/>
              </m:rPr>
              <m:t>Mn</m:t>
            </m:r>
          </m:e>
          <m:sup>
            <m:r>
              <m:rPr>
                <m:sty m:val="p"/>
              </m:rPr>
              <m:t>2</m:t>
            </m:r>
            <m:r>
              <m:rPr>
                <m:sty m:val="p"/>
              </m:rPr>
              <m:t>+</m:t>
            </m:r>
          </m:sup>
        </m:sSup>
      </m:oMath>
      <w:r>
        <w:rPr>
          <w:rFonts w:eastAsia="Georgia" w:cs="Georgia" w:ascii="Georgia" w:hAnsi="Georgia"/>
        </w:rPr>
        <w:t xml:space="preserve">. En considérant la valence des ions et la coordinence des sites T et O , préciser dans quel type de site chaque ion devrait logiquement se trouver. Reprendre la question si on fait</w:t>
      </w:r>
      <w:r>
        <w:rPr/>
        <w:br w:type="textWrapping"/>
      </w:r>
      <w:r>
        <w:rPr>
          <w:rFonts w:eastAsia="Georgia" w:cs="Georgia" w:ascii="Georgia" w:hAnsi="Georgia"/>
        </w:rPr>
        <w:t xml:space="preserve">maintenant l'hypothèse que les cations divalents sont plus gros que les cations trivalents. Conclure sur la pertinence de la création d'un paramètre appelé «taux d'inversion ».</w:t>
      </w:r>
    </w:p>
    <w:p>
      <w:pPr>
        <w:spacing w:after="220" w:lineRule="auto"/>
      </w:pPr>
      <w:r>
        <w:rPr>
          <w:rFonts w:eastAsia="Georgia" w:cs="Georgia" w:ascii="Georgia" w:hAnsi="Georgia"/>
        </w:rPr>
        <w:t xml:space="preserve">Lors de l'asservissement du micro actionneur magnétique, il est parfois nécessaire de faire varier à hautes fréquences le courant dans les conducteurs et par conséquent les effets magnétiques que l'aimant subit.</w:t>
      </w:r>
    </w:p>
    <w:p>
      <w:pPr>
        <w:spacing w:after="220" w:lineRule="auto"/>
      </w:pPr>
      <w:r>
        <w:rPr>
          <w:rFonts w:eastAsia="Georgia" w:cs="Georgia" w:ascii="Georgia" w:hAnsi="Georgia"/>
        </w:rPr>
        <w:t xml:space="preserve">Q19 : Préciser les deux types de pertes usuelles dans un matériau ferromagnétique. Expliquer ce qu'il se passe pour une ferrite dont le champ coercitif et l'induction rémanente sont élevés. Préciser l'intérêt pratique de l'utilisation d'une ferrite.</w:t>
      </w:r>
    </w:p>
    <w:p>
      <w:pPr>
        <w:spacing w:line="271" w:before="330" w:lineRule="auto"/>
      </w:pPr>
      <w:r>
        <w:rPr>
          <w:rFonts w:eastAsia="Georgia" w:cs="Georgia" w:ascii="Georgia" w:hAnsi="Georgia"/>
          <w:b/>
          <w:sz w:val="42"/>
        </w:rPr>
        <w:t xml:space="preserve">Réponses expérimentales obtenues</w:t>
      </w:r>
    </w:p>
    <w:p>
      <w:pPr>
        <w:spacing w:after="220" w:lineRule="auto"/>
      </w:pPr>
      <w:r>
        <w:rPr>
          <w:rFonts w:eastAsia="Georgia" w:cs="Georgia" w:ascii="Georgia" w:hAnsi="Georgia"/>
        </w:rPr>
        <w:t xml:space="preserve">Les réponses expérimentales permettent d'observer le comportement du micro actionneur magnétique. Ces réponses sont affichées sur les figures 8 et 9 .</w:t>
      </w:r>
    </w:p>
    <w:p>
      <w:pPr>
        <w:spacing w:lineRule="auto"/>
        <w:jc w:val="center"/>
      </w:pPr>
      <w:r>
        <w:rPr/>
        <w:drawing>
          <wp:inline distB="0" distL="0" distR="0" distT="0">
            <wp:extent cx="5486400" cy="2114374"/>
            <wp:effectExtent b="0" l="0" r="0" t="0"/>
            <wp:docPr id="8" name="image-5402d6b71204d37a23a56bc7a2eba1830de0c512.jpg"/>
            <a:graphic>
              <a:graphicData uri="http://schemas.openxmlformats.org/drawingml/2006/picture">
                <pic:pic>
                  <pic:nvPicPr>
                    <pic:cNvPr id="8" name="image-5402d6b71204d37a23a56bc7a2eba1830de0c512.jpg" descr=""/>
                    <pic:cNvPicPr/>
                  </pic:nvPicPr>
                  <pic:blipFill>
                    <a:blip r:embed="rId12" cstate="print"/>
                    <a:srcRect b="0" l="0" r="0" t="0"/>
                    <a:stretch>
                      <a:fillRect/>
                    </a:stretch>
                  </pic:blipFill>
                  <pic:spPr>
                    <a:xfrm>
                      <a:off x="0" y="0"/>
                      <a:ext cx="5486400" cy="2114374"/>
                    </a:xfrm>
                    <a:prstGeom prst="rect"/>
                  </pic:spPr>
                </pic:pic>
              </a:graphicData>
            </a:graphic>
          </wp:inline>
        </w:drawing>
      </w:r>
    </w:p>
    <w:p>
      <w:pPr>
        <w:spacing w:lineRule="auto"/>
      </w:pPr>
      <w:r>
        <w:rPr>
          <w:rFonts w:eastAsia="Georgia" w:cs="Georgia" w:ascii="Georgia" w:hAnsi="Georgia"/>
        </w:rPr>
        <w:t xml:space="preserve">Figure 8 : réponse expérimentale du micro actionneur magnétique lorsque l'aimant mobile se déplace selon la direction </w:t>
      </w:r>
      <m:oMath>
        <m:acc>
          <m:accPr>
            <m:chr m:val="⃗"/>
          </m:accPr>
          <m:e>
            <m:r>
              <m:rPr>
                <m:sty m:val="i"/>
              </m:rPr>
              <m:t>x</m:t>
            </m:r>
          </m:e>
        </m:acc>
      </m:oMath>
      <w:r>
        <w:rPr/>
        <w:t xml:space="preserve">, sans courant dans les fils conducteurs.</w:t>
      </w:r>
    </w:p>
    <w:p>
      <w:pPr>
        <w:spacing w:lineRule="auto"/>
        <w:jc w:val="center"/>
      </w:pPr>
      <w:r>
        <w:rPr/>
        <w:drawing>
          <wp:inline distB="0" distL="0" distR="0" distT="0">
            <wp:extent cx="5486400" cy="2109506"/>
            <wp:effectExtent b="0" l="0" r="0" t="0"/>
            <wp:docPr id="9" name="image-b4b2fe62dbcc6c4a3f4ad429de8d2c8f1cb4c560.jpg"/>
            <a:graphic>
              <a:graphicData uri="http://schemas.openxmlformats.org/drawingml/2006/picture">
                <pic:pic>
                  <pic:nvPicPr>
                    <pic:cNvPr id="9" name="image-b4b2fe62dbcc6c4a3f4ad429de8d2c8f1cb4c560.jpg" descr=""/>
                    <pic:cNvPicPr/>
                  </pic:nvPicPr>
                  <pic:blipFill>
                    <a:blip r:embed="rId13" cstate="print"/>
                    <a:srcRect b="0" l="0" r="0" t="0"/>
                    <a:stretch>
                      <a:fillRect/>
                    </a:stretch>
                  </pic:blipFill>
                  <pic:spPr>
                    <a:xfrm>
                      <a:off x="0" y="0"/>
                      <a:ext cx="5486400" cy="2109506"/>
                    </a:xfrm>
                    <a:prstGeom prst="rect"/>
                  </pic:spPr>
                </pic:pic>
              </a:graphicData>
            </a:graphic>
          </wp:inline>
        </w:drawing>
      </w:r>
    </w:p>
    <w:p>
      <w:pPr>
        <w:spacing w:lineRule="auto"/>
      </w:pPr>
      <w:r>
        <w:rPr>
          <w:rFonts w:eastAsia="Georgia" w:cs="Georgia" w:ascii="Georgia" w:hAnsi="Georgia"/>
        </w:rPr>
        <w:t xml:space="preserve">Figure 9 : réponse expérimentale du micro actionneur magnétique lorsque l'aimant mobile se déplace selon la direction </w:t>
      </w:r>
      <m:oMath>
        <m:acc>
          <m:accPr>
            <m:chr m:val="⃗"/>
          </m:accPr>
          <m:e>
            <m:r>
              <m:rPr>
                <m:sty m:val="i"/>
              </m:rPr>
              <m:t>x</m:t>
            </m:r>
          </m:e>
        </m:acc>
      </m:oMath>
      <w:r>
        <w:rPr/>
        <w:t xml:space="preserve">, et que les fils conducteurs sont parcourus par un courant de 1 A .</w:t>
      </w:r>
    </w:p>
    <w:p>
      <w:pPr>
        <w:spacing w:after="220" w:lineRule="auto"/>
      </w:pPr>
      <w:r>
        <w:rPr>
          <w:rFonts w:eastAsia="Georgia" w:cs="Georgia" w:ascii="Georgia" w:hAnsi="Georgia"/>
        </w:rPr>
        <w:t xml:space="preserve">Q20 : Commenter les réponses expérimentales, notamment la valeur de la force que l'aimant mobile subit lorsqu'il est au milieu des deux aimants fixes.</w:t>
      </w:r>
      <w:r>
        <w:rPr/>
        <w:br w:type="textWrapping"/>
      </w:r>
      <w:r>
        <w:rPr>
          <w:rFonts w:eastAsia="Georgia" w:cs="Georgia" w:ascii="Georgia" w:hAnsi="Georgia"/>
        </w:rPr>
        <w:t xml:space="preserve">La force que subit l'aimant mobile est la somme de celle qu'il reçoit de la part des aimants fixes et de celle des fils conducteurs. Elle s'écrit donc sous la forme </w:t>
      </w:r>
      <m:oMath>
        <m:sSub>
          <m:sSubPr/>
          <m:e>
            <m:r>
              <m:rPr>
                <m:sty m:val="i"/>
              </m:rPr>
              <m:t>k</m:t>
            </m:r>
          </m:e>
          <m:sub>
            <m:r>
              <m:rPr>
                <m:sty m:val="p"/>
              </m:rPr>
              <m:t>1</m:t>
            </m:r>
          </m:sub>
        </m:sSub>
        <m:r>
          <m:rPr>
            <m:sty m:val="i"/>
          </m:rPr>
          <m:t>x</m:t>
        </m:r>
        <m:r>
          <m:rPr>
            <m:sty m:val="p"/>
          </m:rPr>
          <m:t>(</m:t>
        </m:r>
        <m:r>
          <m:rPr>
            <m:sty m:val="i"/>
          </m:rPr>
          <m:t>t</m:t>
        </m:r>
        <m:r>
          <m:rPr>
            <m:sty m:val="p"/>
          </m:rPr>
          <m:t>)</m:t>
        </m:r>
        <m:r>
          <m:rPr>
            <m:sty m:val="p"/>
          </m:rPr>
          <m:t>+</m:t>
        </m:r>
        <m:sSub>
          <m:sSubPr/>
          <m:e>
            <m:r>
              <m:rPr>
                <m:sty m:val="i"/>
              </m:rPr>
              <m:t>k</m:t>
            </m:r>
          </m:e>
          <m:sub>
            <m:r>
              <m:rPr>
                <m:sty m:val="p"/>
              </m:rPr>
              <m:t>2</m:t>
            </m:r>
          </m:sub>
        </m:sSub>
        <m:r>
          <m:rPr>
            <m:sty m:val="i"/>
          </m:rPr>
          <m:t>i</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Q21 : Proposer une valeur numérique pour les constantes </w:t>
      </w:r>
      <m:oMath>
        <m:sSub>
          <m:sSubPr/>
          <m:e>
            <m:r>
              <m:rPr>
                <m:sty m:val="p"/>
              </m:rPr>
              <m:t>k</m:t>
            </m:r>
          </m:e>
          <m:sub>
            <m:r>
              <m:rPr>
                <m:sty m:val="p"/>
              </m:rPr>
              <m:t>1</m:t>
            </m:r>
          </m:sub>
        </m:sSub>
      </m:oMath>
      <w:r>
        <w:rPr/>
        <w:t xml:space="preserve"> (en N.m </w:t>
      </w:r>
      <m:oMath>
        <m:sSup>
          <m:sSupPr/>
          <m:e>
            <m:r>
              <m:t xml:space="preserve"> </m:t>
            </m:r>
          </m:e>
          <m:sup>
            <m:r>
              <m:rPr>
                <m:sty m:val="p"/>
              </m:rPr>
              <m:t>−</m:t>
            </m:r>
            <m:r>
              <m:rPr>
                <m:sty m:val="p"/>
              </m:rPr>
              <m:t>1</m:t>
            </m:r>
          </m:sup>
        </m:sSup>
      </m:oMath>
      <w:r>
        <w:rPr/>
        <w:t xml:space="preserve"> ) et </w:t>
      </w:r>
      <m:oMath>
        <m:sSub>
          <m:sSubPr/>
          <m:e>
            <m:r>
              <m:rPr>
                <m:sty m:val="p"/>
              </m:rPr>
              <m:t>k</m:t>
            </m:r>
          </m:e>
          <m:sub>
            <m:r>
              <m:rPr>
                <m:sty m:val="p"/>
              </m:rPr>
              <m:t>2</m:t>
            </m:r>
          </m:sub>
        </m:sSub>
      </m:oMath>
      <w:r>
        <w:rPr/>
        <w:t xml:space="preserve"> (en </w:t>
      </w:r>
      <m:oMath>
        <m:r>
          <m:rPr>
            <m:sty m:val="i"/>
          </m:rPr>
          <m:t>N</m:t>
        </m:r>
        <m:r>
          <m:rPr>
            <m:sty m:val="p"/>
          </m:rPr>
          <m:t>.</m:t>
        </m:r>
        <m:sSup>
          <m:sSupPr/>
          <m:e>
            <m:r>
              <m:rPr>
                <m:sty m:val="i"/>
              </m:rPr>
              <m:t>A</m:t>
            </m:r>
          </m:e>
          <m:sup>
            <m:r>
              <m:rPr>
                <m:sty m:val="p"/>
              </m:rPr>
              <m:t>−</m:t>
            </m:r>
            <m:r>
              <m:rPr>
                <m:sty m:val="p"/>
              </m:rPr>
              <m:t>1</m:t>
            </m:r>
          </m:sup>
        </m:sSup>
      </m:oMath>
      <w:r>
        <w:rPr>
          <w:rFonts w:eastAsia="Georgia" w:cs="Georgia" w:ascii="Georgia" w:hAnsi="Georgia"/>
        </w:rPr>
        <w:t xml:space="preserve"> ) dans la plage de fonctionnement du micro actionneur magnétique </w:t>
      </w:r>
      <m:oMath>
        <m:r>
          <m:rPr>
            <m:sty m:val="p"/>
          </m:rPr>
          <m:t>x</m:t>
        </m:r>
        <m:r>
          <m:rPr>
            <m:sty m:val="p"/>
          </m:rPr>
          <m:t>∈</m:t>
        </m:r>
        <m:r>
          <m:rPr>
            <m:sty m:val="p"/>
          </m:rPr>
          <m:t>[</m:t>
        </m:r>
        <m:r>
          <m:rPr>
            <m:sty m:val="p"/>
          </m:rPr>
          <m:t>−</m:t>
        </m:r>
        <m:r>
          <m:rPr>
            <m:sty m:val="p"/>
          </m:rPr>
          <m:t>0</m:t>
        </m:r>
        <m:r>
          <m:rPr>
            <m:sty m:val="p"/>
          </m:rPr>
          <m:t>,</m:t>
        </m:r>
        <m:r>
          <m:rPr>
            <m:sty m:val="p"/>
          </m:rPr>
          <m:t>1</m:t>
        </m:r>
        <m:r>
          <m:rPr>
            <m:nor/>
          </m:rPr>
          <m:t xml:space="preserve"> </m:t>
        </m:r>
        <m:r>
          <m:rPr>
            <m:sty m:val="p"/>
          </m:rPr>
          <m:t>mm</m:t>
        </m:r>
        <m:r>
          <m:rPr>
            <m:sty m:val="p"/>
          </m:rPr>
          <m:t>;</m:t>
        </m:r>
        <m:r>
          <m:rPr>
            <m:sty m:val="p"/>
          </m:rPr>
          <m:t>0</m:t>
        </m:r>
        <m:r>
          <m:rPr>
            <m:sty m:val="p"/>
          </m:rPr>
          <m:t>,</m:t>
        </m:r>
        <m:r>
          <m:rPr>
            <m:sty m:val="p"/>
          </m:rPr>
          <m:t>1</m:t>
        </m:r>
        <m:r>
          <m:rPr>
            <m:nor/>
          </m:rPr>
          <m:t xml:space="preserve"> </m:t>
        </m:r>
        <m:r>
          <m:rPr>
            <m:sty m:val="p"/>
          </m:rPr>
          <m:t>mm</m:t>
        </m:r>
        <m:r>
          <m:rPr>
            <m:sty m:val="p"/>
          </m:rPr>
          <m:t>]</m:t>
        </m:r>
      </m:oMath>
      <w:r>
        <w:rPr>
          <w:rFonts w:eastAsia="Georgia" w:cs="Georgia" w:ascii="Georgia" w:hAnsi="Georgia"/>
        </w:rPr>
        <w:t xml:space="preserve">. On admet que la translation est proportionnelle à l'intensité.</w:t>
      </w:r>
    </w:p>
    <w:p>
      <w:pPr>
        <w:spacing w:line="271" w:before="330" w:lineRule="auto"/>
      </w:pPr>
      <w:r>
        <w:rPr>
          <w:rFonts w:eastAsia="Georgia" w:cs="Georgia" w:ascii="Georgia" w:hAnsi="Georgia"/>
          <w:b/>
          <w:sz w:val="42"/>
        </w:rPr>
        <w:t xml:space="preserve">Partie 2 : modélisation du micro actionneur par modèle de connaissance</w:t>
      </w:r>
    </w:p>
    <w:p>
      <w:pPr>
        <w:spacing w:after="220" w:lineRule="auto"/>
      </w:pPr>
      <w:r>
        <w:rPr>
          <w:rFonts w:eastAsia="Georgia" w:cs="Georgia" w:ascii="Georgia" w:hAnsi="Georgia"/>
        </w:rPr>
        <w:t xml:space="preserve">L'objectif de cette partie est de mettre en place un modèle de connaissance pour simuler le comportement du micro actionneur magnétique lorsqu'il subit des actions mécaniques.</w:t>
      </w:r>
    </w:p>
    <w:p>
      <w:pPr>
        <w:spacing w:after="220" w:lineRule="auto"/>
      </w:pPr>
      <w:r>
        <w:rPr>
          <w:rFonts w:eastAsia="Georgia" w:cs="Georgia" w:ascii="Georgia" w:hAnsi="Georgia"/>
        </w:rPr>
        <w:t xml:space="preserve">La technique de simulation qui est retenue pour résoudre les équations se fonde sur celle de l'intégration volumique. Cette technique consiste à découper l'aimant mobile en petits éléments, à calculer les actions mécaniques que subissent chacun de ces petits éléments, et à en sommer la contribution. Le tout se fait par des procédures informatiques automatisées.</w:t>
      </w:r>
    </w:p>
    <w:p>
      <w:pPr>
        <w:spacing w:after="220" w:lineRule="auto"/>
      </w:pPr>
      <w:r>
        <w:rPr>
          <w:rFonts w:eastAsia="Georgia" w:cs="Georgia" w:ascii="Georgia" w:hAnsi="Georgia"/>
        </w:rPr>
        <w:t xml:space="preserve">Q22 : Proposer quelques qualités attendues pour une telle technique de simulation numérique.</w:t>
      </w:r>
    </w:p>
    <w:p>
      <w:pPr>
        <w:spacing w:line="271" w:before="330" w:lineRule="auto"/>
      </w:pPr>
      <w:r>
        <w:rPr>
          <w:rFonts w:eastAsia="Georgia" w:cs="Georgia" w:ascii="Georgia" w:hAnsi="Georgia"/>
          <w:b/>
          <w:sz w:val="42"/>
        </w:rPr>
        <w:t xml:space="preserve">Maillage de la géométrie</w:t>
      </w:r>
    </w:p>
    <w:p>
      <w:pPr>
        <w:spacing w:after="220" w:lineRule="auto"/>
      </w:pPr>
      <w:r>
        <w:rPr>
          <w:rFonts w:eastAsia="Georgia" w:cs="Georgia" w:ascii="Georgia" w:hAnsi="Georgia"/>
        </w:rPr>
        <w:t xml:space="preserve">Pour réaliser le découpage (appelé maillage) de l'aimant mobile en petits éléments, on le subdivise en petits éléments rectangulaires (voir figure 10).</w:t>
      </w:r>
    </w:p>
    <w:p>
      <w:pPr>
        <w:spacing w:after="220" w:lineRule="auto"/>
      </w:pPr>
      <w:r>
        <w:rPr>
          <w:rFonts w:eastAsia="Georgia" w:cs="Georgia" w:ascii="Georgia" w:hAnsi="Georgia"/>
        </w:rPr>
        <w:t xml:space="preserve">Q23: Indiquer un avantage et un inconvénient à utiliser un maillage qui</w:t>
      </w:r>
    </w:p>
    <w:p>
      <w:pPr>
        <w:spacing w:lineRule="auto"/>
        <w:jc w:val="center"/>
      </w:pPr>
      <w:r>
        <w:rPr/>
        <w:drawing>
          <wp:inline distB="0" distL="0" distR="0" distT="0">
            <wp:extent cx="5486400" cy="2574758"/>
            <wp:effectExtent b="0" l="0" r="0" t="0"/>
            <wp:docPr id="10" name="image-ce90ef5397607c5d0c2c9b547363967f3ea8464d.jpg"/>
            <a:graphic>
              <a:graphicData uri="http://schemas.openxmlformats.org/drawingml/2006/picture">
                <pic:pic>
                  <pic:nvPicPr>
                    <pic:cNvPr id="10" name="image-ce90ef5397607c5d0c2c9b547363967f3ea8464d.jpg" descr=""/>
                    <pic:cNvPicPr/>
                  </pic:nvPicPr>
                  <pic:blipFill>
                    <a:blip r:embed="rId14" cstate="print"/>
                    <a:srcRect b="0" l="0" r="0" t="0"/>
                    <a:stretch>
                      <a:fillRect/>
                    </a:stretch>
                  </pic:blipFill>
                  <pic:spPr>
                    <a:xfrm>
                      <a:off x="0" y="0"/>
                      <a:ext cx="5486400" cy="2574758"/>
                    </a:xfrm>
                    <a:prstGeom prst="rect"/>
                  </pic:spPr>
                </pic:pic>
              </a:graphicData>
            </a:graphic>
          </wp:inline>
        </w:drawing>
      </w:r>
    </w:p>
    <w:p>
      <w:pPr>
        <w:spacing w:lineRule="auto"/>
      </w:pPr>
      <w:r>
        <w:rPr/>
        <w:t xml:space="preserve">Figure 10 : maillage de l'aimant mobile.</w:t>
      </w:r>
    </w:p>
    <w:p>
      <w:pPr>
        <w:spacing w:after="220" w:lineRule="auto"/>
      </w:pPr>
      <w:r>
        <w:rPr>
          <w:rFonts w:eastAsia="Georgia" w:cs="Georgia" w:ascii="Georgia" w:hAnsi="Georgia"/>
        </w:rPr>
        <w:t xml:space="preserve">est de plus en plus fin (donc qui contient de plus en plus de petits éléments).</w:t>
      </w:r>
    </w:p>
    <w:p>
      <w:pPr>
        <w:spacing w:after="220" w:lineRule="auto"/>
      </w:pPr>
      <w:r>
        <w:rPr>
          <w:rFonts w:eastAsia="Georgia" w:cs="Georgia" w:ascii="Georgia" w:hAnsi="Georgia"/>
        </w:rPr>
        <w:t xml:space="preserve">Q24 : Pour un maillage de 13440 éléments, en supposant que chaque élément nécessite 4 variables de 64 bits chacune pour caractériser son comportement, déterminer en Ko (kilo-octets) la taille mémoire qu'il est nécessaire de prévoir pour stocker les données relatives au modèle numérique, rien que pour l'aimant mobile, sachant que </w:t>
      </w:r>
      <m:oMath>
        <m:r>
          <m:rPr>
            <m:sty m:val="p"/>
          </m:rPr>
          <m:t>1</m:t>
        </m:r>
        <m:r>
          <m:rPr>
            <m:sty m:val="p"/>
          </m:rPr>
          <m:t>Ko</m:t>
        </m:r>
        <m:r>
          <m:rPr>
            <m:sty m:val="p"/>
          </m:rPr>
          <m:t>=</m:t>
        </m:r>
        <m:r>
          <m:rPr>
            <m:sty m:val="p"/>
          </m:rPr>
          <m:t>1024</m:t>
        </m:r>
      </m:oMath>
      <w:r>
        <w:rPr/>
        <w:t xml:space="preserve"> octets et qu'un octet contient 8 bits.</w:t>
      </w:r>
    </w:p>
    <w:p>
      <w:pPr>
        <w:spacing w:line="271" w:before="330" w:lineRule="auto"/>
      </w:pPr>
      <w:r>
        <w:rPr>
          <w:rFonts w:eastAsia="Georgia" w:cs="Georgia" w:ascii="Georgia" w:hAnsi="Georgia"/>
          <w:b/>
          <w:sz w:val="42"/>
        </w:rPr>
        <w:t xml:space="preserve">Modélisation des éléments du maillage</w:t>
      </w:r>
    </w:p>
    <w:p>
      <w:pPr>
        <w:spacing w:after="220" w:lineRule="auto"/>
      </w:pPr>
      <w:r>
        <w:rPr>
          <w:rFonts w:eastAsia="Georgia" w:cs="Georgia" w:ascii="Georgia" w:hAnsi="Georgia"/>
        </w:rPr>
        <w:t xml:space="preserve">La modélisation d'un élément du maillage s'appuie sur la notion de moment magnétique. Elle est définie par une analogie avec une spire de rayon </w:t>
      </w:r>
      <m:oMath>
        <m:r>
          <m:rPr>
            <m:sty m:val="i"/>
          </m:rPr>
          <m:t>R</m:t>
        </m:r>
      </m:oMath>
      <w:r>
        <w:rPr>
          <w:rFonts w:eastAsia="Georgia" w:cs="Georgia" w:ascii="Georgia" w:hAnsi="Georgia"/>
        </w:rPr>
        <w:t xml:space="preserve">, de centre O , d'axe de révolution </w:t>
      </w:r>
      <m:oMath>
        <m:acc>
          <m:accPr>
            <m:chr m:val="⃗"/>
          </m:accPr>
          <m:e>
            <m:sSub>
              <m:sSubPr/>
              <m:e>
                <m:r>
                  <m:rPr>
                    <m:sty m:val="p"/>
                  </m:rPr>
                  <m:t>e</m:t>
                </m:r>
              </m:e>
              <m:sub>
                <m:r>
                  <m:rPr>
                    <m:sty m:val="p"/>
                  </m:rPr>
                  <m:t>z</m:t>
                </m:r>
              </m:sub>
            </m:sSub>
          </m:e>
        </m:acc>
      </m:oMath>
      <w:r>
        <w:rPr>
          <w:rFonts w:eastAsia="Georgia" w:cs="Georgia" w:ascii="Georgia" w:hAnsi="Georgia"/>
        </w:rPr>
        <w:t xml:space="preserve">, parcourue par un courant I orienté positivement conformément à la règle du bonhomme d'Ampère, comme indiqué dans la figure 11.</w:t>
      </w:r>
    </w:p>
    <w:p>
      <w:pPr>
        <w:spacing w:lineRule="auto"/>
        <w:jc w:val="center"/>
      </w:pPr>
      <w:r>
        <w:rPr/>
        <w:drawing>
          <wp:inline distB="0" distL="0" distR="0" distT="0">
            <wp:extent cx="5486400" cy="4547216"/>
            <wp:effectExtent b="0" l="0" r="0" t="0"/>
            <wp:docPr id="11" name="image-91c1277dcbc65eb1ac591523d525e9104ce268da.jpg"/>
            <a:graphic>
              <a:graphicData uri="http://schemas.openxmlformats.org/drawingml/2006/picture">
                <pic:pic>
                  <pic:nvPicPr>
                    <pic:cNvPr id="11" name="image-91c1277dcbc65eb1ac591523d525e9104ce268da.jpg" descr=""/>
                    <pic:cNvPicPr/>
                  </pic:nvPicPr>
                  <pic:blipFill>
                    <a:blip r:embed="rId15" cstate="print"/>
                    <a:srcRect b="0" l="0" r="0" t="0"/>
                    <a:stretch>
                      <a:fillRect/>
                    </a:stretch>
                  </pic:blipFill>
                  <pic:spPr>
                    <a:xfrm>
                      <a:off x="0" y="0"/>
                      <a:ext cx="5486400" cy="4547216"/>
                    </a:xfrm>
                    <a:prstGeom prst="rect"/>
                  </pic:spPr>
                </pic:pic>
              </a:graphicData>
            </a:graphic>
          </wp:inline>
        </w:drawing>
      </w:r>
    </w:p>
    <w:p>
      <w:pPr>
        <w:spacing w:lineRule="auto"/>
      </w:pPr>
      <w:r>
        <w:rPr>
          <w:rFonts w:eastAsia="Georgia" w:cs="Georgia" w:ascii="Georgia" w:hAnsi="Georgia"/>
        </w:rPr>
        <w:t xml:space="preserve">Figure 11 : modélisation du moment magnétique, et notations utilisées en coordonnées sphériques.</w:t>
      </w:r>
    </w:p>
    <w:p>
      <w:pPr>
        <w:spacing w:after="220" w:lineRule="auto"/>
      </w:pPr>
      <w:r>
        <w:rPr>
          <w:rFonts w:eastAsia="Georgia" w:cs="Georgia" w:ascii="Georgia" w:hAnsi="Georgia"/>
        </w:rPr>
        <w:t xml:space="preserve">Pour cette spire, les lignes de champ magnétiques obtenues, à grande distance devant le rayon </w:t>
      </w:r>
      <m:oMath>
        <m:r>
          <m:rPr>
            <m:sty m:val="i"/>
          </m:rPr>
          <m:t>R</m:t>
        </m:r>
      </m:oMath>
      <w:r>
        <w:rPr>
          <w:rFonts w:eastAsia="Georgia" w:cs="Georgia" w:ascii="Georgia" w:hAnsi="Georgia"/>
        </w:rPr>
        <w:t xml:space="preserve">, sont semblables à celles d'un dipôle électrostatique de moment dipolaire </w:t>
      </w:r>
      <m:oMath>
        <m:sSup>
          <m:sSupPr/>
          <m:e>
            <m:r>
              <m:t xml:space="preserve"> </m:t>
            </m:r>
          </m:e>
          <m:sup>
            <m:r>
              <m:rPr>
                <m:sty m:val="p"/>
              </m:rPr>
              <m:t>2</m:t>
            </m:r>
          </m:sup>
        </m:sSup>
        <m:acc>
          <m:accPr>
            <m:chr m:val="⃗"/>
          </m:accPr>
          <m:e>
            <m:r>
              <m:rPr>
                <m:sty m:val="i"/>
              </m:rPr>
              <m:t>p</m:t>
            </m:r>
          </m:e>
        </m:acc>
      </m:oMath>
      <w:r>
        <w:rPr>
          <w:rFonts w:eastAsia="Georgia" w:cs="Georgia" w:ascii="Georgia" w:hAnsi="Georgia"/>
        </w:rPr>
        <w:t xml:space="preserve">. Cette analogie permet de réutiliser les résultats de dipôle électrostatique en remplaçant </w:t>
      </w:r>
      <m:oMath>
        <m:acc>
          <m:accPr>
            <m:chr m:val="⃗"/>
          </m:accPr>
          <m:e>
            <m:r>
              <m:rPr>
                <m:sty m:val="i"/>
              </m:rPr>
              <m:t>p</m:t>
            </m:r>
          </m:e>
        </m:acc>
      </m:oMath>
      <w:r>
        <w:rPr>
          <w:rFonts w:eastAsia="Georgia" w:cs="Georgia" w:ascii="Georgia" w:hAnsi="Georgia"/>
        </w:rPr>
        <w:t xml:space="preserve"> par un moment magnétique </w:t>
      </w:r>
      <m:oMath>
        <m:acc>
          <m:accPr>
            <m:chr m:val="⃗"/>
          </m:accPr>
          <m:e>
            <m:r>
              <m:rPr>
                <m:sty m:val="i"/>
              </m:rPr>
              <m:t>m</m:t>
            </m:r>
          </m:e>
        </m:acc>
        <m:r>
          <m:rPr>
            <m:sty m:val="p"/>
          </m:rPr>
          <m:t>=</m:t>
        </m:r>
        <m:r>
          <m:rPr>
            <m:sty m:val="i"/>
          </m:rPr>
          <m:t>I</m:t>
        </m:r>
        <m:r>
          <m:rPr>
            <m:sty m:val="i"/>
          </m:rPr>
          <m:t>S</m:t>
        </m:r>
        <m:acc>
          <m:accPr>
            <m:chr m:val="⃗"/>
          </m:accPr>
          <m:e>
            <m:sSub>
              <m:sSubPr/>
              <m:e>
                <m:r>
                  <m:rPr>
                    <m:sty m:val="i"/>
                  </m:rPr>
                  <m:t>e</m:t>
                </m:r>
              </m:e>
              <m:sub>
                <m:r>
                  <m:rPr>
                    <m:sty m:val="i"/>
                  </m:rPr>
                  <m:t>z</m:t>
                </m:r>
              </m:sub>
            </m:sSub>
          </m:e>
        </m:acc>
      </m:oMath>
      <w:r>
        <w:rPr>
          <w:rFonts w:eastAsia="Georgia" w:cs="Georgia" w:ascii="Georgia" w:hAnsi="Georgia"/>
        </w:rPr>
        <w:t xml:space="preserve">. On définit alors le vecteur aimantation au point </w:t>
      </w:r>
      <m:oMath>
        <m:r>
          <m:rPr>
            <m:sty m:val="i"/>
          </m:rPr>
          <m:t>P</m:t>
        </m:r>
        <m:acc>
          <m:accPr>
            <m:chr m:val="⃗"/>
          </m:accPr>
          <m:e>
            <m:r>
              <m:rPr>
                <m:sty m:val="i"/>
              </m:rPr>
              <m:t>M</m:t>
            </m:r>
          </m:e>
        </m:acc>
        <m:r>
          <m:rPr>
            <m:sty m:val="p"/>
          </m:rPr>
          <m:t>(</m:t>
        </m:r>
        <m:r>
          <m:rPr>
            <m:sty m:val="i"/>
          </m:rPr>
          <m:t>P</m:t>
        </m:r>
        <m:r>
          <m:rPr>
            <m:sty m:val="p"/>
          </m:rPr>
          <m:t>)</m:t>
        </m:r>
      </m:oMath>
      <w:r>
        <w:rPr>
          <w:rFonts w:eastAsia="Georgia" w:cs="Georgia" w:ascii="Georgia" w:hAnsi="Georgia"/>
        </w:rPr>
        <w:t xml:space="preserve"> comme la densité volumique de moments magnétiques, et la polarisation de l'aimant par </w:t>
      </w:r>
      <m:oMath>
        <m:acc>
          <m:accPr>
            <m:chr m:val="⃗"/>
          </m:accPr>
          <m:e>
            <m:r>
              <m:rPr>
                <m:sty m:val="i"/>
              </m:rPr>
              <m:t>J</m:t>
            </m:r>
          </m:e>
        </m:acc>
        <m:r>
          <m:rPr>
            <m:sty m:val="p"/>
          </m:rPr>
          <m:t>(</m:t>
        </m:r>
        <m:r>
          <m:rPr>
            <m:sty m:val="i"/>
          </m:rPr>
          <m:t>P</m:t>
        </m:r>
        <m:r>
          <m:rPr>
            <m:sty m:val="p"/>
          </m:rPr>
          <m:t>)</m:t>
        </m:r>
        <m:r>
          <m:rPr>
            <m:sty m:val="p"/>
          </m:rPr>
          <m:t>=</m:t>
        </m:r>
        <m:sSub>
          <m:sSubPr/>
          <m:e>
            <m:r>
              <m:rPr>
                <m:sty m:val="i"/>
              </m:rPr>
              <m:t>μ</m:t>
            </m:r>
          </m:e>
          <m:sub>
            <m:r>
              <m:rPr>
                <m:sty m:val="p"/>
              </m:rPr>
              <m:t>0</m:t>
            </m:r>
          </m:sub>
        </m:sSub>
        <m:acc>
          <m:accPr>
            <m:chr m:val="⃗"/>
          </m:accPr>
          <m:e>
            <m:r>
              <m:rPr>
                <m:sty m:val="i"/>
              </m:rPr>
              <m:t>M</m:t>
            </m:r>
          </m:e>
        </m:acc>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Q25 : Préciser la dimension de </w:t>
      </w:r>
      <m:oMath>
        <m:acc>
          <m:accPr>
            <m:chr m:val="⃗"/>
          </m:accPr>
          <m:e>
            <m:r>
              <m:rPr>
                <m:sty m:val="i"/>
              </m:rPr>
              <m:t>M</m:t>
            </m:r>
          </m:e>
        </m:acc>
      </m:oMath>
      <w:r>
        <w:rPr>
          <w:rFonts w:eastAsia="Georgia" w:cs="Georgia" w:ascii="Georgia" w:hAnsi="Georgia"/>
        </w:rPr>
        <w:t xml:space="preserve">. Par analogie, donner le champ magnétique </w:t>
      </w:r>
      <m:oMath>
        <m:acc>
          <m:accPr>
            <m:chr m:val="⃗"/>
          </m:accPr>
          <m:e>
            <m:r>
              <m:rPr>
                <m:sty m:val="i"/>
              </m:rPr>
              <m:t>B</m:t>
            </m:r>
          </m:e>
        </m:acc>
      </m:oMath>
      <w:r>
        <w:rPr>
          <w:rFonts w:eastAsia="Georgia" w:cs="Georgia" w:ascii="Georgia" w:hAnsi="Georgia"/>
        </w:rPr>
        <w:t xml:space="preserve"> créé en un point </w:t>
      </w:r>
      <m:oMath>
        <m:r>
          <m:rPr>
            <m:sty m:val="i"/>
          </m:rPr>
          <m:t>P</m:t>
        </m:r>
      </m:oMath>
      <w:r>
        <w:rPr>
          <w:rFonts w:eastAsia="Georgia" w:cs="Georgia" w:ascii="Georgia" w:hAnsi="Georgia"/>
        </w:rPr>
        <w:t xml:space="preserve"> par un dipôle magnétique </w:t>
      </w:r>
      <m:oMath>
        <m:acc>
          <m:accPr>
            <m:chr m:val="⃗"/>
          </m:accPr>
          <m:e>
            <m:r>
              <m:rPr>
                <m:sty m:val="i"/>
              </m:rPr>
              <m:t>m</m:t>
            </m:r>
          </m:e>
        </m:acc>
      </m:oMath>
      <w:r>
        <w:rPr/>
        <w:t xml:space="preserve"> distant de </w:t>
      </w:r>
      <m:oMath>
        <m:r>
          <m:rPr>
            <m:sty m:val="i"/>
          </m:rPr>
          <m:t>r</m:t>
        </m:r>
      </m:oMath>
      <w:r>
        <w:rPr>
          <w:rFonts w:eastAsia="Georgia" w:cs="Georgia" w:ascii="Georgia" w:hAnsi="Georgia"/>
        </w:rPr>
        <w:t xml:space="preserve"> du dipôle en fonction de </w:t>
      </w:r>
      <m:oMath>
        <m:acc>
          <m:accPr>
            <m:chr m:val="⃗"/>
          </m:accPr>
          <m:e>
            <m:r>
              <m:rPr>
                <m:sty m:val="i"/>
              </m:rPr>
              <m:t>m</m:t>
            </m:r>
          </m:e>
        </m:acc>
      </m:oMath>
      <w:r>
        <w:rPr/>
        <w:t xml:space="preserve">, </w:t>
      </w:r>
      <m:oMath>
        <m:acc>
          <m:accPr>
            <m:chr m:val="⃗"/>
          </m:accPr>
          <m:e>
            <m:sSub>
              <m:sSubPr/>
              <m:e>
                <m:r>
                  <m:rPr>
                    <m:sty m:val="p"/>
                  </m:rPr>
                  <m:t>e</m:t>
                </m:r>
              </m:e>
              <m:sub>
                <m:r>
                  <m:rPr>
                    <m:sty m:val="p"/>
                  </m:rPr>
                  <m:t>r</m:t>
                </m:r>
              </m:sub>
            </m:sSub>
          </m:e>
        </m:acc>
        <m:r>
          <m:rPr>
            <m:sty m:val="p"/>
          </m:rPr>
          <m:t>,</m:t>
        </m:r>
        <m:r>
          <m:rPr>
            <m:sty m:val="p"/>
          </m:rPr>
          <m:t>r</m:t>
        </m:r>
      </m:oMath>
      <w:r>
        <w:rPr/>
        <w:t xml:space="preserve"> et </w:t>
      </w:r>
      <m:oMath>
        <m:sSub>
          <m:sSubPr/>
          <m:e>
            <m:r>
              <m:rPr>
                <m:sty m:val="i"/>
              </m:rPr>
              <m:t>μ</m:t>
            </m:r>
          </m:e>
          <m:sub>
            <m:r>
              <m:rPr>
                <m:sty m:val="p"/>
              </m:rPr>
              <m:t>0</m:t>
            </m:r>
          </m:sub>
        </m:sSub>
      </m:oMath>
      <w:r>
        <w:rPr>
          <w:rFonts w:eastAsia="Georgia" w:cs="Georgia" w:ascii="Georgia" w:hAnsi="Georgia"/>
        </w:rPr>
        <w:t xml:space="preserve">. Donner également, en présence d'un champ magnétique extérieur </w:t>
      </w:r>
      <m:oMath>
        <m:acc>
          <m:accPr>
            <m:chr m:val="⃗"/>
          </m:accPr>
          <m:e>
            <m:sSub>
              <m:sSubPr/>
              <m:e>
                <m:r>
                  <m:rPr>
                    <m:sty m:val="p"/>
                  </m:rPr>
                  <m:t>B</m:t>
                </m:r>
              </m:e>
              <m:sub>
                <m:r>
                  <m:rPr>
                    <m:nor/>
                  </m:rPr>
                  <m:t>ext </m:t>
                </m:r>
              </m:sub>
            </m:sSub>
          </m:e>
        </m:acc>
      </m:oMath>
      <w:r>
        <w:rPr>
          <w:rFonts w:eastAsia="Georgia" w:cs="Georgia" w:ascii="Georgia" w:hAnsi="Georgia"/>
        </w:rPr>
        <w:t xml:space="preserve">, les expressions de l'énergie potentielle d'interaction </w:t>
      </w:r>
      <m:oMath>
        <m:sSub>
          <m:sSubPr/>
          <m:e>
            <m:r>
              <m:rPr>
                <m:sty m:val="i"/>
              </m:rPr>
              <m:t>U</m:t>
            </m:r>
          </m:e>
          <m:sub>
            <m:r>
              <m:rPr>
                <m:sty m:val="i"/>
              </m:rPr>
              <m:t>p</m:t>
            </m:r>
          </m:sub>
        </m:sSub>
      </m:oMath>
      <w:r>
        <w:rPr/>
        <w:t xml:space="preserve"> de </w:t>
      </w:r>
      <m:oMath>
        <m:acc>
          <m:accPr>
            <m:chr m:val="⃗"/>
          </m:accPr>
          <m:e>
            <m:r>
              <m:rPr>
                <m:sty m:val="i"/>
              </m:rPr>
              <m:t>m</m:t>
            </m:r>
          </m:e>
        </m:acc>
      </m:oMath>
      <w:r>
        <w:rPr/>
        <w:t xml:space="preserve"> avec ce champ, la force </w:t>
      </w:r>
      <m:oMath>
        <m:acc>
          <m:accPr>
            <m:chr m:val="⃗"/>
          </m:accPr>
          <m:e>
            <m:sSub>
              <m:sSubPr/>
              <m:e>
                <m:r>
                  <m:rPr>
                    <m:sty m:val="i"/>
                  </m:rPr>
                  <m:t>F</m:t>
                </m:r>
              </m:e>
              <m:sub>
                <m:r>
                  <m:rPr>
                    <m:nor/>
                  </m:rPr>
                  <m:t>ext </m:t>
                </m:r>
              </m:sub>
            </m:sSub>
          </m:e>
        </m:acc>
      </m:oMath>
      <w:r>
        <w:rPr>
          <w:rFonts w:eastAsia="Georgia" w:cs="Georgia" w:ascii="Georgia" w:hAnsi="Georgia"/>
        </w:rPr>
        <w:t xml:space="preserve"> et le couple reçu </w:t>
      </w:r>
      <m:oMath>
        <m:acc>
          <m:accPr>
            <m:chr m:val="⃗"/>
          </m:accPr>
          <m:e>
            <m:sSub>
              <m:sSubPr/>
              <m:e>
                <m:r>
                  <m:rPr>
                    <m:sty m:val="i"/>
                  </m:rPr>
                  <m:t>C</m:t>
                </m:r>
              </m:e>
              <m:sub>
                <m:r>
                  <m:rPr>
                    <m:nor/>
                  </m:rPr>
                  <m:t>ext </m:t>
                </m:r>
              </m:sub>
            </m:sSub>
          </m:e>
        </m:acc>
      </m:oMath>
      <w:r>
        <w:rPr>
          <w:rFonts w:eastAsia="Georgia" w:cs="Georgia" w:ascii="Georgia" w:hAnsi="Georgia"/>
        </w:rPr>
        <w:t xml:space="preserve">. Préciser, sans faire de calcul, une condition sur </w:t>
      </w:r>
      <m:oMath>
        <m:r>
          <m:rPr>
            <m:sty m:val="i"/>
          </m:rPr>
          <m:t>r</m:t>
        </m:r>
      </m:oMath>
      <w:r>
        <w:rPr/>
        <w:t xml:space="preserve"> et </w:t>
      </w:r>
      <m:oMath>
        <m:r>
          <m:rPr>
            <m:sty m:val="i"/>
          </m:rPr>
          <m:t>R</m:t>
        </m:r>
      </m:oMath>
      <w:r>
        <w:rPr/>
        <w:t xml:space="preserve"> pour que ces expressions soient valides.</w:t>
      </w:r>
    </w:p>
    <w:p>
      <w:pPr>
        <w:spacing w:line="271" w:before="330" w:lineRule="auto"/>
      </w:pPr>
      <w:r>
        <w:rPr>
          <w:rFonts w:eastAsia="Georgia" w:cs="Georgia" w:ascii="Georgia" w:hAnsi="Georgia"/>
          <w:b/>
          <w:sz w:val="42"/>
        </w:rPr>
        <w:t xml:space="preserve">Modélisation des interactions dans le maillage</w:t>
      </w:r>
    </w:p>
    <w:p>
      <w:pPr>
        <w:spacing w:line="271" w:before="330" w:lineRule="auto"/>
      </w:pPr>
      <w:r>
        <w:rPr>
          <w:b/>
          <w:sz w:val="42"/>
        </w:rPr>
        <w:t xml:space="preserve">Interactions de type aimant-aimant</w:t>
      </w:r>
    </w:p>
    <w:p>
      <w:pPr>
        <w:spacing w:after="220" w:lineRule="auto"/>
      </w:pPr>
      <w:r>
        <w:rPr>
          <w:rFonts w:eastAsia="Georgia" w:cs="Georgia" w:ascii="Georgia" w:hAnsi="Georgia"/>
        </w:rPr>
        <w:t xml:space="preserve">On considère un élément du maillage de l'aimant mobile et un élément du maillage d'un aimant fixe, chacun caractérisé par des moments magnétiques constants respectifs </w:t>
      </w:r>
      <m:oMath>
        <m:acc>
          <m:accPr>
            <m:chr m:val="⃗"/>
          </m:accPr>
          <m:e>
            <m:sSub>
              <m:sSubPr/>
              <m:e>
                <m:r>
                  <m:rPr>
                    <m:sty m:val="i"/>
                  </m:rPr>
                  <m:t>m</m:t>
                </m:r>
              </m:e>
              <m:sub>
                <m:r>
                  <m:rPr>
                    <m:sty m:val="p"/>
                  </m:rPr>
                  <m:t>1</m:t>
                </m:r>
              </m:sub>
            </m:sSub>
          </m:e>
        </m:acc>
      </m:oMath>
      <w:r>
        <w:rPr/>
        <w:t xml:space="preserve"> et </w:t>
      </w:r>
      <m:oMath>
        <m:acc>
          <m:accPr>
            <m:chr m:val="⃗"/>
          </m:accPr>
          <m:e>
            <m:sSub>
              <m:sSubPr/>
              <m:e>
                <m:r>
                  <m:rPr>
                    <m:sty m:val="i"/>
                  </m:rPr>
                  <m:t>m</m:t>
                </m:r>
              </m:e>
              <m:sub>
                <m:r>
                  <m:rPr>
                    <m:sty m:val="p"/>
                  </m:rPr>
                  <m:t>2</m:t>
                </m:r>
              </m:sub>
            </m:sSub>
          </m:e>
        </m:acc>
      </m:oMath>
      <w:r>
        <w:rPr>
          <w:rFonts w:eastAsia="Georgia" w:cs="Georgia" w:ascii="Georgia" w:hAnsi="Georgia"/>
        </w:rPr>
        <w:t xml:space="preserve">, centrés en </w:t>
      </w:r>
      <m:oMath>
        <m:sSub>
          <m:sSubPr/>
          <m:e>
            <m:r>
              <m:rPr>
                <m:sty m:val="i"/>
              </m:rPr>
              <m:t>O</m:t>
            </m:r>
          </m:e>
          <m:sub>
            <m:r>
              <m:rPr>
                <m:sty m:val="p"/>
              </m:rPr>
              <m:t>1</m:t>
            </m:r>
          </m:sub>
        </m:sSub>
      </m:oMath>
      <w:r>
        <w:rPr/>
        <w:t xml:space="preserve"> et </w:t>
      </w:r>
      <m:oMath>
        <m:sSub>
          <m:sSubPr/>
          <m:e>
            <m:r>
              <m:rPr>
                <m:sty m:val="i"/>
              </m:rPr>
              <m:t>O</m:t>
            </m:r>
          </m:e>
          <m:sub>
            <m:r>
              <m:rPr>
                <m:sty m:val="p"/>
              </m:rPr>
              <m:t>2</m:t>
            </m:r>
          </m:sub>
        </m:sSub>
      </m:oMath>
      <w:r>
        <w:rPr/>
        <w:t xml:space="preserve"> respectivement.</w:t>
      </w:r>
    </w:p>
    <w:p>
      <w:pPr>
        <w:spacing w:after="220" w:lineRule="auto"/>
      </w:pPr>
      <w:r>
        <w:rPr>
          <w:rFonts w:eastAsia="Georgia" w:cs="Georgia" w:ascii="Georgia" w:hAnsi="Georgia"/>
        </w:rPr>
        <w:t xml:space="preserve">Q26: Montrer que l'énergie potentielle d'interaction entre ces deux éléments peut s'écrire sous la forme </w:t>
      </w:r>
      <m:oMath>
        <m:sSub>
          <m:sSubPr/>
          <m:e>
            <m:r>
              <m:rPr>
                <m:sty m:val="i"/>
              </m:rPr>
              <m:t>K</m:t>
            </m:r>
          </m:e>
          <m:sub>
            <m:r>
              <m:rPr>
                <m:sty m:val="p"/>
              </m:rPr>
              <m:t>2</m:t>
            </m:r>
          </m:sub>
        </m:sSub>
        <m:r>
          <m:rPr>
            <m:sty m:val="p"/>
          </m:rPr>
          <m:t>=</m:t>
        </m:r>
        <m:f>
          <m:fPr>
            <m:ctrlPr>
              <w:rPr>
                <w:rFonts w:ascii="Cambria Math" w:hAnsi="Cambria Math"/>
              </w:rPr>
            </m:ctrlPr>
          </m:fPr>
          <m:num>
            <m:sSub>
              <m:sSubPr/>
              <m:e>
                <m:r>
                  <m:rPr>
                    <m:sty m:val="i"/>
                  </m:rPr>
                  <m:t>μ</m:t>
                </m:r>
              </m:e>
              <m:sub>
                <m:r>
                  <m:rPr>
                    <m:sty m:val="p"/>
                  </m:rPr>
                  <m:t>0</m:t>
                </m:r>
              </m:sub>
            </m:sSub>
          </m:num>
          <m:den>
            <m:r>
              <m:rPr>
                <m:sty m:val="p"/>
              </m:rPr>
              <m:t>4</m:t>
            </m:r>
            <m:r>
              <m:rPr>
                <m:sty m:val="i"/>
              </m:rPr>
              <m:t>π</m:t>
            </m:r>
            <m:sSup>
              <m:sSupPr/>
              <m:e>
                <m:r>
                  <m:rPr>
                    <m:sty m:val="i"/>
                  </m:rPr>
                  <m:t>r</m:t>
                </m:r>
              </m:e>
              <m:sup>
                <m:r>
                  <m:rPr>
                    <m:sty m:val="p"/>
                  </m:rPr>
                  <m:t>3</m:t>
                </m:r>
              </m:sup>
            </m:sSup>
          </m:den>
        </m:f>
        <m:d>
          <m:dPr>
            <m:begChr m:val="("/>
            <m:endChr m:val=")"/>
            <m:ctrlPr>
              <w:rPr>
                <w:rFonts w:ascii="Cambria Math" w:hAnsi="Cambria Math"/>
              </w:rPr>
            </m:ctrlPr>
          </m:dPr>
          <m:e>
            <m:sSub>
              <m:sSubPr/>
              <m:e>
                <m:acc>
                  <m:accPr>
                    <m:chr m:val="⃗"/>
                  </m:accPr>
                  <m:e>
                    <m:r>
                      <m:rPr>
                        <m:sty m:val="i"/>
                      </m:rPr>
                      <m:t>m</m:t>
                    </m:r>
                  </m:e>
                </m:acc>
              </m:e>
              <m:sub>
                <m:r>
                  <m:rPr>
                    <m:sty m:val="p"/>
                  </m:rPr>
                  <m:t>1</m:t>
                </m:r>
              </m:sub>
            </m:sSub>
            <m:r>
              <m:rPr>
                <m:sty m:val="p"/>
              </m:rPr>
              <m:t>⋅</m:t>
            </m:r>
            <m:sSub>
              <m:sSubPr/>
              <m:e>
                <m:acc>
                  <m:accPr>
                    <m:chr m:val="⃗"/>
                  </m:accPr>
                  <m:e>
                    <m:r>
                      <m:rPr>
                        <m:sty m:val="i"/>
                      </m:rPr>
                      <m:t>m</m:t>
                    </m:r>
                  </m:e>
                </m:acc>
              </m:e>
              <m:sub>
                <m:r>
                  <m:rPr>
                    <m:sty m:val="p"/>
                  </m:rPr>
                  <m:t>2</m:t>
                </m:r>
              </m:sub>
            </m:sSub>
            <m:r>
              <m:rPr>
                <m:sty m:val="p"/>
              </m:rPr>
              <m:t>−</m:t>
            </m:r>
            <m:r>
              <m:rPr>
                <m:sty m:val="p"/>
              </m:rPr>
              <m:t>3</m:t>
            </m:r>
            <m:d>
              <m:dPr>
                <m:begChr m:val="("/>
                <m:endChr m:val=")"/>
                <m:ctrlPr>
                  <w:rPr>
                    <w:rFonts w:ascii="Cambria Math" w:hAnsi="Cambria Math"/>
                  </w:rPr>
                </m:ctrlPr>
              </m:dPr>
              <m:e>
                <m:sSub>
                  <m:sSubPr/>
                  <m:e>
                    <m:acc>
                      <m:accPr>
                        <m:chr m:val="⃗"/>
                      </m:accPr>
                      <m:e>
                        <m:r>
                          <m:rPr>
                            <m:sty m:val="i"/>
                          </m:rPr>
                          <m:t>m</m:t>
                        </m:r>
                      </m:e>
                    </m:acc>
                  </m:e>
                  <m:sub>
                    <m:r>
                      <m:rPr>
                        <m:sty m:val="p"/>
                      </m:rPr>
                      <m:t>1</m:t>
                    </m:r>
                  </m:sub>
                </m:sSub>
                <m:r>
                  <m:rPr>
                    <m:sty m:val="p"/>
                  </m:rPr>
                  <m:t>⋅</m:t>
                </m:r>
                <m:sSub>
                  <m:sSubPr/>
                  <m:e>
                    <m:acc>
                      <m:accPr>
                        <m:chr m:val="⃗"/>
                      </m:accPr>
                      <m:e>
                        <m:r>
                          <m:rPr>
                            <m:sty m:val="i"/>
                          </m:rPr>
                          <m:t>e</m:t>
                        </m:r>
                      </m:e>
                    </m:acc>
                  </m:e>
                  <m:sub>
                    <m:r>
                      <m:rPr>
                        <m:sty m:val="i"/>
                      </m:rPr>
                      <m:t>r</m:t>
                    </m:r>
                  </m:sub>
                </m:sSub>
              </m:e>
            </m:d>
            <m:r>
              <m:rPr>
                <m:sty m:val="p"/>
              </m:rPr>
              <m:t>⋅</m:t>
            </m:r>
            <m:d>
              <m:dPr>
                <m:begChr m:val="("/>
                <m:endChr m:val=")"/>
                <m:ctrlPr>
                  <w:rPr>
                    <w:rFonts w:ascii="Cambria Math" w:hAnsi="Cambria Math"/>
                  </w:rPr>
                </m:ctrlPr>
              </m:dPr>
              <m:e>
                <m:sSub>
                  <m:sSubPr/>
                  <m:e>
                    <m:acc>
                      <m:accPr>
                        <m:chr m:val="⃗"/>
                      </m:accPr>
                      <m:e>
                        <m:r>
                          <m:rPr>
                            <m:sty m:val="i"/>
                          </m:rPr>
                          <m:t>m</m:t>
                        </m:r>
                      </m:e>
                    </m:acc>
                  </m:e>
                  <m:sub>
                    <m:r>
                      <m:rPr>
                        <m:sty m:val="p"/>
                      </m:rPr>
                      <m:t>2</m:t>
                    </m:r>
                  </m:sub>
                </m:sSub>
                <m:r>
                  <m:rPr>
                    <m:sty m:val="p"/>
                  </m:rPr>
                  <m:t>⋅</m:t>
                </m:r>
                <m:sSub>
                  <m:sSubPr/>
                  <m:e>
                    <m:acc>
                      <m:accPr>
                        <m:chr m:val="⃗"/>
                      </m:accPr>
                      <m:e>
                        <m:r>
                          <m:rPr>
                            <m:sty m:val="i"/>
                          </m:rPr>
                          <m:t>e</m:t>
                        </m:r>
                      </m:e>
                    </m:acc>
                  </m:e>
                  <m:sub>
                    <m:r>
                      <m:rPr>
                        <m:sty m:val="i"/>
                      </m:rPr>
                      <m:t>r</m:t>
                    </m:r>
                  </m:sub>
                </m:sSub>
              </m:e>
            </m:d>
          </m:e>
        </m:d>
      </m:oMath>
      <w:r>
        <w:rPr/>
        <w:t xml:space="preserve">.</w:t>
      </w:r>
    </w:p>
    <w:p>
      <w:pPr>
        <w:spacing w:after="220" w:lineRule="auto"/>
      </w:pPr>
      <w:r>
        <w:rPr>
          <w:rFonts w:eastAsia="Georgia" w:cs="Georgia" w:ascii="Georgia" w:hAnsi="Georgia"/>
        </w:rPr>
        <w:t xml:space="preserve">Q27: En déduire que l'expression de la force magnétique subie par le dipôle </w:t>
      </w:r>
      <m:oMath>
        <m:acc>
          <m:accPr>
            <m:chr m:val="⃗"/>
          </m:accPr>
          <m:e>
            <m:sSub>
              <m:sSubPr/>
              <m:e>
                <m:r>
                  <m:rPr>
                    <m:sty m:val="i"/>
                  </m:rPr>
                  <m:t>m</m:t>
                </m:r>
              </m:e>
              <m:sub>
                <m:r>
                  <m:rPr>
                    <m:sty m:val="p"/>
                  </m:rPr>
                  <m:t>1</m:t>
                </m:r>
              </m:sub>
            </m:sSub>
          </m:e>
        </m:acc>
      </m:oMath>
      <w:r>
        <w:rPr>
          <w:rFonts w:eastAsia="Georgia" w:cs="Georgia" w:ascii="Georgia" w:hAnsi="Georgia"/>
        </w:rPr>
        <w:t xml:space="preserve"> s'écrit </w:t>
      </w:r>
      <m:oMath>
        <m:f>
          <m:fPr>
            <m:ctrlPr>
              <w:rPr>
                <w:rFonts w:ascii="Cambria Math" w:hAnsi="Cambria Math"/>
              </w:rPr>
            </m:ctrlPr>
          </m:fPr>
          <m:num>
            <m:r>
              <m:rPr>
                <m:sty m:val="i"/>
              </m:rPr>
              <m:t>K</m:t>
            </m:r>
          </m:num>
          <m:den>
            <m:sSup>
              <m:sSupPr/>
              <m:e>
                <m:r>
                  <m:rPr>
                    <m:sty m:val="i"/>
                  </m:rPr>
                  <m:t>r</m:t>
                </m:r>
              </m:e>
              <m:sup>
                <m:r>
                  <m:rPr>
                    <m:sty m:val="p"/>
                  </m:rPr>
                  <m:t>4</m:t>
                </m:r>
              </m:sup>
            </m:sSup>
          </m:den>
        </m:f>
        <m:d>
          <m:dPr>
            <m:begChr m:val="["/>
            <m:endChr m:val="]"/>
            <m:ctrlPr>
              <w:rPr>
                <w:rFonts w:ascii="Cambria Math" w:hAnsi="Cambria Math"/>
              </w:rPr>
            </m:ctrlPr>
          </m:dPr>
          <m:e>
            <m:d>
              <m:dPr>
                <m:begChr m:val="("/>
                <m:endChr m:val=")"/>
                <m:ctrlPr>
                  <w:rPr>
                    <w:rFonts w:ascii="Cambria Math" w:hAnsi="Cambria Math"/>
                  </w:rPr>
                </m:ctrlPr>
              </m:dPr>
              <m:e>
                <m:acc>
                  <m:accPr>
                    <m:chr m:val="⃗"/>
                  </m:accPr>
                  <m:e>
                    <m:sSub>
                      <m:sSubPr/>
                      <m:e>
                        <m:r>
                          <m:rPr>
                            <m:sty m:val="i"/>
                          </m:rPr>
                          <m:t>m</m:t>
                        </m:r>
                      </m:e>
                      <m:sub>
                        <m:r>
                          <m:rPr>
                            <m:sty m:val="p"/>
                          </m:rPr>
                          <m:t>1</m:t>
                        </m:r>
                      </m:sub>
                    </m:sSub>
                  </m:e>
                </m:acc>
                <m:r>
                  <m:rPr>
                    <m:sty m:val="p"/>
                  </m:rPr>
                  <m:t>⋅</m:t>
                </m:r>
                <m:acc>
                  <m:accPr>
                    <m:chr m:val="⃗"/>
                  </m:accPr>
                  <m:e>
                    <m:sSub>
                      <m:sSubPr/>
                      <m:e>
                        <m:r>
                          <m:rPr>
                            <m:sty m:val="i"/>
                          </m:rPr>
                          <m:t>m</m:t>
                        </m:r>
                      </m:e>
                      <m:sub>
                        <m:r>
                          <m:rPr>
                            <m:sty m:val="p"/>
                          </m:rPr>
                          <m:t>2</m:t>
                        </m:r>
                      </m:sub>
                    </m:sSub>
                  </m:e>
                </m:acc>
                <m:r>
                  <m:rPr>
                    <m:sty m:val="p"/>
                  </m:rPr>
                  <m:t>−</m:t>
                </m:r>
                <m:r>
                  <m:rPr>
                    <m:sty m:val="p"/>
                  </m:rPr>
                  <m:t>5</m:t>
                </m:r>
                <m:d>
                  <m:dPr>
                    <m:begChr m:val="("/>
                    <m:endChr m:val=")"/>
                    <m:ctrlPr>
                      <w:rPr>
                        <w:rFonts w:ascii="Cambria Math" w:hAnsi="Cambria Math"/>
                      </w:rPr>
                    </m:ctrlPr>
                  </m:dPr>
                  <m:e>
                    <m:acc>
                      <m:accPr>
                        <m:chr m:val="⃗"/>
                      </m:accPr>
                      <m:e>
                        <m:sSub>
                          <m:sSubPr/>
                          <m:e>
                            <m:r>
                              <m:rPr>
                                <m:sty m:val="i"/>
                              </m:rPr>
                              <m:t>m</m:t>
                            </m:r>
                          </m:e>
                          <m:sub>
                            <m:r>
                              <m:rPr>
                                <m:sty m:val="p"/>
                              </m:rPr>
                              <m:t>1</m:t>
                            </m:r>
                          </m:sub>
                        </m:sSub>
                      </m:e>
                    </m:acc>
                    <m:r>
                      <m:rPr>
                        <m:sty m:val="p"/>
                      </m:rPr>
                      <m:t>⋅</m:t>
                    </m:r>
                    <m:acc>
                      <m:accPr>
                        <m:chr m:val="⃗"/>
                      </m:accPr>
                      <m:e>
                        <m:sSub>
                          <m:sSubPr/>
                          <m:e>
                            <m:r>
                              <m:rPr>
                                <m:sty m:val="i"/>
                              </m:rPr>
                              <m:t>e</m:t>
                            </m:r>
                          </m:e>
                          <m:sub>
                            <m:r>
                              <m:rPr>
                                <m:sty m:val="i"/>
                              </m:rPr>
                              <m:t>r</m:t>
                            </m:r>
                          </m:sub>
                        </m:sSub>
                      </m:e>
                    </m:acc>
                  </m:e>
                </m:d>
                <m:r>
                  <m:rPr>
                    <m:sty m:val="p"/>
                  </m:rPr>
                  <m:t>⋅</m:t>
                </m:r>
                <m:d>
                  <m:dPr>
                    <m:begChr m:val="("/>
                    <m:endChr m:val=")"/>
                    <m:ctrlPr>
                      <w:rPr>
                        <w:rFonts w:ascii="Cambria Math" w:hAnsi="Cambria Math"/>
                      </w:rPr>
                    </m:ctrlPr>
                  </m:dPr>
                  <m:e>
                    <m:acc>
                      <m:accPr>
                        <m:chr m:val="⃗"/>
                      </m:accPr>
                      <m:e>
                        <m:sSub>
                          <m:sSubPr/>
                          <m:e>
                            <m:r>
                              <m:rPr>
                                <m:sty m:val="i"/>
                              </m:rPr>
                              <m:t>m</m:t>
                            </m:r>
                          </m:e>
                          <m:sub>
                            <m:r>
                              <m:rPr>
                                <m:sty m:val="p"/>
                              </m:rPr>
                              <m:t>2</m:t>
                            </m:r>
                          </m:sub>
                        </m:sSub>
                      </m:e>
                    </m:acc>
                    <m:r>
                      <m:rPr>
                        <m:sty m:val="p"/>
                      </m:rPr>
                      <m:t>⋅</m:t>
                    </m:r>
                    <m:acc>
                      <m:accPr>
                        <m:chr m:val="⃗"/>
                      </m:accPr>
                      <m:e>
                        <m:sSub>
                          <m:sSubPr/>
                          <m:e>
                            <m:r>
                              <m:rPr>
                                <m:sty m:val="i"/>
                              </m:rPr>
                              <m:t>e</m:t>
                            </m:r>
                          </m:e>
                          <m:sub>
                            <m:r>
                              <m:rPr>
                                <m:sty m:val="i"/>
                              </m:rPr>
                              <m:t>r</m:t>
                            </m:r>
                          </m:sub>
                        </m:sSub>
                      </m:e>
                    </m:acc>
                  </m:e>
                </m:d>
              </m:e>
            </m:d>
            <m:acc>
              <m:accPr>
                <m:chr m:val="⃗"/>
              </m:accPr>
              <m:e>
                <m:sSub>
                  <m:sSubPr/>
                  <m:e>
                    <m:r>
                      <m:rPr>
                        <m:sty m:val="i"/>
                      </m:rPr>
                      <m:t>e</m:t>
                    </m:r>
                  </m:e>
                  <m:sub>
                    <m:r>
                      <m:rPr>
                        <m:sty m:val="i"/>
                      </m:rPr>
                      <m:t>r</m:t>
                    </m:r>
                  </m:sub>
                </m:sSub>
              </m:e>
            </m:acc>
            <m:r>
              <m:rPr>
                <m:sty m:val="p"/>
              </m:rPr>
              <m:t>+</m:t>
            </m:r>
            <m:d>
              <m:dPr>
                <m:begChr m:val="("/>
                <m:endChr m:val=")"/>
                <m:ctrlPr>
                  <w:rPr>
                    <w:rFonts w:ascii="Cambria Math" w:hAnsi="Cambria Math"/>
                  </w:rPr>
                </m:ctrlPr>
              </m:dPr>
              <m:e>
                <m:acc>
                  <m:accPr>
                    <m:chr m:val="⃗"/>
                  </m:accPr>
                  <m:e>
                    <m:sSub>
                      <m:sSubPr/>
                      <m:e>
                        <m:r>
                          <m:rPr>
                            <m:sty m:val="i"/>
                          </m:rPr>
                          <m:t>m</m:t>
                        </m:r>
                      </m:e>
                      <m:sub>
                        <m:r>
                          <m:rPr>
                            <m:sty m:val="p"/>
                          </m:rPr>
                          <m:t>1</m:t>
                        </m:r>
                      </m:sub>
                    </m:sSub>
                  </m:e>
                </m:acc>
                <m:r>
                  <m:rPr>
                    <m:sty m:val="p"/>
                  </m:rPr>
                  <m:t>⋅</m:t>
                </m:r>
                <m:acc>
                  <m:accPr>
                    <m:chr m:val="⃗"/>
                  </m:accPr>
                  <m:e>
                    <m:sSub>
                      <m:sSubPr/>
                      <m:e>
                        <m:r>
                          <m:rPr>
                            <m:sty m:val="i"/>
                          </m:rPr>
                          <m:t>e</m:t>
                        </m:r>
                      </m:e>
                      <m:sub>
                        <m:r>
                          <m:rPr>
                            <m:sty m:val="i"/>
                          </m:rPr>
                          <m:t>r</m:t>
                        </m:r>
                      </m:sub>
                    </m:sSub>
                  </m:e>
                </m:acc>
              </m:e>
            </m:d>
            <m:r>
              <m:rPr>
                <m:sty m:val="p"/>
              </m:rPr>
              <m:t>⋅</m:t>
            </m:r>
            <m:acc>
              <m:accPr>
                <m:chr m:val="⃗"/>
              </m:accPr>
              <m:e>
                <m:sSub>
                  <m:sSubPr/>
                  <m:e>
                    <m:r>
                      <m:rPr>
                        <m:sty m:val="i"/>
                      </m:rPr>
                      <m:t>m</m:t>
                    </m:r>
                  </m:e>
                  <m:sub>
                    <m:r>
                      <m:rPr>
                        <m:sty m:val="p"/>
                      </m:rPr>
                      <m:t>2</m:t>
                    </m:r>
                  </m:sub>
                </m:sSub>
              </m:e>
            </m:acc>
            <m:r>
              <m:rPr>
                <m:sty m:val="p"/>
              </m:rPr>
              <m:t>+</m:t>
            </m:r>
            <m:d>
              <m:dPr>
                <m:begChr m:val="("/>
                <m:endChr m:val=")"/>
                <m:ctrlPr>
                  <w:rPr>
                    <w:rFonts w:ascii="Cambria Math" w:hAnsi="Cambria Math"/>
                  </w:rPr>
                </m:ctrlPr>
              </m:dPr>
              <m:e>
                <m:acc>
                  <m:accPr>
                    <m:chr m:val="⃗"/>
                  </m:accPr>
                  <m:e>
                    <m:sSub>
                      <m:sSubPr/>
                      <m:e>
                        <m:r>
                          <m:rPr>
                            <m:sty m:val="i"/>
                          </m:rPr>
                          <m:t>m</m:t>
                        </m:r>
                      </m:e>
                      <m:sub>
                        <m:r>
                          <m:rPr>
                            <m:sty m:val="p"/>
                          </m:rPr>
                          <m:t>2</m:t>
                        </m:r>
                      </m:sub>
                    </m:sSub>
                  </m:e>
                </m:acc>
                <m:r>
                  <m:rPr>
                    <m:sty m:val="p"/>
                  </m:rPr>
                  <m:t>⋅</m:t>
                </m:r>
                <m:acc>
                  <m:accPr>
                    <m:chr m:val="⃗"/>
                  </m:accPr>
                  <m:e>
                    <m:sSub>
                      <m:sSubPr/>
                      <m:e>
                        <m:r>
                          <m:rPr>
                            <m:sty m:val="i"/>
                          </m:rPr>
                          <m:t>e</m:t>
                        </m:r>
                      </m:e>
                      <m:sub>
                        <m:r>
                          <m:rPr>
                            <m:sty m:val="i"/>
                          </m:rPr>
                          <m:t>r</m:t>
                        </m:r>
                      </m:sub>
                    </m:sSub>
                  </m:e>
                </m:acc>
              </m:e>
            </m:d>
            <m:r>
              <m:rPr>
                <m:sty m:val="p"/>
              </m:rPr>
              <m:t>⋅</m:t>
            </m:r>
            <m:acc>
              <m:accPr>
                <m:chr m:val="⃗"/>
              </m:accPr>
              <m:e>
                <m:sSub>
                  <m:sSubPr/>
                  <m:e>
                    <m:r>
                      <m:rPr>
                        <m:sty m:val="i"/>
                      </m:rPr>
                      <m:t>m</m:t>
                    </m:r>
                  </m:e>
                  <m:sub>
                    <m:r>
                      <m:rPr>
                        <m:sty m:val="p"/>
                      </m:rPr>
                      <m:t>1</m:t>
                    </m:r>
                  </m:sub>
                </m:sSub>
              </m:e>
            </m:acc>
          </m:e>
        </m:d>
      </m:oMath>
      <w:r>
        <w:rPr>
          <w:rFonts w:eastAsia="Georgia" w:cs="Georgia" w:ascii="Georgia" w:hAnsi="Georgia"/>
        </w:rPr>
        <w:t xml:space="preserve">, où </w:t>
      </w:r>
      <m:oMath>
        <m:r>
          <m:rPr>
            <m:sty m:val="i"/>
          </m:rPr>
          <m:t>K</m:t>
        </m:r>
      </m:oMath>
      <w:r>
        <w:rPr>
          <w:rFonts w:eastAsia="Georgia" w:cs="Georgia" w:ascii="Georgia" w:hAnsi="Georgia"/>
        </w:rPr>
        <w:t xml:space="preserve"> est une constante à déterminer. Pour la démonstration, on pourra utiliser le résultat </w:t>
      </w:r>
      <m:oMath>
        <m:acc>
          <m:accPr>
            <m:chr m:val="̂"/>
          </m:accPr>
          <m:e>
            <m:r>
              <m:rPr>
                <m:sty m:val="p"/>
              </m:rPr>
              <m:t>grad</m:t>
            </m:r>
            <m:r>
              <m:rPr>
                <m:sty m:val="p"/>
              </m:rPr>
              <m:t>(</m:t>
            </m:r>
            <m:acc>
              <m:accPr>
                <m:chr m:val="⃗"/>
              </m:accPr>
              <m:e>
                <m:r>
                  <m:rPr>
                    <m:sty m:val="i"/>
                  </m:rPr>
                  <m:t>v</m:t>
                </m:r>
              </m:e>
            </m:acc>
            <m:r>
              <m:rPr>
                <m:sty m:val="p"/>
              </m:rPr>
              <m:t>.</m:t>
            </m:r>
            <m:acc>
              <m:accPr>
                <m:chr m:val="⃗"/>
              </m:accPr>
              <m:e>
                <m:r>
                  <m:rPr>
                    <m:sty m:val="p"/>
                  </m:rPr>
                  <m:t>OM</m:t>
                </m:r>
                <m:r>
                  <m:rPr>
                    <m:sty m:val="p"/>
                  </m:rPr>
                  <m:t>)</m:t>
                </m:r>
              </m:e>
            </m:acc>
          </m:e>
        </m:acc>
        <m:r>
          <m:rPr>
            <m:sty m:val="p"/>
          </m:rPr>
          <m:t>=</m:t>
        </m:r>
        <m:acc>
          <m:accPr>
            <m:chr m:val="⃗"/>
          </m:accPr>
          <m:e>
            <m:r>
              <m:rPr>
                <m:sty m:val="i"/>
              </m:rPr>
              <m:t>v</m:t>
            </m:r>
          </m:e>
        </m:acc>
      </m:oMath>
      <w:r>
        <w:rPr/>
        <w:t xml:space="preserve"> valable pour un vecteur </w:t>
      </w:r>
      <m:oMath>
        <m:acc>
          <m:accPr>
            <m:chr m:val="⃗"/>
          </m:accPr>
          <m:e>
            <m:r>
              <m:rPr>
                <m:sty m:val="i"/>
              </m:rPr>
              <m:t>v</m:t>
            </m:r>
          </m:e>
        </m:acc>
      </m:oMath>
      <w:r>
        <w:rPr/>
        <w:t xml:space="preserve"> constant, ainsi que </w:t>
      </w:r>
      <m:oMath>
        <m:acc>
          <m:accPr>
            <m:chr m:val="⃗"/>
          </m:accPr>
          <m:e>
            <m:r>
              <m:rPr>
                <m:sty m:val="p"/>
              </m:rPr>
              <m:t>grad</m:t>
            </m:r>
            <m:r>
              <m:rPr>
                <m:sty m:val="p"/>
              </m:rPr>
              <m:t>(</m:t>
            </m:r>
            <m:r>
              <m:rPr>
                <m:sty m:val="i"/>
              </m:rPr>
              <m:t>a</m:t>
            </m:r>
            <m:r>
              <m:rPr>
                <m:sty m:val="p"/>
              </m:rPr>
              <m:t>.</m:t>
            </m:r>
            <m:r>
              <m:rPr>
                <m:sty m:val="i"/>
              </m:rPr>
              <m:t>b</m:t>
            </m:r>
            <m:r>
              <m:rPr>
                <m:sty m:val="p"/>
              </m:rPr>
              <m:t>)</m:t>
            </m:r>
          </m:e>
        </m:acc>
        <m:r>
          <m:rPr>
            <m:sty m:val="p"/>
          </m:rPr>
          <m:t>=</m:t>
        </m:r>
        <m:r>
          <m:rPr>
            <m:sty m:val="i"/>
          </m:rPr>
          <m:t>a</m:t>
        </m:r>
        <m:r>
          <m:rPr>
            <m:sty m:val="p"/>
          </m:rPr>
          <m:t>.</m:t>
        </m:r>
        <m:acc>
          <m:accPr>
            <m:chr m:val="⃗"/>
          </m:accPr>
          <m:e>
            <m:r>
              <m:rPr>
                <m:sty m:val="p"/>
              </m:rPr>
              <m:t>gradb</m:t>
            </m:r>
          </m:e>
        </m:acc>
        <m:r>
          <m:rPr>
            <m:sty m:val="p"/>
          </m:rPr>
          <m:t>+</m:t>
        </m:r>
        <m:r>
          <m:rPr>
            <m:sty m:val="i"/>
          </m:rPr>
          <m:t>b</m:t>
        </m:r>
        <m:r>
          <m:rPr>
            <m:sty m:val="p"/>
          </m:rPr>
          <m:t>.</m:t>
        </m:r>
        <m:acc>
          <m:accPr>
            <m:chr m:val="⃗"/>
          </m:accPr>
          <m:e>
            <m:r>
              <m:rPr>
                <m:sty m:val="p"/>
              </m:rPr>
              <m:t>grada</m:t>
            </m:r>
          </m:e>
        </m:acc>
      </m:oMath>
      <w:r>
        <w:rPr/>
        <w:t xml:space="preserve">.</w:t>
      </w:r>
    </w:p>
    <w:p>
      <w:pPr>
        <w:spacing w:after="220" w:lineRule="auto"/>
      </w:pPr>
      <w:r>
        <w:rPr>
          <w:rFonts w:eastAsia="Georgia" w:cs="Georgia" w:ascii="Georgia" w:hAnsi="Georgia"/>
        </w:rPr>
        <w:t xml:space="preserve">On peut également déterminer d'une façon équivalente l'expression du couple subi par le dipôle </w:t>
      </w:r>
      <m:oMath>
        <m:acc>
          <m:accPr>
            <m:chr m:val="⃗"/>
          </m:accPr>
          <m:e>
            <m:sSub>
              <m:sSubPr/>
              <m:e>
                <m:r>
                  <m:rPr>
                    <m:sty m:val="i"/>
                  </m:rPr>
                  <m:t>m</m:t>
                </m:r>
              </m:e>
              <m:sub>
                <m:r>
                  <m:rPr>
                    <m:sty m:val="p"/>
                  </m:rPr>
                  <m:t>1</m:t>
                </m:r>
              </m:sub>
            </m:sSub>
          </m:e>
        </m:acc>
      </m:oMath>
      <w:r>
        <w:rPr>
          <w:rFonts w:eastAsia="Georgia" w:cs="Georgia" w:ascii="Georgia" w:hAnsi="Georgia"/>
        </w:rPr>
        <w:t xml:space="preserve"> de la part du dipôle </w:t>
      </w:r>
      <m:oMath>
        <m:acc>
          <m:accPr>
            <m:chr m:val="⃗"/>
          </m:accPr>
          <m:e>
            <m:sSub>
              <m:sSubPr/>
              <m:e>
                <m:r>
                  <m:rPr>
                    <m:sty m:val="i"/>
                  </m:rPr>
                  <m:t>m</m:t>
                </m:r>
              </m:e>
              <m:sub>
                <m:r>
                  <m:rPr>
                    <m:sty m:val="p"/>
                  </m:rPr>
                  <m:t>2</m:t>
                </m:r>
              </m:sub>
            </m:sSub>
          </m:e>
        </m:acc>
      </m:oMath>
      <w:r>
        <w:rPr/>
        <w:t xml:space="preserve"> en un point </w:t>
      </w:r>
      <m:oMath>
        <m:r>
          <m:rPr>
            <m:sty m:val="i"/>
          </m:rPr>
          <m:t>Q</m:t>
        </m:r>
      </m:oMath>
      <w:r>
        <w:rPr/>
        <w:t xml:space="preserve"> quelconque.</w:t>
      </w:r>
    </w:p>
    <w:p>
      <w:pPr>
        <w:spacing w:after="220" w:lineRule="auto"/>
      </w:pPr>
      <w:r>
        <w:rPr>
          <w:rFonts w:eastAsia="Georgia" w:cs="Georgia" w:ascii="Georgia" w:hAnsi="Georgia"/>
        </w:rPr>
        <w:t xml:space="preserve">On considère une portion infinitésimale du conducteur de longueur </w:t>
      </w:r>
      <m:oMath>
        <m:acc>
          <m:accPr>
            <m:chr m:val="⃗"/>
          </m:accPr>
          <m:e>
            <m:r>
              <m:rPr>
                <m:sty m:val="i"/>
              </m:rPr>
              <m:t>d</m:t>
            </m:r>
            <m:r>
              <m:rPr>
                <m:sty m:val="i"/>
              </m:rPr>
              <m:t>l</m:t>
            </m:r>
          </m:e>
        </m:acc>
      </m:oMath>
      <w:r>
        <w:rPr>
          <w:rFonts w:eastAsia="Georgia" w:cs="Georgia" w:ascii="Georgia" w:hAnsi="Georgia"/>
        </w:rPr>
        <w:t xml:space="preserve">, centré en </w:t>
      </w:r>
      <m:oMath>
        <m:r>
          <m:rPr>
            <m:sty m:val="i"/>
          </m:rPr>
          <m:t>P</m:t>
        </m:r>
      </m:oMath>
      <w:r>
        <w:rPr>
          <w:rFonts w:eastAsia="Georgia" w:cs="Georgia" w:ascii="Georgia" w:hAnsi="Georgia"/>
        </w:rPr>
        <w:t xml:space="preserve"> et parcouru par un courant d'intensité I. Elle crée un champ magnétique en tout point de l'espace, et exerce donc une force sur </w:t>
      </w:r>
      <m:oMath>
        <m:acc>
          <m:accPr>
            <m:chr m:val="⃗"/>
          </m:accPr>
          <m:e>
            <m:sSub>
              <m:sSubPr/>
              <m:e>
                <m:r>
                  <m:rPr>
                    <m:sty m:val="i"/>
                  </m:rPr>
                  <m:t>m</m:t>
                </m:r>
              </m:e>
              <m:sub>
                <m:r>
                  <m:rPr>
                    <m:sty m:val="p"/>
                  </m:rPr>
                  <m:t>1</m:t>
                </m:r>
              </m:sub>
            </m:sSub>
          </m:e>
        </m:acc>
      </m:oMath>
      <w:r>
        <w:rPr/>
        <w:t xml:space="preserve">.</w:t>
      </w:r>
    </w:p>
    <w:p>
      <w:pPr>
        <w:spacing w:after="220" w:lineRule="auto"/>
      </w:pPr>
      <w:r>
        <w:rPr>
          <w:rFonts w:eastAsia="Georgia" w:cs="Georgia" w:ascii="Georgia" w:hAnsi="Georgia"/>
        </w:rPr>
        <w:t xml:space="preserve">Q28 : En utilisant le théorème des actions réciproques, exprimer la force élémentaire subie par </w:t>
      </w:r>
      <m:oMath>
        <m:acc>
          <m:accPr>
            <m:chr m:val="⃗"/>
          </m:accPr>
          <m:e>
            <m:sSub>
              <m:sSubPr/>
              <m:e>
                <m:r>
                  <m:rPr>
                    <m:sty m:val="i"/>
                  </m:rPr>
                  <m:t>m</m:t>
                </m:r>
              </m:e>
              <m:sub>
                <m:r>
                  <m:rPr>
                    <m:sty m:val="p"/>
                  </m:rPr>
                  <m:t>1</m:t>
                </m:r>
              </m:sub>
            </m:sSub>
          </m:e>
        </m:acc>
      </m:oMath>
      <w:r>
        <w:rPr/>
        <w:t xml:space="preserve"> en fonction de </w:t>
      </w:r>
      <m:oMath>
        <m:r>
          <m:rPr>
            <m:sty m:val="p"/>
          </m:rPr>
          <m:t>I</m:t>
        </m:r>
        <m:r>
          <m:rPr>
            <m:sty m:val="p"/>
          </m:rPr>
          <m:t>,</m:t>
        </m:r>
        <m:r>
          <m:rPr>
            <m:sty m:val="p"/>
          </m:rPr>
          <m:t>r</m:t>
        </m:r>
        <m:r>
          <m:rPr>
            <m:sty m:val="p"/>
          </m:rPr>
          <m:t>,</m:t>
        </m:r>
        <m:acc>
          <m:accPr>
            <m:chr m:val="⃗"/>
          </m:accPr>
          <m:e>
            <m:r>
              <m:rPr>
                <m:sty m:val="p"/>
              </m:rPr>
              <m:t>dl</m:t>
            </m:r>
          </m:e>
        </m:acc>
      </m:oMath>
      <w:r>
        <w:rPr/>
        <w:t xml:space="preserve"> et </w:t>
      </w:r>
      <m:oMath>
        <m:acc>
          <m:accPr>
            <m:chr m:val="⃗"/>
          </m:accPr>
          <m:e>
            <m:sSub>
              <m:sSubPr/>
              <m:e>
                <m:r>
                  <m:rPr>
                    <m:sty m:val="i"/>
                  </m:rPr>
                  <m:t>m</m:t>
                </m:r>
              </m:e>
              <m:sub>
                <m:r>
                  <m:rPr>
                    <m:sty m:val="p"/>
                  </m:rPr>
                  <m:t>1</m:t>
                </m:r>
              </m:sub>
            </m:sSub>
          </m:e>
        </m:acc>
      </m:oMath>
      <w:r>
        <w:rPr/>
        <w:t xml:space="preserve">.</w:t>
      </w:r>
    </w:p>
    <w:p>
      <w:pPr>
        <w:spacing w:after="220" w:lineRule="auto"/>
      </w:pPr>
      <w:r>
        <w:rPr>
          <w:rFonts w:eastAsia="Georgia" w:cs="Georgia" w:ascii="Georgia" w:hAnsi="Georgia"/>
        </w:rPr>
        <w:t xml:space="preserve">Comme auparavant, on peut également déterminer le moment de cette force en un point Q quelconque.</w:t>
      </w:r>
    </w:p>
    <w:p>
      <w:pPr>
        <w:spacing w:after="220" w:lineRule="auto"/>
      </w:pPr>
      <w:r>
        <w:rPr>
          <w:rFonts w:eastAsia="Georgia" w:cs="Georgia" w:ascii="Georgia" w:hAnsi="Georgia"/>
        </w:rPr>
        <w:t xml:space="preserve">Modélisation de toutes les interactions dans le maillage</w:t>
      </w:r>
      <w:r>
        <w:rPr/>
        <w:br w:type="textWrapping"/>
      </w:r>
      <w:r>
        <w:rPr>
          <w:rFonts w:eastAsia="Georgia" w:cs="Georgia" w:ascii="Georgia" w:hAnsi="Georgia"/>
        </w:rPr>
        <w:t xml:space="preserve">Pour déterminer toutes les interactions dans le maillage, le simulateur somme toutes les interactions subies par un élément élémentaire donné, puis somme ce résultat sur l'ensemble des éléments.</w:t>
      </w:r>
    </w:p>
    <w:p>
      <w:pPr>
        <w:spacing w:after="220" w:lineRule="auto"/>
      </w:pPr>
      <w:r>
        <w:rPr>
          <w:rFonts w:eastAsia="Georgia" w:cs="Georgia" w:ascii="Georgia" w:hAnsi="Georgia"/>
        </w:rPr>
        <w:t xml:space="preserve">Q29 : Justifier brièvement le bien fondé de cette simulation.</w:t>
      </w:r>
    </w:p>
    <w:p>
      <w:pPr>
        <w:spacing w:line="271" w:before="330" w:lineRule="auto"/>
      </w:pPr>
      <w:r>
        <w:rPr>
          <w:b/>
          <w:sz w:val="42"/>
        </w:rPr>
        <w:t xml:space="preserve">Comparaison entre la simulation et les mesures</w:t>
      </w:r>
    </w:p>
    <w:p>
      <w:pPr>
        <w:spacing w:after="220" w:lineRule="auto"/>
      </w:pPr>
      <w:r>
        <w:rPr>
          <w:rFonts w:eastAsia="Georgia" w:cs="Georgia" w:ascii="Georgia" w:hAnsi="Georgia"/>
        </w:rPr>
        <w:t xml:space="preserve">La comparaison entre les résultats de simulation et les mesures effectuées dans la partie 1 de ce sujet est illustrée sur la figure 12.</w:t>
      </w:r>
    </w:p>
    <w:p>
      <w:pPr>
        <w:spacing w:lineRule="auto"/>
        <w:jc w:val="center"/>
      </w:pPr>
      <w:r>
        <w:rPr/>
        <w:drawing>
          <wp:inline distB="0" distL="0" distR="0" distT="0">
            <wp:extent cx="5486400" cy="4335348"/>
            <wp:effectExtent b="0" l="0" r="0" t="0"/>
            <wp:docPr id="12" name="image-6497fd3b26abae4cb917e9a89c75bffe41cefd2b.jpg"/>
            <a:graphic>
              <a:graphicData uri="http://schemas.openxmlformats.org/drawingml/2006/picture">
                <pic:pic>
                  <pic:nvPicPr>
                    <pic:cNvPr id="12" name="image-6497fd3b26abae4cb917e9a89c75bffe41cefd2b.jpg" descr=""/>
                    <pic:cNvPicPr/>
                  </pic:nvPicPr>
                  <pic:blipFill>
                    <a:blip r:embed="rId16" cstate="print"/>
                    <a:srcRect b="0" l="0" r="0" t="0"/>
                    <a:stretch>
                      <a:fillRect/>
                    </a:stretch>
                  </pic:blipFill>
                  <pic:spPr>
                    <a:xfrm>
                      <a:off x="0" y="0"/>
                      <a:ext cx="5486400" cy="4335348"/>
                    </a:xfrm>
                    <a:prstGeom prst="rect"/>
                  </pic:spPr>
                </pic:pic>
              </a:graphicData>
            </a:graphic>
          </wp:inline>
        </w:drawing>
      </w:r>
    </w:p>
    <w:p>
      <w:pPr>
        <w:spacing w:lineRule="auto"/>
      </w:pPr>
      <w:r>
        <w:rPr>
          <w:rFonts w:eastAsia="Georgia" w:cs="Georgia" w:ascii="Georgia" w:hAnsi="Georgia"/>
        </w:rPr>
        <w:t xml:space="preserve">Figure 12 : comparaisons entre les résultats de simulation et les mesures effectuées dans la partie 1 (voir figures 8 et 9 ).</w:t>
      </w:r>
    </w:p>
    <w:p>
      <w:pPr>
        <w:spacing w:after="220" w:lineRule="auto"/>
      </w:pPr>
      <w:r>
        <w:rPr>
          <w:rFonts w:eastAsia="Georgia" w:cs="Georgia" w:ascii="Georgia" w:hAnsi="Georgia"/>
        </w:rPr>
        <w:t xml:space="preserve">Q30 : Conclure sur la validité de la simulation.</w:t>
      </w:r>
    </w:p>
    <w:p>
      <w:pPr>
        <w:spacing w:line="271" w:before="330" w:lineRule="auto"/>
      </w:pPr>
      <w:r>
        <w:rPr>
          <w:rFonts w:eastAsia="Georgia" w:cs="Georgia" w:ascii="Georgia" w:hAnsi="Georgia"/>
          <w:b/>
          <w:sz w:val="42"/>
        </w:rPr>
        <w:t xml:space="preserve">Prédiction des performances</w:t>
      </w:r>
    </w:p>
    <w:p>
      <w:pPr>
        <w:spacing w:after="220" w:lineRule="auto"/>
      </w:pPr>
      <w:r>
        <w:rPr>
          <w:rFonts w:eastAsia="Georgia" w:cs="Georgia" w:ascii="Georgia" w:hAnsi="Georgia"/>
        </w:rPr>
        <w:t xml:space="preserve">La simulation permet également de prévoir le comportement du micro actionneur magnétique dans des configuration qui n'ont pas été testées expérimentalement. Le résultat de ces simulations est affiché sur la figure 13.</w:t>
      </w:r>
    </w:p>
    <w:p>
      <w:pPr>
        <w:spacing w:lineRule="auto"/>
        <w:jc w:val="center"/>
      </w:pPr>
      <w:r>
        <w:rPr/>
        <w:drawing>
          <wp:inline distB="0" distL="0" distR="0" distT="0">
            <wp:extent cx="5486400" cy="4353122"/>
            <wp:effectExtent b="0" l="0" r="0" t="0"/>
            <wp:docPr id="13" name="image-a0c382b61aa106a9150b60511b42f1748bd4fd4a.jpg"/>
            <a:graphic>
              <a:graphicData uri="http://schemas.openxmlformats.org/drawingml/2006/picture">
                <pic:pic>
                  <pic:nvPicPr>
                    <pic:cNvPr id="13" name="image-a0c382b61aa106a9150b60511b42f1748bd4fd4a.jpg" descr=""/>
                    <pic:cNvPicPr/>
                  </pic:nvPicPr>
                  <pic:blipFill>
                    <a:blip r:embed="rId17" cstate="print"/>
                    <a:srcRect b="0" l="0" r="0" t="0"/>
                    <a:stretch>
                      <a:fillRect/>
                    </a:stretch>
                  </pic:blipFill>
                  <pic:spPr>
                    <a:xfrm>
                      <a:off x="0" y="0"/>
                      <a:ext cx="5486400" cy="4353122"/>
                    </a:xfrm>
                    <a:prstGeom prst="rect"/>
                  </pic:spPr>
                </pic:pic>
              </a:graphicData>
            </a:graphic>
          </wp:inline>
        </w:drawing>
      </w:r>
    </w:p>
    <w:p>
      <w:pPr>
        <w:spacing w:lineRule="auto"/>
      </w:pPr>
      <w:r>
        <w:rPr>
          <w:rFonts w:eastAsia="Georgia" w:cs="Georgia" w:ascii="Georgia" w:hAnsi="Georgia"/>
        </w:rPr>
        <w:t xml:space="preserve">Figure 13 : résultats de simulation pour deux nouvelles configurations.</w:t>
      </w:r>
    </w:p>
    <w:p>
      <w:pPr>
        <w:spacing w:after="220" w:lineRule="auto"/>
      </w:pPr>
      <w:r>
        <w:rPr>
          <w:rFonts w:eastAsia="Georgia" w:cs="Georgia" w:ascii="Georgia" w:hAnsi="Georgia"/>
        </w:rPr>
        <w:t xml:space="preserve">Q31: Commenter la stabilité de la position de l'aimant mobile dans les deux configurations simulées. Conclure sur l'hypothèse d'un mouvement unidimensionnel selon </w:t>
      </w:r>
      <m:oMath>
        <m:acc>
          <m:accPr>
            <m:chr m:val="⃗"/>
          </m:accPr>
          <m:e>
            <m:r>
              <m:rPr>
                <m:sty m:val="i"/>
              </m:rPr>
              <m:t>x</m:t>
            </m:r>
          </m:e>
        </m:acc>
      </m:oMath>
      <w:r>
        <w:rPr/>
        <w:t xml:space="preserve">.</w:t>
      </w:r>
    </w:p>
    <w:p>
      <w:pPr>
        <w:spacing w:line="271" w:before="330" w:lineRule="auto"/>
      </w:pPr>
      <w:r>
        <w:rPr>
          <w:b/>
          <w:sz w:val="42"/>
        </w:rPr>
        <w:t xml:space="preserve">Conclusion</w:t>
      </w:r>
    </w:p>
    <w:p>
      <w:pPr>
        <w:spacing w:after="220" w:lineRule="auto"/>
      </w:pPr>
      <w:r>
        <w:rPr>
          <w:rFonts w:eastAsia="Georgia" w:cs="Georgia" w:ascii="Georgia" w:hAnsi="Georgia"/>
        </w:rPr>
        <w:t xml:space="preserve">Les résultats précédents illustrent la pertinence du modèle établi pour prédire les comportements du micro actionneur magnétique. Ce modèle est utilisé dans la partie 3 du sujet.</w:t>
      </w:r>
    </w:p>
    <w:p>
      <w:pPr>
        <w:spacing w:line="271" w:before="330" w:lineRule="auto"/>
      </w:pPr>
      <w:r>
        <w:rPr>
          <w:b/>
          <w:sz w:val="42"/>
        </w:rPr>
        <w:t xml:space="preserve">Partie 3 : asservissement de la position du micro actionneur</w:t>
      </w:r>
    </w:p>
    <w:p>
      <w:pPr>
        <w:spacing w:after="220" w:lineRule="auto"/>
      </w:pPr>
      <w:r>
        <w:rPr>
          <w:rFonts w:eastAsia="Georgia" w:cs="Georgia" w:ascii="Georgia" w:hAnsi="Georgia"/>
        </w:rPr>
        <w:t xml:space="preserve">Les parties précédentes ont permis de proposer un modèle pour le micro actionneur, et d'en montrer la pertinence. L'objectif de cette partie est de réaliser un asservissement de sa position. Ceci est nécessaire pour réaliser un capteur de force fonctionnel pour les membranes biologiques, car le micro actionneur a une position instable. Les performances du cahier des charges à atteindre sont fournies dans le tableau suivant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Critère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Niveau</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Rapidité</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t</m:t>
                    </m:r>
                  </m:e>
                  <m:sub>
                    <m:r>
                      <m:rPr>
                        <m:sty m:val="p"/>
                      </m:rPr>
                      <m:t>5</m:t>
                    </m:r>
                    <m:r>
                      <m:rPr>
                        <m:sty m:val="p"/>
                      </m:rPr>
                      <m:t>%</m:t>
                    </m:r>
                  </m:sub>
                </m:sSub>
                <m:r>
                  <m:rPr>
                    <m:sty m:val="p"/>
                  </m:rPr>
                  <m:t>&lt;</m:t>
                </m:r>
                <m:r>
                  <m:rPr>
                    <m:sty m:val="p"/>
                  </m:rPr>
                  <m:t>10</m:t>
                </m:r>
                <m:r>
                  <m:rPr>
                    <m:nor/>
                  </m:rPr>
                  <m:t xml:space="preserve"> </m:t>
                </m:r>
                <m:r>
                  <m:rPr>
                    <m:sty m:val="p"/>
                  </m:rPr>
                  <m:t>ms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Stabilité</w:t>
            </w:r>
          </w:p>
        </w:tc>
        <w:tc>
          <w:tcPr>
            <w:tcBorders>
              <w:bottom w:val="single" w:sz="8" w:space="0" w:color="000000"/>
              <w:right w:val="single" w:sz="8" w:space="0" w:color="000000"/>
            </w:tcBorders>
            <w:vAlign w:val="center"/>
          </w:tcPr>
          <w:p>
            <w:pPr>
              <w:spacing w:lineRule="auto"/>
              <w:jc w:val="center"/>
            </w:pPr>
            <w:r>
              <w:rPr/>
              <w:t xml:space="preserve">Marge de phase </w:t>
            </w:r>
            <m:oMath>
              <m:r>
                <m:rPr>
                  <m:sty m:val="p"/>
                </m:rPr>
                <m:t>&gt;</m:t>
              </m:r>
              <m:sSup>
                <m:sSupPr/>
                <m:e>
                  <m:r>
                    <m:rPr>
                      <m:sty m:val="p"/>
                    </m:rPr>
                    <m:t>45</m:t>
                  </m:r>
                </m:e>
                <m:sup>
                  <m:r>
                    <m:rPr>
                      <m:sty m:val="p"/>
                    </m:rPr>
                    <m:t>∘</m:t>
                  </m:r>
                </m:sup>
              </m:sSup>
            </m:oMath>
          </w:p>
        </w:tc>
      </w:tr>
    </w:tbl>
    <w:p>
      <w:pPr>
        <w:spacing w:lineRule="auto"/>
      </w:pPr>
    </w:p>
    <w:p>
      <w:pPr>
        <w:spacing w:after="220" w:lineRule="auto"/>
      </w:pPr>
      <w:r>
        <w:rPr>
          <w:rFonts w:eastAsia="Georgia" w:cs="Georgia" w:ascii="Georgia" w:hAnsi="Georgia"/>
        </w:rPr>
        <w:t xml:space="preserve">On considère le micro actionneur défini sur la figure 14, constitué d'un aimant mobile central et de deux aimants fixes aux extrémités. Deux conducteurs électriques sont placés dans un plan au dessous des aimants. On ne considère en première approximation que le déplacement en translation de l'aimant mobile selon la direction </w:t>
      </w:r>
      <m:oMath>
        <m:acc>
          <m:accPr>
            <m:chr m:val="⃗"/>
          </m:accPr>
          <m:e>
            <m:r>
              <m:rPr>
                <m:sty m:val="i"/>
              </m:rPr>
              <m:t>x</m:t>
            </m:r>
          </m:e>
        </m:acc>
      </m:oMath>
      <w:r>
        <w:rPr/>
        <w:t xml:space="preserve">.</w:t>
      </w:r>
    </w:p>
    <w:p>
      <w:pPr>
        <w:spacing w:lineRule="auto"/>
        <w:jc w:val="center"/>
      </w:pPr>
      <w:r>
        <w:rPr/>
        <w:drawing>
          <wp:inline distB="0" distL="0" distR="0" distT="0">
            <wp:extent cx="5486400" cy="1356189"/>
            <wp:effectExtent b="0" l="0" r="0" t="0"/>
            <wp:docPr id="14" name="image-e5047b39ab1bc9746696f97eda1ee4826deea073.jpg"/>
            <a:graphic>
              <a:graphicData uri="http://schemas.openxmlformats.org/drawingml/2006/picture">
                <pic:pic>
                  <pic:nvPicPr>
                    <pic:cNvPr id="14" name="image-e5047b39ab1bc9746696f97eda1ee4826deea073.jpg" descr=""/>
                    <pic:cNvPicPr/>
                  </pic:nvPicPr>
                  <pic:blipFill>
                    <a:blip r:embed="rId18" cstate="print"/>
                    <a:srcRect b="0" l="0" r="0" t="0"/>
                    <a:stretch>
                      <a:fillRect/>
                    </a:stretch>
                  </pic:blipFill>
                  <pic:spPr>
                    <a:xfrm>
                      <a:off x="0" y="0"/>
                      <a:ext cx="5486400" cy="1356189"/>
                    </a:xfrm>
                    <a:prstGeom prst="rect"/>
                  </pic:spPr>
                </pic:pic>
              </a:graphicData>
            </a:graphic>
          </wp:inline>
        </w:drawing>
      </w:r>
    </w:p>
    <w:p>
      <w:pPr>
        <w:spacing w:lineRule="auto"/>
      </w:pPr>
      <w:r>
        <w:rPr>
          <w:rFonts w:eastAsia="Georgia" w:cs="Georgia" w:ascii="Georgia" w:hAnsi="Georgia"/>
        </w:rPr>
        <w:t xml:space="preserve">Figure 14 : modèle retenu pour le micro actionneur.</w:t>
      </w:r>
    </w:p>
    <w:p>
      <w:pPr>
        <w:spacing w:after="220" w:lineRule="auto"/>
      </w:pPr>
      <w:r>
        <w:rPr>
          <w:rFonts w:eastAsia="Georgia" w:cs="Georgia" w:ascii="Georgia" w:hAnsi="Georgia"/>
        </w:rPr>
        <w:t xml:space="preserve">Les études faites dans les parties précédentes ont montré que le déplacement de l'aimant mobile était modélisé par la relation</w:t>
      </w:r>
    </w:p>
    <w:p>
      <w:pPr>
        <w:spacing w:after="220" w:lineRule="auto"/>
      </w:pPr>
      <m:oMathPara>
        <m:oMath>
          <m:r>
            <m:rPr>
              <m:sty m:val="i"/>
            </m:rPr>
            <m:t>m</m:t>
          </m:r>
          <m:f>
            <m:fPr>
              <m:ctrlPr>
                <w:rPr>
                  <w:rFonts w:ascii="Cambria Math" w:hAnsi="Cambria Math"/>
                </w:rPr>
              </m:ctrlPr>
            </m:fPr>
            <m:num>
              <m:sSup>
                <m:sSupPr/>
                <m:e>
                  <m:r>
                    <m:rPr>
                      <m:sty m:val="i"/>
                    </m:rPr>
                    <m:t>d</m:t>
                  </m:r>
                </m:e>
                <m:sup>
                  <m:r>
                    <m:rPr>
                      <m:sty m:val="p"/>
                    </m:rPr>
                    <m:t>2</m:t>
                  </m:r>
                </m:sup>
              </m:sSup>
              <m:r>
                <m:rPr>
                  <m:sty m:val="i"/>
                </m:rPr>
                <m:t>x</m:t>
              </m:r>
              <m:r>
                <m:rPr>
                  <m:sty m:val="p"/>
                </m:rPr>
                <m:t>(</m:t>
              </m:r>
              <m:r>
                <m:rPr>
                  <m:sty m:val="i"/>
                </m:rPr>
                <m:t>t</m:t>
              </m:r>
              <m:r>
                <m:rPr>
                  <m:sty m:val="p"/>
                </m:rPr>
                <m:t>)</m:t>
              </m:r>
            </m:num>
            <m:den>
              <m:r>
                <m:rPr>
                  <m:sty m:val="i"/>
                </m:rPr>
                <m:t>d</m:t>
              </m:r>
              <m:sSup>
                <m:sSupPr/>
                <m:e>
                  <m:r>
                    <m:rPr>
                      <m:sty m:val="i"/>
                    </m:rPr>
                    <m:t>t</m:t>
                  </m:r>
                </m:e>
                <m:sup>
                  <m:r>
                    <m:rPr>
                      <m:sty m:val="p"/>
                    </m:rPr>
                    <m:t>2</m:t>
                  </m:r>
                </m:sup>
              </m:sSup>
            </m:den>
          </m:f>
          <m:r>
            <m:rPr>
              <m:sty m:val="p"/>
            </m:rPr>
            <m:t>=</m:t>
          </m:r>
          <m:sSub>
            <m:sSubPr/>
            <m:e>
              <m:r>
                <m:rPr>
                  <m:sty m:val="i"/>
                </m:rPr>
                <m:t>k</m:t>
              </m:r>
            </m:e>
            <m:sub>
              <m:r>
                <m:rPr>
                  <m:sty m:val="p"/>
                </m:rPr>
                <m:t>1</m:t>
              </m:r>
            </m:sub>
          </m:sSub>
          <m:r>
            <m:rPr>
              <m:sty m:val="i"/>
            </m:rPr>
            <m:t>x</m:t>
          </m:r>
          <m:r>
            <m:rPr>
              <m:sty m:val="p"/>
            </m:rPr>
            <m:t>(</m:t>
          </m:r>
          <m:r>
            <m:rPr>
              <m:sty m:val="i"/>
            </m:rPr>
            <m:t>t</m:t>
          </m:r>
          <m:r>
            <m:rPr>
              <m:sty m:val="p"/>
            </m:rPr>
            <m:t>)</m:t>
          </m:r>
          <m:r>
            <m:rPr>
              <m:sty m:val="p"/>
            </m:rPr>
            <m:t>+</m:t>
          </m:r>
          <m:sSub>
            <m:sSubPr/>
            <m:e>
              <m:r>
                <m:rPr>
                  <m:sty m:val="i"/>
                </m:rPr>
                <m:t>k</m:t>
              </m:r>
            </m:e>
            <m:sub>
              <m:r>
                <m:rPr>
                  <m:sty m:val="p"/>
                </m:rPr>
                <m:t>2</m:t>
              </m:r>
            </m:sub>
          </m:sSub>
          <m:r>
            <m:rPr>
              <m:sty m:val="i"/>
            </m:rPr>
            <m:t>i</m:t>
          </m:r>
          <m:r>
            <m:rPr>
              <m:sty m:val="p"/>
            </m:rPr>
            <m:t>(</m:t>
          </m:r>
          <m:r>
            <m:rPr>
              <m:sty m:val="i"/>
            </m:rPr>
            <m:t>t</m:t>
          </m:r>
          <m:r>
            <m:rPr>
              <m:sty m:val="p"/>
            </m:rPr>
            <m:t>)</m:t>
          </m:r>
        </m:oMath>
      </m:oMathPara>
    </w:p>
    <w:p>
      <w:pPr>
        <w:spacing w:after="220" w:lineRule="auto"/>
      </w:pPr>
      <w:r>
        <w:rPr/>
        <w:t xml:space="preserve">avec </w:t>
      </w:r>
      <m:oMath>
        <m:r>
          <m:rPr>
            <m:sty m:val="i"/>
          </m:rPr>
          <m:t>x</m:t>
        </m:r>
        <m:r>
          <m:rPr>
            <m:sty m:val="p"/>
          </m:rPr>
          <m:t>(</m:t>
        </m:r>
        <m:r>
          <m:rPr>
            <m:sty m:val="i"/>
          </m:rPr>
          <m:t>t</m:t>
        </m:r>
        <m:r>
          <m:rPr>
            <m:sty m:val="p"/>
          </m:rPr>
          <m:t>)</m:t>
        </m:r>
      </m:oMath>
      <w:r>
        <w:rPr/>
        <w:t xml:space="preserve"> la position selon </w:t>
      </w:r>
      <m:oMath>
        <m:acc>
          <m:accPr>
            <m:chr m:val="⃗"/>
          </m:accPr>
          <m:e>
            <m:r>
              <m:rPr>
                <m:sty m:val="i"/>
              </m:rPr>
              <m:t>x</m:t>
            </m:r>
          </m:e>
        </m:acc>
      </m:oMath>
      <w:r>
        <w:rPr/>
        <w:t xml:space="preserve"> de l'aimant de masse </w:t>
      </w:r>
      <m:oMath>
        <m:r>
          <m:rPr>
            <m:sty m:val="i"/>
          </m:rPr>
          <m:t>m</m:t>
        </m:r>
      </m:oMath>
      <w:r>
        <w:rPr/>
        <w:t xml:space="preserve">, </w:t>
      </w:r>
      <m:oMath>
        <m:r>
          <m:rPr>
            <m:sty m:val="i"/>
          </m:rPr>
          <m:t>i</m:t>
        </m:r>
        <m:r>
          <m:rPr>
            <m:sty m:val="p"/>
          </m:rPr>
          <m:t>(</m:t>
        </m:r>
        <m:r>
          <m:rPr>
            <m:sty m:val="i"/>
          </m:rPr>
          <m:t>t</m:t>
        </m:r>
        <m:r>
          <m:rPr>
            <m:sty m:val="p"/>
          </m:rPr>
          <m:t>)</m:t>
        </m:r>
      </m:oMath>
      <w:r>
        <w:rPr>
          <w:rFonts w:eastAsia="Georgia" w:cs="Georgia" w:ascii="Georgia" w:hAnsi="Georgia"/>
        </w:rPr>
        <w:t xml:space="preserve"> le courant dans les conducteurs électriques, </w:t>
      </w:r>
      <m:oMath>
        <m:sSub>
          <m:sSubPr/>
          <m:e>
            <m:r>
              <m:rPr>
                <m:sty m:val="i"/>
              </m:rPr>
              <m:t>k</m:t>
            </m:r>
          </m:e>
          <m:sub>
            <m:r>
              <m:rPr>
                <m:sty m:val="p"/>
              </m:rPr>
              <m:t>1</m:t>
            </m:r>
          </m:sub>
        </m:sSub>
      </m:oMath>
      <w:r>
        <w:rPr>
          <w:rFonts w:eastAsia="Georgia" w:cs="Georgia" w:ascii="Georgia" w:hAnsi="Georgia"/>
        </w:rPr>
        <w:t xml:space="preserve"> une constante de raideur positive reliée à la force créée par les aimants fixes et </w:t>
      </w:r>
      <m:oMath>
        <m:sSub>
          <m:sSubPr/>
          <m:e>
            <m:r>
              <m:rPr>
                <m:sty m:val="i"/>
              </m:rPr>
              <m:t>k</m:t>
            </m:r>
          </m:e>
          <m:sub>
            <m:r>
              <m:rPr>
                <m:sty m:val="p"/>
              </m:rPr>
              <m:t>2</m:t>
            </m:r>
          </m:sub>
        </m:sSub>
      </m:oMath>
      <w:r>
        <w:rPr>
          <w:rFonts w:eastAsia="Georgia" w:cs="Georgia" w:ascii="Georgia" w:hAnsi="Georgia"/>
        </w:rPr>
        <w:t xml:space="preserve"> une constante de raideur positive reliée à la force créée par les conducteurs électriques.</w:t>
      </w:r>
    </w:p>
    <w:p>
      <w:pPr>
        <w:spacing w:after="220" w:lineRule="auto"/>
      </w:pPr>
      <w:r>
        <w:rPr>
          <w:rFonts w:eastAsia="Georgia" w:cs="Georgia" w:ascii="Georgia" w:hAnsi="Georgia"/>
        </w:rPr>
        <w:t xml:space="preserve">Q32 : Déterminer la fonction de transfert </w:t>
      </w:r>
      <m:oMath>
        <m:r>
          <m:rPr>
            <m:sty m:val="i"/>
          </m:rPr>
          <m:t>H</m:t>
        </m:r>
        <m:r>
          <m:rPr>
            <m:sty m:val="p"/>
          </m:rPr>
          <m:t>(</m:t>
        </m:r>
        <m:r>
          <m:rPr>
            <m:sty m:val="i"/>
          </m:rPr>
          <m:t>p</m:t>
        </m:r>
        <m:r>
          <m:rPr>
            <m:sty m:val="p"/>
          </m:rPr>
          <m:t>)</m:t>
        </m:r>
        <m:r>
          <m:rPr>
            <m:sty m:val="p"/>
          </m:rPr>
          <m:t>=</m:t>
        </m:r>
        <m:f>
          <m:fPr>
            <m:ctrlPr>
              <w:rPr>
                <w:rFonts w:ascii="Cambria Math" w:hAnsi="Cambria Math"/>
              </w:rPr>
            </m:ctrlPr>
          </m:fPr>
          <m:num>
            <m:r>
              <m:rPr>
                <m:sty m:val="i"/>
              </m:rPr>
              <m:t>X</m:t>
            </m:r>
            <m:r>
              <m:rPr>
                <m:sty m:val="p"/>
              </m:rPr>
              <m:t>(</m:t>
            </m:r>
            <m:r>
              <m:rPr>
                <m:sty m:val="i"/>
              </m:rPr>
              <m:t>p</m:t>
            </m:r>
            <m:r>
              <m:rPr>
                <m:sty m:val="p"/>
              </m:rPr>
              <m:t>)</m:t>
            </m:r>
          </m:num>
          <m:den>
            <m:r>
              <m:rPr>
                <m:sty m:val="i"/>
              </m:rPr>
              <m:t>I</m:t>
            </m:r>
            <m:r>
              <m:rPr>
                <m:sty m:val="p"/>
              </m:rPr>
              <m:t>(</m:t>
            </m:r>
            <m:r>
              <m:rPr>
                <m:sty m:val="i"/>
              </m:rPr>
              <m:t>p</m:t>
            </m:r>
            <m:r>
              <m:rPr>
                <m:sty m:val="p"/>
              </m:rPr>
              <m:t>)</m:t>
            </m:r>
          </m:den>
        </m:f>
      </m:oMath>
      <w:r>
        <w:rPr>
          <w:rFonts w:eastAsia="Georgia" w:cs="Georgia" w:ascii="Georgia" w:hAnsi="Georgia"/>
        </w:rPr>
        <w:t xml:space="preserve">, et indiquer si le système est stable ou instable, en le justifiant. p est la notation de la variable de Laplace.</w:t>
      </w:r>
    </w:p>
    <w:p>
      <w:pPr>
        <w:spacing w:after="220" w:lineRule="auto"/>
      </w:pPr>
      <w:r>
        <w:rPr>
          <w:rFonts w:eastAsia="Georgia" w:cs="Georgia" w:ascii="Georgia" w:hAnsi="Georgia"/>
        </w:rPr>
        <w:t xml:space="preserve">Le schéma bloc de l'asservissement proposé est fourni sur la figure 15. G est le gain (supposé constant) qui transcrit un déplacement en tension. </w:t>
      </w:r>
      <m:oMath>
        <m:r>
          <m:rPr>
            <m:sty m:val="p"/>
          </m:rPr>
          <m:t>C</m:t>
        </m:r>
        <m:r>
          <m:rPr>
            <m:sty m:val="p"/>
          </m:rPr>
          <m:t>(</m:t>
        </m:r>
        <m:r>
          <m:rPr>
            <m:sty m:val="p"/>
          </m:rPr>
          <m:t>p</m:t>
        </m:r>
        <m:r>
          <m:rPr>
            <m:sty m:val="p"/>
          </m:rPr>
          <m:t>)</m:t>
        </m:r>
      </m:oMath>
      <w:r>
        <w:rPr>
          <w:rFonts w:eastAsia="Georgia" w:cs="Georgia" w:ascii="Georgia" w:hAnsi="Georgia"/>
        </w:rPr>
        <w:t xml:space="preserve"> est un correcteur, dont le schéma électronique est représenté sur la figure 16.</w:t>
      </w:r>
    </w:p>
    <w:p>
      <w:pPr>
        <w:spacing w:lineRule="auto"/>
        <w:jc w:val="center"/>
      </w:pPr>
      <w:r>
        <w:rPr/>
        <w:drawing>
          <wp:inline distB="0" distL="0" distR="0" distT="0">
            <wp:extent cx="5486400" cy="1434720"/>
            <wp:effectExtent b="0" l="0" r="0" t="0"/>
            <wp:docPr id="15" name="image-fe888586c81c00d0509acc89d04623a3037e567e.jpg"/>
            <a:graphic>
              <a:graphicData uri="http://schemas.openxmlformats.org/drawingml/2006/picture">
                <pic:pic>
                  <pic:nvPicPr>
                    <pic:cNvPr id="15" name="image-fe888586c81c00d0509acc89d04623a3037e567e.jpg" descr=""/>
                    <pic:cNvPicPr/>
                  </pic:nvPicPr>
                  <pic:blipFill>
                    <a:blip r:embed="rId19" cstate="print"/>
                    <a:srcRect b="0" l="0" r="0" t="0"/>
                    <a:stretch>
                      <a:fillRect/>
                    </a:stretch>
                  </pic:blipFill>
                  <pic:spPr>
                    <a:xfrm>
                      <a:off x="0" y="0"/>
                      <a:ext cx="5486400" cy="1434720"/>
                    </a:xfrm>
                    <a:prstGeom prst="rect"/>
                  </pic:spPr>
                </pic:pic>
              </a:graphicData>
            </a:graphic>
          </wp:inline>
        </w:drawing>
      </w:r>
    </w:p>
    <w:p>
      <w:pPr>
        <w:spacing w:lineRule="auto"/>
      </w:pPr>
      <w:r>
        <w:rPr>
          <w:rFonts w:eastAsia="Georgia" w:cs="Georgia" w:ascii="Georgia" w:hAnsi="Georgia"/>
        </w:rPr>
        <w:t xml:space="preserve">Figure 15 : modélisation par schéma bloc de l'asservissement retenu.</w:t>
      </w:r>
    </w:p>
    <w:p>
      <w:pPr>
        <w:spacing w:lineRule="auto"/>
        <w:jc w:val="center"/>
      </w:pPr>
      <w:r>
        <w:rPr/>
        <w:drawing>
          <wp:inline distB="0" distL="0" distR="0" distT="0">
            <wp:extent cx="5486400" cy="1734410"/>
            <wp:effectExtent b="0" l="0" r="0" t="0"/>
            <wp:docPr id="16" name="image-90b343ed45892125956a9b9ec7274eee9d47f854.jpg"/>
            <a:graphic>
              <a:graphicData uri="http://schemas.openxmlformats.org/drawingml/2006/picture">
                <pic:pic>
                  <pic:nvPicPr>
                    <pic:cNvPr id="16" name="image-90b343ed45892125956a9b9ec7274eee9d47f854.jpg" descr=""/>
                    <pic:cNvPicPr/>
                  </pic:nvPicPr>
                  <pic:blipFill>
                    <a:blip r:embed="rId20" cstate="print"/>
                    <a:srcRect b="0" l="0" r="0" t="0"/>
                    <a:stretch>
                      <a:fillRect/>
                    </a:stretch>
                  </pic:blipFill>
                  <pic:spPr>
                    <a:xfrm>
                      <a:off x="0" y="0"/>
                      <a:ext cx="5486400" cy="1734410"/>
                    </a:xfrm>
                    <a:prstGeom prst="rect"/>
                  </pic:spPr>
                </pic:pic>
              </a:graphicData>
            </a:graphic>
          </wp:inline>
        </w:drawing>
      </w:r>
    </w:p>
    <w:p>
      <w:pPr>
        <w:spacing w:lineRule="auto"/>
      </w:pPr>
      <w:r>
        <w:rPr>
          <w:rFonts w:eastAsia="Georgia" w:cs="Georgia" w:ascii="Georgia" w:hAnsi="Georgia"/>
        </w:rPr>
        <w:t xml:space="preserve">Figure 16 : schéma électronique du correcteur </w:t>
      </w:r>
      <m:oMath>
        <m:r>
          <m:rPr>
            <m:sty m:val="i"/>
          </m:rPr>
          <m:t>C</m:t>
        </m:r>
        <m:r>
          <m:rPr>
            <m:sty m:val="p"/>
          </m:rPr>
          <m:t>(</m:t>
        </m:r>
        <m:r>
          <m:rPr>
            <m:sty m:val="i"/>
          </m:rPr>
          <m:t>p</m:t>
        </m:r>
        <m:r>
          <m:rPr>
            <m:sty m:val="p"/>
          </m:rPr>
          <m:t>)</m:t>
        </m:r>
      </m:oMath>
      <w:r>
        <w:rPr>
          <w:rFonts w:eastAsia="Georgia" w:cs="Georgia" w:ascii="Georgia" w:hAnsi="Georgia"/>
        </w:rPr>
        <w:t xml:space="preserve"> (voir figure 15). Les composants désignés par «AO» sont des amplificateurs opérationnels supposés idéaux.</w:t>
      </w:r>
    </w:p>
    <w:p>
      <w:pPr>
        <w:spacing w:after="220" w:lineRule="auto"/>
      </w:pPr>
      <w:r>
        <w:rPr>
          <w:rFonts w:eastAsia="Georgia" w:cs="Georgia" w:ascii="Georgia" w:hAnsi="Georgia"/>
        </w:rPr>
        <w:t xml:space="preserve">Q33 : Déterminer la fonction de transfert </w:t>
      </w:r>
      <m:oMath>
        <m:r>
          <m:rPr>
            <m:sty m:val="i"/>
          </m:rPr>
          <m:t>C</m:t>
        </m:r>
        <m:r>
          <m:rPr>
            <m:sty m:val="p"/>
          </m:rPr>
          <m:t>(</m:t>
        </m:r>
        <m:r>
          <m:rPr>
            <m:sty m:val="i"/>
          </m:rPr>
          <m:t>p</m:t>
        </m:r>
        <m:r>
          <m:rPr>
            <m:sty m:val="p"/>
          </m:rPr>
          <m:t>)</m:t>
        </m:r>
        <m:r>
          <m:rPr>
            <m:sty m:val="p"/>
          </m:rPr>
          <m:t>=</m:t>
        </m:r>
        <m:f>
          <m:fPr>
            <m:ctrlPr>
              <w:rPr>
                <w:rFonts w:ascii="Cambria Math" w:hAnsi="Cambria Math"/>
              </w:rPr>
            </m:ctrlPr>
          </m:fPr>
          <m:num>
            <m:r>
              <m:rPr>
                <m:sty m:val="i"/>
              </m:rPr>
              <m:t>I</m:t>
            </m:r>
            <m:r>
              <m:rPr>
                <m:sty m:val="p"/>
              </m:rPr>
              <m:t>(</m:t>
            </m:r>
            <m:r>
              <m:rPr>
                <m:sty m:val="i"/>
              </m:rPr>
              <m:t>p</m:t>
            </m:r>
            <m:r>
              <m:rPr>
                <m:sty m:val="p"/>
              </m:rPr>
              <m:t>)</m:t>
            </m:r>
          </m:num>
          <m:den>
            <m:sSub>
              <m:sSubPr/>
              <m:e>
                <m:r>
                  <m:rPr>
                    <m:sty m:val="i"/>
                  </m:rPr>
                  <m:t>U</m:t>
                </m:r>
              </m:e>
              <m:sub>
                <m:r>
                  <m:rPr>
                    <m:sty m:val="i"/>
                  </m:rPr>
                  <m:t>e</m:t>
                </m:r>
              </m:sub>
            </m:sSub>
            <m:r>
              <m:rPr>
                <m:sty m:val="p"/>
              </m:rPr>
              <m:t>(</m:t>
            </m:r>
            <m:r>
              <m:rPr>
                <m:sty m:val="i"/>
              </m:rPr>
              <m:t>p</m:t>
            </m:r>
            <m:r>
              <m:rPr>
                <m:sty m:val="p"/>
              </m:rPr>
              <m:t>)</m:t>
            </m:r>
          </m:den>
        </m:f>
      </m:oMath>
      <w:r>
        <w:rPr>
          <w:rFonts w:eastAsia="Georgia" w:cs="Georgia" w:ascii="Georgia" w:hAnsi="Georgia"/>
        </w:rPr>
        <w:t xml:space="preserve">. Préciser le type de correcteur qu'il représente.</w:t>
      </w:r>
    </w:p>
    <w:p>
      <w:pPr>
        <w:spacing w:line="271" w:before="330" w:lineRule="auto"/>
      </w:pPr>
      <w:r>
        <w:rPr>
          <w:rFonts w:eastAsia="Georgia" w:cs="Georgia" w:ascii="Georgia" w:hAnsi="Georgia"/>
          <w:b/>
          <w:sz w:val="42"/>
        </w:rPr>
        <w:t xml:space="preserve">Première méthode de réglage du correcteur : placement des pôles</w:t>
      </w:r>
    </w:p>
    <w:p>
      <w:pPr>
        <w:spacing w:after="220" w:lineRule="auto"/>
      </w:pPr>
      <w:r>
        <w:rPr/>
        <w:t xml:space="preserve">On pose </w:t>
      </w:r>
      <m:oMath>
        <m:r>
          <m:rPr>
            <m:sty m:val="i"/>
          </m:rPr>
          <m:t>T</m:t>
        </m:r>
        <m:r>
          <m:rPr>
            <m:sty m:val="p"/>
          </m:rPr>
          <m:t>=</m:t>
        </m:r>
        <m:rad>
          <m:radPr>
            <m:degHide m:val="1"/>
            <m:ctrlPr>
              <w:rPr>
                <w:rFonts w:ascii="Cambria Math" w:hAnsi="Cambria Math"/>
              </w:rPr>
            </m:ctrlPr>
          </m:radPr>
          <m:deg/>
          <m:e>
            <m:f>
              <m:fPr>
                <m:ctrlPr>
                  <w:rPr>
                    <w:rFonts w:ascii="Cambria Math" w:hAnsi="Cambria Math"/>
                  </w:rPr>
                </m:ctrlPr>
              </m:fPr>
              <m:num>
                <m:r>
                  <m:rPr>
                    <m:sty m:val="i"/>
                  </m:rPr>
                  <m:t>m</m:t>
                </m:r>
              </m:num>
              <m:den>
                <m:sSub>
                  <m:sSubPr/>
                  <m:e>
                    <m:r>
                      <m:rPr>
                        <m:sty m:val="i"/>
                      </m:rPr>
                      <m:t>k</m:t>
                    </m:r>
                  </m:e>
                  <m:sub>
                    <m:r>
                      <m:rPr>
                        <m:sty m:val="p"/>
                      </m:rPr>
                      <m:t>1</m:t>
                    </m:r>
                  </m:sub>
                </m:sSub>
              </m:den>
            </m:f>
          </m:e>
        </m:rad>
      </m:oMath>
      <w:r>
        <w:rPr/>
        <w:t xml:space="preserve"> et </w:t>
      </w:r>
      <m:oMath>
        <m:r>
          <m:rPr>
            <m:sty m:val="i"/>
          </m:rPr>
          <m:t>C</m:t>
        </m:r>
        <m:r>
          <m:rPr>
            <m:sty m:val="p"/>
          </m:rPr>
          <m:t>(</m:t>
        </m:r>
        <m:r>
          <m:rPr>
            <m:sty m:val="i"/>
          </m:rPr>
          <m:t>p</m:t>
        </m:r>
        <m:r>
          <m:rPr>
            <m:sty m:val="p"/>
          </m:rPr>
          <m:t>)</m:t>
        </m:r>
        <m:r>
          <m:rPr>
            <m:sty m:val="p"/>
          </m:rPr>
          <m:t>=</m:t>
        </m:r>
        <m:sSub>
          <m:sSubPr/>
          <m:e>
            <m:r>
              <m:rPr>
                <m:sty m:val="i"/>
              </m:rPr>
              <m:t>k</m:t>
            </m:r>
          </m:e>
          <m:sub>
            <m:r>
              <m:rPr>
                <m:sty m:val="i"/>
              </m:rPr>
              <m:t>c</m:t>
            </m:r>
          </m:sub>
        </m:sSub>
        <m:r>
          <m:rPr>
            <m:sty m:val="p"/>
          </m:rPr>
          <m:t>⋅</m:t>
        </m:r>
        <m:f>
          <m:fPr>
            <m:ctrlPr>
              <w:rPr>
                <w:rFonts w:ascii="Cambria Math" w:hAnsi="Cambria Math"/>
              </w:rPr>
            </m:ctrlPr>
          </m:fPr>
          <m:num>
            <m:r>
              <m:rPr>
                <m:sty m:val="p"/>
              </m:rPr>
              <m:t>1</m:t>
            </m:r>
            <m:r>
              <m:rPr>
                <m:sty m:val="p"/>
              </m:rPr>
              <m:t>+</m:t>
            </m:r>
            <m:sSub>
              <m:sSubPr/>
              <m:e>
                <m:r>
                  <m:rPr>
                    <m:sty m:val="i"/>
                  </m:rPr>
                  <m:t>T</m:t>
                </m:r>
              </m:e>
              <m:sub>
                <m:r>
                  <m:rPr>
                    <m:sty m:val="p"/>
                  </m:rPr>
                  <m:t>1</m:t>
                </m:r>
              </m:sub>
            </m:sSub>
            <m:r>
              <m:rPr>
                <m:sty m:val="i"/>
              </m:rPr>
              <m:t>p</m:t>
            </m:r>
          </m:num>
          <m:den>
            <m:r>
              <m:rPr>
                <m:sty m:val="p"/>
              </m:rPr>
              <m:t>1</m:t>
            </m:r>
            <m:r>
              <m:rPr>
                <m:sty m:val="p"/>
              </m:rPr>
              <m:t>+</m:t>
            </m:r>
            <m:sSub>
              <m:sSubPr/>
              <m:e>
                <m:r>
                  <m:rPr>
                    <m:sty m:val="i"/>
                  </m:rPr>
                  <m:t>T</m:t>
                </m:r>
              </m:e>
              <m:sub>
                <m:r>
                  <m:rPr>
                    <m:sty m:val="p"/>
                  </m:rPr>
                  <m:t>2</m:t>
                </m:r>
              </m:sub>
            </m:sSub>
            <m:r>
              <m:rPr>
                <m:sty m:val="i"/>
              </m:rPr>
              <m:t>p</m:t>
            </m:r>
          </m:den>
        </m:f>
      </m:oMath>
      <w:r>
        <w:rPr/>
        <w:t xml:space="preserve">.</w:t>
      </w:r>
      <w:r>
        <w:rPr/>
        <w:br w:type="textWrapping"/>
      </w:r>
      <w:r>
        <w:rPr>
          <w:rFonts w:eastAsia="Georgia" w:cs="Georgia" w:ascii="Georgia" w:hAnsi="Georgia"/>
        </w:rPr>
        <w:t xml:space="preserve">Q34 : Montrer que le dénominateur de la fonction de transfert en boucle fermée (FTBF) du schéma bloc de la figure 15 est un polynôme de degré 3 qui peut s'écrire sous la forme </w:t>
      </w:r>
      <m:oMath>
        <m:r>
          <m:rPr>
            <m:sty m:val="i"/>
          </m:rPr>
          <m:t>D</m:t>
        </m:r>
        <m:r>
          <m:rPr>
            <m:sty m:val="p"/>
          </m:rPr>
          <m:t>(</m:t>
        </m:r>
        <m:r>
          <m:rPr>
            <m:sty m:val="i"/>
          </m:rPr>
          <m:t>p</m:t>
        </m:r>
        <m:r>
          <m:rPr>
            <m:sty m:val="p"/>
          </m:rPr>
          <m:t>)</m:t>
        </m:r>
        <m:r>
          <m:rPr>
            <m:sty m:val="p"/>
          </m:rPr>
          <m:t>=</m:t>
        </m:r>
        <m:r>
          <m:rPr>
            <m:sty m:val="p"/>
          </m:rPr>
          <m:t>1</m:t>
        </m:r>
        <m:r>
          <m:rPr>
            <m:sty m:val="p"/>
          </m:rPr>
          <m:t>+</m:t>
        </m:r>
        <m:sSub>
          <m:sSubPr/>
          <m:e>
            <m:r>
              <m:rPr>
                <m:sty m:val="i"/>
              </m:rPr>
              <m:t>a</m:t>
            </m:r>
          </m:e>
          <m:sub>
            <m:r>
              <m:rPr>
                <m:sty m:val="p"/>
              </m:rPr>
              <m:t>1</m:t>
            </m:r>
          </m:sub>
        </m:sSub>
        <m:r>
          <m:rPr>
            <m:sty m:val="i"/>
          </m:rPr>
          <m:t>p</m:t>
        </m:r>
        <m:r>
          <m:rPr>
            <m:sty m:val="p"/>
          </m:rPr>
          <m:t>+</m:t>
        </m:r>
        <m:sSub>
          <m:sSubPr/>
          <m:e>
            <m:r>
              <m:rPr>
                <m:sty m:val="i"/>
              </m:rPr>
              <m:t>a</m:t>
            </m:r>
          </m:e>
          <m:sub>
            <m:r>
              <m:rPr>
                <m:sty m:val="p"/>
              </m:rPr>
              <m:t>2</m:t>
            </m:r>
          </m:sub>
        </m:sSub>
        <m:sSup>
          <m:sSupPr/>
          <m:e>
            <m:r>
              <m:rPr>
                <m:sty m:val="i"/>
              </m:rPr>
              <m:t>p</m:t>
            </m:r>
          </m:e>
          <m:sup>
            <m:r>
              <m:rPr>
                <m:sty m:val="p"/>
              </m:rPr>
              <m:t>2</m:t>
            </m:r>
          </m:sup>
        </m:sSup>
        <m:r>
          <m:rPr>
            <m:sty m:val="p"/>
          </m:rPr>
          <m:t>+</m:t>
        </m:r>
        <m:sSub>
          <m:sSubPr/>
          <m:e>
            <m:r>
              <m:rPr>
                <m:sty m:val="i"/>
              </m:rPr>
              <m:t>a</m:t>
            </m:r>
          </m:e>
          <m:sub>
            <m:r>
              <m:rPr>
                <m:sty m:val="p"/>
              </m:rPr>
              <m:t>3</m:t>
            </m:r>
          </m:sub>
        </m:sSub>
        <m:sSup>
          <m:sSupPr/>
          <m:e>
            <m:r>
              <m:rPr>
                <m:sty m:val="i"/>
              </m:rPr>
              <m:t>p</m:t>
            </m:r>
          </m:e>
          <m:sup>
            <m:r>
              <m:rPr>
                <m:sty m:val="p"/>
              </m:rPr>
              <m:t>3</m:t>
            </m:r>
          </m:sup>
        </m:sSup>
      </m:oMath>
      <w:r>
        <w:rPr>
          <w:rFonts w:eastAsia="Georgia" w:cs="Georgia" w:ascii="Georgia" w:hAnsi="Georgia"/>
        </w:rPr>
        <w:t xml:space="preserve">. Déterminer les coefficients </w:t>
      </w:r>
      <m:oMath>
        <m:sSub>
          <m:sSubPr/>
          <m:e>
            <m:r>
              <m:rPr>
                <m:sty m:val="i"/>
              </m:rPr>
              <m:t>a</m:t>
            </m:r>
          </m:e>
          <m:sub>
            <m:r>
              <m:rPr>
                <m:sty m:val="p"/>
              </m:rPr>
              <m:t>1</m:t>
            </m:r>
          </m:sub>
        </m:sSub>
        <m:r>
          <m:rPr>
            <m:sty m:val="p"/>
          </m:rPr>
          <m:t>,</m:t>
        </m:r>
        <m:sSub>
          <m:sSubPr/>
          <m:e>
            <m:r>
              <m:rPr>
                <m:sty m:val="i"/>
              </m:rPr>
              <m:t>a</m:t>
            </m:r>
          </m:e>
          <m:sub>
            <m:r>
              <m:rPr>
                <m:sty m:val="p"/>
              </m:rPr>
              <m:t>2</m:t>
            </m:r>
          </m:sub>
        </m:sSub>
      </m:oMath>
      <w:r>
        <w:rPr/>
        <w:t xml:space="preserve"> et </w:t>
      </w:r>
      <m:oMath>
        <m:sSub>
          <m:sSubPr/>
          <m:e>
            <m:r>
              <m:rPr>
                <m:sty m:val="i"/>
              </m:rPr>
              <m:t>a</m:t>
            </m:r>
          </m:e>
          <m:sub>
            <m:r>
              <m:rPr>
                <m:sty m:val="p"/>
              </m:rPr>
              <m:t>3</m:t>
            </m:r>
          </m:sub>
        </m:sSub>
      </m:oMath>
      <w:r>
        <w:rPr/>
        <w:t xml:space="preserve"> en fonction de </w:t>
      </w:r>
      <m:oMath>
        <m:r>
          <m:rPr>
            <m:sty m:val="i"/>
          </m:rPr>
          <m:t>G</m:t>
        </m:r>
        <m:r>
          <m:rPr>
            <m:sty m:val="p"/>
          </m:rPr>
          <m:t>,</m:t>
        </m:r>
        <m:r>
          <m:rPr>
            <m:sty m:val="i"/>
          </m:rPr>
          <m:t>T</m:t>
        </m:r>
        <m:r>
          <m:rPr>
            <m:sty m:val="p"/>
          </m:rPr>
          <m:t>,</m:t>
        </m:r>
        <m:sSub>
          <m:sSubPr/>
          <m:e>
            <m:r>
              <m:rPr>
                <m:sty m:val="i"/>
              </m:rPr>
              <m:t>T</m:t>
            </m:r>
          </m:e>
          <m:sub>
            <m:r>
              <m:rPr>
                <m:sty m:val="p"/>
              </m:rPr>
              <m:t>1</m:t>
            </m:r>
          </m:sub>
        </m:sSub>
        <m:r>
          <m:rPr>
            <m:sty m:val="p"/>
          </m:rPr>
          <m:t>,</m:t>
        </m:r>
        <m:sSub>
          <m:sSubPr/>
          <m:e>
            <m:r>
              <m:rPr>
                <m:sty m:val="i"/>
              </m:rPr>
              <m:t>T</m:t>
            </m:r>
          </m:e>
          <m:sub>
            <m:r>
              <m:rPr>
                <m:sty m:val="p"/>
              </m:rPr>
              <m:t>2</m:t>
            </m:r>
          </m:sub>
        </m:sSub>
        <m:r>
          <m:rPr>
            <m:sty m:val="p"/>
          </m:rPr>
          <m:t>,</m:t>
        </m:r>
        <m:sSub>
          <m:sSubPr/>
          <m:e>
            <m:r>
              <m:rPr>
                <m:sty m:val="i"/>
              </m:rPr>
              <m:t>k</m:t>
            </m:r>
          </m:e>
          <m:sub>
            <m:r>
              <m:rPr>
                <m:sty m:val="i"/>
              </m:rPr>
              <m:t>C</m:t>
            </m:r>
          </m:sub>
        </m:sSub>
        <m:r>
          <m:rPr>
            <m:sty m:val="p"/>
          </m:rPr>
          <m:t>,</m:t>
        </m:r>
        <m:sSub>
          <m:sSubPr/>
          <m:e>
            <m:r>
              <m:rPr>
                <m:sty m:val="i"/>
              </m:rPr>
              <m:t>k</m:t>
            </m:r>
          </m:e>
          <m:sub>
            <m:r>
              <m:rPr>
                <m:sty m:val="p"/>
              </m:rPr>
              <m:t>1</m:t>
            </m:r>
          </m:sub>
        </m:sSub>
      </m:oMath>
      <w:r>
        <w:rPr/>
        <w:t xml:space="preserve"> et </w:t>
      </w:r>
      <m:oMath>
        <m:sSub>
          <m:sSubPr/>
          <m:e>
            <m:r>
              <m:rPr>
                <m:sty m:val="i"/>
              </m:rPr>
              <m:t>k</m:t>
            </m:r>
          </m:e>
          <m:sub>
            <m:r>
              <m:rPr>
                <m:sty m:val="p"/>
              </m:rPr>
              <m:t>2</m:t>
            </m:r>
          </m:sub>
        </m:sSub>
      </m:oMath>
      <w:r>
        <w:rPr/>
        <w:t xml:space="preserve">.</w:t>
      </w:r>
    </w:p>
    <w:p>
      <w:pPr>
        <w:spacing w:after="220" w:lineRule="auto"/>
      </w:pPr>
      <w:r>
        <w:rPr/>
        <w:t xml:space="preserve">Pour obtenir de bonnes performances du micro actionneur, on fait en sorte que </w:t>
      </w:r>
      <m:oMath>
        <m:r>
          <m:rPr>
            <m:sty m:val="i"/>
          </m:rPr>
          <m:t>D</m:t>
        </m:r>
        <m:r>
          <m:rPr>
            <m:sty m:val="p"/>
          </m:rPr>
          <m:t>(</m:t>
        </m:r>
        <m:r>
          <m:rPr>
            <m:sty m:val="i"/>
          </m:rPr>
          <m:t>p</m:t>
        </m:r>
        <m:r>
          <m:rPr>
            <m:sty m:val="p"/>
          </m:rPr>
          <m:t>)</m:t>
        </m:r>
      </m:oMath>
      <w:r>
        <w:rPr>
          <w:rFonts w:eastAsia="Georgia" w:cs="Georgia" w:ascii="Georgia" w:hAnsi="Georgia"/>
        </w:rPr>
        <w:t xml:space="preserve"> soit égal au polynôme de Butterworth d'ordre 3: </w:t>
      </w:r>
      <m:oMath>
        <m:r>
          <m:rPr>
            <m:sty m:val="i"/>
          </m:rPr>
          <m:t>D</m:t>
        </m:r>
        <m:r>
          <m:rPr>
            <m:sty m:val="p"/>
          </m:rPr>
          <m:t>(</m:t>
        </m:r>
        <m:r>
          <m:rPr>
            <m:sty m:val="i"/>
          </m:rPr>
          <m:t>p</m:t>
        </m:r>
        <m:r>
          <m:rPr>
            <m:sty m:val="p"/>
          </m:rPr>
          <m:t>)</m:t>
        </m:r>
        <m:r>
          <m:rPr>
            <m:sty m:val="p"/>
          </m:rPr>
          <m:t>=</m:t>
        </m:r>
        <m:nary>
          <m:naryPr>
            <m:chr m:val="∏"/>
            <m:limLoc m:val="undOvr"/>
            <m:grow m:val="1"/>
          </m:naryPr>
          <m:sub>
            <m:r>
              <m:rPr>
                <m:sty m:val="i"/>
              </m:rPr>
              <m:t>k</m:t>
            </m:r>
            <m:r>
              <m:rPr>
                <m:sty m:val="p"/>
              </m:rPr>
              <m:t>=</m:t>
            </m:r>
            <m:r>
              <m:rPr>
                <m:sty m:val="p"/>
              </m:rPr>
              <m:t>1</m:t>
            </m:r>
          </m:sub>
          <m:sup>
            <m:r>
              <m:rPr>
                <m:sty m:val="i"/>
              </m:rPr>
              <m:t>n</m:t>
            </m:r>
          </m:sup>
          <m:e>
            <m:r>
              <m:rPr>
                <m:sty m:val="p"/>
              </m:rPr>
              <m:t xml:space="preserve"> </m:t>
            </m:r>
          </m:e>
        </m:nary>
        <m:d>
          <m:dPr>
            <m:begChr m:val="("/>
            <m:endChr m:val=")"/>
            <m:ctrlPr>
              <w:rPr>
                <w:rFonts w:ascii="Cambria Math" w:hAnsi="Cambria Math"/>
              </w:rPr>
            </m:ctrlPr>
          </m:dPr>
          <m:e>
            <m:f>
              <m:fPr>
                <m:ctrlPr>
                  <w:rPr>
                    <w:rFonts w:ascii="Cambria Math" w:hAnsi="Cambria Math"/>
                  </w:rPr>
                </m:ctrlPr>
              </m:fPr>
              <m:num>
                <m:r>
                  <m:rPr>
                    <m:sty m:val="i"/>
                  </m:rPr>
                  <m:t>p</m:t>
                </m:r>
              </m:num>
              <m:den>
                <m:sSub>
                  <m:sSubPr/>
                  <m:e>
                    <m:r>
                      <m:rPr>
                        <m:sty m:val="i"/>
                      </m:rPr>
                      <m:t>ω</m:t>
                    </m:r>
                  </m:e>
                  <m:sub>
                    <m:r>
                      <m:rPr>
                        <m:sty m:val="i"/>
                      </m:rPr>
                      <m:t>c</m:t>
                    </m:r>
                  </m:sub>
                </m:sSub>
              </m:den>
            </m:f>
            <m:r>
              <m:rPr>
                <m:sty m:val="p"/>
              </m:rPr>
              <m:t>−</m:t>
            </m:r>
            <m:sSup>
              <m:sSupPr/>
              <m:e>
                <m:r>
                  <m:rPr>
                    <m:sty m:val="i"/>
                  </m:rPr>
                  <m:t>e</m:t>
                </m:r>
              </m:e>
              <m:sup>
                <m:r>
                  <m:rPr>
                    <m:sty m:val="i"/>
                  </m:rPr>
                  <m:t>j</m:t>
                </m:r>
                <m:f>
                  <m:fPr>
                    <m:ctrlPr>
                      <w:rPr>
                        <w:rFonts w:ascii="Cambria Math" w:hAnsi="Cambria Math"/>
                      </w:rPr>
                    </m:ctrlPr>
                  </m:fPr>
                  <m:num>
                    <m:r>
                      <m:rPr>
                        <m:sty m:val="p"/>
                      </m:rPr>
                      <m:t>2</m:t>
                    </m:r>
                    <m:r>
                      <m:rPr>
                        <m:sty m:val="i"/>
                      </m:rPr>
                      <m:t>k</m:t>
                    </m:r>
                    <m:r>
                      <m:rPr>
                        <m:sty m:val="p"/>
                      </m:rPr>
                      <m:t>+</m:t>
                    </m:r>
                    <m:r>
                      <m:rPr>
                        <m:sty m:val="i"/>
                      </m:rPr>
                      <m:t>n</m:t>
                    </m:r>
                    <m:r>
                      <m:rPr>
                        <m:sty m:val="p"/>
                      </m:rPr>
                      <m:t>−</m:t>
                    </m:r>
                    <m:r>
                      <m:rPr>
                        <m:sty m:val="p"/>
                      </m:rPr>
                      <m:t>1</m:t>
                    </m:r>
                  </m:num>
                  <m:den>
                    <m:r>
                      <m:rPr>
                        <m:sty m:val="p"/>
                      </m:rPr>
                      <m:t>2</m:t>
                    </m:r>
                    <m:r>
                      <m:rPr>
                        <m:sty m:val="i"/>
                      </m:rPr>
                      <m:t>n</m:t>
                    </m:r>
                  </m:den>
                </m:f>
                <m:r>
                  <m:rPr>
                    <m:sty m:val="i"/>
                  </m:rPr>
                  <m:t>π</m:t>
                </m:r>
              </m:sup>
            </m:sSup>
          </m:e>
        </m:d>
      </m:oMath>
      <w:r>
        <w:rPr/>
        <w:t xml:space="preserve"> avec </w:t>
      </w:r>
      <m:oMath>
        <m:r>
          <m:rPr>
            <m:sty m:val="i"/>
          </m:rPr>
          <m:t>n</m:t>
        </m:r>
        <m:r>
          <m:rPr>
            <m:sty m:val="p"/>
          </m:rPr>
          <m:t>=</m:t>
        </m:r>
        <m:r>
          <m:rPr>
            <m:sty m:val="p"/>
          </m:rPr>
          <m:t>3</m:t>
        </m:r>
      </m:oMath>
      <w:r>
        <w:rPr/>
        <w:t xml:space="preserve">.</w:t>
      </w:r>
    </w:p>
    <w:p>
      <w:pPr>
        <w:spacing w:after="220" w:lineRule="auto"/>
      </w:pPr>
      <w:r>
        <w:rPr/>
        <w:t xml:space="preserve">Q35: Justifier que si </w:t>
      </w:r>
      <m:oMath>
        <m:r>
          <m:rPr>
            <m:sty m:val="i"/>
          </m:rPr>
          <m:t>D</m:t>
        </m:r>
        <m:r>
          <m:rPr>
            <m:sty m:val="p"/>
          </m:rPr>
          <m:t>(</m:t>
        </m:r>
        <m:r>
          <m:rPr>
            <m:sty m:val="i"/>
          </m:rPr>
          <m:t>p</m:t>
        </m:r>
        <m:r>
          <m:rPr>
            <m:sty m:val="p"/>
          </m:rPr>
          <m:t>)</m:t>
        </m:r>
      </m:oMath>
      <w:r>
        <w:rPr>
          <w:rFonts w:eastAsia="Georgia" w:cs="Georgia" w:ascii="Georgia" w:hAnsi="Georgia"/>
        </w:rPr>
        <w:t xml:space="preserve"> a cette forme, le système sera stable. Déterminer l'expression développée en nombre purement réel de </w:t>
      </w:r>
      <m:oMath>
        <m:r>
          <m:rPr>
            <m:sty m:val="i"/>
          </m:rPr>
          <m:t>D</m:t>
        </m:r>
        <m:r>
          <m:rPr>
            <m:sty m:val="p"/>
          </m:rPr>
          <m:t>(</m:t>
        </m:r>
        <m:r>
          <m:rPr>
            <m:sty m:val="i"/>
          </m:rPr>
          <m:t>p</m:t>
        </m:r>
        <m:r>
          <m:rPr>
            <m:sty m:val="p"/>
          </m:rPr>
          <m:t>)</m:t>
        </m:r>
      </m:oMath>
      <w:r>
        <w:rPr/>
        <w:t xml:space="preserve">, en fonction de </w:t>
      </w:r>
      <m:oMath>
        <m:sSub>
          <m:sSubPr/>
          <m:e>
            <m:r>
              <m:rPr>
                <m:sty m:val="i"/>
              </m:rPr>
              <m:t>ω</m:t>
            </m:r>
          </m:e>
          <m:sub>
            <m:r>
              <m:rPr>
                <m:sty m:val="i"/>
              </m:rPr>
              <m:t>c</m:t>
            </m:r>
          </m:sub>
        </m:sSub>
      </m:oMath>
      <w:r>
        <w:rPr/>
        <w:t xml:space="preserve">.</w:t>
      </w:r>
    </w:p>
    <w:p>
      <w:pPr>
        <w:spacing w:after="220" w:lineRule="auto"/>
      </w:pPr>
      <w:r>
        <w:rPr/>
        <w:t xml:space="preserve">On donne </w:t>
      </w:r>
      <m:oMath>
        <m:r>
          <m:rPr>
            <m:sty m:val="i"/>
          </m:rPr>
          <m:t>m</m:t>
        </m:r>
        <m:r>
          <m:rPr>
            <m:sty m:val="p"/>
          </m:rPr>
          <m:t>=</m:t>
        </m:r>
        <m:r>
          <m:rPr>
            <m:sty m:val="p"/>
          </m:rPr>
          <m:t>2</m:t>
        </m:r>
        <m:r>
          <m:rPr>
            <m:sty m:val="p"/>
          </m:rPr>
          <m:t>,</m:t>
        </m:r>
        <m:r>
          <m:rPr>
            <m:sty m:val="p"/>
          </m:rPr>
          <m:t>3</m:t>
        </m:r>
        <m:r>
          <m:rPr>
            <m:nor/>
          </m:rPr>
          <m:t xml:space="preserve"> </m:t>
        </m:r>
        <m:r>
          <m:rPr>
            <m:sty m:val="p"/>
          </m:rPr>
          <m:t>g</m:t>
        </m:r>
        <m:r>
          <m:rPr>
            <m:sty m:val="p"/>
          </m:rPr>
          <m:t>,</m:t>
        </m:r>
        <m:sSub>
          <m:sSubPr/>
          <m:e>
            <m:r>
              <m:rPr>
                <m:sty m:val="i"/>
              </m:rPr>
              <m:t>k</m:t>
            </m:r>
          </m:e>
          <m:sub>
            <m:r>
              <m:rPr>
                <m:sty m:val="p"/>
              </m:rPr>
              <m:t>1</m:t>
            </m:r>
          </m:sub>
        </m:sSub>
        <m:r>
          <m:rPr>
            <m:sty m:val="p"/>
          </m:rPr>
          <m:t>=</m:t>
        </m:r>
        <m:r>
          <m:rPr>
            <m:sty m:val="p"/>
          </m:rPr>
          <m:t>400</m:t>
        </m:r>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r>
          <m:rPr>
            <m:sty m:val="p"/>
          </m:rPr>
          <m:t>,</m:t>
        </m:r>
        <m:sSub>
          <m:sSubPr/>
          <m:e>
            <m:r>
              <m:rPr>
                <m:sty m:val="i"/>
              </m:rPr>
              <m:t>k</m:t>
            </m:r>
          </m:e>
          <m:sub>
            <m:r>
              <m:rPr>
                <m:sty m:val="p"/>
              </m:rPr>
              <m:t>2</m:t>
            </m:r>
          </m:sub>
        </m:sSub>
        <m:r>
          <m:rPr>
            <m:sty m:val="p"/>
          </m:rPr>
          <m:t>=</m:t>
        </m:r>
        <m:r>
          <m:rPr>
            <m:sty m:val="p"/>
          </m:rPr>
          <m:t>0</m:t>
        </m:r>
        <m:r>
          <m:rPr>
            <m:sty m:val="p"/>
          </m:rPr>
          <m:t>,</m:t>
        </m:r>
        <m:r>
          <m:rPr>
            <m:sty m:val="p"/>
          </m:rPr>
          <m:t>04</m:t>
        </m:r>
        <m:r>
          <m:rPr>
            <m:nor/>
          </m:rPr>
          <m:t xml:space="preserve"> </m:t>
        </m:r>
        <m:r>
          <m:rPr>
            <m:sty m:val="p"/>
          </m:rPr>
          <m:t>N</m:t>
        </m:r>
        <m:r>
          <m:rPr>
            <m:sty m:val="p"/>
          </m:rPr>
          <m:t>⋅</m:t>
        </m:r>
        <m:sSup>
          <m:sSupPr/>
          <m:e>
            <m:r>
              <m:rPr>
                <m:nor/>
              </m:rPr>
              <m:t xml:space="preserve"> </m:t>
            </m:r>
            <m:r>
              <m:rPr>
                <m:sty m:val="p"/>
              </m:rPr>
              <m:t>A</m:t>
            </m:r>
          </m:e>
          <m:sup>
            <m:r>
              <m:rPr>
                <m:sty m:val="p"/>
              </m:rPr>
              <m:t>−</m:t>
            </m:r>
            <m:r>
              <m:rPr>
                <m:sty m:val="p"/>
              </m:rPr>
              <m:t>1</m:t>
            </m:r>
          </m:sup>
        </m:sSup>
      </m:oMath>
      <w:r>
        <w:rPr/>
        <w:t xml:space="preserve"> et </w:t>
      </w:r>
      <m:oMath>
        <m:r>
          <m:rPr>
            <m:sty m:val="i"/>
          </m:rPr>
          <m:t>G</m:t>
        </m:r>
        <m:r>
          <m:rPr>
            <m:sty m:val="p"/>
          </m:rPr>
          <m:t>=</m:t>
        </m:r>
        <m:r>
          <m:rPr>
            <m:sty m:val="p"/>
          </m:rPr>
          <m:t>8</m:t>
        </m:r>
        <m:r>
          <m:rPr>
            <m:sty m:val="p"/>
          </m:rPr>
          <m:t>,</m:t>
        </m:r>
        <m:r>
          <m:rPr>
            <m:sty m:val="p"/>
          </m:rPr>
          <m:t>5</m:t>
        </m:r>
        <m:r>
          <m:rPr>
            <m:nor/>
          </m:rPr>
          <m:t xml:space="preserve"> </m:t>
        </m:r>
        <m:r>
          <m:rPr>
            <m:sty m:val="p"/>
          </m:rPr>
          <m:t>V</m:t>
        </m:r>
        <m:r>
          <m:rPr>
            <m:sty m:val="p"/>
          </m:rPr>
          <m:t>⋅</m:t>
        </m:r>
        <m:r>
          <m:rPr>
            <m:nor/>
          </m:rPr>
          <m:t xml:space="preserve"> </m:t>
        </m:r>
        <m:r>
          <m:rPr>
            <m:sty m:val="p"/>
          </m:rPr>
          <m:t>mm</m:t>
        </m:r>
        <m:sSup>
          <m:sSupPr/>
          <m:e>
            <m:r>
              <m:t xml:space="preserve"> </m:t>
            </m:r>
          </m:e>
          <m:sup>
            <m:r>
              <m:rPr>
                <m:sty m:val="p"/>
              </m:rPr>
              <m:t>−</m:t>
            </m:r>
            <m:r>
              <m:rPr>
                <m:sty m:val="p"/>
              </m:rPr>
              <m:t>1</m:t>
            </m:r>
          </m:sup>
        </m:sSup>
      </m:oMath>
      <w:r>
        <w:rPr>
          <w:rFonts w:eastAsia="Georgia" w:cs="Georgia" w:ascii="Georgia" w:hAnsi="Georgia"/>
        </w:rPr>
        <w:t xml:space="preserve">. On cherche à obtenir </w:t>
      </w:r>
      <m:oMath>
        <m:sSub>
          <m:sSubPr/>
          <m:e>
            <m:r>
              <m:rPr>
                <m:sty m:val="i"/>
              </m:rPr>
              <m:t>ω</m:t>
            </m:r>
          </m:e>
          <m:sub>
            <m:r>
              <m:rPr>
                <m:sty m:val="p"/>
              </m:rPr>
              <m:t>c</m:t>
            </m:r>
          </m:sub>
        </m:sSub>
        <m:r>
          <m:rPr>
            <m:sty m:val="p"/>
          </m:rPr>
          <m:t>=</m:t>
        </m:r>
        <m:r>
          <m:rPr>
            <m:sty m:val="p"/>
          </m:rPr>
          <m:t>1000</m:t>
        </m:r>
      </m:oMath>
      <w:r>
        <w:rPr/>
        <w:t xml:space="preserve"> rad.s </w:t>
      </w:r>
      <m:oMath>
        <m:sSup>
          <m:sSupPr/>
          <m:e>
            <m:r>
              <m:t xml:space="preserve"> </m:t>
            </m:r>
          </m:e>
          <m:sup>
            <m:r>
              <m:rPr>
                <m:sty m:val="p"/>
              </m:rPr>
              <m:t>−</m:t>
            </m:r>
            <m:r>
              <m:rPr>
                <m:sty m:val="p"/>
              </m:rPr>
              <m:t>1</m:t>
            </m:r>
          </m:sup>
        </m:sSup>
      </m:oMath>
      <w:r>
        <w:rPr>
          <w:rFonts w:eastAsia="Georgia" w:cs="Georgia" w:ascii="Georgia" w:hAnsi="Georgia"/>
        </w:rPr>
        <w:t xml:space="preserve">. Les réponses du système, issues de cette première méthode de réglage du correction, sont représentées sur la figure 17.</w:t>
      </w:r>
    </w:p>
    <w:p>
      <w:pPr>
        <w:spacing w:lineRule="auto"/>
        <w:jc w:val="center"/>
      </w:pPr>
      <w:r>
        <w:rPr/>
        <w:drawing>
          <wp:inline distB="0" distL="0" distR="0" distT="0">
            <wp:extent cx="5486400" cy="2146710"/>
            <wp:effectExtent b="0" l="0" r="0" t="0"/>
            <wp:docPr id="17" name="image-aafc79e5f9d23f87c78571443e340173a9d54df6.jpg"/>
            <a:graphic>
              <a:graphicData uri="http://schemas.openxmlformats.org/drawingml/2006/picture">
                <pic:pic>
                  <pic:nvPicPr>
                    <pic:cNvPr id="17" name="image-aafc79e5f9d23f87c78571443e340173a9d54df6.jpg" descr=""/>
                    <pic:cNvPicPr/>
                  </pic:nvPicPr>
                  <pic:blipFill>
                    <a:blip r:embed="rId21" cstate="print"/>
                    <a:srcRect b="0" l="0" r="0" t="0"/>
                    <a:stretch>
                      <a:fillRect/>
                    </a:stretch>
                  </pic:blipFill>
                  <pic:spPr>
                    <a:xfrm>
                      <a:off x="0" y="0"/>
                      <a:ext cx="5486400" cy="2146710"/>
                    </a:xfrm>
                    <a:prstGeom prst="rect"/>
                  </pic:spPr>
                </pic:pic>
              </a:graphicData>
            </a:graphic>
          </wp:inline>
        </w:drawing>
      </w:r>
    </w:p>
    <w:p>
      <w:pPr>
        <w:spacing w:lineRule="auto"/>
      </w:pPr>
      <w:r>
        <w:rPr>
          <w:rFonts w:eastAsia="Georgia" w:cs="Georgia" w:ascii="Georgia" w:hAnsi="Georgia"/>
        </w:rPr>
        <w:t xml:space="preserve">Figure 17 : diagramme de Black - Nichols de la FBTO (à gauche) et réponse indicielle de la FTBF (à droite) du système décrit la figure 15, le correcteur ayant été réglé selon la première méthode.</w:t>
      </w:r>
    </w:p>
    <w:p>
      <w:pPr>
        <w:spacing w:after="220" w:lineRule="auto"/>
      </w:pPr>
      <w:r>
        <w:rPr>
          <w:rFonts w:eastAsia="Georgia" w:cs="Georgia" w:ascii="Georgia" w:hAnsi="Georgia"/>
        </w:rPr>
        <w:t xml:space="preserve">Q36 : Conclure sur la capacité du système à satisfaire les critères du cahier des charges, définis au début de cette partie, s'il est réglé selon cette première méthode.</w:t>
      </w:r>
    </w:p>
    <w:p>
      <w:pPr>
        <w:spacing w:line="271" w:before="330" w:lineRule="auto"/>
      </w:pPr>
      <w:r>
        <w:rPr>
          <w:rFonts w:eastAsia="Georgia" w:cs="Georgia" w:ascii="Georgia" w:hAnsi="Georgia"/>
          <w:b/>
          <w:sz w:val="42"/>
        </w:rPr>
        <w:t xml:space="preserve">Deuxième méthode de réglage : réglage de la marge de phase</w:t>
      </w:r>
    </w:p>
    <w:p>
      <w:pPr>
        <w:spacing w:after="220" w:lineRule="auto"/>
      </w:pPr>
      <w:r>
        <w:rPr/>
        <w:t xml:space="preserve">On pose </w:t>
      </w:r>
      <m:oMath>
        <m:r>
          <m:rPr>
            <m:sty m:val="i"/>
          </m:rPr>
          <m:t>C</m:t>
        </m:r>
        <m:r>
          <m:rPr>
            <m:sty m:val="p"/>
          </m:rPr>
          <m:t>(</m:t>
        </m:r>
        <m:r>
          <m:rPr>
            <m:sty m:val="i"/>
          </m:rPr>
          <m:t>p</m:t>
        </m:r>
        <m:r>
          <m:rPr>
            <m:sty m:val="p"/>
          </m:rPr>
          <m:t>)</m:t>
        </m:r>
        <m:r>
          <m:rPr>
            <m:sty m:val="p"/>
          </m:rPr>
          <m:t>=</m:t>
        </m:r>
        <m:sSub>
          <m:sSubPr/>
          <m:e>
            <m:r>
              <m:rPr>
                <m:sty m:val="i"/>
              </m:rPr>
              <m:t>k</m:t>
            </m:r>
          </m:e>
          <m:sub>
            <m:r>
              <m:rPr>
                <m:sty m:val="i"/>
              </m:rPr>
              <m:t>c</m:t>
            </m:r>
          </m:sub>
        </m:sSub>
        <m:r>
          <m:rPr>
            <m:sty m:val="p"/>
          </m:rPr>
          <m:t>⋅</m:t>
        </m:r>
        <m:f>
          <m:fPr>
            <m:ctrlPr>
              <w:rPr>
                <w:rFonts w:ascii="Cambria Math" w:hAnsi="Cambria Math"/>
              </w:rPr>
            </m:ctrlPr>
          </m:fPr>
          <m:num>
            <m:r>
              <m:rPr>
                <m:sty m:val="p"/>
              </m:rPr>
              <m:t>1</m:t>
            </m:r>
            <m:r>
              <m:rPr>
                <m:sty m:val="p"/>
              </m:rPr>
              <m:t>+</m:t>
            </m:r>
            <m:sSub>
              <m:sSubPr/>
              <m:e>
                <m:r>
                  <m:rPr>
                    <m:sty m:val="i"/>
                  </m:rPr>
                  <m:t>T</m:t>
                </m:r>
              </m:e>
              <m:sub>
                <m:r>
                  <m:rPr>
                    <m:sty m:val="p"/>
                  </m:rPr>
                  <m:t>1</m:t>
                </m:r>
              </m:sub>
            </m:sSub>
            <m:r>
              <m:rPr>
                <m:sty m:val="i"/>
              </m:rPr>
              <m:t>p</m:t>
            </m:r>
          </m:num>
          <m:den>
            <m:r>
              <m:rPr>
                <m:sty m:val="p"/>
              </m:rPr>
              <m:t>1</m:t>
            </m:r>
            <m:r>
              <m:rPr>
                <m:sty m:val="p"/>
              </m:rPr>
              <m:t>+</m:t>
            </m:r>
            <m:sSub>
              <m:sSubPr/>
              <m:e>
                <m:r>
                  <m:rPr>
                    <m:sty m:val="i"/>
                  </m:rPr>
                  <m:t>T</m:t>
                </m:r>
              </m:e>
              <m:sub>
                <m:r>
                  <m:rPr>
                    <m:sty m:val="p"/>
                  </m:rPr>
                  <m:t>2</m:t>
                </m:r>
              </m:sub>
            </m:sSub>
            <m:r>
              <m:rPr>
                <m:sty m:val="i"/>
              </m:rPr>
              <m:t>p</m:t>
            </m:r>
          </m:den>
        </m:f>
      </m:oMath>
      <w:r>
        <w:rPr/>
        <w:t xml:space="preserve"> avec </w:t>
      </w:r>
      <m:oMath>
        <m:sSub>
          <m:sSubPr/>
          <m:e>
            <m:r>
              <m:rPr>
                <m:sty m:val="i"/>
              </m:rPr>
              <m:t>T</m:t>
            </m:r>
          </m:e>
          <m:sub>
            <m:r>
              <m:rPr>
                <m:sty m:val="p"/>
              </m:rPr>
              <m:t>1</m:t>
            </m:r>
          </m:sub>
        </m:sSub>
        <m:r>
          <m:rPr>
            <m:sty m:val="p"/>
          </m:rPr>
          <m:t>&gt;</m:t>
        </m:r>
        <m:sSub>
          <m:sSubPr/>
          <m:e>
            <m:r>
              <m:rPr>
                <m:sty m:val="i"/>
              </m:rPr>
              <m:t>T</m:t>
            </m:r>
          </m:e>
          <m:sub>
            <m:r>
              <m:rPr>
                <m:sty m:val="p"/>
              </m:rPr>
              <m:t>2</m:t>
            </m:r>
          </m:sub>
        </m:sSub>
      </m:oMath>
      <w:r>
        <w:rPr/>
        <w:t xml:space="preserve">.</w:t>
      </w:r>
      <w:r>
        <w:rPr/>
        <w:br w:type="textWrapping"/>
      </w:r>
      <w:r>
        <w:rPr>
          <w:rFonts w:eastAsia="Georgia" w:cs="Georgia" w:ascii="Georgia" w:hAnsi="Georgia"/>
        </w:rPr>
        <w:t xml:space="preserve">Q37 : Représenter l'allure graphique des diagrammes de Bode du terme </w:t>
      </w:r>
      <m:oMath>
        <m:f>
          <m:fPr>
            <m:ctrlPr>
              <w:rPr>
                <w:rFonts w:ascii="Cambria Math" w:hAnsi="Cambria Math"/>
              </w:rPr>
            </m:ctrlPr>
          </m:fPr>
          <m:num>
            <m:r>
              <m:rPr>
                <m:sty m:val="p"/>
              </m:rPr>
              <m:t>1</m:t>
            </m:r>
            <m:r>
              <m:rPr>
                <m:sty m:val="p"/>
              </m:rPr>
              <m:t>+</m:t>
            </m:r>
            <m:sSub>
              <m:sSubPr/>
              <m:e>
                <m:r>
                  <m:rPr>
                    <m:sty m:val="i"/>
                  </m:rPr>
                  <m:t>T</m:t>
                </m:r>
              </m:e>
              <m:sub>
                <m:r>
                  <m:rPr>
                    <m:sty m:val="p"/>
                  </m:rPr>
                  <m:t>1</m:t>
                </m:r>
              </m:sub>
            </m:sSub>
            <m:r>
              <m:rPr>
                <m:sty m:val="i"/>
              </m:rPr>
              <m:t>p</m:t>
            </m:r>
          </m:num>
          <m:den>
            <m:r>
              <m:rPr>
                <m:sty m:val="p"/>
              </m:rPr>
              <m:t>1</m:t>
            </m:r>
            <m:r>
              <m:rPr>
                <m:sty m:val="p"/>
              </m:rPr>
              <m:t>+</m:t>
            </m:r>
            <m:sSub>
              <m:sSubPr/>
              <m:e>
                <m:r>
                  <m:rPr>
                    <m:sty m:val="i"/>
                  </m:rPr>
                  <m:t>T</m:t>
                </m:r>
              </m:e>
              <m:sub>
                <m:r>
                  <m:rPr>
                    <m:sty m:val="p"/>
                  </m:rPr>
                  <m:t>2</m:t>
                </m:r>
              </m:sub>
            </m:sSub>
            <m:r>
              <m:rPr>
                <m:sty m:val="i"/>
              </m:rPr>
              <m:t>p</m:t>
            </m:r>
          </m:den>
        </m:f>
      </m:oMath>
      <w:r>
        <w:rPr/>
        <w:t xml:space="preserve"> de </w:t>
      </w:r>
      <m:oMath>
        <m:r>
          <m:rPr>
            <m:sty m:val="i"/>
          </m:rPr>
          <m:t>C</m:t>
        </m:r>
        <m:r>
          <m:rPr>
            <m:sty m:val="p"/>
          </m:rPr>
          <m:t>(</m:t>
        </m:r>
        <m:r>
          <m:rPr>
            <m:sty m:val="i"/>
          </m:rPr>
          <m:t>p</m:t>
        </m:r>
        <m:r>
          <m:rPr>
            <m:sty m:val="p"/>
          </m:rPr>
          <m:t>)</m:t>
        </m:r>
      </m:oMath>
      <w:r>
        <w:rPr>
          <w:rFonts w:eastAsia="Georgia" w:cs="Georgia" w:ascii="Georgia" w:hAnsi="Georgia"/>
        </w:rPr>
        <w:t xml:space="preserve">. Indiquer sur ce graphique les valeurs analytiques des éléments caractéristiques.</w:t>
      </w:r>
    </w:p>
    <w:p>
      <w:pPr>
        <w:spacing w:after="220" w:lineRule="auto"/>
      </w:pPr>
      <w:r>
        <w:rPr/>
        <w:t xml:space="preserve">Le diagramme de Bode en gain de la fonction </w:t>
      </w:r>
      <m:oMath>
        <m:r>
          <m:rPr>
            <m:sty m:val="p"/>
          </m:rPr>
          <m:t>H</m:t>
        </m:r>
        <m:r>
          <m:rPr>
            <m:sty m:val="p"/>
          </m:rPr>
          <m:t>(</m:t>
        </m:r>
        <m:r>
          <m:rPr>
            <m:sty m:val="p"/>
          </m:rPr>
          <m:t>p</m:t>
        </m:r>
        <m:r>
          <m:rPr>
            <m:sty m:val="p"/>
          </m:rPr>
          <m:t>)</m:t>
        </m:r>
      </m:oMath>
      <w:r>
        <w:rPr/>
        <w:t xml:space="preserve">. G est fourni sur la figure 18. On souhaite que la marge de phase soit de </w:t>
      </w:r>
      <m:oMath>
        <m:sSup>
          <m:sSupPr/>
          <m:e>
            <m:r>
              <m:rPr>
                <m:sty m:val="p"/>
              </m:rPr>
              <m:t>45</m:t>
            </m:r>
          </m:e>
          <m:sup>
            <m:r>
              <m:rPr>
                <m:sty m:val="p"/>
              </m:rPr>
              <m:t>∘</m:t>
            </m:r>
          </m:sup>
        </m:sSup>
      </m:oMath>
      <w:r>
        <w:rPr/>
        <w:t xml:space="preserve"> en </w:t>
      </w:r>
      <m:oMath>
        <m:sSub>
          <m:sSubPr/>
          <m:e>
            <m:r>
              <m:rPr>
                <m:sty m:val="i"/>
              </m:rPr>
              <m:t>ω</m:t>
            </m:r>
          </m:e>
          <m:sub>
            <m:r>
              <m:rPr>
                <m:sty m:val="p"/>
              </m:rPr>
              <m:t>c</m:t>
            </m:r>
          </m:sub>
        </m:sSub>
        <m:r>
          <m:rPr>
            <m:sty m:val="p"/>
          </m:rPr>
          <m:t>=</m:t>
        </m:r>
        <m:r>
          <m:rPr>
            <m:sty m:val="p"/>
          </m:rPr>
          <m:t>1000</m:t>
        </m:r>
        <m:r>
          <m:rPr>
            <m:sty m:val="p"/>
          </m:rPr>
          <m:t>rad</m:t>
        </m:r>
        <m:r>
          <m:rPr>
            <m:sty m:val="p"/>
          </m:rPr>
          <m:t>.</m:t>
        </m:r>
        <m:sSup>
          <m:sSupPr/>
          <m:e>
            <m:r>
              <m:rPr>
                <m:sty m:val="p"/>
              </m:rPr>
              <m:t>s</m:t>
            </m:r>
          </m:e>
          <m:sup>
            <m:r>
              <m:rPr>
                <m:sty m:val="p"/>
              </m:rPr>
              <m:t>−</m:t>
            </m:r>
            <m:r>
              <m:rPr>
                <m:sty m:val="p"/>
              </m:rPr>
              <m:t>1</m:t>
            </m:r>
          </m:sup>
        </m:sSup>
      </m:oMath>
      <w:r>
        <w:rPr/>
        <w:t xml:space="preserve">.</w:t>
      </w:r>
    </w:p>
    <w:p>
      <w:pPr>
        <w:spacing w:lineRule="auto"/>
        <w:jc w:val="center"/>
      </w:pPr>
      <w:r>
        <w:rPr/>
        <w:drawing>
          <wp:inline distB="0" distL="0" distR="0" distT="0">
            <wp:extent cx="5486400" cy="3428010"/>
            <wp:effectExtent b="0" l="0" r="0" t="0"/>
            <wp:docPr id="18" name="image-15f94f49e6f6dc58cfb5d400dfefb715d51b2058.jpg"/>
            <a:graphic>
              <a:graphicData uri="http://schemas.openxmlformats.org/drawingml/2006/picture">
                <pic:pic>
                  <pic:nvPicPr>
                    <pic:cNvPr id="18" name="image-15f94f49e6f6dc58cfb5d400dfefb715d51b2058.jpg" descr=""/>
                    <pic:cNvPicPr/>
                  </pic:nvPicPr>
                  <pic:blipFill>
                    <a:blip r:embed="rId22" cstate="print"/>
                    <a:srcRect b="0" l="0" r="0" t="0"/>
                    <a:stretch>
                      <a:fillRect/>
                    </a:stretch>
                  </pic:blipFill>
                  <pic:spPr>
                    <a:xfrm>
                      <a:off x="0" y="0"/>
                      <a:ext cx="5486400" cy="3428010"/>
                    </a:xfrm>
                    <a:prstGeom prst="rect"/>
                  </pic:spPr>
                </pic:pic>
              </a:graphicData>
            </a:graphic>
          </wp:inline>
        </w:drawing>
      </w:r>
    </w:p>
    <w:p>
      <w:pPr>
        <w:spacing w:lineRule="auto"/>
      </w:pPr>
      <w:r>
        <w:rPr/>
        <w:t xml:space="preserve">Figure 18 : diagramme de Bode en gain de la fonction </w:t>
      </w:r>
      <m:oMath>
        <m:r>
          <m:rPr>
            <m:sty m:val="p"/>
          </m:rPr>
          <m:t>H</m:t>
        </m:r>
        <m:r>
          <m:rPr>
            <m:sty m:val="p"/>
          </m:rPr>
          <m:t>(</m:t>
        </m:r>
        <m:r>
          <m:rPr>
            <m:sty m:val="p"/>
          </m:rPr>
          <m:t>p</m:t>
        </m:r>
        <m:r>
          <m:rPr>
            <m:sty m:val="p"/>
          </m:rPr>
          <m:t>)</m:t>
        </m:r>
      </m:oMath>
      <w:r>
        <w:rPr/>
        <w:t xml:space="preserve">.G.</w:t>
      </w:r>
    </w:p>
    <w:p>
      <w:pPr>
        <w:spacing w:after="220" w:lineRule="auto"/>
      </w:pPr>
      <w:r>
        <w:rPr>
          <w:rFonts w:eastAsia="Georgia" w:cs="Georgia" w:ascii="Georgia" w:hAnsi="Georgia"/>
        </w:rPr>
        <w:t xml:space="preserve">Q38 : Sans chercher à calculer les valeurs numériques, expliquer la démarche pour déterminer </w:t>
      </w:r>
      <m:oMath>
        <m:sSub>
          <m:sSubPr/>
          <m:e>
            <m:r>
              <m:rPr>
                <m:sty m:val="p"/>
              </m:rPr>
              <m:t>k</m:t>
            </m:r>
          </m:e>
          <m:sub>
            <m:r>
              <m:rPr>
                <m:sty m:val="p"/>
              </m:rPr>
              <m:t>C</m:t>
            </m:r>
          </m:sub>
        </m:sSub>
        <m:r>
          <m:rPr>
            <m:sty m:val="p"/>
          </m:rPr>
          <m:t>,</m:t>
        </m:r>
        <m:sSub>
          <m:sSubPr/>
          <m:e>
            <m:r>
              <m:rPr>
                <m:sty m:val="p"/>
              </m:rPr>
              <m:t>T</m:t>
            </m:r>
          </m:e>
          <m:sub>
            <m:r>
              <m:rPr>
                <m:sty m:val="p"/>
              </m:rPr>
              <m:t>1</m:t>
            </m:r>
          </m:sub>
        </m:sSub>
      </m:oMath>
      <w:r>
        <w:rPr/>
        <w:t xml:space="preserve"> et </w:t>
      </w:r>
      <m:oMath>
        <m:sSub>
          <m:sSubPr/>
          <m:e>
            <m:r>
              <m:rPr>
                <m:sty m:val="p"/>
              </m:rPr>
              <m:t>T</m:t>
            </m:r>
          </m:e>
          <m:sub>
            <m:r>
              <m:rPr>
                <m:sty m:val="p"/>
              </m:rPr>
              <m:t>2</m:t>
            </m:r>
          </m:sub>
        </m:sSub>
      </m:oMath>
      <w:r>
        <w:rPr/>
        <w:t xml:space="preserve">.</w:t>
      </w:r>
    </w:p>
    <w:p>
      <w:pPr>
        <w:spacing w:after="220" w:lineRule="auto"/>
      </w:pPr>
      <w:r>
        <w:rPr>
          <w:rFonts w:eastAsia="Georgia" w:cs="Georgia" w:ascii="Georgia" w:hAnsi="Georgia"/>
        </w:rPr>
        <w:t xml:space="preserve">La réponse indicielle du système, issue de cette deuxième méthode de réglage du correction, est représentée sur la figure 19.</w:t>
      </w:r>
    </w:p>
    <w:p>
      <w:pPr>
        <w:spacing w:lineRule="auto"/>
        <w:jc w:val="center"/>
      </w:pPr>
      <w:r>
        <w:rPr/>
        <w:drawing>
          <wp:inline distB="0" distL="0" distR="0" distT="0">
            <wp:extent cx="5486400" cy="3742282"/>
            <wp:effectExtent b="0" l="0" r="0" t="0"/>
            <wp:docPr id="19" name="image-7ce59d11e598606bdb1b82de42081c544fc57203.jpg"/>
            <a:graphic>
              <a:graphicData uri="http://schemas.openxmlformats.org/drawingml/2006/picture">
                <pic:pic>
                  <pic:nvPicPr>
                    <pic:cNvPr id="19" name="image-7ce59d11e598606bdb1b82de42081c544fc57203.jpg" descr=""/>
                    <pic:cNvPicPr/>
                  </pic:nvPicPr>
                  <pic:blipFill>
                    <a:blip r:embed="rId23" cstate="print"/>
                    <a:srcRect b="0" l="0" r="0" t="0"/>
                    <a:stretch>
                      <a:fillRect/>
                    </a:stretch>
                  </pic:blipFill>
                  <pic:spPr>
                    <a:xfrm>
                      <a:off x="0" y="0"/>
                      <a:ext cx="5486400" cy="3742282"/>
                    </a:xfrm>
                    <a:prstGeom prst="rect"/>
                  </pic:spPr>
                </pic:pic>
              </a:graphicData>
            </a:graphic>
          </wp:inline>
        </w:drawing>
      </w:r>
    </w:p>
    <w:p>
      <w:pPr>
        <w:spacing w:lineRule="auto"/>
      </w:pPr>
      <w:r>
        <w:rPr>
          <w:rFonts w:eastAsia="Georgia" w:cs="Georgia" w:ascii="Georgia" w:hAnsi="Georgia"/>
        </w:rPr>
        <w:t xml:space="preserve">Figure 19 : réponse indicielle de la FTBF du système décrit la figure 15, le correcteur ayant été réglé selon la deuxième méthode.</w:t>
      </w:r>
    </w:p>
    <w:p>
      <w:pPr>
        <w:spacing w:after="220" w:lineRule="auto"/>
      </w:pPr>
      <w:r>
        <w:rPr>
          <w:rFonts w:eastAsia="Georgia" w:cs="Georgia" w:ascii="Georgia" w:hAnsi="Georgia"/>
        </w:rPr>
        <w:t xml:space="preserve">Q39 : Conclure sur la capacité du système à satisfaire les critères du cahier des charges, définis au début de cette partie, s'il est réglé selon cette deuxième méthode.</w:t>
      </w:r>
    </w:p>
    <w:p>
      <w:pPr>
        <w:spacing w:line="271" w:before="330" w:lineRule="auto"/>
      </w:pPr>
      <w:r>
        <w:rPr>
          <w:rFonts w:eastAsia="Georgia" w:cs="Georgia" w:ascii="Georgia" w:hAnsi="Georgia"/>
          <w:b/>
          <w:sz w:val="42"/>
        </w:rPr>
        <w:t xml:space="preserve">Synthèse</w:t>
      </w:r>
    </w:p>
    <w:p>
      <w:pPr>
        <w:spacing w:after="220" w:lineRule="auto"/>
      </w:pPr>
      <w:r>
        <w:rPr>
          <w:rFonts w:eastAsia="Georgia" w:cs="Georgia" w:ascii="Georgia" w:hAnsi="Georgia"/>
        </w:rPr>
        <w:t xml:space="preserve">Les diagrammes de Bode du correcteur finalement retenu sont présentés sur la figure 20.</w:t>
      </w:r>
    </w:p>
    <w:p>
      <w:pPr>
        <w:spacing w:lineRule="auto"/>
        <w:jc w:val="center"/>
      </w:pPr>
      <w:r>
        <w:rPr/>
        <w:drawing>
          <wp:inline distB="0" distL="0" distR="0" distT="0">
            <wp:extent cx="5486400" cy="1878050"/>
            <wp:effectExtent b="0" l="0" r="0" t="0"/>
            <wp:docPr id="20" name="image-e60f600816dfd08f86a582f434ab42a3d3aa22b6.jpg"/>
            <a:graphic>
              <a:graphicData uri="http://schemas.openxmlformats.org/drawingml/2006/picture">
                <pic:pic>
                  <pic:nvPicPr>
                    <pic:cNvPr id="20" name="image-e60f600816dfd08f86a582f434ab42a3d3aa22b6.jpg" descr=""/>
                    <pic:cNvPicPr/>
                  </pic:nvPicPr>
                  <pic:blipFill>
                    <a:blip r:embed="rId24" cstate="print"/>
                    <a:srcRect b="0" l="0" r="0" t="0"/>
                    <a:stretch>
                      <a:fillRect/>
                    </a:stretch>
                  </pic:blipFill>
                  <pic:spPr>
                    <a:xfrm>
                      <a:off x="0" y="0"/>
                      <a:ext cx="5486400" cy="1878050"/>
                    </a:xfrm>
                    <a:prstGeom prst="rect"/>
                  </pic:spPr>
                </pic:pic>
              </a:graphicData>
            </a:graphic>
          </wp:inline>
        </w:drawing>
      </w:r>
    </w:p>
    <w:p>
      <w:pPr>
        <w:spacing w:lineRule="auto"/>
      </w:pPr>
      <w:r>
        <w:rPr/>
        <w:t xml:space="preserve">Figure 20 : diagrammes de Bode du correcteur finalement retenu.</w:t>
      </w:r>
    </w:p>
    <w:p>
      <w:pPr>
        <w:spacing w:after="220" w:lineRule="auto"/>
      </w:pPr>
      <w:r>
        <w:rPr>
          <w:rFonts w:eastAsia="Georgia" w:cs="Georgia" w:ascii="Georgia" w:hAnsi="Georgia"/>
        </w:rPr>
        <w:t xml:space="preserve">Q40 : Indiquer si le système réagira plutôt selon la réponse de la figure 17 ou plutôt selon la réponse de la figure 19. Conclure vis-a-vis du cahier des charges.</w:t>
      </w:r>
    </w:p>
    <w:p>
      <w:pPr>
        <w:spacing w:line="271" w:before="330" w:lineRule="auto"/>
      </w:pPr>
      <w:r>
        <w:rPr>
          <w:rFonts w:eastAsia="Georgia" w:cs="Georgia" w:ascii="Georgia" w:hAnsi="Georgia"/>
          <w:b/>
          <w:sz w:val="42"/>
        </w:rPr>
        <w:t xml:space="preserve">Partie 4 : prévention des risques</w:t>
      </w:r>
    </w:p>
    <w:p>
      <w:pPr>
        <w:spacing w:after="220" w:lineRule="auto"/>
      </w:pPr>
      <w:r>
        <w:rPr>
          <w:rFonts w:eastAsia="Georgia" w:cs="Georgia" w:ascii="Georgia" w:hAnsi="Georgia"/>
        </w:rPr>
        <w:t xml:space="preserve">L'objectif de cette partie est d'évaluer la possibilité d'une destruction du micro actionneur magnétique par échauffement thermique dans les fils conducteurs. On s'intéresse dans la suite à un seul demi-bobinage situé entre un aimant fixe et l'aimant mobile.</w:t>
      </w:r>
    </w:p>
    <w:p>
      <w:pPr>
        <w:spacing w:after="220" w:lineRule="auto"/>
      </w:pPr>
      <w:r>
        <w:rPr>
          <w:rFonts w:eastAsia="Georgia" w:cs="Georgia" w:ascii="Georgia" w:hAnsi="Georgia"/>
        </w:rPr>
        <w:t xml:space="preserve">Le modèle d'étude retenu est présenté sur la figure 21. Le fil conducteur a une section cylindrique de rayon extérieur </w:t>
      </w:r>
      <m:oMath>
        <m:sSub>
          <m:sSubPr/>
          <m:e>
            <m:r>
              <m:rPr>
                <m:sty m:val="i"/>
              </m:rPr>
              <m:t>R</m:t>
            </m:r>
          </m:e>
          <m:sub>
            <m:r>
              <m:rPr>
                <m:sty m:val="i"/>
              </m:rPr>
              <m:t>e</m:t>
            </m:r>
          </m:sub>
        </m:sSub>
        <m:r>
          <m:rPr>
            <m:sty m:val="p"/>
          </m:rPr>
          <m:t>=</m:t>
        </m:r>
        <m:r>
          <m:rPr>
            <m:sty m:val="p"/>
          </m:rPr>
          <m:t>0</m:t>
        </m:r>
        <m:r>
          <m:rPr>
            <m:sty m:val="p"/>
          </m:rPr>
          <m:t>,</m:t>
        </m:r>
        <m:r>
          <m:rPr>
            <m:sty m:val="p"/>
          </m:rPr>
          <m:t>105</m:t>
        </m:r>
        <m:r>
          <m:rPr>
            <m:nor/>
          </m:rPr>
          <m:t xml:space="preserve"> </m:t>
        </m:r>
        <m:r>
          <m:rPr>
            <m:sty m:val="p"/>
          </m:rPr>
          <m:t>mm</m:t>
        </m:r>
      </m:oMath>
      <w:r>
        <w:rPr>
          <w:rFonts w:eastAsia="Georgia" w:cs="Georgia" w:ascii="Georgia" w:hAnsi="Georgia"/>
        </w:rPr>
        <w:t xml:space="preserve"> et est constitué d'une âme intérieure en cuivre de rayon </w:t>
      </w:r>
      <m:oMath>
        <m:sSub>
          <m:sSubPr/>
          <m:e>
            <m:r>
              <m:rPr>
                <m:sty m:val="i"/>
              </m:rPr>
              <m:t>R</m:t>
            </m:r>
          </m:e>
          <m:sub>
            <m:r>
              <m:rPr>
                <m:sty m:val="i"/>
              </m:rPr>
              <m:t>i</m:t>
            </m:r>
          </m:sub>
        </m:sSub>
        <m:r>
          <m:rPr>
            <m:sty m:val="p"/>
          </m:rPr>
          <m:t>=</m:t>
        </m:r>
        <m:r>
          <m:rPr>
            <m:sty m:val="p"/>
          </m:rPr>
          <m:t>0</m:t>
        </m:r>
        <m:r>
          <m:rPr>
            <m:sty m:val="p"/>
          </m:rPr>
          <m:t>,</m:t>
        </m:r>
        <m:r>
          <m:rPr>
            <m:sty m:val="p"/>
          </m:rPr>
          <m:t>100</m:t>
        </m:r>
        <m:r>
          <m:rPr>
            <m:nor/>
          </m:rPr>
          <m:t xml:space="preserve"> </m:t>
        </m:r>
        <m:r>
          <m:rPr>
            <m:sty m:val="p"/>
          </m:rPr>
          <m:t>mm</m:t>
        </m:r>
      </m:oMath>
      <w:r>
        <w:rPr>
          <w:rFonts w:eastAsia="Georgia" w:cs="Georgia" w:ascii="Georgia" w:hAnsi="Georgia"/>
        </w:rPr>
        <w:t xml:space="preserve"> et d'une gaine protectrice en polyuréthane. Il est bobiné en </w:t>
      </w:r>
      <m:oMath>
        <m:r>
          <m:rPr>
            <m:sty m:val="p"/>
          </m:rPr>
          <m:t>N</m:t>
        </m:r>
        <m:r>
          <m:rPr>
            <m:sty m:val="p"/>
          </m:rPr>
          <m:t>=</m:t>
        </m:r>
        <m:r>
          <m:rPr>
            <m:sty m:val="p"/>
          </m:rPr>
          <m:t>60</m:t>
        </m:r>
      </m:oMath>
      <w:r>
        <w:rPr>
          <w:rFonts w:eastAsia="Georgia" w:cs="Georgia" w:ascii="Georgia" w:hAnsi="Georgia"/>
        </w:rPr>
        <w:t xml:space="preserve"> spires sur un diamètre moyen </w:t>
      </w:r>
      <m:oMath>
        <m:r>
          <m:rPr>
            <m:sty m:val="p"/>
          </m:rPr>
          <m:t>D</m:t>
        </m:r>
        <m:r>
          <m:rPr>
            <m:sty m:val="p"/>
          </m:rPr>
          <m:t>=</m:t>
        </m:r>
        <m:r>
          <m:rPr>
            <m:sty m:val="p"/>
          </m:rPr>
          <m:t>9</m:t>
        </m:r>
        <m:r>
          <m:rPr>
            <m:nor/>
          </m:rPr>
          <m:t xml:space="preserve"> </m:t>
        </m:r>
        <m:r>
          <m:rPr>
            <m:sty m:val="p"/>
          </m:rPr>
          <m:t>mm</m:t>
        </m:r>
      </m:oMath>
      <w:r>
        <w:rPr>
          <w:rFonts w:eastAsia="Georgia" w:cs="Georgia" w:ascii="Georgia" w:hAnsi="Georgia"/>
        </w:rPr>
        <w:t xml:space="preserve"> et une longueur e . Il possède une résistance totale </w:t>
      </w:r>
      <m:oMath>
        <m:sSub>
          <m:sSubPr/>
          <m:e>
            <m:r>
              <m:rPr>
                <m:sty m:val="i"/>
              </m:rPr>
              <m:t>R</m:t>
            </m:r>
          </m:e>
          <m:sub>
            <m:r>
              <m:rPr>
                <m:sty m:val="i"/>
              </m:rPr>
              <m:t>B</m:t>
            </m:r>
          </m:sub>
        </m:sSub>
      </m:oMath>
      <w:r>
        <w:rPr/>
        <w:t xml:space="preserve"> et une inductance totale </w:t>
      </w:r>
      <m:oMath>
        <m:sSub>
          <m:sSubPr/>
          <m:e>
            <m:r>
              <m:rPr>
                <m:sty m:val="i"/>
              </m:rPr>
              <m:t>L</m:t>
            </m:r>
          </m:e>
          <m:sub>
            <m:r>
              <m:rPr>
                <m:sty m:val="i"/>
              </m:rPr>
              <m:t>B</m:t>
            </m:r>
          </m:sub>
        </m:sSub>
      </m:oMath>
      <w:r>
        <w:rPr/>
        <w:t xml:space="preserve">.</w:t>
      </w:r>
      <w:r>
        <w:rPr/>
        <w:br w:type="textWrapping"/>
      </w:r>
    </w:p>
    <w:p>
      <w:pPr>
        <w:spacing w:lineRule="auto"/>
        <w:jc w:val="center"/>
      </w:pPr>
      <w:r>
        <w:rPr/>
        <w:drawing>
          <wp:inline distB="0" distL="0" distR="0" distT="0">
            <wp:extent cx="5486400" cy="2994518"/>
            <wp:effectExtent b="0" l="0" r="0" t="0"/>
            <wp:docPr id="21" name="image-8540853ea827e21176f9775bf9cd8a99746e87de.jpg"/>
            <a:graphic>
              <a:graphicData uri="http://schemas.openxmlformats.org/drawingml/2006/picture">
                <pic:pic>
                  <pic:nvPicPr>
                    <pic:cNvPr id="21" name="image-8540853ea827e21176f9775bf9cd8a99746e87de.jpg" descr=""/>
                    <pic:cNvPicPr/>
                  </pic:nvPicPr>
                  <pic:blipFill>
                    <a:blip r:embed="rId25" cstate="print"/>
                    <a:srcRect b="0" l="0" r="0" t="0"/>
                    <a:stretch>
                      <a:fillRect/>
                    </a:stretch>
                  </pic:blipFill>
                  <pic:spPr>
                    <a:xfrm>
                      <a:off x="0" y="0"/>
                      <a:ext cx="5486400" cy="2994518"/>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Matériau</w:t>
            </w:r>
          </w:p>
        </w:tc>
        <w:tc>
          <w:tcPr>
            <w:tcBorders>
              <w:top w:val="single" w:sz="8" w:space="0" w:color="000000"/>
              <w:bottom w:val="single" w:sz="8" w:space="0" w:color="000000"/>
              <w:right w:val="single" w:sz="8" w:space="0" w:color="000000"/>
            </w:tcBorders>
            <w:vAlign w:val="center"/>
          </w:tcPr>
          <w:p>
            <w:pPr>
              <w:spacing w:lineRule="auto"/>
              <w:jc w:val="left"/>
            </w:pPr>
            <w:r>
              <w:rPr/>
              <w:t xml:space="preserve">Masse Volumique [kg.m </w:t>
            </w:r>
            <m:oMath>
              <m:sSup>
                <m:sSupPr/>
                <m:e>
                  <m:r>
                    <m:t xml:space="preserve"> </m:t>
                  </m:r>
                </m:e>
                <m:sup>
                  <m:r>
                    <m:rPr>
                      <m:sty m:val="p"/>
                    </m:rPr>
                    <m:t>−</m:t>
                  </m:r>
                  <m:r>
                    <m:rPr>
                      <m:sty m:val="p"/>
                    </m:rPr>
                    <m:t>3</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t xml:space="preserve">Chaleur Massique [J. </w:t>
            </w:r>
            <m:oMath>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Conductivité Électrique [S.m¹]</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Conductivité Thermique </w:t>
            </w:r>
            <m:oMath>
              <m:d>
                <m:dPr>
                  <m:begChr m:val="["/>
                  <m:endChr m:val="]"/>
                  <m:ctrlPr>
                    <w:rPr>
                      <w:rFonts w:ascii="Cambria Math" w:hAnsi="Cambria Math"/>
                    </w:rPr>
                  </m:ctrlPr>
                </m:dPr>
                <m:e>
                  <m:r>
                    <m:rPr>
                      <m:sty m:val="p"/>
                    </m:rPr>
                    <m:t>W</m:t>
                  </m:r>
                  <m:r>
                    <m:rPr>
                      <m:sty m:val="p"/>
                    </m:rPr>
                    <m:t>⋅</m:t>
                  </m:r>
                  <m:sSup>
                    <m:sSupPr/>
                    <m:e>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d>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fusion [ </w:t>
            </w:r>
            <m:oMath>
              <m:sSup>
                <m:sSupPr/>
                <m:e>
                  <m:r>
                    <m:t xml:space="preserve"> </m:t>
                  </m:r>
                </m:e>
                <m:sup>
                  <m:r>
                    <m:rPr>
                      <m:sty m:val="p"/>
                    </m:rPr>
                    <m:t>∘</m:t>
                  </m:r>
                </m:sup>
              </m:sSup>
              <m:r>
                <m:rPr>
                  <m:sty m:val="p"/>
                </m:rPr>
                <m:t>C</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Cuivre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ρ</m:t>
                    </m:r>
                  </m:e>
                  <m:sub>
                    <m:r>
                      <m:rPr>
                        <m:nor/>
                      </m:rPr>
                      <m:t>Cu </m:t>
                    </m:r>
                  </m:sub>
                </m:sSub>
                <m:r>
                  <m:rPr>
                    <m:sty m:val="p"/>
                  </m:rPr>
                  <m:t>=</m:t>
                </m:r>
                <m:r>
                  <m:rPr>
                    <m:sty m:val="p"/>
                  </m:rPr>
                  <m:t>8960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C</m:t>
                    </m:r>
                  </m:e>
                  <m:sub>
                    <m:r>
                      <m:rPr>
                        <m:sty m:val="p"/>
                      </m:rPr>
                      <m:t>Cu</m:t>
                    </m:r>
                  </m:sub>
                </m:sSub>
                <m:r>
                  <m:rPr>
                    <m:sty m:val="p"/>
                  </m:rPr>
                  <m:t>=</m:t>
                </m:r>
                <m:r>
                  <m:rPr>
                    <m:sty m:val="p"/>
                  </m:rPr>
                  <m:t>380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σ</m:t>
                    </m:r>
                  </m:e>
                  <m:sub>
                    <m:r>
                      <m:rPr>
                        <m:nor/>
                      </m:rPr>
                      <m:t>Cu </m:t>
                    </m:r>
                  </m:sub>
                </m:sSub>
                <m:r>
                  <m:rPr>
                    <m:sty m:val="p"/>
                  </m:rPr>
                  <m:t>=</m:t>
                </m:r>
                <m:sSup>
                  <m:sSupPr/>
                  <m:e>
                    <m:r>
                      <m:rPr>
                        <m:sty m:val="p"/>
                      </m:rPr>
                      <m:t>6.10</m:t>
                    </m:r>
                  </m:e>
                  <m:sup>
                    <m:r>
                      <m:rPr>
                        <m:sty m:val="p"/>
                      </m:rPr>
                      <m:t>7</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sty m:val="p"/>
                      </m:rPr>
                      <m:t>Cu</m:t>
                    </m:r>
                  </m:sub>
                </m:sSub>
                <m:r>
                  <m:rPr>
                    <m:sty m:val="p"/>
                  </m:rPr>
                  <m:t>=</m:t>
                </m:r>
                <m:r>
                  <m:rPr>
                    <m:sty m:val="p"/>
                  </m:rPr>
                  <m:t>400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T</m:t>
                    </m:r>
                  </m:e>
                  <m:sub>
                    <m:r>
                      <m:rPr>
                        <m:sty m:val="p"/>
                      </m:rPr>
                      <m:t>Cu</m:t>
                    </m:r>
                  </m:sub>
                </m:sSub>
                <m:r>
                  <m:rPr>
                    <m:sty m:val="p"/>
                  </m:rPr>
                  <m:t>=</m:t>
                </m:r>
                <m:r>
                  <m:rPr>
                    <m:sty m:val="p"/>
                  </m:rPr>
                  <m:t>1000</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Polyuréthane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ρ</m:t>
                    </m:r>
                  </m:e>
                  <m:sub>
                    <m:r>
                      <m:rPr>
                        <m:sty m:val="p"/>
                      </m:rPr>
                      <m:t>P</m:t>
                    </m:r>
                  </m:sub>
                </m:sSub>
                <m:r>
                  <m:rPr>
                    <m:sty m:val="p"/>
                  </m:rPr>
                  <m:t>=</m:t>
                </m:r>
                <m:r>
                  <m:rPr>
                    <m:sty m:val="p"/>
                  </m:rPr>
                  <m:t>40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P</m:t>
                    </m:r>
                  </m:sub>
                </m:sSub>
                <m:r>
                  <m:rPr>
                    <m:sty m:val="p"/>
                  </m:rPr>
                  <m:t>=</m:t>
                </m:r>
                <m:r>
                  <m:rPr>
                    <m:sty m:val="p"/>
                  </m:rPr>
                  <m:t>1450</m:t>
                </m:r>
              </m:oMath>
            </m:oMathPara>
          </w:p>
        </w:tc>
        <w:tc>
          <w:tcPr>
            <w:tcBorders>
              <w:bottom w:val="single" w:sz="8" w:space="0" w:color="000000"/>
              <w:right w:val="single" w:sz="8" w:space="0" w:color="000000"/>
            </w:tcBorders>
            <w:vAlign w:val="center"/>
          </w:tcPr>
          <w:p>
            <w:pPr>
              <w:spacing w:lineRule="auto"/>
              <w:jc w:val="left"/>
            </w:pPr>
            <w:r>
              <w:rPr/>
              <w:t xml:space="preserve">Isolant</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sty m:val="p"/>
                      </m:rPr>
                      <m:t>P</m:t>
                    </m:r>
                  </m:sub>
                </m:sSub>
                <m:r>
                  <m:rPr>
                    <m:sty m:val="p"/>
                  </m:rPr>
                  <m:t>=</m:t>
                </m:r>
                <m:r>
                  <m:rPr>
                    <m:sty m:val="p"/>
                  </m:rPr>
                  <m:t>2</m:t>
                </m:r>
                <m:r>
                  <m:rPr>
                    <m:sty m:val="p"/>
                  </m:rPr>
                  <m:t>,</m:t>
                </m:r>
                <m:r>
                  <m:rPr>
                    <m:sty m:val="p"/>
                  </m:rPr>
                  <m:t>5</m:t>
                </m:r>
                <m:r>
                  <m:rPr>
                    <m:sty m:val="p"/>
                  </m:rPr>
                  <m:t>⋅</m:t>
                </m:r>
                <m:sSup>
                  <m:sSupPr/>
                  <m:e>
                    <m:r>
                      <m:rPr>
                        <m:sty m:val="p"/>
                      </m:rPr>
                      <m:t>10</m:t>
                    </m:r>
                  </m:e>
                  <m:sup>
                    <m:r>
                      <m:rPr>
                        <m:sty m:val="p"/>
                      </m:rPr>
                      <m:t>−</m:t>
                    </m:r>
                    <m:r>
                      <m:rPr>
                        <m:sty m:val="p"/>
                      </m:rPr>
                      <m:t>2</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T</m:t>
                    </m:r>
                  </m:e>
                  <m:sub>
                    <m:r>
                      <m:rPr>
                        <m:sty m:val="p"/>
                      </m:rPr>
                      <m:t>P</m:t>
                    </m:r>
                  </m:sub>
                </m:sSub>
                <m:r>
                  <m:rPr>
                    <m:sty m:val="p"/>
                  </m:rPr>
                  <m:t>=</m:t>
                </m:r>
                <m:r>
                  <m:rPr>
                    <m:sty m:val="p"/>
                  </m:rPr>
                  <m:t>100</m:t>
                </m:r>
              </m:oMath>
            </m:oMathPara>
          </w:p>
        </w:tc>
      </w:tr>
    </w:tbl>
    <w:p>
      <w:pPr>
        <w:spacing w:lineRule="auto"/>
      </w:pPr>
    </w:p>
    <w:p>
      <w:pPr>
        <w:spacing w:after="220" w:lineRule="auto"/>
      </w:pPr>
      <w:r>
        <w:rPr>
          <w:rFonts w:eastAsia="Georgia" w:cs="Georgia" w:ascii="Georgia" w:hAnsi="Georgia"/>
        </w:rPr>
        <w:t xml:space="preserve">Figure 21 : modèle d'étude retenu pour l'étude de prévention des risques.</w:t>
      </w:r>
    </w:p>
    <w:p>
      <w:pPr>
        <w:spacing w:line="271" w:before="330" w:lineRule="auto"/>
      </w:pPr>
      <w:r>
        <w:rPr>
          <w:rFonts w:eastAsia="Georgia" w:cs="Georgia" w:ascii="Georgia" w:hAnsi="Georgia"/>
          <w:b/>
          <w:sz w:val="42"/>
        </w:rPr>
        <w:t xml:space="preserve">Caractéristiques électriques du bobinage</w:t>
      </w:r>
    </w:p>
    <w:p>
      <w:pPr>
        <w:spacing w:after="220" w:lineRule="auto"/>
      </w:pPr>
      <w:r>
        <w:rPr>
          <w:rFonts w:eastAsia="Georgia" w:cs="Georgia" w:ascii="Georgia" w:hAnsi="Georgia"/>
        </w:rPr>
        <w:t xml:space="preserve">Q41 : Rappeler la relation liant le vecteur densité de charges électrique </w:t>
      </w:r>
      <m:oMath>
        <m:acc>
          <m:accPr>
            <m:chr m:val="⃗"/>
          </m:accPr>
          <m:e>
            <m:r>
              <m:rPr>
                <m:sty m:val="i"/>
              </m:rPr>
              <m:t>j</m:t>
            </m:r>
          </m:e>
        </m:acc>
      </m:oMath>
      <w:r>
        <w:rPr>
          <w:rFonts w:eastAsia="Georgia" w:cs="Georgia" w:ascii="Georgia" w:hAnsi="Georgia"/>
        </w:rPr>
        <w:t xml:space="preserve"> et le champ électrique </w:t>
      </w:r>
      <m:oMath>
        <m:acc>
          <m:accPr>
            <m:chr m:val="⃗"/>
          </m:accPr>
          <m:e>
            <m:r>
              <m:rPr>
                <m:sty m:val="i"/>
              </m:rPr>
              <m:t>E</m:t>
            </m:r>
          </m:e>
        </m:acc>
      </m:oMath>
      <w:r>
        <w:rPr>
          <w:rFonts w:eastAsia="Georgia" w:cs="Georgia" w:ascii="Georgia" w:hAnsi="Georgia"/>
        </w:rPr>
        <w:t xml:space="preserve"> dans le fil conducteur supposé ohmique. En supposant </w:t>
      </w:r>
      <m:oMath>
        <m:acc>
          <m:accPr>
            <m:chr m:val="⃗"/>
          </m:accPr>
          <m:e>
            <m:r>
              <m:rPr>
                <m:sty m:val="i"/>
              </m:rPr>
              <m:t>j</m:t>
            </m:r>
          </m:e>
        </m:acc>
      </m:oMath>
      <w:r>
        <w:rPr/>
        <w:t xml:space="preserve"> uniforme, exprimer </w:t>
      </w:r>
      <m:oMath>
        <m:sSub>
          <m:sSubPr/>
          <m:e>
            <m:r>
              <m:rPr>
                <m:sty m:val="p"/>
              </m:rPr>
              <m:t>R</m:t>
            </m:r>
          </m:e>
          <m:sub>
            <m:r>
              <m:rPr>
                <m:sty m:val="p"/>
              </m:rPr>
              <m:t>B</m:t>
            </m:r>
          </m:sub>
        </m:sSub>
      </m:oMath>
      <w:r>
        <w:rPr/>
        <w:t xml:space="preserve"> en fonction de </w:t>
      </w:r>
      <m:oMath>
        <m:sSub>
          <m:sSubPr/>
          <m:e>
            <m:r>
              <m:rPr>
                <m:sty m:val="i"/>
              </m:rPr>
              <m:t>σ</m:t>
            </m:r>
          </m:e>
          <m:sub>
            <m:r>
              <m:rPr>
                <m:sty m:val="p"/>
              </m:rPr>
              <m:t>Cu</m:t>
            </m:r>
          </m:sub>
        </m:sSub>
        <m:r>
          <m:rPr>
            <m:sty m:val="p"/>
          </m:rPr>
          <m:t>,</m:t>
        </m:r>
        <m:sSub>
          <m:sSubPr/>
          <m:e>
            <m:r>
              <m:rPr>
                <m:sty m:val="p"/>
              </m:rPr>
              <m:t>R</m:t>
            </m:r>
          </m:e>
          <m:sub>
            <m:r>
              <m:rPr>
                <m:sty m:val="p"/>
              </m:rPr>
              <m:t>i</m:t>
            </m:r>
          </m:sub>
        </m:sSub>
        <m:r>
          <m:rPr>
            <m:sty m:val="p"/>
          </m:rPr>
          <m:t>,</m:t>
        </m:r>
        <m:r>
          <m:rPr>
            <m:sty m:val="p"/>
          </m:rPr>
          <m:t>D</m:t>
        </m:r>
      </m:oMath>
      <w:r>
        <w:rPr>
          <w:rFonts w:eastAsia="Georgia" w:cs="Georgia" w:ascii="Georgia" w:hAnsi="Georgia"/>
        </w:rPr>
        <w:t xml:space="preserve"> et N , et effectuer l'application numérique.</w:t>
      </w:r>
    </w:p>
    <w:p>
      <w:pPr>
        <w:spacing w:after="220" w:lineRule="auto"/>
      </w:pPr>
      <w:r>
        <w:rPr/>
        <w:t xml:space="preserve">Q42 : On connait </w:t>
      </w:r>
      <m:oMath>
        <m:r>
          <m:rPr>
            <m:sty m:val="i"/>
          </m:rPr>
          <m:t>D</m:t>
        </m:r>
      </m:oMath>
      <w:r>
        <w:rPr/>
        <w:t xml:space="preserve"> et </w:t>
      </w:r>
      <m:oMath>
        <m:sSub>
          <m:sSubPr/>
          <m:e>
            <m:r>
              <m:rPr>
                <m:sty m:val="i"/>
              </m:rPr>
              <m:t>R</m:t>
            </m:r>
          </m:e>
          <m:sub>
            <m:r>
              <m:rPr>
                <m:sty m:val="i"/>
              </m:rPr>
              <m:t>i</m:t>
            </m:r>
          </m:sub>
        </m:sSub>
      </m:oMath>
      <w:r>
        <w:rPr/>
        <w:t xml:space="preserve"> avec respectivement </w:t>
      </w:r>
      <m:oMath>
        <m:r>
          <m:rPr>
            <m:sty m:val="p"/>
          </m:rPr>
          <m:t>0</m:t>
        </m:r>
        <m:r>
          <m:rPr>
            <m:sty m:val="p"/>
          </m:rPr>
          <m:t>,</m:t>
        </m:r>
        <m:r>
          <m:rPr>
            <m:sty m:val="p"/>
          </m:rPr>
          <m:t>2</m:t>
        </m:r>
        <m:r>
          <m:rPr>
            <m:sty m:val="p"/>
          </m:rPr>
          <m:t>%</m:t>
        </m:r>
      </m:oMath>
      <w:r>
        <w:rPr/>
        <w:t xml:space="preserve"> et </w:t>
      </w:r>
      <m:oMath>
        <m:r>
          <m:rPr>
            <m:sty m:val="p"/>
          </m:rPr>
          <m:t>0</m:t>
        </m:r>
        <m:r>
          <m:rPr>
            <m:sty m:val="p"/>
          </m:rPr>
          <m:t>,</m:t>
        </m:r>
        <m:r>
          <m:rPr>
            <m:sty m:val="p"/>
          </m:rPr>
          <m:t>4</m:t>
        </m:r>
        <m:r>
          <m:rPr>
            <m:sty m:val="p"/>
          </m:rPr>
          <m:t>%</m:t>
        </m:r>
      </m:oMath>
      <w:r>
        <w:rPr>
          <w:rFonts w:eastAsia="Georgia" w:cs="Georgia" w:ascii="Georgia" w:hAnsi="Georgia"/>
        </w:rPr>
        <w:t xml:space="preserve"> d'incertitude relative. En déduire la tolérance sur la valeur de </w:t>
      </w:r>
      <m:oMath>
        <m:sSub>
          <m:sSubPr/>
          <m:e>
            <m:r>
              <m:rPr>
                <m:sty m:val="i"/>
              </m:rPr>
              <m:t>R</m:t>
            </m:r>
          </m:e>
          <m:sub>
            <m:r>
              <m:rPr>
                <m:sty m:val="i"/>
              </m:rPr>
              <m:t>B</m:t>
            </m:r>
          </m:sub>
        </m:sSub>
      </m:oMath>
      <w:r>
        <w:rPr/>
        <w:t xml:space="preserve">.</w:t>
      </w:r>
    </w:p>
    <w:p>
      <w:pPr>
        <w:spacing w:after="220" w:lineRule="auto"/>
      </w:pPr>
      <w:r>
        <w:rPr/>
        <w:t xml:space="preserve">Q43: On note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rFonts w:eastAsia="Georgia" w:cs="Georgia" w:ascii="Georgia" w:hAnsi="Georgia"/>
        </w:rPr>
        <w:t xml:space="preserve"> la perméabilité magnétique de l'air, assimilé au vide. On suppose en première approximation que le bobinage se comporte comme un solénoïde infini et crée en son intérieur un champ magnétique uniforme. Les spires sont jointives. Exprimer </w:t>
      </w:r>
      <m:oMath>
        <m:sSub>
          <m:sSubPr/>
          <m:e>
            <m:r>
              <m:rPr>
                <m:sty m:val="i"/>
              </m:rPr>
              <m:t>L</m:t>
            </m:r>
          </m:e>
          <m:sub>
            <m:r>
              <m:rPr>
                <m:sty m:val="i"/>
              </m:rPr>
              <m:t>B</m:t>
            </m:r>
          </m:sub>
        </m:sSub>
      </m:oMath>
      <w:r>
        <w:rPr/>
        <w:t xml:space="preserve">, en fonction de </w:t>
      </w:r>
      <m:oMath>
        <m:r>
          <m:rPr>
            <m:sty m:val="i"/>
          </m:rPr>
          <m:t>N</m:t>
        </m:r>
      </m:oMath>
      <w:r>
        <w:rPr/>
        <w:t xml:space="preserve">, e et </w:t>
      </w:r>
      <m:oMath>
        <m:r>
          <m:rPr>
            <m:sty m:val="i"/>
          </m:rPr>
          <m:t>D</m:t>
        </m:r>
      </m:oMath>
      <w:r>
        <w:rPr/>
        <w:t xml:space="preserve"> puis de </w:t>
      </w:r>
      <m:oMath>
        <m:r>
          <m:rPr>
            <m:sty m:val="i"/>
          </m:rPr>
          <m:t>N</m:t>
        </m:r>
      </m:oMath>
      <w:r>
        <w:rPr/>
        <w:t xml:space="preserve">, </w:t>
      </w:r>
      <m:oMath>
        <m:sSub>
          <m:sSubPr/>
          <m:e>
            <m:r>
              <m:rPr>
                <m:sty m:val="i"/>
              </m:rPr>
              <m:t>R</m:t>
            </m:r>
          </m:e>
          <m:sub>
            <m:r>
              <m:rPr>
                <m:sty m:val="i"/>
              </m:rPr>
              <m:t>e</m:t>
            </m:r>
          </m:sub>
        </m:sSub>
      </m:oMath>
      <w:r>
        <w:rPr/>
        <w:t xml:space="preserve"> et </w:t>
      </w:r>
      <m:oMath>
        <m:r>
          <m:rPr>
            <m:sty m:val="i"/>
          </m:rPr>
          <m:t>D</m:t>
        </m:r>
      </m:oMath>
      <w:r>
        <w:rPr>
          <w:rFonts w:eastAsia="Georgia" w:cs="Georgia" w:ascii="Georgia" w:hAnsi="Georgia"/>
        </w:rPr>
        <w:t xml:space="preserve">. Donner la valeur numérique de </w:t>
      </w:r>
      <m:oMath>
        <m:sSub>
          <m:sSubPr/>
          <m:e>
            <m:r>
              <m:rPr>
                <m:sty m:val="i"/>
              </m:rPr>
              <m:t>L</m:t>
            </m:r>
          </m:e>
          <m:sub>
            <m:r>
              <m:rPr>
                <m:sty m:val="i"/>
              </m:rPr>
              <m:t>B</m:t>
            </m:r>
          </m:sub>
        </m:sSub>
      </m:oMath>
      <w:r>
        <w:rPr/>
        <w:t xml:space="preserve"> en </w:t>
      </w:r>
      <m:oMath>
        <m:r>
          <m:rPr>
            <m:sty m:val="i"/>
          </m:rPr>
          <m:t>μ</m:t>
        </m:r>
        <m:r>
          <m:rPr>
            <m:sty m:val="p"/>
          </m:rPr>
          <m:t>H</m:t>
        </m:r>
      </m:oMath>
      <w:r>
        <w:rPr/>
        <w:t xml:space="preserve"> en prenant </w:t>
      </w:r>
      <m:oMath>
        <m:r>
          <m:rPr>
            <m:sty m:val="p"/>
          </m:rPr>
          <m:t>2</m:t>
        </m:r>
        <m:r>
          <m:rPr>
            <m:sty m:val="p"/>
          </m:rPr>
          <m:t>,</m:t>
        </m:r>
        <m:r>
          <m:rPr>
            <m:sty m:val="p"/>
          </m:rPr>
          <m:t>7</m:t>
        </m:r>
        <m:sSup>
          <m:sSupPr/>
          <m:e>
            <m:r>
              <m:rPr>
                <m:sty m:val="i"/>
              </m:rPr>
              <m:t>π</m:t>
            </m:r>
          </m:e>
          <m:sup>
            <m:r>
              <m:rPr>
                <m:sty m:val="p"/>
              </m:rPr>
              <m:t>2</m:t>
            </m:r>
          </m:sup>
        </m:sSup>
        <m:r>
          <m:rPr>
            <m:sty m:val="p"/>
          </m:rPr>
          <m:t>/</m:t>
        </m:r>
        <m:r>
          <m:rPr>
            <m:sty m:val="p"/>
          </m:rPr>
          <m:t>1</m:t>
        </m:r>
        <m:r>
          <m:rPr>
            <m:sty m:val="p"/>
          </m:rPr>
          <m:t>,</m:t>
        </m:r>
        <m:r>
          <m:rPr>
            <m:sty m:val="p"/>
          </m:rPr>
          <m:t>05</m:t>
        </m:r>
        <m:r>
          <m:rPr>
            <m:sty m:val="p"/>
          </m:rPr>
          <m:t>≃</m:t>
        </m:r>
        <m:r>
          <m:rPr>
            <m:sty m:val="p"/>
          </m:rPr>
          <m:t>25</m:t>
        </m:r>
      </m:oMath>
      <w:r>
        <w:rPr/>
        <w:t xml:space="preserve">.</w:t>
      </w:r>
    </w:p>
    <w:p>
      <w:pPr>
        <w:spacing w:after="220" w:lineRule="auto"/>
      </w:pPr>
      <w:r>
        <w:rPr>
          <w:rFonts w:eastAsia="Georgia" w:cs="Georgia" w:ascii="Georgia" w:hAnsi="Georgia"/>
        </w:rPr>
        <w:t xml:space="preserve">Q44 : Déduire des valeurs numériques de </w:t>
      </w:r>
      <m:oMath>
        <m:sSub>
          <m:sSubPr/>
          <m:e>
            <m:r>
              <m:rPr>
                <m:sty m:val="i"/>
              </m:rPr>
              <m:t>R</m:t>
            </m:r>
          </m:e>
          <m:sub>
            <m:r>
              <m:rPr>
                <m:sty m:val="i"/>
              </m:rPr>
              <m:t>B</m:t>
            </m:r>
          </m:sub>
        </m:sSub>
      </m:oMath>
      <w:r>
        <w:rPr/>
        <w:t xml:space="preserve"> et </w:t>
      </w:r>
      <m:oMath>
        <m:sSub>
          <m:sSubPr/>
          <m:e>
            <m:r>
              <m:rPr>
                <m:sty m:val="i"/>
              </m:rPr>
              <m:t>L</m:t>
            </m:r>
          </m:e>
          <m:sub>
            <m:r>
              <m:rPr>
                <m:sty m:val="i"/>
              </m:rPr>
              <m:t>B</m:t>
            </m:r>
          </m:sub>
        </m:sSub>
      </m:oMath>
      <w:r>
        <w:rPr>
          <w:rFonts w:eastAsia="Georgia" w:cs="Georgia" w:ascii="Georgia" w:hAnsi="Georgia"/>
        </w:rPr>
        <w:t xml:space="preserve"> un ordre de grandeur du temps caractéristique d'établissement des phénomènes électriques.</w:t>
      </w:r>
    </w:p>
    <w:p>
      <w:pPr>
        <w:spacing w:line="271" w:before="330" w:lineRule="auto"/>
      </w:pPr>
      <w:r>
        <w:rPr>
          <w:rFonts w:eastAsia="Georgia" w:cs="Georgia" w:ascii="Georgia" w:hAnsi="Georgia"/>
          <w:b/>
          <w:sz w:val="42"/>
        </w:rPr>
        <w:t xml:space="preserve">Étude thermique du bobinage</w:t>
      </w:r>
    </w:p>
    <w:p>
      <w:pPr>
        <w:spacing w:after="220" w:lineRule="auto"/>
      </w:pPr>
      <w:r>
        <w:rPr>
          <w:rFonts w:eastAsia="Georgia" w:cs="Georgia" w:ascii="Georgia" w:hAnsi="Georgia"/>
        </w:rPr>
        <w:t xml:space="preserve">On définit la diffusivité thermique d'un matériau par le paramètre </w:t>
      </w:r>
      <m:oMath>
        <m:sSub>
          <m:sSubPr/>
          <m:e>
            <m:r>
              <m:rPr>
                <m:sty m:val="p"/>
              </m:rPr>
              <m:t>D</m:t>
            </m:r>
          </m:e>
          <m:sub>
            <m:r>
              <m:rPr>
                <m:nor/>
              </m:rPr>
              <m:t>TH </m:t>
            </m:r>
          </m:sub>
        </m:sSub>
        <m:r>
          <m:rPr>
            <m:sty m:val="p"/>
          </m:rPr>
          <m:t>=</m:t>
        </m:r>
        <m:f>
          <m:fPr>
            <m:ctrlPr>
              <w:rPr>
                <w:rFonts w:ascii="Cambria Math" w:hAnsi="Cambria Math"/>
              </w:rPr>
            </m:ctrlPr>
          </m:fPr>
          <m:num>
            <m:r>
              <m:rPr>
                <m:sty m:val="i"/>
              </m:rPr>
              <m:t>λ</m:t>
            </m:r>
          </m:num>
          <m:den>
            <m:r>
              <m:rPr>
                <m:sty m:val="i"/>
              </m:rPr>
              <m:t>ρ</m:t>
            </m:r>
            <m:r>
              <m:rPr>
                <m:sty m:val="p"/>
              </m:rPr>
              <m:t>C</m:t>
            </m:r>
          </m:den>
        </m:f>
      </m:oMath>
      <w:r>
        <w:rPr/>
        <w:t xml:space="preserve">.</w:t>
      </w:r>
      <w:r>
        <w:rPr/>
        <w:br w:type="textWrapping"/>
      </w:r>
      <w:r>
        <w:rPr>
          <w:rFonts w:eastAsia="Georgia" w:cs="Georgia" w:ascii="Georgia" w:hAnsi="Georgia"/>
        </w:rPr>
        <w:t xml:space="preserve">Q45: Indiquer l'unité dans le système international de la diffusivité thermique. Construire un temps caractéristique </w:t>
      </w:r>
      <m:oMath>
        <m:r>
          <m:rPr>
            <m:sty m:val="i"/>
          </m:rPr>
          <m:t>τ</m:t>
        </m:r>
      </m:oMath>
      <w:r>
        <w:rPr>
          <w:rFonts w:eastAsia="Georgia" w:cs="Georgia" w:ascii="Georgia" w:hAnsi="Georgia"/>
        </w:rPr>
        <w:t xml:space="preserve"> d'établissement des phénomènes thermiques sur une longueur typique de matériau </w:t>
      </w:r>
      <m:oMath>
        <m:r>
          <m:rPr>
            <m:sty m:val="i"/>
          </m:rPr>
          <m:t>δ</m:t>
        </m:r>
      </m:oMath>
      <w:r>
        <w:rPr>
          <w:rFonts w:eastAsia="Georgia" w:cs="Georgia" w:ascii="Georgia" w:hAnsi="Georgia"/>
        </w:rPr>
        <w:t xml:space="preserve"> et déterminer un ordre de grandeur numérique (et non la valeur numérique exacte) de ces temps dans le cuivre et le polyuréthane du câble. Commenter ces deux temps entre eux et par rapport au temps caractéristique électrique trouvé à la question précédente. Commenter alors l'hypothèse d'un courant électrique constant lors de l'étude de la diffusion thermique dans le câble.</w:t>
      </w:r>
    </w:p>
    <w:p>
      <w:pPr>
        <w:spacing w:after="220" w:lineRule="auto"/>
      </w:pPr>
      <w:r>
        <w:rPr>
          <w:rFonts w:eastAsia="Georgia" w:cs="Georgia" w:ascii="Georgia" w:hAnsi="Georgia"/>
        </w:rPr>
        <w:t xml:space="preserve">On s'intéresse à la diffusion de la chaleur dans une section du fil conducteur parcouru par le courant i, en régime stationnaire, et on fait l'hypothèse que la température ne dépend que de la variable </w:t>
      </w:r>
      <m:oMath>
        <m:r>
          <m:rPr>
            <m:sty m:val="i"/>
          </m:rPr>
          <m:t>r</m:t>
        </m:r>
      </m:oMath>
      <w:r>
        <w:rPr/>
        <w:t xml:space="preserve"> (voir figure 21).</w:t>
      </w:r>
    </w:p>
    <w:p>
      <w:pPr>
        <w:spacing w:after="220" w:lineRule="auto"/>
      </w:pPr>
      <w:r>
        <w:rPr/>
        <w:t xml:space="preserve">Q46: Avec la loi de Fourier et en effectuant un bilan de chaleur entre deux surfaces cylindriques coaxiales de rayons </w:t>
      </w:r>
      <m:oMath>
        <m:r>
          <m:rPr>
            <m:sty m:val="i"/>
          </m:rPr>
          <m:t>r</m:t>
        </m:r>
      </m:oMath>
      <w:r>
        <w:rPr/>
        <w:t xml:space="preserve"> et </w:t>
      </w:r>
      <m:oMath>
        <m:r>
          <m:rPr>
            <m:sty m:val="i"/>
          </m:rPr>
          <m:t>r</m:t>
        </m:r>
        <m:r>
          <m:rPr>
            <m:sty m:val="p"/>
          </m:rPr>
          <m:t>+</m:t>
        </m:r>
        <m:r>
          <m:rPr>
            <m:sty m:val="i"/>
          </m:rPr>
          <m:t>d</m:t>
        </m:r>
        <m:r>
          <m:rPr>
            <m:sty m:val="i"/>
          </m:rPr>
          <m:t>r</m:t>
        </m:r>
      </m:oMath>
      <w:r>
        <w:rPr/>
        <w:t xml:space="preserve"> et de longueur </w:t>
      </w:r>
      <m:oMath>
        <m:r>
          <m:rPr>
            <m:sty m:val="i"/>
          </m:rPr>
          <m:t>H</m:t>
        </m:r>
      </m:oMath>
      <w:r>
        <w:rPr>
          <w:rFonts w:eastAsia="Georgia" w:cs="Georgia" w:ascii="Georgia" w:hAnsi="Georgia"/>
        </w:rPr>
        <w:t xml:space="preserve">, montrer que la température dans le fil de cuivre vérifie l'équation</w:t>
      </w:r>
    </w:p>
    <w:p>
      <w:pPr>
        <w:spacing w:after="220" w:lineRule="auto"/>
      </w:pPr>
      <m:oMathPara>
        <m:oMath>
          <m:f>
            <m:fPr>
              <m:ctrlPr>
                <w:rPr>
                  <w:rFonts w:ascii="Cambria Math" w:hAnsi="Cambria Math"/>
                </w:rPr>
              </m:ctrlPr>
            </m:fPr>
            <m:num>
              <m:r>
                <m:rPr>
                  <m:sty m:val="i"/>
                </m:rPr>
                <m:t>d</m:t>
              </m:r>
            </m:num>
            <m:den>
              <m:r>
                <m:rPr>
                  <m:sty m:val="i"/>
                </m:rPr>
                <m:t>d</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d</m:t>
                  </m:r>
                  <m:r>
                    <m:rPr>
                      <m:sty m:val="i"/>
                    </m:rPr>
                    <m:t>T</m:t>
                  </m:r>
                  <m:r>
                    <m:rPr>
                      <m:sty m:val="p"/>
                    </m:rPr>
                    <m:t>(</m:t>
                  </m:r>
                  <m:r>
                    <m:rPr>
                      <m:sty m:val="i"/>
                    </m:rPr>
                    <m:t>r</m:t>
                  </m:r>
                  <m:r>
                    <m:rPr>
                      <m:sty m:val="p"/>
                    </m:rPr>
                    <m:t>)</m:t>
                  </m:r>
                </m:num>
                <m:den>
                  <m:r>
                    <m:rPr>
                      <m:sty m:val="i"/>
                    </m:rPr>
                    <m:t>d</m:t>
                  </m:r>
                  <m:r>
                    <m:rPr>
                      <m:sty m:val="i"/>
                    </m:rPr>
                    <m:t>r</m:t>
                  </m:r>
                </m:den>
              </m:f>
            </m:e>
          </m:d>
          <m:r>
            <m:rPr>
              <m:sty m:val="p"/>
            </m:rPr>
            <m:t>+</m:t>
          </m:r>
          <m:f>
            <m:fPr>
              <m:ctrlPr>
                <w:rPr>
                  <w:rFonts w:ascii="Cambria Math" w:hAnsi="Cambria Math"/>
                </w:rPr>
              </m:ctrlPr>
            </m:fPr>
            <m:num>
              <m:r>
                <m:rPr>
                  <m:sty m:val="i"/>
                </m:rPr>
                <m:t>r</m:t>
              </m:r>
              <m:r>
                <m:rPr>
                  <m:sty m:val="p"/>
                </m:rPr>
                <m:t>.</m:t>
              </m:r>
              <m:sSup>
                <m:sSupPr/>
                <m:e>
                  <m:r>
                    <m:rPr>
                      <m:sty m:val="i"/>
                    </m:rPr>
                    <m:t>i</m:t>
                  </m:r>
                </m:e>
                <m:sup>
                  <m:r>
                    <m:rPr>
                      <m:sty m:val="p"/>
                    </m:rPr>
                    <m:t>2</m:t>
                  </m:r>
                </m:sup>
              </m:sSup>
            </m:num>
            <m:den>
              <m:sSup>
                <m:sSupPr/>
                <m:e>
                  <m:r>
                    <m:rPr>
                      <m:sty m:val="i"/>
                    </m:rPr>
                    <m:t>π</m:t>
                  </m:r>
                </m:e>
                <m:sup>
                  <m:r>
                    <m:rPr>
                      <m:sty m:val="p"/>
                    </m:rPr>
                    <m:t>2</m:t>
                  </m:r>
                </m:sup>
              </m:sSup>
              <m:r>
                <m:rPr>
                  <m:sty m:val="p"/>
                </m:rPr>
                <m:t>⋅</m:t>
              </m:r>
              <m:sSub>
                <m:sSubPr/>
                <m:e>
                  <m:r>
                    <m:rPr>
                      <m:sty m:val="i"/>
                    </m:rPr>
                    <m:t>λ</m:t>
                  </m:r>
                </m:e>
                <m:sub>
                  <m:r>
                    <m:rPr>
                      <m:sty m:val="i"/>
                    </m:rPr>
                    <m:t>C</m:t>
                  </m:r>
                  <m:r>
                    <m:rPr>
                      <m:sty m:val="i"/>
                    </m:rPr>
                    <m:t>u</m:t>
                  </m:r>
                </m:sub>
              </m:sSub>
              <m:r>
                <m:rPr>
                  <m:sty m:val="p"/>
                </m:rPr>
                <m:t>⋅</m:t>
              </m:r>
              <m:sSubSup>
                <m:sSubSupPr/>
                <m:e>
                  <m:r>
                    <m:rPr>
                      <m:sty m:val="i"/>
                    </m:rPr>
                    <m:t>R</m:t>
                  </m:r>
                </m:e>
                <m:sub>
                  <m:r>
                    <m:rPr>
                      <m:sty m:val="i"/>
                    </m:rPr>
                    <m:t>i</m:t>
                  </m:r>
                </m:sub>
                <m:sup>
                  <m:r>
                    <m:rPr>
                      <m:sty m:val="p"/>
                    </m:rPr>
                    <m:t>4</m:t>
                  </m:r>
                </m:sup>
              </m:sSubSup>
              <m:r>
                <m:rPr>
                  <m:sty m:val="p"/>
                </m:rPr>
                <m:t>⋅</m:t>
              </m:r>
              <m:sSub>
                <m:sSubPr/>
                <m:e>
                  <m:r>
                    <m:rPr>
                      <m:sty m:val="i"/>
                    </m:rPr>
                    <m:t>σ</m:t>
                  </m:r>
                </m:e>
                <m:sub>
                  <m:r>
                    <m:rPr>
                      <m:sty m:val="i"/>
                    </m:rPr>
                    <m:t>C</m:t>
                  </m:r>
                  <m:r>
                    <m:rPr>
                      <m:sty m:val="i"/>
                    </m:rPr>
                    <m:t>u</m:t>
                  </m:r>
                </m:sub>
              </m:sSub>
            </m:den>
          </m:f>
          <m:r>
            <m:rPr>
              <m:sty m:val="p"/>
            </m:rPr>
            <m:t>=</m:t>
          </m:r>
          <m:r>
            <m:rPr>
              <m:sty m:val="p"/>
            </m:rPr>
            <m:t>0</m:t>
          </m:r>
        </m:oMath>
      </m:oMathPara>
    </w:p>
    <w:p>
      <w:pPr>
        <w:spacing w:after="220" w:lineRule="auto"/>
      </w:pPr>
      <w:r>
        <w:rPr>
          <w:rFonts w:eastAsia="Georgia" w:cs="Georgia" w:ascii="Georgia" w:hAnsi="Georgia"/>
        </w:rPr>
        <w:t xml:space="preserve">On rappelle que la puissance volumique dissipée par effet Joule est </w:t>
      </w:r>
      <m:oMath>
        <m:f>
          <m:fPr>
            <m:ctrlPr>
              <w:rPr>
                <w:rFonts w:ascii="Cambria Math" w:hAnsi="Cambria Math"/>
              </w:rPr>
            </m:ctrlPr>
          </m:fPr>
          <m:num>
            <m:sSup>
              <m:sSupPr/>
              <m:e>
                <m:r>
                  <m:rPr>
                    <m:sty m:val="p"/>
                  </m:rPr>
                  <m:t>j</m:t>
                </m:r>
              </m:e>
              <m:sup>
                <m:r>
                  <m:rPr>
                    <m:sty m:val="p"/>
                  </m:rPr>
                  <m:t>2</m:t>
                </m:r>
              </m:sup>
            </m:sSup>
          </m:num>
          <m:den>
            <m:r>
              <m:rPr>
                <m:sty m:val="i"/>
              </m:rPr>
              <m:t>σ</m:t>
            </m:r>
          </m:den>
        </m:f>
      </m:oMath>
      <w:r>
        <w:rPr/>
        <w:t xml:space="preserve">.</w:t>
      </w:r>
      <w:r>
        <w:rPr/>
        <w:br w:type="textWrapping"/>
      </w:r>
      <w:r>
        <w:rPr>
          <w:rFonts w:eastAsia="Georgia" w:cs="Georgia" w:ascii="Georgia" w:hAnsi="Georgia"/>
        </w:rPr>
        <w:t xml:space="preserve">Q47 : Déterminer </w:t>
      </w:r>
      <m:oMath>
        <m:r>
          <m:rPr>
            <m:sty m:val="i"/>
          </m:rPr>
          <m:t>T</m:t>
        </m:r>
        <m:r>
          <m:rPr>
            <m:sty m:val="p"/>
          </m:rPr>
          <m:t>(</m:t>
        </m:r>
        <m:r>
          <m:rPr>
            <m:sty m:val="i"/>
          </m:rPr>
          <m:t>r</m:t>
        </m:r>
        <m:r>
          <m:rPr>
            <m:sty m:val="p"/>
          </m:rPr>
          <m:t>)</m:t>
        </m:r>
      </m:oMath>
      <w:r>
        <w:rPr/>
        <w:t xml:space="preserve"> en fonction de </w:t>
      </w:r>
      <m:oMath>
        <m:sSub>
          <m:sSubPr/>
          <m:e>
            <m:r>
              <m:rPr>
                <m:sty m:val="i"/>
              </m:rPr>
              <m:t>T</m:t>
            </m:r>
          </m:e>
          <m:sub>
            <m:r>
              <m:rPr>
                <m:nor/>
              </m:rPr>
              <m:t>int </m:t>
            </m:r>
          </m:sub>
        </m:sSub>
      </m:oMath>
      <w:r>
        <w:rPr>
          <w:rFonts w:eastAsia="Georgia" w:cs="Georgia" w:ascii="Georgia" w:hAnsi="Georgia"/>
        </w:rPr>
        <w:t xml:space="preserve">, température à l'interface entre le cuivre et le polyuréthane. Indiquer l'endroit où la température </w:t>
      </w:r>
      <m:oMath>
        <m:sSub>
          <m:sSubPr/>
          <m:e>
            <m:r>
              <m:rPr>
                <m:sty m:val="i"/>
              </m:rPr>
              <m:t>T</m:t>
            </m:r>
          </m:e>
          <m:sub>
            <m:r>
              <m:rPr>
                <m:nor/>
              </m:rPr>
              <m:t>max </m:t>
            </m:r>
          </m:sub>
        </m:sSub>
      </m:oMath>
      <w:r>
        <w:rPr>
          <w:rFonts w:eastAsia="Georgia" w:cs="Georgia" w:ascii="Georgia" w:hAnsi="Georgia"/>
        </w:rPr>
        <w:t xml:space="preserve"> est la plus élevée dans la section et interpréter ce résultat. Donner un ordre de grandeur de l'écart entre </w:t>
      </w:r>
      <m:oMath>
        <m:sSub>
          <m:sSubPr/>
          <m:e>
            <m:r>
              <m:rPr>
                <m:sty m:val="i"/>
              </m:rPr>
              <m:t>T</m:t>
            </m:r>
          </m:e>
          <m:sub>
            <m:r>
              <m:rPr>
                <m:nor/>
              </m:rPr>
              <m:t>int </m:t>
            </m:r>
          </m:sub>
        </m:sSub>
      </m:oMath>
      <w:r>
        <w:rPr/>
        <w:t xml:space="preserve"> et </w:t>
      </w:r>
      <m:oMath>
        <m:sSub>
          <m:sSubPr/>
          <m:e>
            <m:r>
              <m:rPr>
                <m:sty m:val="i"/>
              </m:rPr>
              <m:t>T</m:t>
            </m:r>
          </m:e>
          <m:sub>
            <m:r>
              <m:rPr>
                <m:nor/>
              </m:rPr>
              <m:t>max </m:t>
            </m:r>
          </m:sub>
        </m:sSub>
      </m:oMath>
      <w:r>
        <w:rPr>
          <w:rFonts w:eastAsia="Georgia" w:cs="Georgia" w:ascii="Georgia" w:hAnsi="Georgia"/>
        </w:rPr>
        <w:t xml:space="preserve"> pour un courant d'une dizaine d'ampères et conclure.</w:t>
      </w:r>
    </w:p>
    <w:p>
      <w:pPr>
        <w:spacing w:after="220" w:lineRule="auto"/>
      </w:pPr>
      <w:r>
        <w:rPr>
          <w:rFonts w:eastAsia="Georgia" w:cs="Georgia" w:ascii="Georgia" w:hAnsi="Georgia"/>
        </w:rPr>
        <w:t xml:space="preserve">Q48 : Déterminer la loi de la température dans le polyuréthane en fonction de </w:t>
      </w:r>
      <m:oMath>
        <m:sSub>
          <m:sSubPr/>
          <m:e>
            <m:r>
              <m:rPr>
                <m:sty m:val="i"/>
              </m:rPr>
              <m:t>R</m:t>
            </m:r>
          </m:e>
          <m:sub>
            <m:r>
              <m:rPr>
                <m:sty m:val="i"/>
              </m:rPr>
              <m:t>i</m:t>
            </m:r>
          </m:sub>
        </m:sSub>
        <m:r>
          <m:rPr>
            <m:sty m:val="p"/>
          </m:rPr>
          <m:t>,</m:t>
        </m:r>
        <m:sSub>
          <m:sSubPr/>
          <m:e>
            <m:r>
              <m:rPr>
                <m:sty m:val="i"/>
              </m:rPr>
              <m:t>R</m:t>
            </m:r>
          </m:e>
          <m:sub>
            <m:r>
              <m:rPr>
                <m:sty m:val="i"/>
              </m:rPr>
              <m:t>e</m:t>
            </m:r>
          </m:sub>
        </m:sSub>
      </m:oMath>
      <w:r>
        <w:rPr/>
        <w:t xml:space="preserve">, </w:t>
      </w:r>
      <m:oMath>
        <m:sSub>
          <m:sSubPr/>
          <m:e>
            <m:r>
              <m:rPr>
                <m:sty m:val="p"/>
              </m:rPr>
              <m:t>T</m:t>
            </m:r>
          </m:e>
          <m:sub>
            <m:r>
              <m:rPr>
                <m:nor/>
              </m:rPr>
              <m:t>int </m:t>
            </m:r>
          </m:sub>
        </m:sSub>
      </m:oMath>
      <w:r>
        <w:rPr>
          <w:rFonts w:eastAsia="Georgia" w:cs="Georgia" w:ascii="Georgia" w:hAnsi="Georgia"/>
        </w:rPr>
        <w:t xml:space="preserve"> et de la température à la surface externe de la gaine protectrice </w:t>
      </w:r>
      <m:oMath>
        <m:sSub>
          <m:sSubPr/>
          <m:e>
            <m:r>
              <m:rPr>
                <m:sty m:val="p"/>
              </m:rPr>
              <m:t>T</m:t>
            </m:r>
          </m:e>
          <m:sub>
            <m:r>
              <m:rPr>
                <m:nor/>
              </m:rPr>
              <m:t>ext </m:t>
            </m:r>
          </m:sub>
        </m:sSub>
        <m:r>
          <m:rPr>
            <m:sty m:val="p"/>
          </m:rPr>
          <m:t>=</m:t>
        </m:r>
        <m:sSup>
          <m:sSupPr/>
          <m:e>
            <m:r>
              <m:rPr>
                <m:sty m:val="p"/>
              </m:rPr>
              <m:t>20</m:t>
            </m:r>
          </m:e>
          <m:sup>
            <m:r>
              <m:rPr>
                <m:sty m:val="p"/>
              </m:rPr>
              <m:t>∘</m:t>
            </m:r>
          </m:sup>
        </m:sSup>
        <m:r>
          <m:rPr>
            <m:sty m:val="p"/>
          </m:rPr>
          <m:t>C</m:t>
        </m:r>
      </m:oMath>
      <w:r>
        <w:rPr/>
        <w:t xml:space="preserve">.</w:t>
      </w:r>
    </w:p>
    <w:p>
      <w:pPr>
        <w:spacing w:after="220" w:lineRule="auto"/>
      </w:pPr>
      <w:r>
        <w:rPr>
          <w:rFonts w:eastAsia="Georgia" w:cs="Georgia" w:ascii="Georgia" w:hAnsi="Georgia"/>
        </w:rPr>
        <w:t xml:space="preserve">Q49 : Justifier que le polyuréthane fond avant le cuivre en cas de surintensité. En utilisant la continuité du flux thermique à travers l'interface, déterminer l'intensité maximale autorisée pour ne pas détruire le fil conducteur, sachant que </w:t>
      </w:r>
      <m:oMath>
        <m:r>
          <m:rPr>
            <m:sty m:val="p"/>
          </m:rPr>
          <m:t>2</m:t>
        </m:r>
        <m:r>
          <m:rPr>
            <m:sty m:val="p"/>
          </m:rPr>
          <m:t>,</m:t>
        </m:r>
        <m:r>
          <m:rPr>
            <m:sty m:val="p"/>
          </m:rPr>
          <m:t>4</m:t>
        </m:r>
        <m:sSup>
          <m:sSupPr/>
          <m:e>
            <m:r>
              <m:rPr>
                <m:sty m:val="i"/>
              </m:rPr>
              <m:t>π</m:t>
            </m:r>
          </m:e>
          <m:sup>
            <m:r>
              <m:rPr>
                <m:sty m:val="p"/>
              </m:rPr>
              <m:t>2</m:t>
            </m:r>
          </m:sup>
        </m:sSup>
        <m:r>
          <m:rPr>
            <m:sty m:val="p"/>
          </m:rPr>
          <m:t>/</m:t>
        </m:r>
        <m:r>
          <m:rPr>
            <m:sty m:val="p"/>
          </m:rPr>
          <m:t>ln</m:t>
        </m:r>
        <m:r>
          <m:rPr>
            <m:sty m:val="p"/>
          </m:rPr>
          <m:t>⁡</m:t>
        </m:r>
        <m:r>
          <m:rPr>
            <m:sty m:val="p"/>
          </m:rPr>
          <m:t>(</m:t>
        </m:r>
        <m:r>
          <m:rPr>
            <m:sty m:val="p"/>
          </m:rPr>
          <m:t>1</m:t>
        </m:r>
        <m:r>
          <m:rPr>
            <m:sty m:val="p"/>
          </m:rPr>
          <m:t>,</m:t>
        </m:r>
        <m:r>
          <m:rPr>
            <m:sty m:val="p"/>
          </m:rPr>
          <m:t>05</m:t>
        </m:r>
        <m:r>
          <m:rPr>
            <m:sty m:val="p"/>
          </m:rPr>
          <m:t>)</m:t>
        </m:r>
        <m:r>
          <m:rPr>
            <m:sty m:val="p"/>
          </m:rPr>
          <m:t>≃</m:t>
        </m:r>
        <m:sSup>
          <m:sSupPr/>
          <m:e>
            <m:r>
              <m:rPr>
                <m:sty m:val="p"/>
              </m:rPr>
              <m:t>22</m:t>
            </m:r>
          </m:e>
          <m:sup>
            <m:r>
              <m:rPr>
                <m:sty m:val="p"/>
              </m:rPr>
              <m:t>2</m:t>
            </m:r>
          </m:sup>
        </m:sSup>
      </m:oMath>
      <w:r>
        <w:rPr>
          <w:rFonts w:eastAsia="Georgia" w:cs="Georgia" w:ascii="Georgia" w:hAnsi="Georgia"/>
        </w:rPr>
        <w:t xml:space="preserve">. Comparer celle-ci avec la valeur de 10 A utilisée dans la maquette expérimentale.</w:t>
      </w:r>
    </w:p>
    <w:p>
      <w:pPr>
        <w:spacing w:line="271" w:before="330" w:lineRule="auto"/>
      </w:pPr>
      <w:r>
        <w:rPr>
          <w:rFonts w:eastAsia="Georgia" w:cs="Georgia" w:ascii="Georgia" w:hAnsi="Georgia"/>
          <w:b/>
          <w:sz w:val="42"/>
        </w:rPr>
        <w:t xml:space="preserve">Décollage initial de l'aimant mobile</w:t>
      </w:r>
    </w:p>
    <w:p>
      <w:pPr>
        <w:spacing w:after="220" w:lineRule="auto"/>
      </w:pPr>
      <w:r>
        <w:rPr>
          <w:rFonts w:eastAsia="Georgia" w:cs="Georgia" w:ascii="Georgia" w:hAnsi="Georgia"/>
        </w:rPr>
        <w:t xml:space="preserve">On se place dans la situation initiale où l'aimant mobile est «collé» à un aimant fixe. Le passage d'un courant dans le fil conducteur doit permettre son «décollage». Les aimants en ferrite fournissent un champ magnétique total de </w:t>
      </w:r>
      <m:oMath>
        <m:r>
          <m:rPr>
            <m:sty m:val="p"/>
          </m:rPr>
          <m:t>0</m:t>
        </m:r>
        <m:r>
          <m:rPr>
            <m:sty m:val="p"/>
          </m:rPr>
          <m:t>,</m:t>
        </m:r>
        <m:r>
          <m:rPr>
            <m:sty m:val="p"/>
          </m:rPr>
          <m:t>8</m:t>
        </m:r>
        <m:r>
          <m:rPr>
            <m:nor/>
          </m:rPr>
          <m:t xml:space="preserve"> </m:t>
        </m:r>
        <m:r>
          <m:rPr>
            <m:sty m:val="p"/>
          </m:rPr>
          <m:t>T</m:t>
        </m:r>
      </m:oMath>
      <w:r>
        <w:rPr/>
        <w:t xml:space="preserve">. Les dimensions des faces en regard des aimants sont </w:t>
      </w:r>
      <m:oMath>
        <m:r>
          <m:rPr>
            <m:sty m:val="i"/>
          </m:rPr>
          <m:t>h</m:t>
        </m:r>
        <m:r>
          <m:rPr>
            <m:sty m:val="p"/>
          </m:rPr>
          <m:t>=</m:t>
        </m:r>
        <m:r>
          <m:rPr>
            <m:sty m:val="p"/>
          </m:rPr>
          <m:t>4</m:t>
        </m:r>
        <m:r>
          <m:rPr>
            <m:nor/>
          </m:rPr>
          <m:t xml:space="preserve"> </m:t>
        </m:r>
        <m:r>
          <m:rPr>
            <m:sty m:val="p"/>
          </m:rPr>
          <m:t>mm</m:t>
        </m:r>
      </m:oMath>
      <w:r>
        <w:rPr/>
        <w:t xml:space="preserve"> et </w:t>
      </w:r>
      <m:oMath>
        <m:r>
          <m:rPr>
            <m:sty m:val="i"/>
          </m:rPr>
          <m:t>b</m:t>
        </m:r>
        <m:r>
          <m:rPr>
            <m:sty m:val="p"/>
          </m:rPr>
          <m:t>=</m:t>
        </m:r>
        <m:r>
          <m:rPr>
            <m:sty m:val="p"/>
          </m:rPr>
          <m:t>9</m:t>
        </m:r>
        <m:r>
          <m:rPr>
            <m:nor/>
          </m:rPr>
          <m:t xml:space="preserve"> </m:t>
        </m:r>
        <m:r>
          <m:rPr>
            <m:sty m:val="p"/>
          </m:rPr>
          <m:t>mm</m:t>
        </m:r>
      </m:oMath>
      <w:r>
        <w:rPr/>
        <w:t xml:space="preserve"> (voir partie 1).</w:t>
      </w:r>
    </w:p>
    <w:p>
      <w:pPr>
        <w:spacing w:after="220" w:lineRule="auto"/>
      </w:pPr>
      <w:r>
        <w:rPr>
          <w:rFonts w:eastAsia="Georgia" w:cs="Georgia" w:ascii="Georgia" w:hAnsi="Georgia"/>
        </w:rPr>
        <w:t xml:space="preserve">Q50 : On suppose que l'aimant mobile a «décollé» d'une petite longueur </w:t>
      </w:r>
      <m:oMath>
        <m:r>
          <m:rPr>
            <m:sty m:val="i"/>
          </m:rPr>
          <m:t>ε</m:t>
        </m:r>
      </m:oMath>
      <w:r>
        <w:rPr/>
        <w:t xml:space="preserve"> et subit toujours les </w:t>
      </w:r>
      <m:oMath>
        <m:r>
          <m:rPr>
            <m:sty m:val="p"/>
          </m:rPr>
          <m:t>0</m:t>
        </m:r>
        <m:r>
          <m:rPr>
            <m:sty m:val="p"/>
          </m:rPr>
          <m:t>,</m:t>
        </m:r>
        <m:r>
          <m:rPr>
            <m:sty m:val="p"/>
          </m:rPr>
          <m:t>8</m:t>
        </m:r>
        <m:r>
          <m:rPr>
            <m:nor/>
          </m:rPr>
          <m:t xml:space="preserve"> </m:t>
        </m:r>
        <m:r>
          <m:rPr>
            <m:sty m:val="p"/>
          </m:rPr>
          <m:t>T</m:t>
        </m:r>
      </m:oMath>
      <w:r>
        <w:rPr>
          <w:rFonts w:eastAsia="Georgia" w:cs="Georgia" w:ascii="Georgia" w:hAnsi="Georgia"/>
        </w:rPr>
        <w:t xml:space="preserve">. Déterminer l'énergie nécessaire qu'il a fallu fournir pour créer ce petit décollement. On considère que l'énergie du décollage correspond en valeur absolue à l'énergie magnétique libérée dans le volume formé entre les deux aimants. En déduire la valeur numérique de la force de contact s'exerçant initialement entre les deux aimants, en prenant </w:t>
      </w:r>
      <m:oMath>
        <m:r>
          <m:rPr>
            <m:sty m:val="p"/>
          </m:rPr>
          <m:t>8</m:t>
        </m:r>
        <m:r>
          <m:rPr>
            <m:sty m:val="p"/>
          </m:rPr>
          <m:t>/</m:t>
        </m:r>
        <m:r>
          <m:rPr>
            <m:sty m:val="i"/>
          </m:rPr>
          <m:t>π</m:t>
        </m:r>
        <m:r>
          <m:rPr>
            <m:sty m:val="p"/>
          </m:rPr>
          <m:t>≃</m:t>
        </m:r>
        <m:r>
          <m:rPr>
            <m:sty m:val="p"/>
          </m:rPr>
          <m:t>2</m:t>
        </m:r>
        <m:r>
          <m:rPr>
            <m:sty m:val="p"/>
          </m:rPr>
          <m:t>,</m:t>
        </m:r>
        <m:r>
          <m:rPr>
            <m:sty m:val="p"/>
          </m:rPr>
          <m:t>5</m:t>
        </m:r>
      </m:oMath>
      <w:r>
        <w:rPr/>
        <w:t xml:space="preserve">.</w:t>
      </w:r>
    </w:p>
    <w:p>
      <w:pPr>
        <w:spacing w:after="220" w:lineRule="auto"/>
      </w:pPr>
      <w:r>
        <w:rPr>
          <w:rFonts w:eastAsia="Georgia" w:cs="Georgia" w:ascii="Georgia" w:hAnsi="Georgia"/>
        </w:rPr>
        <w:t xml:space="preserve">Q51 : Évaluer un ordre de grandeur du courant minimal </w:t>
      </w:r>
      <m:oMath>
        <m:sSub>
          <m:sSubPr/>
          <m:e>
            <m:r>
              <m:rPr>
                <m:sty m:val="i"/>
              </m:rPr>
              <m:t>i</m:t>
            </m:r>
          </m:e>
          <m:sub>
            <m:r>
              <m:rPr>
                <m:nor/>
              </m:rPr>
              <m:t>min </m:t>
            </m:r>
          </m:sub>
        </m:sSub>
      </m:oMath>
      <w:r>
        <w:rPr>
          <w:rFonts w:eastAsia="Georgia" w:cs="Georgia" w:ascii="Georgia" w:hAnsi="Georgia"/>
        </w:rPr>
        <w:t xml:space="preserve"> nécessaire pour réaliser le décollage initial. Justifier toutes les hypothèses retenues. On considère que seul le demi-bobinage le plus proche permet de séparer les deux aimants et on pourra s'aider de la question 3 . On prend si besoin </w:t>
      </w:r>
      <m:oMath>
        <m:r>
          <m:rPr>
            <m:sty m:val="p"/>
          </m:rPr>
          <m:t>8</m:t>
        </m:r>
        <m:r>
          <m:rPr>
            <m:sty m:val="i"/>
          </m:rPr>
          <m:t>π</m:t>
        </m:r>
        <m:r>
          <m:rPr>
            <m:sty m:val="p"/>
          </m:rPr>
          <m:t>≃</m:t>
        </m:r>
        <m:r>
          <m:rPr>
            <m:sty m:val="p"/>
          </m:rPr>
          <m:t>25</m:t>
        </m:r>
      </m:oMath>
      <w:r>
        <w:rPr/>
        <w:t xml:space="preserve">.</w:t>
      </w:r>
    </w:p>
    <w:p>
      <w:pPr>
        <w:spacing w:after="220" w:lineRule="auto"/>
      </w:pPr>
      <w:r>
        <w:rPr>
          <w:rFonts w:eastAsia="Georgia" w:cs="Georgia" w:ascii="Georgia" w:hAnsi="Georgia"/>
        </w:rPr>
        <w:t xml:space="preserve">Q52 : En pratique, il faut envoyer une intensité de 12 A sur une durée d'au plus 50 ms au démarrage pour avoir effectivement un décollage. Justifier la cohérence de cette valeur par rapport à la question précédente et à la question 50 . Calculer l'énergie dissipée par effet Joule lors de cet amorçage si </w:t>
      </w:r>
      <m:oMath>
        <m:sSub>
          <m:sSubPr/>
          <m:e>
            <m:r>
              <m:rPr>
                <m:sty m:val="p"/>
              </m:rPr>
              <m:t>R</m:t>
            </m:r>
          </m:e>
          <m:sub>
            <m:r>
              <m:rPr>
                <m:sty m:val="p"/>
              </m:rPr>
              <m:t>B</m:t>
            </m:r>
          </m:sub>
        </m:sSub>
        <m:r>
          <m:rPr>
            <m:sty m:val="p"/>
          </m:rPr>
          <m:t>≃</m:t>
        </m:r>
        <m:r>
          <m:rPr>
            <m:sty m:val="p"/>
          </m:rPr>
          <m:t>1</m:t>
        </m:r>
        <m:r>
          <m:rPr>
            <m:sty m:val="p"/>
          </m:rPr>
          <m:t>Ω</m:t>
        </m:r>
      </m:oMath>
      <w:r>
        <w:rPr>
          <w:rFonts w:eastAsia="Georgia" w:cs="Georgia" w:ascii="Georgia" w:hAnsi="Georgia"/>
        </w:rPr>
        <w:t xml:space="preserve">. Indiquer la précaution qu'il faudrait prendre entre deux impulsions pour éviter une destruction précoce du bobinage au démarrage du micro actionneur magnétique.</w:t>
      </w:r>
    </w:p>
    <w:p>
      <w:pPr>
        <w:spacing w:line="271" w:before="330" w:lineRule="auto"/>
      </w:pPr>
      <w:r>
        <w:rPr>
          <w:b/>
          <w:sz w:val="42"/>
        </w:rPr>
        <w:t xml:space="preserve">FIN DE L'EPREUVE</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2"/>
        </w:numPr>
        <w:spacing w:after="220" w:lineRule="auto"/>
        <w:ind w:left="357"/>
      </w:pPr>
      <w:r>
        <w:rPr>
          <w:rFonts w:eastAsia="Georgia" w:cs="Georgia" w:ascii="Georgia" w:hAnsi="Georgia"/>
        </w:rPr>
        <w:t xml:space="preserve">1 On prendra pour les calculs la valeur approchée, </w:t>
      </w:r>
      <m:oMath>
        <m:sSub>
          <m:sSubPr/>
          <m:e>
            <m:r>
              <m:rPr>
                <m:sty m:val="i"/>
              </m:rPr>
              <m:t>ϵ</m:t>
            </m:r>
          </m:e>
          <m:sub>
            <m:r>
              <m:rPr>
                <m:sty m:val="p"/>
              </m:rPr>
              <m:t>0</m:t>
            </m:r>
          </m:sub>
        </m:sSub>
        <m:r>
          <m:rPr>
            <m:sty m:val="p"/>
          </m:rPr>
          <m:t>=</m:t>
        </m:r>
        <m:r>
          <m:rPr>
            <m:sty m:val="p"/>
          </m:rPr>
          <m:t>9</m:t>
        </m:r>
        <m:r>
          <m:rPr>
            <m:sty m:val="p"/>
          </m:rPr>
          <m:t>,</m:t>
        </m:r>
        <m:sSup>
          <m:sSupPr/>
          <m:e>
            <m:r>
              <m:rPr>
                <m:sty m:val="p"/>
              </m:rPr>
              <m:t>0.10</m:t>
            </m:r>
          </m:e>
          <m:sup>
            <m:r>
              <m:rPr>
                <m:sty m:val="p"/>
              </m:rPr>
              <m:t>−</m:t>
            </m:r>
            <m:r>
              <m:rPr>
                <m:sty m:val="p"/>
              </m:rPr>
              <m:t>12</m:t>
            </m:r>
          </m:sup>
        </m:sSup>
        <m:r>
          <m:rPr>
            <m:nor/>
          </m:rPr>
          <m:t xml:space="preserve"> </m:t>
        </m:r>
        <m:r>
          <m:rPr>
            <m:sty m:val="p"/>
          </m:rPr>
          <m:t>F</m:t>
        </m:r>
        <m:r>
          <m:rPr>
            <m:sty m:val="p"/>
          </m:rPr>
          <m:t>.</m:t>
        </m:r>
        <m:sSup>
          <m:sSupPr/>
          <m:e>
            <m:r>
              <m:rPr>
                <m:sty m:val="p"/>
              </m:rPr>
              <m:t>m</m:t>
            </m:r>
          </m:e>
          <m:sup>
            <m:r>
              <m:rPr>
                <m:sty m:val="p"/>
              </m:rPr>
              <m:t>−</m:t>
            </m:r>
            <m:r>
              <m:rPr>
                <m:sty m:val="p"/>
              </m:rPr>
              <m:t>1</m:t>
            </m:r>
          </m:sup>
        </m:sSup>
      </m:oMath>
      <w:r>
        <w:rPr/>
        <w:t xml:space="preserve">.</w:t>
      </w:r>
    </w:p>
    <w:bookmarkStart w:id="1" w:name="fn2"/>
    <w:bookmarkEnd w:id="1"/>
    <w:p>
      <w:pPr>
        <w:numPr>
          <w:ilvl w:val="0"/>
          <w:numId w:val="2"/>
        </w:numPr>
        <w:spacing w:after="220" w:lineRule="auto"/>
        <w:ind w:left="357"/>
      </w:pPr>
      <w:r>
        <w:rPr>
          <w:rFonts w:eastAsia="Georgia" w:cs="Georgia" w:ascii="Georgia" w:hAnsi="Georgia"/>
        </w:rPr>
        <w:t xml:space="preserve">2 Pour rappel : en coordonnées sphériques, si on se place dans l'approximation dipolaire pour un dipôle électrostatique de moment dipolaire </w:t>
      </w:r>
      <m:oMath>
        <m:acc>
          <m:accPr>
            <m:chr m:val="⃗"/>
          </m:accPr>
          <m:e>
            <m:r>
              <m:rPr>
                <m:sty m:val="i"/>
              </m:rPr>
              <m:t>p</m:t>
            </m:r>
          </m:e>
        </m:acc>
      </m:oMath>
      <w:r>
        <w:rPr>
          <w:rFonts w:eastAsia="Georgia" w:cs="Georgia" w:ascii="Georgia" w:hAnsi="Georgia"/>
        </w:rPr>
        <w:t xml:space="preserve">, centré en un point </w:t>
      </w:r>
      <m:oMath>
        <m:r>
          <m:rPr>
            <m:sty m:val="i"/>
          </m:rPr>
          <m:t>O</m:t>
        </m:r>
      </m:oMath>
      <w:r>
        <w:rPr>
          <w:rFonts w:eastAsia="Georgia" w:cs="Georgia" w:ascii="Georgia" w:hAnsi="Georgia"/>
        </w:rPr>
        <w:t xml:space="preserve">, soumis à l'action d'un champ électrique extérieur </w:t>
      </w:r>
      <m:oMath>
        <m:acc>
          <m:accPr>
            <m:chr m:val="⃗"/>
          </m:accPr>
          <m:e>
            <m:sSub>
              <m:sSubPr/>
              <m:e>
                <m:r>
                  <m:rPr>
                    <m:sty m:val="p"/>
                  </m:rPr>
                  <m:t>E</m:t>
                </m:r>
              </m:e>
              <m:sub>
                <m:r>
                  <m:rPr>
                    <m:sty m:val="p"/>
                  </m:rPr>
                  <m:t>ext</m:t>
                </m:r>
              </m:sub>
            </m:sSub>
          </m:e>
        </m:acc>
      </m:oMath>
      <w:r>
        <w:rPr/>
        <w:t xml:space="preserve"> :</w:t>
      </w:r>
    </w:p>
    <w:p>
      <w:pPr>
        <w:numPr>
          <w:ilvl w:val="1"/>
          <w:numId w:val="1"/>
        </w:numPr>
        <w:spacing w:lineRule="auto"/>
      </w:pPr>
      <w:r>
        <w:rPr>
          <w:rFonts w:eastAsia="Georgia" w:cs="Georgia" w:ascii="Georgia" w:hAnsi="Georgia"/>
        </w:rPr>
        <w:t xml:space="preserve">le champ électrique créé par le dipôle vaut : </w:t>
      </w:r>
      <m:oMath>
        <m:acc>
          <m:accPr>
            <m:chr m:val="⃗"/>
          </m:accPr>
          <m:e>
            <m:r>
              <m:rPr>
                <m:sty m:val="i"/>
              </m:rPr>
              <m:t>E</m:t>
            </m:r>
          </m:e>
        </m:acc>
        <m:r>
          <m:rPr>
            <m:sty m:val="p"/>
          </m:rPr>
          <m:t>=</m:t>
        </m:r>
        <m:f>
          <m:fPr>
            <m:ctrlPr>
              <w:rPr>
                <w:rFonts w:ascii="Cambria Math" w:hAnsi="Cambria Math"/>
              </w:rPr>
            </m:ctrlPr>
          </m:fPr>
          <m:num>
            <m:r>
              <m:rPr>
                <m:sty m:val="p"/>
              </m:rPr>
              <m:t>3</m:t>
            </m:r>
            <m:d>
              <m:dPr>
                <m:begChr m:val="("/>
                <m:endChr m:val=")"/>
                <m:ctrlPr>
                  <w:rPr>
                    <w:rFonts w:ascii="Cambria Math" w:hAnsi="Cambria Math"/>
                  </w:rPr>
                </m:ctrlPr>
              </m:dPr>
              <m:e>
                <m:acc>
                  <m:accPr>
                    <m:chr m:val="⃗"/>
                  </m:accPr>
                  <m:e>
                    <m:r>
                      <m:rPr>
                        <m:sty m:val="i"/>
                      </m:rPr>
                      <m:t>p</m:t>
                    </m:r>
                  </m:e>
                </m:acc>
                <m:r>
                  <m:rPr>
                    <m:sty m:val="p"/>
                  </m:rPr>
                  <m:t>⋅</m:t>
                </m:r>
                <m:acc>
                  <m:accPr>
                    <m:chr m:val="⃗"/>
                  </m:accPr>
                  <m:e>
                    <m:sSub>
                      <m:sSubPr/>
                      <m:e>
                        <m:r>
                          <m:rPr>
                            <m:sty m:val="i"/>
                          </m:rPr>
                          <m:t>e</m:t>
                        </m:r>
                      </m:e>
                      <m:sub>
                        <m:r>
                          <m:rPr>
                            <m:sty m:val="i"/>
                          </m:rPr>
                          <m:t>r</m:t>
                        </m:r>
                      </m:sub>
                    </m:sSub>
                  </m:e>
                </m:acc>
              </m:e>
            </m:d>
            <m:acc>
              <m:accPr>
                <m:chr m:val="⃗"/>
              </m:accPr>
              <m:e>
                <m:sSub>
                  <m:sSubPr/>
                  <m:e>
                    <m:r>
                      <m:rPr>
                        <m:sty m:val="i"/>
                      </m:rPr>
                      <m:t>e</m:t>
                    </m:r>
                  </m:e>
                  <m:sub>
                    <m:r>
                      <m:rPr>
                        <m:sty m:val="i"/>
                      </m:rPr>
                      <m:t>r</m:t>
                    </m:r>
                  </m:sub>
                </m:sSub>
              </m:e>
            </m:acc>
            <m:r>
              <m:rPr>
                <m:sty m:val="p"/>
              </m:rPr>
              <m:t>−</m:t>
            </m:r>
            <m:acc>
              <m:accPr>
                <m:chr m:val="⃗"/>
              </m:accPr>
              <m:e>
                <m:r>
                  <m:rPr>
                    <m:sty m:val="i"/>
                  </m:rPr>
                  <m:t>p</m:t>
                </m:r>
              </m:e>
            </m:acc>
          </m:num>
          <m:den>
            <m:r>
              <m:rPr>
                <m:sty m:val="p"/>
              </m:rPr>
              <m:t>4</m:t>
            </m:r>
            <m:r>
              <m:rPr>
                <m:sty m:val="i"/>
              </m:rPr>
              <m:t>π</m:t>
            </m:r>
            <m:sSub>
              <m:sSubPr/>
              <m:e>
                <m:r>
                  <m:rPr>
                    <m:sty m:val="i"/>
                  </m:rPr>
                  <m:t>ϵ</m:t>
                </m:r>
              </m:e>
              <m:sub>
                <m:r>
                  <m:rPr>
                    <m:sty m:val="p"/>
                  </m:rPr>
                  <m:t>0</m:t>
                </m:r>
              </m:sub>
            </m:sSub>
            <m:sSup>
              <m:sSupPr/>
              <m:e>
                <m:r>
                  <m:rPr>
                    <m:sty m:val="i"/>
                  </m:rPr>
                  <m:t>r</m:t>
                </m:r>
              </m:e>
              <m:sup>
                <m:r>
                  <m:rPr>
                    <m:sty m:val="p"/>
                  </m:rPr>
                  <m:t>3</m:t>
                </m:r>
              </m:sup>
            </m:sSup>
          </m:den>
        </m:f>
      </m:oMath>
      <w:r>
        <w:rPr/>
        <w:t xml:space="preserve">;</w:t>
      </w:r>
    </w:p>
    <w:p>
      <w:pPr>
        <w:numPr>
          <w:ilvl w:val="1"/>
          <w:numId w:val="1"/>
        </w:numPr>
        <w:spacing w:lineRule="auto"/>
      </w:pPr>
      <w:r>
        <w:rPr>
          <w:rFonts w:eastAsia="Georgia" w:cs="Georgia" w:ascii="Georgia" w:hAnsi="Georgia"/>
        </w:rPr>
        <w:t xml:space="preserve">I'énergie potentielle d'interaction </w:t>
      </w:r>
      <m:oMath>
        <m:sSub>
          <m:sSubPr/>
          <m:e>
            <m:r>
              <m:rPr>
                <m:sty m:val="i"/>
              </m:rPr>
              <m:t>U</m:t>
            </m:r>
          </m:e>
          <m:sub>
            <m:r>
              <m:rPr>
                <m:sty m:val="i"/>
              </m:rPr>
              <m:t>p</m:t>
            </m:r>
          </m:sub>
        </m:sSub>
      </m:oMath>
      <w:r>
        <w:rPr>
          <w:rFonts w:eastAsia="Georgia" w:cs="Georgia" w:ascii="Georgia" w:hAnsi="Georgia"/>
        </w:rPr>
        <w:t xml:space="preserve"> du dipôle dans le champ </w:t>
      </w:r>
      <m:oMath>
        <m:acc>
          <m:accPr>
            <m:chr m:val="⃗"/>
          </m:accPr>
          <m:e>
            <m:sSub>
              <m:sSubPr/>
              <m:e>
                <m:r>
                  <m:rPr>
                    <m:sty m:val="i"/>
                  </m:rPr>
                  <m:t>E</m:t>
                </m:r>
              </m:e>
              <m:sub>
                <m:r>
                  <m:rPr>
                    <m:sty m:val="i"/>
                  </m:rPr>
                  <m:t>e</m:t>
                </m:r>
                <m:r>
                  <m:rPr>
                    <m:sty m:val="i"/>
                  </m:rPr>
                  <m:t>x</m:t>
                </m:r>
                <m:r>
                  <m:rPr>
                    <m:sty m:val="i"/>
                  </m:rPr>
                  <m:t>t</m:t>
                </m:r>
              </m:sub>
            </m:sSub>
          </m:e>
        </m:acc>
      </m:oMath>
      <w:r>
        <w:rPr/>
        <w:t xml:space="preserve"> est : </w:t>
      </w:r>
      <m:oMath>
        <m:sSub>
          <m:sSubPr/>
          <m:e>
            <m:r>
              <m:rPr>
                <m:sty m:val="i"/>
              </m:rPr>
              <m:t>U</m:t>
            </m:r>
          </m:e>
          <m:sub>
            <m:r>
              <m:rPr>
                <m:sty m:val="i"/>
              </m:rPr>
              <m:t>p</m:t>
            </m:r>
          </m:sub>
        </m:sSub>
        <m:r>
          <m:rPr>
            <m:sty m:val="p"/>
          </m:rPr>
          <m:t>=</m:t>
        </m:r>
        <m:r>
          <m:rPr>
            <m:sty m:val="p"/>
          </m:rPr>
          <m:t>−</m:t>
        </m:r>
        <m:acc>
          <m:accPr>
            <m:chr m:val="⃗"/>
          </m:accPr>
          <m:e>
            <m:r>
              <m:rPr>
                <m:sty m:val="i"/>
              </m:rPr>
              <m:t>p</m:t>
            </m:r>
          </m:e>
        </m:acc>
        <m:r>
          <m:rPr>
            <m:sty m:val="p"/>
          </m:rPr>
          <m:t>⋅</m:t>
        </m:r>
        <m:acc>
          <m:accPr>
            <m:chr m:val="⃗"/>
          </m:accPr>
          <m:e>
            <m:sSub>
              <m:sSubPr/>
              <m:e>
                <m:r>
                  <m:rPr>
                    <m:sty m:val="i"/>
                  </m:rPr>
                  <m:t>E</m:t>
                </m:r>
              </m:e>
              <m:sub>
                <m:r>
                  <m:rPr>
                    <m:sty m:val="i"/>
                  </m:rPr>
                  <m:t>e</m:t>
                </m:r>
                <m:r>
                  <m:rPr>
                    <m:sty m:val="i"/>
                  </m:rPr>
                  <m:t>x</m:t>
                </m:r>
                <m:r>
                  <m:rPr>
                    <m:sty m:val="i"/>
                  </m:rPr>
                  <m:t>t</m:t>
                </m:r>
              </m:sub>
            </m:sSub>
          </m:e>
        </m:acc>
      </m:oMath>
      <w:r>
        <w:rPr/>
        <w:t xml:space="preserve">;</w:t>
      </w:r>
    </w:p>
    <w:p>
      <w:pPr>
        <w:numPr>
          <w:ilvl w:val="1"/>
          <w:numId w:val="1"/>
        </w:numPr>
        <w:spacing w:lineRule="auto"/>
      </w:pPr>
      <w:r>
        <w:rPr>
          <w:rFonts w:eastAsia="Georgia" w:cs="Georgia" w:ascii="Georgia" w:hAnsi="Georgia"/>
        </w:rPr>
        <w:t xml:space="preserve">la force magnétique subie par le dipôle est définie par </w:t>
      </w:r>
      <m:oMath>
        <m:acc>
          <m:accPr>
            <m:chr m:val="⃗"/>
          </m:accPr>
          <m:e>
            <m:sSub>
              <m:sSubPr/>
              <m:e>
                <m:r>
                  <m:rPr>
                    <m:sty m:val="i"/>
                  </m:rPr>
                  <m:t>F</m:t>
                </m:r>
              </m:e>
              <m:sub>
                <m:r>
                  <m:rPr>
                    <m:sty m:val="i"/>
                  </m:rPr>
                  <m:t>e</m:t>
                </m:r>
                <m:r>
                  <m:rPr>
                    <m:sty m:val="i"/>
                  </m:rPr>
                  <m:t>x</m:t>
                </m:r>
                <m:r>
                  <m:rPr>
                    <m:sty m:val="i"/>
                  </m:rPr>
                  <m:t>t</m:t>
                </m:r>
              </m:sub>
            </m:sSub>
          </m:e>
        </m:acc>
        <m:r>
          <m:rPr>
            <m:sty m:val="p"/>
          </m:rPr>
          <m:t>=</m:t>
        </m:r>
        <m:r>
          <m:rPr>
            <m:sty m:val="p"/>
          </m:rPr>
          <m:t>−</m:t>
        </m:r>
        <m:acc>
          <m:accPr>
            <m:chr m:val="⃗"/>
          </m:accPr>
          <m:e>
            <m:r>
              <m:rPr>
                <m:sty m:val="i"/>
              </m:rPr>
              <m:t>g</m:t>
            </m:r>
            <m:r>
              <m:rPr>
                <m:sty m:val="i"/>
              </m:rPr>
              <m:t>r</m:t>
            </m:r>
            <m:r>
              <m:rPr>
                <m:sty m:val="i"/>
              </m:rPr>
              <m:t>a</m:t>
            </m:r>
            <m:r>
              <m:rPr>
                <m:sty m:val="i"/>
              </m:rPr>
              <m:t>d</m:t>
            </m:r>
          </m:e>
        </m:acc>
        <m:sSub>
          <m:sSubPr/>
          <m:e>
            <m:r>
              <m:rPr>
                <m:sty m:val="i"/>
              </m:rPr>
              <m:t>U</m:t>
            </m:r>
          </m:e>
          <m:sub>
            <m:r>
              <m:rPr>
                <m:sty m:val="i"/>
              </m:rPr>
              <m:t>p</m:t>
            </m:r>
          </m:sub>
        </m:sSub>
      </m:oMath>
      <w:r>
        <w:rPr>
          <w:rFonts w:eastAsia="Georgia" w:cs="Georgia" w:ascii="Georgia" w:hAnsi="Georgia"/>
        </w:rPr>
        <w:t xml:space="preserve"> (les calculs sont menés comme si </w:t>
      </w:r>
      <m:oMath>
        <m:acc>
          <m:accPr>
            <m:chr m:val="⃗"/>
          </m:accPr>
          <m:e>
            <m:r>
              <m:rPr>
                <m:sty m:val="i"/>
              </m:rPr>
              <m:t>p</m:t>
            </m:r>
          </m:e>
        </m:acc>
      </m:oMath>
      <w:r>
        <w:rPr>
          <w:rFonts w:eastAsia="Georgia" w:cs="Georgia" w:ascii="Georgia" w:hAnsi="Georgia"/>
        </w:rPr>
        <w:t xml:space="preserve"> était constant);</w:t>
      </w:r>
    </w:p>
    <w:p>
      <w:pPr>
        <w:numPr>
          <w:ilvl w:val="1"/>
          <w:numId w:val="1"/>
        </w:numPr>
        <w:spacing w:lineRule="auto"/>
      </w:pPr>
      <w:r>
        <w:rPr>
          <w:rFonts w:eastAsia="Georgia" w:cs="Georgia" w:ascii="Georgia" w:hAnsi="Georgia"/>
        </w:rPr>
        <w:t xml:space="preserve">le couple subi par le dipôle en </w:t>
      </w:r>
      <m:oMath>
        <m:r>
          <m:rPr>
            <m:sty m:val="i"/>
          </m:rPr>
          <m:t>O</m:t>
        </m:r>
      </m:oMath>
      <w:r>
        <w:rPr/>
        <w:t xml:space="preserve"> vaut: </w:t>
      </w:r>
      <m:oMath>
        <m:acc>
          <m:accPr>
            <m:chr m:val="⃗"/>
          </m:accPr>
          <m:e>
            <m:sSub>
              <m:sSubPr/>
              <m:e>
                <m:r>
                  <m:rPr>
                    <m:sty m:val="i"/>
                  </m:rPr>
                  <m:t>C</m:t>
                </m:r>
              </m:e>
              <m:sub>
                <m:r>
                  <m:rPr>
                    <m:sty m:val="i"/>
                  </m:rPr>
                  <m:t>e</m:t>
                </m:r>
                <m:r>
                  <m:rPr>
                    <m:sty m:val="i"/>
                  </m:rPr>
                  <m:t>x</m:t>
                </m:r>
                <m:r>
                  <m:rPr>
                    <m:sty m:val="i"/>
                  </m:rPr>
                  <m:t>t</m:t>
                </m:r>
              </m:sub>
            </m:sSub>
          </m:e>
        </m:acc>
        <m:r>
          <m:rPr>
            <m:sty m:val="p"/>
          </m:rPr>
          <m:t>=</m:t>
        </m:r>
        <m:acc>
          <m:accPr>
            <m:chr m:val="⃗"/>
          </m:accPr>
          <m:e>
            <m:r>
              <m:rPr>
                <m:sty m:val="i"/>
              </m:rPr>
              <m:t>p</m:t>
            </m:r>
          </m:e>
        </m:acc>
        <m:r>
          <m:rPr>
            <m:sty m:val="p"/>
          </m:rPr>
          <m:t>∧</m:t>
        </m:r>
        <m:acc>
          <m:accPr>
            <m:chr m:val="⃗"/>
          </m:accPr>
          <m:e>
            <m:sSub>
              <m:sSubPr/>
              <m:e>
                <m:r>
                  <m:rPr>
                    <m:sty m:val="i"/>
                  </m:rPr>
                  <m:t>E</m:t>
                </m:r>
              </m:e>
              <m:sub>
                <m:r>
                  <m:rPr>
                    <m:sty m:val="i"/>
                  </m:rPr>
                  <m:t>e</m:t>
                </m:r>
                <m:r>
                  <m:rPr>
                    <m:sty m:val="i"/>
                  </m:rPr>
                  <m:t>x</m:t>
                </m:r>
                <m:r>
                  <m:rPr>
                    <m:sty m:val="i"/>
                  </m:rPr>
                  <m:t>t</m:t>
                </m:r>
              </m:sub>
            </m:sSub>
          </m:e>
        </m:acc>
      </m:oMath>
      <w:r>
        <w:rPr/>
        <w:t xml:space="preser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1">
      <w:start w:val="1"/>
      <w:numFmt w:val="bullet"/>
      <w:lvlText w:val="o"/>
      <w:lvlJc w:val="left"/>
      <w:pPr>
        <w:tabs>
          <w:tab w:val="num" w:pos="1200"/>
        </w:tabs>
        <w:ind w:left="840" w:hanging="360"/>
      </w:pPr>
      <w:rPr>
        <w:rFonts w:ascii="Courier New" w:hAnsi="Courier New" w:cs="Courier New" w:hint="default"/>
      </w:rPr>
    </w:lvl>
  </w:abstractNum>
  <w:abstractNum w:abstractNumId="2">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50154d046dcf56772831cd2688cf059bf47cdfd.jpg" TargetMode="Internal"/><Relationship Id="rId6" Type="http://schemas.openxmlformats.org/officeDocument/2006/relationships/image" Target="media/image-b480c1323bdf766a84f72f069067e9ea17ff5755.jpg" TargetMode="Internal"/><Relationship Id="rId7" Type="http://schemas.openxmlformats.org/officeDocument/2006/relationships/image" Target="media/image-59afa4dcd207102bf97b29c8c612ee0aed894757.jpg" TargetMode="Internal"/><Relationship Id="rId8" Type="http://schemas.openxmlformats.org/officeDocument/2006/relationships/image" Target="media/image-9efee3b21510a613a24c9a5991113dadcb900f6c.jpg" TargetMode="Internal"/><Relationship Id="rId9" Type="http://schemas.openxmlformats.org/officeDocument/2006/relationships/image" Target="media/image-73e415620b6d32ac1d240163b5625c95bd0513a4.jpg" TargetMode="Internal"/><Relationship Id="rId10" Type="http://schemas.openxmlformats.org/officeDocument/2006/relationships/image" Target="media/image-b27842335bfa0c58e2c4e576abd34d8425058ec9.jpg" TargetMode="Internal"/><Relationship Id="rId11" Type="http://schemas.openxmlformats.org/officeDocument/2006/relationships/image" Target="media/image-24f9d3b106194ad13c172d5ad25eb18ebb3d3ac2.jpg" TargetMode="Internal"/><Relationship Id="rId12" Type="http://schemas.openxmlformats.org/officeDocument/2006/relationships/image" Target="media/image-5402d6b71204d37a23a56bc7a2eba1830de0c512.jpg" TargetMode="Internal"/><Relationship Id="rId13" Type="http://schemas.openxmlformats.org/officeDocument/2006/relationships/image" Target="media/image-b4b2fe62dbcc6c4a3f4ad429de8d2c8f1cb4c560.jpg" TargetMode="Internal"/><Relationship Id="rId14" Type="http://schemas.openxmlformats.org/officeDocument/2006/relationships/image" Target="media/image-ce90ef5397607c5d0c2c9b547363967f3ea8464d.jpg" TargetMode="Internal"/><Relationship Id="rId15" Type="http://schemas.openxmlformats.org/officeDocument/2006/relationships/image" Target="media/image-91c1277dcbc65eb1ac591523d525e9104ce268da.jpg" TargetMode="Internal"/><Relationship Id="rId16" Type="http://schemas.openxmlformats.org/officeDocument/2006/relationships/image" Target="media/image-6497fd3b26abae4cb917e9a89c75bffe41cefd2b.jpg" TargetMode="Internal"/><Relationship Id="rId17" Type="http://schemas.openxmlformats.org/officeDocument/2006/relationships/image" Target="media/image-a0c382b61aa106a9150b60511b42f1748bd4fd4a.jpg" TargetMode="Internal"/><Relationship Id="rId18" Type="http://schemas.openxmlformats.org/officeDocument/2006/relationships/image" Target="media/image-e5047b39ab1bc9746696f97eda1ee4826deea073.jpg" TargetMode="Internal"/><Relationship Id="rId19" Type="http://schemas.openxmlformats.org/officeDocument/2006/relationships/image" Target="media/image-fe888586c81c00d0509acc89d04623a3037e567e.jpg" TargetMode="Internal"/><Relationship Id="rId20" Type="http://schemas.openxmlformats.org/officeDocument/2006/relationships/image" Target="media/image-90b343ed45892125956a9b9ec7274eee9d47f854.jpg" TargetMode="Internal"/><Relationship Id="rId21" Type="http://schemas.openxmlformats.org/officeDocument/2006/relationships/image" Target="media/image-aafc79e5f9d23f87c78571443e340173a9d54df6.jpg" TargetMode="Internal"/><Relationship Id="rId22" Type="http://schemas.openxmlformats.org/officeDocument/2006/relationships/image" Target="media/image-15f94f49e6f6dc58cfb5d400dfefb715d51b2058.jpg" TargetMode="Internal"/><Relationship Id="rId23" Type="http://schemas.openxmlformats.org/officeDocument/2006/relationships/image" Target="media/image-7ce59d11e598606bdb1b82de42081c544fc57203.jpg" TargetMode="Internal"/><Relationship Id="rId24" Type="http://schemas.openxmlformats.org/officeDocument/2006/relationships/image" Target="media/image-e60f600816dfd08f86a582f434ab42a3d3aa22b6.jpg" TargetMode="Internal"/><Relationship Id="rId25" Type="http://schemas.openxmlformats.org/officeDocument/2006/relationships/image" Target="media/image-8540853ea827e21176f9775bf9cd8a99746e87de.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2025-09-04T20:26:09.834Z</dcterms:created>
  <dcterms:modified xsi:type="dcterms:W3CDTF">2025-09-04T20:26:09.834Z</dcterms:modified>
</cp:coreProperties>
</file>