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Banque commune École Polytechnique - InterENS</w:t>
      </w:r>
    </w:p>
    <w:p>
      <w:pPr>
        <w:spacing w:line="271" w:before="330" w:lineRule="auto"/>
      </w:pPr>
      <w:r>
        <w:rPr>
          <w:b/>
          <w:sz w:val="42"/>
        </w:rPr>
        <w:t xml:space="preserve">PSI</w:t>
      </w:r>
    </w:p>
    <w:p>
      <w:pPr>
        <w:spacing w:after="220" w:lineRule="auto"/>
      </w:pPr>
      <w:r>
        <w:rPr/>
        <w:t xml:space="preserve">Session 2014</w:t>
      </w:r>
    </w:p>
    <w:p>
      <w:pPr>
        <w:spacing w:line="271" w:before="330" w:lineRule="auto"/>
      </w:pPr>
      <w:r>
        <w:rPr>
          <w:rFonts w:eastAsia="Georgia" w:cs="Georgia" w:ascii="Georgia" w:hAnsi="Georgia"/>
          <w:b/>
          <w:sz w:val="42"/>
        </w:rPr>
        <w:t xml:space="preserve">Épreuve de Modélisation</w:t>
      </w:r>
    </w:p>
    <w:p>
      <w:pPr>
        <w:spacing w:after="220" w:lineRule="auto"/>
      </w:pPr>
      <w:r>
        <w:rPr>
          <w:rFonts w:eastAsia="Georgia" w:cs="Georgia" w:ascii="Georgia" w:hAnsi="Georgia"/>
        </w:rPr>
        <w:t xml:space="preserve">Durée: 5 heures</w:t>
      </w:r>
    </w:p>
    <w:p>
      <w:pPr>
        <w:spacing w:after="220" w:lineRule="auto"/>
      </w:pPr>
      <w:r>
        <w:rPr>
          <w:rFonts w:eastAsia="Georgia" w:cs="Georgia" w:ascii="Georgia" w:hAnsi="Georgia"/>
        </w:rPr>
        <w:t xml:space="preserve">Aucun document n'est autorisé</w:t>
      </w:r>
    </w:p>
    <w:p>
      <w:pPr>
        <w:spacing w:after="220" w:lineRule="auto"/>
      </w:pPr>
      <w:r>
        <w:rPr>
          <w:rFonts w:eastAsia="Georgia" w:cs="Georgia" w:ascii="Georgia" w:hAnsi="Georgia"/>
        </w:rPr>
        <w:t xml:space="preserve">Aucune calculatrice n'est autorisée</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line="271" w:before="330" w:lineRule="auto"/>
      </w:pPr>
      <w:r>
        <w:rPr>
          <w:rFonts w:eastAsia="Georgia" w:cs="Georgia" w:ascii="Georgia" w:hAnsi="Georgia"/>
          <w:b/>
          <w:sz w:val="42"/>
        </w:rPr>
        <w:t xml:space="preserve">Régulation de niveau en coulée continue</w:t>
      </w:r>
    </w:p>
    <w:p>
      <w:pPr>
        <w:spacing w:after="220" w:lineRule="auto"/>
      </w:pPr>
      <w:r>
        <w:rPr>
          <w:rFonts w:eastAsia="Georgia" w:cs="Georgia" w:ascii="Georgia" w:hAnsi="Georgia"/>
        </w:rPr>
        <w:t xml:space="preserve">Le secteur de l'acier est un des secteurs stratégiques industriels, qui en fait une industrie moderne à forte valeur ajoutée. Les nouveaux aciers de plus en plus hauts de gamme nécessitent des techniques de fabrication innovantes pour limiter au maximum les défauts à l'intérieur du matériau.</w:t>
      </w:r>
    </w:p>
    <w:p>
      <w:pPr>
        <w:spacing w:after="220" w:lineRule="auto"/>
      </w:pPr>
      <w:r>
        <w:rPr>
          <w:rFonts w:eastAsia="Georgia" w:cs="Georgia" w:ascii="Georgia" w:hAnsi="Georgia"/>
        </w:rPr>
        <w:t xml:space="preserve">L'acier liquide en fusion peut être coulé suivant deux procédés :</w:t>
      </w:r>
    </w:p>
    <w:p>
      <w:pPr>
        <w:numPr>
          <w:ilvl w:val="0"/>
          <w:numId w:val="1"/>
        </w:numPr>
        <w:spacing w:lineRule="auto"/>
      </w:pPr>
      <w:r>
        <w:rPr>
          <w:rFonts w:eastAsia="Georgia" w:cs="Georgia" w:ascii="Georgia" w:hAnsi="Georgia"/>
        </w:rPr>
        <w:t xml:space="preserve">la coulée en lingots,</w:t>
      </w:r>
    </w:p>
    <w:p>
      <w:pPr>
        <w:numPr>
          <w:ilvl w:val="0"/>
          <w:numId w:val="1"/>
        </w:numPr>
        <w:spacing w:lineRule="auto"/>
      </w:pPr>
      <w:r>
        <w:rPr>
          <w:rFonts w:eastAsia="Georgia" w:cs="Georgia" w:ascii="Georgia" w:hAnsi="Georgia"/>
        </w:rPr>
        <w:t xml:space="preserve">la coulée continue.</w:t>
      </w:r>
    </w:p>
    <w:p>
      <w:pPr>
        <w:spacing w:after="220" w:lineRule="auto"/>
      </w:pPr>
      <w:r>
        <w:rPr>
          <w:rFonts w:eastAsia="Georgia" w:cs="Georgia" w:ascii="Georgia" w:hAnsi="Georgia"/>
        </w:rPr>
        <w:t xml:space="preserve">La coulée en lingots tend à disparaître au profit de la coulée continue. Ce dernier type de coulée permet des gains de productivité importants car elle mobilise moins de personnel et la fabrication est continue. De plus, elle permet de mieux maîtriser les caractéristiques mécaniques du produit final.</w:t>
      </w:r>
    </w:p>
    <w:p>
      <w:pPr>
        <w:spacing w:after="220" w:lineRule="auto"/>
      </w:pPr>
      <w:r>
        <w:rPr>
          <w:rFonts w:eastAsia="Georgia" w:cs="Georgia" w:ascii="Georgia" w:hAnsi="Georgia"/>
        </w:rPr>
        <w:t xml:space="preserve">Dans le procédé de coulée continue, l'acier en fusion contenu dans la poche est coulé dans une lingotière sans fond (voir Figure 1). Au contact de ses parois maintenues à basse température, l'acier commence à se solidifier en formant une peau. Des rouleaux extracteurs tirent ensuite l'acier vers le bas, où il passera dans un système de refroidissement à eau pour achever la solidification. À la sortie de la machine, la barre d'acier est découpée en tronçons appelés brames, qui continueront leur chemin dans la suite de la chaîne de fabrication.</w:t>
      </w:r>
    </w:p>
    <w:p>
      <w:pPr>
        <w:spacing w:lineRule="auto"/>
        <w:jc w:val="center"/>
      </w:pPr>
      <w:r>
        <w:rPr/>
        <w:drawing>
          <wp:inline distB="0" distL="0" distR="0" distT="0">
            <wp:extent cx="5486400" cy="3488978"/>
            <wp:effectExtent b="0" l="0" r="0" t="0"/>
            <wp:docPr id="1" name="image-bdbe7ffa6374a40c561a05320f44735828594c12.jpg"/>
            <a:graphic>
              <a:graphicData uri="http://schemas.openxmlformats.org/drawingml/2006/picture">
                <pic:pic>
                  <pic:nvPicPr>
                    <pic:cNvPr id="1" name="image-bdbe7ffa6374a40c561a05320f44735828594c12.jpg" descr=""/>
                    <pic:cNvPicPr/>
                  </pic:nvPicPr>
                  <pic:blipFill>
                    <a:blip r:embed="rId5" cstate="print"/>
                    <a:srcRect b="0" l="0" r="0" t="0"/>
                    <a:stretch>
                      <a:fillRect/>
                    </a:stretch>
                  </pic:blipFill>
                  <pic:spPr>
                    <a:xfrm>
                      <a:off x="0" y="0"/>
                      <a:ext cx="5486400" cy="3488978"/>
                    </a:xfrm>
                    <a:prstGeom prst="rect"/>
                  </pic:spPr>
                </pic:pic>
              </a:graphicData>
            </a:graphic>
          </wp:inline>
        </w:drawing>
      </w:r>
    </w:p>
    <w:p>
      <w:pPr>
        <w:spacing w:lineRule="auto"/>
      </w:pPr>
      <w:r>
        <w:rPr>
          <w:rFonts w:eastAsia="Georgia" w:cs="Georgia" w:ascii="Georgia" w:hAnsi="Georgia"/>
        </w:rPr>
        <w:t xml:space="preserve">Figure 1 - Description de la coulée continue</w:t>
      </w:r>
    </w:p>
    <w:p>
      <w:pPr>
        <w:spacing w:after="220" w:lineRule="auto"/>
      </w:pPr>
      <w:r>
        <w:rPr>
          <w:rFonts w:eastAsia="Georgia" w:cs="Georgia" w:ascii="Georgia" w:hAnsi="Georgia"/>
        </w:rPr>
        <w:t xml:space="preserve">Les principaux éléments constitutifs de la machine de coulée (voir Figure 1 et Figure 2) sont énumérés ci-dessous :</w:t>
      </w:r>
    </w:p>
    <w:p>
      <w:pPr>
        <w:numPr>
          <w:ilvl w:val="0"/>
          <w:numId w:val="2"/>
        </w:numPr>
        <w:spacing w:lineRule="auto"/>
      </w:pPr>
      <w:r>
        <w:rPr>
          <w:rFonts w:eastAsia="Georgia" w:cs="Georgia" w:ascii="Georgia" w:hAnsi="Georgia"/>
        </w:rPr>
        <w:t xml:space="preserve">le répartiteur est un grand récipient d'une capacité de 20 tonnes, situé entre la poche et la lingotière. Il permet d'alimenter plusieurs lingotières pour réaliser plusieurs coulées en continu,</w:t>
      </w:r>
    </w:p>
    <w:p>
      <w:pPr>
        <w:numPr>
          <w:ilvl w:val="0"/>
          <w:numId w:val="2"/>
        </w:numPr>
        <w:spacing w:lineRule="auto"/>
      </w:pPr>
      <w:r>
        <w:rPr>
          <w:rFonts w:eastAsia="Georgia" w:cs="Georgia" w:ascii="Georgia" w:hAnsi="Georgia"/>
        </w:rPr>
        <w:t xml:space="preserve">la lingotière sans fond est un moule à base rectangulaire. Elle permet la solidification en surface de l'acier au contact des parois. En effet, un flux d'eau assure le refroidissement des bords de la lingotière et donc la formation d'une peau solide de l'acier. La lingotière est alimentée en acier par une busette à 2 orifices immergée dans le métal liquide.</w:t>
      </w:r>
      <w:r>
        <w:rPr/>
        <w:br w:type="textWrapping"/>
      </w:r>
      <w:r>
        <w:rPr>
          <w:rFonts w:eastAsia="Georgia" w:cs="Georgia" w:ascii="Georgia" w:hAnsi="Georgia"/>
        </w:rPr>
        <w:t xml:space="preserve">Le métal en fusion est brassé électromagnétiquement afin que la phase liquide reste homogène, la surface en phase liquide est protégée de l'oxydation à l'aide du laitier.</w:t>
      </w:r>
    </w:p>
    <w:p>
      <w:pPr>
        <w:spacing w:lineRule="auto"/>
        <w:jc w:val="center"/>
      </w:pPr>
      <w:r>
        <w:rPr/>
        <w:drawing>
          <wp:inline distB="0" distL="0" distR="0" distT="0">
            <wp:extent cx="5486400" cy="4208240"/>
            <wp:effectExtent b="0" l="0" r="0" t="0"/>
            <wp:docPr id="2" name="image-800be1b7b8467c5ea98303e517ee51e00adc71d7.jpg"/>
            <a:graphic>
              <a:graphicData uri="http://schemas.openxmlformats.org/drawingml/2006/picture">
                <pic:pic>
                  <pic:nvPicPr>
                    <pic:cNvPr id="2" name="image-800be1b7b8467c5ea98303e517ee51e00adc71d7.jpg" descr=""/>
                    <pic:cNvPicPr/>
                  </pic:nvPicPr>
                  <pic:blipFill>
                    <a:blip r:embed="rId6" cstate="print"/>
                    <a:srcRect b="0" l="0" r="0" t="0"/>
                    <a:stretch>
                      <a:fillRect/>
                    </a:stretch>
                  </pic:blipFill>
                  <pic:spPr>
                    <a:xfrm>
                      <a:off x="0" y="0"/>
                      <a:ext cx="5486400" cy="4208240"/>
                    </a:xfrm>
                    <a:prstGeom prst="rect"/>
                  </pic:spPr>
                </pic:pic>
              </a:graphicData>
            </a:graphic>
          </wp:inline>
        </w:drawing>
      </w:r>
    </w:p>
    <w:p>
      <w:pPr>
        <w:spacing w:lineRule="auto"/>
      </w:pPr>
      <w:r>
        <w:rPr>
          <w:rFonts w:eastAsia="Georgia" w:cs="Georgia" w:ascii="Georgia" w:hAnsi="Georgia"/>
        </w:rPr>
        <w:t xml:space="preserve">Figure 2 - Tête de la machine de coulée continue</w:t>
      </w:r>
    </w:p>
    <w:p>
      <w:pPr>
        <w:spacing w:after="220" w:lineRule="auto"/>
      </w:pPr>
      <w:r>
        <w:rPr>
          <w:rFonts w:eastAsia="Georgia" w:cs="Georgia" w:ascii="Georgia" w:hAnsi="Georgia"/>
        </w:rPr>
        <w:t xml:space="preserve">Le débit du métal fourni par la busette est contrôlé par une quenouille qui vient ouvrir plus ou moins l'entrée de la busette, en fonction de la vitesse de déplacement de l'acier en sortie fixée par les rouleaux.</w:t>
      </w:r>
    </w:p>
    <w:p>
      <w:pPr>
        <w:spacing w:after="220" w:lineRule="auto"/>
      </w:pPr>
      <w:r>
        <w:rPr>
          <w:rFonts w:eastAsia="Georgia" w:cs="Georgia" w:ascii="Georgia" w:hAnsi="Georgia"/>
        </w:rPr>
        <w:t xml:space="preserve">Le contrôle de la coulée est basé sur l'asservissement du niveau de métal dans la lingotière. Celui-ci doit rester le plus stable possible pour obtenir de bonnes propriétés de l'acier. En effet, il est très facile de constater des fissures, des trous sur des barres d'acier qui auraient subi ses fluctuations de niveau (voir Figure 3).</w:t>
      </w:r>
    </w:p>
    <w:p>
      <w:pPr>
        <w:spacing w:after="220" w:lineRule="auto"/>
      </w:pPr>
      <w:r>
        <w:rPr>
          <w:rFonts w:eastAsia="Georgia" w:cs="Georgia" w:ascii="Georgia" w:hAnsi="Georgia"/>
        </w:rPr>
        <w:t xml:space="preserve">Pour ce faire, il est essentiel de modéliser le système étudié selon la démarche décrite ci-après et illustrée sur la Figure 4.</w:t>
      </w:r>
    </w:p>
    <w:p>
      <w:pPr>
        <w:spacing w:after="220" w:lineRule="auto"/>
      </w:pPr>
      <w:r>
        <w:rPr>
          <w:rFonts w:eastAsia="Georgia" w:cs="Georgia" w:ascii="Georgia" w:hAnsi="Georgia"/>
        </w:rPr>
        <w:t xml:space="preserve">La démarche de modélisation suivie dans cette étude se compose symboliquement de deux domaines : le domaine physique où l'on fait des mesures sur un système réel et le domaine virtuel où l'on réalise des simulations sur un système virtuel (analytique, numérique,...) censées représenter le comportement du système réel. Le domaine physique est nécessaire car il est indispensable de s'appuyer sur l'observation des phénomènes réels pour proposer et valider une modélisation du système, de son milieu extérieur et de son comportement. Le solveur est un outil qui permet de résoudre les équations et qui donne le résultat de la simulation. La modélisation est pertinente si l'écart entre les réponses expérimentales et les résultats issus de la simulation est faible. Une fois le modèle validé, le domaine virtuel permet de prédire le bon fonctionnement avant la phase d'intégration sur le système réel. L'étude présentée ici s'intéresse principalement au domaine virtuel de simulation.</w:t>
      </w:r>
    </w:p>
    <w:p>
      <w:pPr>
        <w:spacing w:lineRule="auto"/>
        <w:jc w:val="center"/>
      </w:pPr>
      <w:r>
        <w:rPr/>
        <w:drawing>
          <wp:inline distB="0" distL="0" distR="0" distT="0">
            <wp:extent cx="5486400" cy="6753546"/>
            <wp:effectExtent b="0" l="0" r="0" t="0"/>
            <wp:docPr id="3" name="image-bc3be626bcc413922576ae36b541d5ec92405331.jpg"/>
            <a:graphic>
              <a:graphicData uri="http://schemas.openxmlformats.org/drawingml/2006/picture">
                <pic:pic>
                  <pic:nvPicPr>
                    <pic:cNvPr id="3" name="image-bc3be626bcc413922576ae36b541d5ec92405331.jpg" descr=""/>
                    <pic:cNvPicPr/>
                  </pic:nvPicPr>
                  <pic:blipFill>
                    <a:blip r:embed="rId7" cstate="print"/>
                    <a:srcRect b="0" l="0" r="0" t="0"/>
                    <a:stretch>
                      <a:fillRect/>
                    </a:stretch>
                  </pic:blipFill>
                  <pic:spPr>
                    <a:xfrm>
                      <a:off x="0" y="0"/>
                      <a:ext cx="5486400" cy="6753546"/>
                    </a:xfrm>
                    <a:prstGeom prst="rect"/>
                  </pic:spPr>
                </pic:pic>
              </a:graphicData>
            </a:graphic>
          </wp:inline>
        </w:drawing>
      </w:r>
    </w:p>
    <w:p>
      <w:pPr>
        <w:spacing w:lineRule="auto"/>
      </w:pPr>
      <w:r>
        <w:rPr>
          <w:rFonts w:eastAsia="Georgia" w:cs="Georgia" w:ascii="Georgia" w:hAnsi="Georgia"/>
        </w:rPr>
        <w:t xml:space="preserve">Figure 3 - Fissure dans un acier coulé avec une fluctuation de niveau</w:t>
      </w:r>
    </w:p>
    <w:p>
      <w:pPr>
        <w:spacing w:lineRule="auto"/>
        <w:jc w:val="center"/>
      </w:pPr>
      <w:r>
        <w:rPr/>
        <w:drawing>
          <wp:inline distB="0" distL="0" distR="0" distT="0">
            <wp:extent cx="5486400" cy="3019040"/>
            <wp:effectExtent b="0" l="0" r="0" t="0"/>
            <wp:docPr id="4" name="image-77d799cba22fa22da0eb07af9725f24354d15474.jpg"/>
            <a:graphic>
              <a:graphicData uri="http://schemas.openxmlformats.org/drawingml/2006/picture">
                <pic:pic>
                  <pic:nvPicPr>
                    <pic:cNvPr id="4" name="image-77d799cba22fa22da0eb07af9725f24354d15474.jpg" descr=""/>
                    <pic:cNvPicPr/>
                  </pic:nvPicPr>
                  <pic:blipFill>
                    <a:blip r:embed="rId8" cstate="print"/>
                    <a:srcRect b="0" l="0" r="0" t="0"/>
                    <a:stretch>
                      <a:fillRect/>
                    </a:stretch>
                  </pic:blipFill>
                  <pic:spPr>
                    <a:xfrm>
                      <a:off x="0" y="0"/>
                      <a:ext cx="5486400" cy="3019040"/>
                    </a:xfrm>
                    <a:prstGeom prst="rect"/>
                  </pic:spPr>
                </pic:pic>
              </a:graphicData>
            </a:graphic>
          </wp:inline>
        </w:drawing>
      </w:r>
    </w:p>
    <w:p>
      <w:pPr>
        <w:spacing w:lineRule="auto"/>
      </w:pPr>
      <w:r>
        <w:rPr>
          <w:rFonts w:eastAsia="Georgia" w:cs="Georgia" w:ascii="Georgia" w:hAnsi="Georgia"/>
        </w:rPr>
        <w:t xml:space="preserve">Figure 4 - Présentation de la démarche de modélisation</w:t>
      </w:r>
    </w:p>
    <w:p>
      <w:pPr>
        <w:spacing w:after="220" w:lineRule="auto"/>
      </w:pPr>
      <w:r>
        <w:rPr>
          <w:rFonts w:eastAsia="Georgia" w:cs="Georgia" w:ascii="Georgia" w:hAnsi="Georgia"/>
        </w:rPr>
        <w:t xml:space="preserve">Le sujet est composé de 4 parties :</w:t>
      </w:r>
    </w:p>
    <w:p>
      <w:pPr>
        <w:numPr>
          <w:ilvl w:val="0"/>
          <w:numId w:val="3"/>
        </w:numPr>
        <w:spacing w:lineRule="auto"/>
      </w:pPr>
      <w:r>
        <w:rPr>
          <w:rFonts w:eastAsia="Georgia" w:cs="Georgia" w:ascii="Georgia" w:hAnsi="Georgia"/>
        </w:rPr>
        <w:t xml:space="preserve">modélisation de la coulée, des différents éléments constitutifs du système et des perturbations;</w:t>
      </w:r>
    </w:p>
    <w:p>
      <w:pPr>
        <w:numPr>
          <w:ilvl w:val="0"/>
          <w:numId w:val="3"/>
        </w:numPr>
        <w:spacing w:lineRule="auto"/>
      </w:pPr>
      <w:r>
        <w:rPr>
          <w:rFonts w:eastAsia="Georgia" w:cs="Georgia" w:ascii="Georgia" w:hAnsi="Georgia"/>
        </w:rPr>
        <w:t xml:space="preserve">identification des paramètres;</w:t>
      </w:r>
    </w:p>
    <w:p>
      <w:pPr>
        <w:numPr>
          <w:ilvl w:val="0"/>
          <w:numId w:val="3"/>
        </w:numPr>
        <w:spacing w:lineRule="auto"/>
      </w:pPr>
      <w:r>
        <w:rPr/>
        <w:t xml:space="preserve">estimation des perturbations;</w:t>
      </w:r>
    </w:p>
    <w:p>
      <w:pPr>
        <w:numPr>
          <w:ilvl w:val="0"/>
          <w:numId w:val="3"/>
        </w:numPr>
        <w:spacing w:lineRule="auto"/>
      </w:pPr>
      <w:r>
        <w:rPr/>
        <w:t xml:space="preserve">compensation des perturbations;</w:t>
      </w:r>
    </w:p>
    <w:p>
      <w:pPr>
        <w:spacing w:after="220" w:lineRule="auto"/>
      </w:pPr>
      <w:r>
        <w:rPr>
          <w:rFonts w:eastAsia="Georgia" w:cs="Georgia" w:ascii="Georgia" w:hAnsi="Georgia"/>
        </w:rPr>
        <w:t xml:space="preserve">Une synthèse conclura l'étude. Même si certaines parties peuvent être traitées séparément, il est préférable de suivre le questionnement proposé.</w:t>
      </w:r>
    </w:p>
    <w:p>
      <w:pPr>
        <w:spacing w:line="271" w:before="330" w:lineRule="auto"/>
      </w:pPr>
      <w:r>
        <w:rPr>
          <w:rFonts w:eastAsia="Georgia" w:cs="Georgia" w:ascii="Georgia" w:hAnsi="Georgia"/>
          <w:b/>
          <w:sz w:val="42"/>
        </w:rPr>
        <w:t xml:space="preserve">I Modélisation du système de contrôle de la coulée</w:t>
      </w:r>
    </w:p>
    <w:p>
      <w:pPr>
        <w:spacing w:after="220" w:lineRule="auto"/>
      </w:pPr>
      <w:r>
        <w:rPr>
          <w:rFonts w:eastAsia="Georgia" w:cs="Georgia" w:ascii="Georgia" w:hAnsi="Georgia"/>
        </w:rPr>
        <w:t xml:space="preserve">La structure de contrôle du niveau d'acier dans la lingotière est donnée sur la Figure 5.</w:t>
      </w:r>
      <w:r>
        <w:rPr/>
        <w:br w:type="textWrapping"/>
      </w:r>
      <w:r>
        <w:rPr/>
        <w:t xml:space="preserve">On retrouve :</w:t>
      </w:r>
    </w:p>
    <w:p>
      <w:pPr>
        <w:numPr>
          <w:ilvl w:val="0"/>
          <w:numId w:val="4"/>
        </w:numPr>
        <w:spacing w:lineRule="auto"/>
      </w:pPr>
      <w:r>
        <w:rPr>
          <w:rFonts w:eastAsia="Georgia" w:cs="Georgia" w:ascii="Georgia" w:hAnsi="Georgia"/>
        </w:rPr>
        <w:t xml:space="preserve">la lingotière qui permet de fabriquer la barre d'acier ; on notera </w:t>
      </w:r>
      <m:oMath>
        <m:r>
          <m:rPr>
            <m:sty m:val="i"/>
          </m:rPr>
          <m:t>S</m:t>
        </m:r>
      </m:oMath>
      <w:r>
        <w:rPr>
          <w:rFonts w:eastAsia="Georgia" w:cs="Georgia" w:ascii="Georgia" w:hAnsi="Georgia"/>
        </w:rPr>
        <w:t xml:space="preserve"> la section de la lingotière, </w:t>
      </w:r>
      <m:oMath>
        <m:sSub>
          <m:sSubPr/>
          <m:e>
            <m:r>
              <m:rPr>
                <m:sty m:val="i"/>
              </m:rPr>
              <m:t>Q</m:t>
            </m:r>
          </m:e>
          <m:sub>
            <m:r>
              <m:rPr>
                <m:nor/>
              </m:rPr>
              <m:t>in </m:t>
            </m:r>
          </m:sub>
        </m:sSub>
      </m:oMath>
      <w:r>
        <w:rPr>
          <w:rFonts w:eastAsia="Georgia" w:cs="Georgia" w:ascii="Georgia" w:hAnsi="Georgia"/>
        </w:rPr>
        <w:t xml:space="preserve"> le débit entrant et </w:t>
      </w:r>
      <m:oMath>
        <m:sSub>
          <m:sSubPr/>
          <m:e>
            <m:r>
              <m:rPr>
                <m:sty m:val="i"/>
              </m:rPr>
              <m:t>Q</m:t>
            </m:r>
          </m:e>
          <m:sub>
            <m:r>
              <m:rPr>
                <m:nor/>
              </m:rPr>
              <m:t>out </m:t>
            </m:r>
          </m:sub>
        </m:sSub>
      </m:oMath>
      <w:r>
        <w:rPr>
          <w:rFonts w:eastAsia="Georgia" w:cs="Georgia" w:ascii="Georgia" w:hAnsi="Georgia"/>
        </w:rPr>
        <w:t xml:space="preserve"> le débit sortant,</w:t>
      </w:r>
    </w:p>
    <w:p>
      <w:pPr>
        <w:numPr>
          <w:ilvl w:val="0"/>
          <w:numId w:val="4"/>
        </w:numPr>
        <w:spacing w:lineRule="auto"/>
      </w:pPr>
      <w:r>
        <w:rPr>
          <w:rFonts w:eastAsia="Georgia" w:cs="Georgia" w:ascii="Georgia" w:hAnsi="Georgia"/>
        </w:rPr>
        <w:t xml:space="preserve">la busette d'injection de l'acier dans la lingotière,</w:t>
      </w:r>
    </w:p>
    <w:p>
      <w:pPr>
        <w:numPr>
          <w:ilvl w:val="0"/>
          <w:numId w:val="4"/>
        </w:numPr>
        <w:spacing w:lineRule="auto"/>
      </w:pPr>
      <w:r>
        <w:rPr>
          <w:rFonts w:eastAsia="Georgia" w:cs="Georgia" w:ascii="Georgia" w:hAnsi="Georgia"/>
        </w:rPr>
        <w:t xml:space="preserve">la quenouille qui permet de réguler le débit d'acier entrant dans la busette; on note </w:t>
      </w:r>
      <m:oMath>
        <m:r>
          <m:rPr>
            <m:sty m:val="i"/>
          </m:rPr>
          <m:t>P</m:t>
        </m:r>
      </m:oMath>
      <w:r>
        <w:rPr/>
        <w:t xml:space="preserve"> sa position,</w:t>
      </w:r>
    </w:p>
    <w:p>
      <w:pPr>
        <w:numPr>
          <w:ilvl w:val="0"/>
          <w:numId w:val="4"/>
        </w:numPr>
        <w:spacing w:lineRule="auto"/>
      </w:pPr>
      <w:r>
        <w:rPr>
          <w:rFonts w:eastAsia="Georgia" w:cs="Georgia" w:ascii="Georgia" w:hAnsi="Georgia"/>
        </w:rPr>
        <w:t xml:space="preserve">l'actionneur qui permet de déplacer la quenouille dont la consigne est notée </w:t>
      </w:r>
      <m:oMath>
        <m:sSup>
          <m:sSupPr/>
          <m:e>
            <m:r>
              <m:rPr>
                <m:sty m:val="i"/>
              </m:rPr>
              <m:t>P</m:t>
            </m:r>
          </m:e>
          <m:sup>
            <m:r>
              <m:rPr>
                <m:sty m:val="p"/>
              </m:rPr>
              <m:t>⋆</m:t>
            </m:r>
          </m:sup>
        </m:sSup>
      </m:oMath>
      <w:r>
        <w:rPr/>
        <w:t xml:space="preserve">,</w:t>
      </w:r>
    </w:p>
    <w:p>
      <w:pPr>
        <w:numPr>
          <w:ilvl w:val="0"/>
          <w:numId w:val="4"/>
        </w:numPr>
        <w:spacing w:lineRule="auto"/>
      </w:pPr>
      <w:r>
        <w:rPr>
          <w:rFonts w:eastAsia="Georgia" w:cs="Georgia" w:ascii="Georgia" w:hAnsi="Georgia"/>
        </w:rPr>
        <w:t xml:space="preserve">le capteur de niveau qui donne une image notée </w:t>
      </w:r>
      <m:oMath>
        <m:sSub>
          <m:sSubPr/>
          <m:e>
            <m:r>
              <m:rPr>
                <m:sty m:val="i"/>
              </m:rPr>
              <m:t>N</m:t>
            </m:r>
          </m:e>
          <m:sub>
            <m:r>
              <m:rPr>
                <m:sty m:val="i"/>
              </m:rPr>
              <m:t>m</m:t>
            </m:r>
          </m:sub>
        </m:sSub>
      </m:oMath>
      <w:r>
        <w:rPr>
          <w:rFonts w:eastAsia="Georgia" w:cs="Georgia" w:ascii="Georgia" w:hAnsi="Georgia"/>
        </w:rPr>
        <w:t xml:space="preserve"> du niveau réel </w:t>
      </w:r>
      <m:oMath>
        <m:r>
          <m:rPr>
            <m:sty m:val="i"/>
          </m:rPr>
          <m:t>N</m:t>
        </m:r>
      </m:oMath>
      <w:r>
        <w:rPr/>
        <w:t xml:space="preserve">,</w:t>
      </w:r>
    </w:p>
    <w:p>
      <w:pPr>
        <w:numPr>
          <w:ilvl w:val="0"/>
          <w:numId w:val="4"/>
        </w:numPr>
        <w:spacing w:lineRule="auto"/>
      </w:pPr>
      <w:r>
        <w:rPr>
          <w:rFonts w:eastAsia="Georgia" w:cs="Georgia" w:ascii="Georgia" w:hAnsi="Georgia"/>
        </w:rPr>
        <w:t xml:space="preserve">la structure de contrôle qui régule le niveau réel </w:t>
      </w:r>
      <m:oMath>
        <m:r>
          <m:rPr>
            <m:sty m:val="i"/>
          </m:rPr>
          <m:t>N</m:t>
        </m:r>
      </m:oMath>
      <w:r>
        <w:rPr>
          <w:rFonts w:eastAsia="Georgia" w:cs="Georgia" w:ascii="Georgia" w:hAnsi="Georgia"/>
        </w:rPr>
        <w:t xml:space="preserve"> par rapport à la consigne </w:t>
      </w:r>
      <m:oMath>
        <m:sSup>
          <m:sSupPr/>
          <m:e>
            <m:r>
              <m:rPr>
                <m:sty m:val="i"/>
              </m:rPr>
              <m:t>N</m:t>
            </m:r>
          </m:e>
          <m:sup>
            <m:r>
              <m:rPr>
                <m:sty m:val="p"/>
              </m:rPr>
              <m:t>⋆</m:t>
            </m:r>
          </m:sup>
        </m:sSup>
      </m:oMath>
      <w:r>
        <w:rPr/>
        <w:t xml:space="preserve">.</w:t>
      </w:r>
    </w:p>
    <w:p>
      <w:pPr>
        <w:spacing w:lineRule="auto"/>
        <w:jc w:val="center"/>
      </w:pPr>
      <w:r>
        <w:rPr/>
        <w:drawing>
          <wp:inline distB="0" distL="0" distR="0" distT="0">
            <wp:extent cx="5486400" cy="6004081"/>
            <wp:effectExtent b="0" l="0" r="0" t="0"/>
            <wp:docPr id="5" name="image-9cb30aab0c1473f85c5f817586515cbf3e473435.jpg"/>
            <a:graphic>
              <a:graphicData uri="http://schemas.openxmlformats.org/drawingml/2006/picture">
                <pic:pic>
                  <pic:nvPicPr>
                    <pic:cNvPr id="5" name="image-9cb30aab0c1473f85c5f817586515cbf3e473435.jpg" descr=""/>
                    <pic:cNvPicPr/>
                  </pic:nvPicPr>
                  <pic:blipFill>
                    <a:blip r:embed="rId9" cstate="print"/>
                    <a:srcRect b="0" l="0" r="0" t="0"/>
                    <a:stretch>
                      <a:fillRect/>
                    </a:stretch>
                  </pic:blipFill>
                  <pic:spPr>
                    <a:xfrm>
                      <a:off x="0" y="0"/>
                      <a:ext cx="5486400" cy="6004081"/>
                    </a:xfrm>
                    <a:prstGeom prst="rect"/>
                  </pic:spPr>
                </pic:pic>
              </a:graphicData>
            </a:graphic>
          </wp:inline>
        </w:drawing>
      </w:r>
    </w:p>
    <w:p>
      <w:pPr>
        <w:spacing w:lineRule="auto"/>
      </w:pPr>
      <w:r>
        <w:rPr>
          <w:rFonts w:eastAsia="Georgia" w:cs="Georgia" w:ascii="Georgia" w:hAnsi="Georgia"/>
        </w:rPr>
        <w:t xml:space="preserve">Figure 5 - Représentation de la structure de contrôle du niveau d'acier</w:t>
      </w:r>
    </w:p>
    <w:p>
      <w:pPr>
        <w:spacing w:after="220" w:lineRule="auto"/>
      </w:pPr>
      <w:r>
        <w:rPr>
          <w:rFonts w:eastAsia="Georgia" w:cs="Georgia" w:ascii="Georgia" w:hAnsi="Georgia"/>
        </w:rPr>
        <w:t xml:space="preserve">Il est maintenant nécessaire de modéliser chacun des constituants afin de calculer les paramètres du correcteur.</w:t>
      </w:r>
    </w:p>
    <w:p>
      <w:pPr>
        <w:spacing w:line="271" w:before="330" w:lineRule="auto"/>
      </w:pPr>
      <w:r>
        <w:rPr>
          <w:rFonts w:eastAsia="Georgia" w:cs="Georgia" w:ascii="Georgia" w:hAnsi="Georgia"/>
          <w:b/>
          <w:sz w:val="42"/>
        </w:rPr>
        <w:t xml:space="preserve">I. 1 Analyse de la coulée dans la lingotière</w:t>
      </w:r>
    </w:p>
    <w:p>
      <w:pPr>
        <w:spacing w:after="220" w:lineRule="auto"/>
      </w:pPr>
      <w:r>
        <w:rPr/>
        <w:t xml:space="preserve">On suppose que l'acier est un fluide incompressible de masse volumique </w:t>
      </w:r>
      <m:oMath>
        <m:r>
          <m:rPr>
            <m:sty m:val="i"/>
          </m:rPr>
          <m:t>ρ</m:t>
        </m:r>
      </m:oMath>
      <w:r>
        <w:rPr>
          <w:rFonts w:eastAsia="Georgia" w:cs="Georgia" w:ascii="Georgia" w:hAnsi="Georgia"/>
        </w:rPr>
        <w:t xml:space="preserve">. Dans la lingotière, l'acier s'écoule comme de l'eau. On le caractérise par une viscosité </w:t>
      </w:r>
      <m:oMath>
        <m:r>
          <m:rPr>
            <m:sty m:val="i"/>
          </m:rPr>
          <m:t>η</m:t>
        </m:r>
      </m:oMath>
      <w:r>
        <w:rPr>
          <w:rFonts w:eastAsia="Georgia" w:cs="Georgia" w:ascii="Georgia" w:hAnsi="Georgia"/>
        </w:rPr>
        <w:t xml:space="preserve"> dont on donne l'ordre de grandeur à la température de la coulée : </w:t>
      </w:r>
      <m:oMath>
        <m:r>
          <m:rPr>
            <m:sty m:val="i"/>
          </m:rPr>
          <m:t>η</m:t>
        </m:r>
        <m:r>
          <m:rPr>
            <m:sty m:val="p"/>
          </m:rPr>
          <m:t>=</m:t>
        </m:r>
        <m:r>
          <m:rPr>
            <m:sty m:val="p"/>
          </m:rPr>
          <m:t>1</m:t>
        </m:r>
        <m:r>
          <m:rPr>
            <m:sty m:val="p"/>
          </m:rPr>
          <m:t>×</m:t>
        </m:r>
        <m:sSup>
          <m:sSupPr/>
          <m:e>
            <m:r>
              <m:rPr>
                <m:sty m:val="p"/>
              </m:rPr>
              <m:t>10</m:t>
            </m:r>
          </m:e>
          <m:sup>
            <m:r>
              <m:rPr>
                <m:sty m:val="p"/>
              </m:rPr>
              <m:t>−</m:t>
            </m:r>
            <m:r>
              <m:rPr>
                <m:sty m:val="p"/>
              </m:rPr>
              <m:t>3</m:t>
            </m:r>
          </m:sup>
        </m:sSup>
        <m:r>
          <m:rPr>
            <m:sty m:val="p"/>
          </m:rPr>
          <m:t>Pl</m:t>
        </m:r>
      </m:oMath>
      <w:r>
        <w:rPr/>
        <w:t xml:space="preserve">.</w:t>
      </w:r>
      <w:r>
        <w:rPr/>
        <w:br w:type="textWrapping"/>
      </w:r>
      <w:r>
        <w:rPr>
          <w:rFonts w:eastAsia="Georgia" w:cs="Georgia" w:ascii="Georgia" w:hAnsi="Georgia"/>
        </w:rPr>
        <w:t xml:space="preserve">L'écoulement de l'acier n'étant pas parfait, les effets visqueux sont modélisés par une force</w:t>
      </w:r>
      <w:r>
        <w:rPr/>
        <w:br w:type="textWrapping"/>
      </w:r>
      <w:r>
        <w:rPr/>
        <w:t xml:space="preserve">volumique : </w:t>
      </w:r>
      <m:oMath>
        <m:acc>
          <m:accPr>
            <m:chr m:val="⃗"/>
          </m:accPr>
          <m:e>
            <m:sSub>
              <m:sSubPr/>
              <m:e>
                <m:r>
                  <m:rPr>
                    <m:sty m:val="i"/>
                  </m:rPr>
                  <m:t>f</m:t>
                </m:r>
              </m:e>
              <m:sub>
                <m:r>
                  <m:rPr>
                    <m:sty m:val="i"/>
                  </m:rPr>
                  <m:t>v</m:t>
                </m:r>
              </m:sub>
            </m:sSub>
          </m:e>
        </m:acc>
        <m:r>
          <m:rPr>
            <m:sty m:val="p"/>
          </m:rPr>
          <m:t>=</m:t>
        </m:r>
        <m:r>
          <m:rPr>
            <m:sty m:val="i"/>
          </m:rPr>
          <m:t>ρ</m:t>
        </m:r>
        <m:r>
          <m:rPr>
            <m:sty m:val="p"/>
          </m:rPr>
          <m:t>⋅</m:t>
        </m:r>
        <m:sSub>
          <m:sSubPr/>
          <m:e>
            <m:r>
              <m:rPr>
                <m:sty m:val="i"/>
              </m:rPr>
              <m:t>ν</m:t>
            </m:r>
          </m:e>
          <m:sub>
            <m:r>
              <m:rPr>
                <m:sty m:val="i"/>
              </m:rPr>
              <m:t>v</m:t>
            </m:r>
          </m:sub>
        </m:sSub>
        <m:r>
          <m:rPr>
            <m:sty m:val="p"/>
          </m:rPr>
          <m:t>⋅</m:t>
        </m:r>
        <m:r>
          <m:rPr>
            <m:sty m:val="p"/>
          </m:rPr>
          <m:t>Δ</m:t>
        </m:r>
        <m:acc>
          <m:accPr>
            <m:chr m:val="⃗"/>
          </m:accPr>
          <m:e>
            <m:r>
              <m:rPr>
                <m:sty m:val="i"/>
              </m:rPr>
              <m:t>v</m:t>
            </m:r>
          </m:e>
        </m:acc>
      </m:oMath>
      <w:r>
        <w:rPr>
          <w:rFonts w:eastAsia="Georgia" w:cs="Georgia" w:ascii="Georgia" w:hAnsi="Georgia"/>
        </w:rPr>
        <w:t xml:space="preserve"> où </w:t>
      </w:r>
      <m:oMath>
        <m:acc>
          <m:accPr>
            <m:chr m:val="⃗"/>
          </m:accPr>
          <m:e>
            <m:r>
              <m:rPr>
                <m:sty m:val="i"/>
              </m:rPr>
              <m:t>v</m:t>
            </m:r>
          </m:e>
        </m:acc>
      </m:oMath>
      <w:r>
        <w:rPr/>
        <w:t xml:space="preserve"> est la vitesse de la particule fluide, </w:t>
      </w:r>
      <m:oMath>
        <m:sSub>
          <m:sSubPr/>
          <m:e>
            <m:r>
              <m:rPr>
                <m:sty m:val="i"/>
              </m:rPr>
              <m:t>ν</m:t>
            </m:r>
          </m:e>
          <m:sub>
            <m:r>
              <m:rPr>
                <m:sty m:val="i"/>
              </m:rPr>
              <m:t>v</m:t>
            </m:r>
          </m:sub>
        </m:sSub>
      </m:oMath>
      <w:r>
        <w:rPr>
          <w:rFonts w:eastAsia="Georgia" w:cs="Georgia" w:ascii="Georgia" w:hAnsi="Georgia"/>
        </w:rPr>
        <w:t xml:space="preserve"> la viscosité cinématique définie par </w:t>
      </w:r>
      <m:oMath>
        <m:sSub>
          <m:sSubPr/>
          <m:e>
            <m:r>
              <m:rPr>
                <m:sty m:val="i"/>
              </m:rPr>
              <m:t>ν</m:t>
            </m:r>
          </m:e>
          <m:sub>
            <m:r>
              <m:rPr>
                <m:sty m:val="i"/>
              </m:rPr>
              <m:t>v</m:t>
            </m:r>
          </m:sub>
        </m:sSub>
        <m:r>
          <m:rPr>
            <m:sty m:val="p"/>
          </m:rPr>
          <m:t>=</m:t>
        </m:r>
        <m:f>
          <m:fPr>
            <m:ctrlPr>
              <w:rPr>
                <w:rFonts w:ascii="Cambria Math" w:hAnsi="Cambria Math"/>
              </w:rPr>
            </m:ctrlPr>
          </m:fPr>
          <m:num>
            <m:r>
              <m:rPr>
                <m:sty m:val="i"/>
              </m:rPr>
              <m:t>η</m:t>
            </m:r>
          </m:num>
          <m:den>
            <m:r>
              <m:rPr>
                <m:sty m:val="i"/>
              </m:rPr>
              <m:t>ρ</m:t>
            </m:r>
          </m:den>
        </m:f>
      </m:oMath>
      <w:r>
        <w:rPr/>
        <w:t xml:space="preserve"> et </w:t>
      </w:r>
      <m:oMath>
        <m:r>
          <m:rPr>
            <m:sty m:val="p"/>
          </m:rPr>
          <m:t>Δ</m:t>
        </m:r>
      </m:oMath>
      <w:r>
        <w:rPr>
          <w:rFonts w:eastAsia="Georgia" w:cs="Georgia" w:ascii="Georgia" w:hAnsi="Georgia"/>
        </w:rPr>
        <w:t xml:space="preserve"> l'opérateur laplacien. De plus, le frottement de la paroi de la lingotière sur les particules fluides est modélisé par une force volumique </w:t>
      </w:r>
      <m:oMath>
        <m:acc>
          <m:accPr>
            <m:chr m:val="⃗"/>
          </m:accPr>
          <m:e>
            <m:sSub>
              <m:sSubPr/>
              <m:e>
                <m:r>
                  <m:rPr>
                    <m:sty m:val="i"/>
                  </m:rPr>
                  <m:t>f</m:t>
                </m:r>
              </m:e>
              <m:sub>
                <m:r>
                  <m:rPr>
                    <m:sty m:val="i"/>
                  </m:rPr>
                  <m:t>p</m:t>
                </m:r>
              </m:sub>
            </m:sSub>
          </m:e>
        </m:acc>
      </m:oMath>
      <w:r>
        <w:rPr>
          <w:rFonts w:eastAsia="Georgia" w:cs="Georgia" w:ascii="Georgia" w:hAnsi="Georgia"/>
        </w:rPr>
        <w:t xml:space="preserve"> définie par :</w:t>
      </w:r>
    </w:p>
    <w:p>
      <w:pPr>
        <w:spacing w:after="220" w:lineRule="auto"/>
      </w:pPr>
      <m:oMathPara>
        <m:oMath>
          <m:acc>
            <m:accPr>
              <m:chr m:val="⃗"/>
            </m:accPr>
            <m:e>
              <m:sSub>
                <m:sSubPr/>
                <m:e>
                  <m:r>
                    <m:rPr>
                      <m:sty m:val="i"/>
                    </m:rPr>
                    <m:t>f</m:t>
                  </m:r>
                </m:e>
                <m:sub>
                  <m:r>
                    <m:rPr>
                      <m:sty m:val="i"/>
                    </m:rPr>
                    <m:t>p</m:t>
                  </m:r>
                </m:sub>
              </m:sSub>
            </m:e>
          </m:acc>
          <m:r>
            <m:rPr>
              <m:sty m:val="p"/>
            </m:rPr>
            <m:t>=</m:t>
          </m:r>
          <m:r>
            <m:rPr>
              <m:sty m:val="p"/>
            </m:rPr>
            <m:t>−</m:t>
          </m:r>
          <m:r>
            <m:rPr>
              <m:sty m:val="i"/>
            </m:rPr>
            <m:t>ρ</m:t>
          </m:r>
          <m:f>
            <m:fPr>
              <m:ctrlPr>
                <w:rPr>
                  <w:rFonts w:ascii="Cambria Math" w:hAnsi="Cambria Math"/>
                </w:rPr>
              </m:ctrlPr>
            </m:fPr>
            <m:num>
              <m:r>
                <m:rPr>
                  <m:sty m:val="p"/>
                </m:rPr>
                <m:t>0</m:t>
              </m:r>
              <m:r>
                <m:rPr>
                  <m:sty m:val="p"/>
                </m:rPr>
                <m:t>,</m:t>
              </m:r>
              <m:r>
                <m:rPr>
                  <m:sty m:val="p"/>
                </m:rPr>
                <m:t>3164</m:t>
              </m:r>
            </m:num>
            <m:den>
              <m:r>
                <m:rPr>
                  <m:sty m:val="p"/>
                </m:rPr>
                <m:t>8</m:t>
              </m:r>
              <m:sSub>
                <m:sSubPr/>
                <m:e>
                  <m:r>
                    <m:rPr>
                      <m:sty m:val="i"/>
                    </m:rPr>
                    <m:t>δ</m:t>
                  </m:r>
                </m:e>
                <m:sub>
                  <m:r>
                    <m:rPr>
                      <m:sty m:val="i"/>
                    </m:rPr>
                    <m:t>x</m:t>
                  </m:r>
                </m:sub>
              </m:sSub>
            </m:den>
          </m:f>
          <m:r>
            <m:rPr>
              <m:sty m:val="i"/>
            </m:rPr>
            <m:t>R</m:t>
          </m:r>
          <m:sSup>
            <m:sSupPr/>
            <m:e>
              <m:r>
                <m:rPr>
                  <m:sty m:val="i"/>
                </m:rPr>
                <m:t>e</m:t>
              </m:r>
            </m:e>
            <m:sup>
              <m:r>
                <m:rPr>
                  <m:sty m:val="p"/>
                </m:rPr>
                <m:t>−</m:t>
              </m:r>
              <m:r>
                <m:rPr>
                  <m:sty m:val="p"/>
                </m:rPr>
                <m:t>1</m:t>
              </m:r>
              <m:r>
                <m:rPr>
                  <m:sty m:val="p"/>
                </m:rPr>
                <m:t>/</m:t>
              </m:r>
              <m:r>
                <m:rPr>
                  <m:sty m:val="p"/>
                </m:rPr>
                <m:t>4</m:t>
              </m:r>
            </m:sup>
          </m:sSup>
          <m:r>
            <m:rPr>
              <m:sty m:val="p"/>
            </m:rPr>
            <m:t>‖</m:t>
          </m:r>
          <m:acc>
            <m:accPr>
              <m:chr m:val="⃗"/>
            </m:accPr>
            <m:e>
              <m:r>
                <m:rPr>
                  <m:sty m:val="i"/>
                </m:rPr>
                <m:t>v</m:t>
              </m:r>
            </m:e>
          </m:acc>
          <m:r>
            <m:rPr>
              <m:sty m:val="p"/>
            </m:rPr>
            <m:t>‖</m:t>
          </m:r>
          <m:acc>
            <m:accPr>
              <m:chr m:val="⃗"/>
            </m:accPr>
            <m:e>
              <m:r>
                <m:rPr>
                  <m:sty m:val="i"/>
                </m:rPr>
                <m:t>v</m:t>
              </m:r>
            </m:e>
          </m:acc>
        </m:oMath>
      </m:oMathPara>
    </w:p>
    <w:p>
      <w:pPr>
        <w:spacing w:after="220" w:lineRule="auto"/>
      </w:pPr>
      <w:r>
        <w:rPr>
          <w:rFonts w:eastAsia="Georgia" w:cs="Georgia" w:ascii="Georgia" w:hAnsi="Georgia"/>
        </w:rPr>
        <w:t xml:space="preserve">où </w:t>
      </w:r>
      <m:oMath>
        <m:r>
          <m:rPr>
            <m:sty m:val="i"/>
          </m:rPr>
          <m:t>R</m:t>
        </m:r>
        <m:r>
          <m:rPr>
            <m:sty m:val="i"/>
          </m:rPr>
          <m:t>e</m:t>
        </m:r>
      </m:oMath>
      <w:r>
        <w:rPr>
          <w:rFonts w:eastAsia="Georgia" w:cs="Georgia" w:ascii="Georgia" w:hAnsi="Georgia"/>
        </w:rPr>
        <w:t xml:space="preserve"> est le nombre de Reynolds caractéristique de cet écoulement, </w:t>
      </w:r>
      <m:oMath>
        <m:sSub>
          <m:sSubPr/>
          <m:e>
            <m:r>
              <m:rPr>
                <m:sty m:val="i"/>
              </m:rPr>
              <m:t>δ</m:t>
            </m:r>
          </m:e>
          <m:sub>
            <m:r>
              <m:rPr>
                <m:sty m:val="i"/>
              </m:rPr>
              <m:t>x</m:t>
            </m:r>
          </m:sub>
        </m:sSub>
      </m:oMath>
      <w:r>
        <w:rPr>
          <w:rFonts w:eastAsia="Georgia" w:cs="Georgia" w:ascii="Georgia" w:hAnsi="Georgia"/>
        </w:rPr>
        <w:t xml:space="preserve"> la distance de la particule fluide à la paroi. On considère un point </w:t>
      </w:r>
      <m:oMath>
        <m:r>
          <m:rPr>
            <m:sty m:val="i"/>
          </m:rPr>
          <m:t>M</m:t>
        </m:r>
      </m:oMath>
      <w:r>
        <w:rPr>
          <w:rFonts w:eastAsia="Georgia" w:cs="Georgia" w:ascii="Georgia" w:hAnsi="Georgia"/>
        </w:rPr>
        <w:t xml:space="preserve"> de l'espace repéré par ses coordonnées cartésiennes </w:t>
      </w:r>
      <m:oMath>
        <m:r>
          <m:rPr>
            <m:sty m:val="i"/>
          </m:rPr>
          <m:t>M</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On définit la dérivée particulaire d'une grandeur </w:t>
      </w:r>
      <m:oMath>
        <m:r>
          <m:rPr>
            <m:sty m:val="i"/>
          </m:rPr>
          <m:t>X</m:t>
        </m:r>
        <m:r>
          <m:rPr>
            <m:sty m:val="p"/>
          </m:rPr>
          <m:t>(</m:t>
        </m:r>
        <m:r>
          <m:rPr>
            <m:sty m:val="i"/>
          </m:rPr>
          <m:t>M</m:t>
        </m:r>
        <m:r>
          <m:rPr>
            <m:sty m:val="p"/>
          </m:rPr>
          <m:t>,</m:t>
        </m:r>
        <m:r>
          <m:rPr>
            <m:sty m:val="i"/>
          </m:rPr>
          <m:t>t</m:t>
        </m:r>
        <m:r>
          <m:rPr>
            <m:sty m:val="p"/>
          </m:rPr>
          <m:t>)</m:t>
        </m:r>
      </m:oMath>
      <w:r>
        <w:rPr/>
        <w:t xml:space="preserve"> en </w:t>
      </w:r>
      <m:oMath>
        <m:r>
          <m:rPr>
            <m:sty m:val="i"/>
          </m:rPr>
          <m:t>M</m:t>
        </m:r>
      </m:oMath>
      <w:r>
        <w:rPr>
          <w:rFonts w:eastAsia="Georgia" w:cs="Georgia" w:ascii="Georgia" w:hAnsi="Georgia"/>
        </w:rPr>
        <w:t xml:space="preserve"> et à l'instant </w:t>
      </w:r>
      <m:oMath>
        <m:r>
          <m:rPr>
            <m:sty m:val="i"/>
          </m:rPr>
          <m:t>t</m:t>
        </m:r>
      </m:oMath>
      <w:r>
        <w:rPr/>
        <w:t xml:space="preserve"> par</w:t>
      </w:r>
    </w:p>
    <w:p>
      <w:pPr>
        <w:spacing w:after="220" w:lineRule="auto"/>
      </w:pPr>
      <m:oMathPara>
        <m:oMath>
          <m:f>
            <m:fPr>
              <m:ctrlPr>
                <w:rPr>
                  <w:rFonts w:ascii="Cambria Math" w:hAnsi="Cambria Math"/>
                </w:rPr>
              </m:ctrlPr>
            </m:fPr>
            <m:num>
              <m:r>
                <m:rPr>
                  <m:sty m:val="i"/>
                </m:rPr>
                <m:t>D</m:t>
              </m:r>
              <m:r>
                <m:rPr>
                  <m:sty m:val="i"/>
                </m:rPr>
                <m:t>X</m:t>
              </m:r>
            </m:num>
            <m:den>
              <m:r>
                <m:rPr>
                  <m:sty m:val="i"/>
                </m:rPr>
                <m:t>D</m:t>
              </m:r>
              <m:r>
                <m:rPr>
                  <m:sty m:val="i"/>
                </m:rPr>
                <m:t>t</m:t>
              </m:r>
            </m:den>
          </m:f>
          <m:r>
            <m:rPr>
              <m:sty m:val="p"/>
            </m:rPr>
            <m:t>=</m:t>
          </m:r>
          <m:f>
            <m:fPr>
              <m:ctrlPr>
                <w:rPr>
                  <w:rFonts w:ascii="Cambria Math" w:hAnsi="Cambria Math"/>
                </w:rPr>
              </m:ctrlPr>
            </m:fPr>
            <m:num>
              <m:r>
                <m:rPr>
                  <m:sty m:val="i"/>
                </m:rPr>
                <m:t>∂</m:t>
              </m:r>
              <m:r>
                <m:rPr>
                  <m:sty m:val="i"/>
                </m:rPr>
                <m:t>X</m:t>
              </m:r>
            </m:num>
            <m:den>
              <m:r>
                <m:rPr>
                  <m:sty m:val="i"/>
                </m:rPr>
                <m:t>∂</m:t>
              </m:r>
              <m:r>
                <m:rPr>
                  <m:sty m:val="i"/>
                </m:rPr>
                <m:t>t</m:t>
              </m:r>
            </m:den>
          </m:f>
          <m:r>
            <m:rPr>
              <m:sty m:val="p"/>
            </m:rPr>
            <m:t>+</m:t>
          </m:r>
          <m:acc>
            <m:accPr>
              <m:chr m:val="⃗"/>
            </m:accPr>
            <m:e>
              <m:r>
                <m:rPr>
                  <m:sty m:val="i"/>
                </m:rPr>
                <m:t>v</m:t>
              </m:r>
            </m:e>
          </m:acc>
          <m:r>
            <m:rPr>
              <m:sty m:val="p"/>
            </m:rPr>
            <m:t>⋅</m:t>
          </m:r>
          <m:acc>
            <m:accPr>
              <m:chr m:val="⃗"/>
            </m:accPr>
            <m:e>
              <m:r>
                <m:rPr>
                  <m:sty m:val="p"/>
                </m:rPr>
                <m:t>grad</m:t>
              </m:r>
            </m:e>
          </m:acc>
          <m:r>
            <m:rPr>
              <m:sty m:val="i"/>
            </m:rPr>
            <m:t>X</m:t>
          </m:r>
          <m:r>
            <m:rPr>
              <m:sty m:val="p"/>
            </m:rPr>
            <m:t>.</m:t>
          </m:r>
        </m:oMath>
      </m:oMathPara>
    </w:p>
    <w:p>
      <w:pPr>
        <w:spacing w:after="220" w:lineRule="auto"/>
      </w:pPr>
      <w:r>
        <w:rPr/>
        <w:t xml:space="preserve">Si la grandeur </w:t>
      </w:r>
      <m:oMath>
        <m:r>
          <m:rPr>
            <m:sty m:val="i"/>
          </m:rPr>
          <m:t>X</m:t>
        </m:r>
        <m:r>
          <m:rPr>
            <m:sty m:val="p"/>
          </m:rPr>
          <m:t>(</m:t>
        </m:r>
        <m:r>
          <m:rPr>
            <m:sty m:val="i"/>
          </m:rPr>
          <m:t>M</m:t>
        </m:r>
        <m:r>
          <m:rPr>
            <m:sty m:val="p"/>
          </m:rPr>
          <m:t>,</m:t>
        </m:r>
        <m:r>
          <m:rPr>
            <m:sty m:val="i"/>
          </m:rPr>
          <m:t>t</m:t>
        </m:r>
        <m:r>
          <m:rPr>
            <m:sty m:val="p"/>
          </m:rPr>
          <m:t>)</m:t>
        </m:r>
      </m:oMath>
      <w:r>
        <w:rPr>
          <w:rFonts w:eastAsia="Georgia" w:cs="Georgia" w:ascii="Georgia" w:hAnsi="Georgia"/>
        </w:rPr>
        <w:t xml:space="preserve"> est une grandeur vectorielle, la dérivée particulaire sera définie pour chacune de ses composantes scalaires cartésiennes.</w:t>
      </w:r>
      <w:r>
        <w:rPr/>
        <w:br w:type="textWrapping"/>
      </w:r>
      <w:r>
        <w:rPr>
          <w:rFonts w:eastAsia="Georgia" w:cs="Georgia" w:ascii="Georgia" w:hAnsi="Georgia"/>
        </w:rPr>
        <w:t xml:space="preserve">Q1. Rappeler dans le cas général l'équation de conservation de la matière. Que devient cette équation dans le cas de l'acier?</w:t>
      </w:r>
    </w:p>
    <w:p>
      <w:pPr>
        <w:spacing w:after="220" w:lineRule="auto"/>
      </w:pPr>
      <w:r>
        <w:rPr>
          <w:rFonts w:eastAsia="Georgia" w:cs="Georgia" w:ascii="Georgia" w:hAnsi="Georgia"/>
        </w:rPr>
        <w:t xml:space="preserve">Q2. Interpréter chacun des termes composant la dérivée particulaire.</w:t>
      </w:r>
      <w:r>
        <w:rPr/>
        <w:br w:type="textWrapping"/>
      </w:r>
      <w:r>
        <w:rPr>
          <w:rFonts w:eastAsia="Georgia" w:cs="Georgia" w:ascii="Georgia" w:hAnsi="Georgia"/>
        </w:rPr>
        <w:t xml:space="preserve">Q3. Justifier par des considérations qualitatives la forme de la force de frottement </w:t>
      </w:r>
      <m:oMath>
        <m:acc>
          <m:accPr>
            <m:chr m:val="⃗"/>
          </m:accPr>
          <m:e>
            <m:sSub>
              <m:sSubPr/>
              <m:e>
                <m:r>
                  <m:rPr>
                    <m:sty m:val="i"/>
                  </m:rPr>
                  <m:t>f</m:t>
                </m:r>
              </m:e>
              <m:sub>
                <m:r>
                  <m:rPr>
                    <m:sty m:val="i"/>
                  </m:rPr>
                  <m:t>p</m:t>
                </m:r>
              </m:sub>
            </m:sSub>
          </m:e>
        </m:acc>
      </m:oMath>
      <w:r>
        <w:rPr/>
        <w:t xml:space="preserve">.</w:t>
      </w:r>
      <w:r>
        <w:rPr/>
        <w:br w:type="textWrapping"/>
      </w:r>
      <w:r>
        <w:rPr>
          <w:rFonts w:eastAsia="Georgia" w:cs="Georgia" w:ascii="Georgia" w:hAnsi="Georgia"/>
        </w:rPr>
        <w:t xml:space="preserve">Q4. Établir, en appliquant le principe fondamental de la dynamique à une particule fluide, l'équation de Navier-Stokes :</w:t>
      </w:r>
    </w:p>
    <w:p>
      <w:pPr>
        <w:spacing w:after="220" w:lineRule="auto"/>
      </w:pPr>
      <m:oMathPara>
        <m:oMath>
          <m:f>
            <m:fPr>
              <m:ctrlPr>
                <w:rPr>
                  <w:rFonts w:ascii="Cambria Math" w:hAnsi="Cambria Math"/>
                </w:rPr>
              </m:ctrlPr>
            </m:fPr>
            <m:num>
              <m:r>
                <m:rPr>
                  <m:sty m:val="i"/>
                </m:rPr>
                <m:t>D</m:t>
              </m:r>
              <m:acc>
                <m:accPr>
                  <m:chr m:val="⃗"/>
                </m:accPr>
                <m:e>
                  <m:r>
                    <m:rPr>
                      <m:sty m:val="i"/>
                    </m:rPr>
                    <m:t>v</m:t>
                  </m:r>
                </m:e>
              </m:acc>
            </m:num>
            <m:den>
              <m:r>
                <m:rPr>
                  <m:sty m:val="i"/>
                </m:rPr>
                <m:t>D</m:t>
              </m:r>
              <m:r>
                <m:rPr>
                  <m:sty m:val="i"/>
                </m:rPr>
                <m:t>t</m:t>
              </m:r>
            </m:den>
          </m:f>
          <m:r>
            <m:rPr>
              <m:sty m:val="p"/>
            </m:rPr>
            <m:t>=</m:t>
          </m:r>
          <m:r>
            <m:rPr>
              <m:sty m:val="p"/>
            </m:rPr>
            <m:t>−</m:t>
          </m:r>
          <m:f>
            <m:fPr>
              <m:ctrlPr>
                <w:rPr>
                  <w:rFonts w:ascii="Cambria Math" w:hAnsi="Cambria Math"/>
                </w:rPr>
              </m:ctrlPr>
            </m:fPr>
            <m:num>
              <m:r>
                <m:rPr>
                  <m:sty m:val="p"/>
                </m:rPr>
                <m:t>1</m:t>
              </m:r>
            </m:num>
            <m:den>
              <m:r>
                <m:rPr>
                  <m:sty m:val="i"/>
                </m:rPr>
                <m:t>ρ</m:t>
              </m:r>
            </m:den>
          </m:f>
          <m:acc>
            <m:accPr>
              <m:chr m:val="⃗"/>
            </m:accPr>
            <m:e>
              <m:r>
                <m:rPr>
                  <m:sty m:val="p"/>
                </m:rPr>
                <m:t>grad</m:t>
              </m:r>
            </m:e>
          </m:acc>
          <m:r>
            <m:rPr>
              <m:sty m:val="i"/>
            </m:rPr>
            <m:t>P</m:t>
          </m:r>
          <m:r>
            <m:rPr>
              <m:sty m:val="p"/>
            </m:rPr>
            <m:t>+</m:t>
          </m:r>
          <m:sSub>
            <m:sSubPr/>
            <m:e>
              <m:r>
                <m:rPr>
                  <m:sty m:val="i"/>
                </m:rPr>
                <m:t>ν</m:t>
              </m:r>
            </m:e>
            <m:sub>
              <m:r>
                <m:rPr>
                  <m:sty m:val="i"/>
                </m:rPr>
                <m:t>v</m:t>
              </m:r>
            </m:sub>
          </m:sSub>
          <m:r>
            <m:rPr>
              <m:sty m:val="p"/>
            </m:rPr>
            <m:t>Δ</m:t>
          </m:r>
          <m:acc>
            <m:accPr>
              <m:chr m:val="⃗"/>
            </m:accPr>
            <m:e>
              <m:r>
                <m:rPr>
                  <m:sty m:val="i"/>
                </m:rPr>
                <m:t>v</m:t>
              </m:r>
            </m:e>
          </m:acc>
          <m:r>
            <m:rPr>
              <m:sty m:val="p"/>
            </m:rPr>
            <m:t>+</m:t>
          </m:r>
          <m:acc>
            <m:accPr>
              <m:chr m:val="⃗"/>
            </m:accPr>
            <m:e>
              <m:r>
                <m:rPr>
                  <m:sty m:val="i"/>
                </m:rPr>
                <m:t>g</m:t>
              </m:r>
            </m:e>
          </m:acc>
          <m:r>
            <m:rPr>
              <m:sty m:val="p"/>
            </m:rPr>
            <m:t>+</m:t>
          </m:r>
          <m:f>
            <m:fPr>
              <m:ctrlPr>
                <w:rPr>
                  <w:rFonts w:ascii="Cambria Math" w:hAnsi="Cambria Math"/>
                </w:rPr>
              </m:ctrlPr>
            </m:fPr>
            <m:num>
              <m:r>
                <m:rPr>
                  <m:sty m:val="p"/>
                </m:rPr>
                <m:t>1</m:t>
              </m:r>
            </m:num>
            <m:den>
              <m:r>
                <m:rPr>
                  <m:sty m:val="i"/>
                </m:rPr>
                <m:t>ρ</m:t>
              </m:r>
            </m:den>
          </m:f>
          <m:acc>
            <m:accPr>
              <m:chr m:val="⃗"/>
            </m:accPr>
            <m:e>
              <m:sSub>
                <m:sSubPr/>
                <m:e>
                  <m:r>
                    <m:rPr>
                      <m:sty m:val="i"/>
                    </m:rPr>
                    <m:t>f</m:t>
                  </m:r>
                </m:e>
                <m:sub>
                  <m:r>
                    <m:rPr>
                      <m:sty m:val="i"/>
                    </m:rPr>
                    <m:t>p</m:t>
                  </m:r>
                </m:sub>
              </m:sSub>
            </m:e>
          </m:acc>
        </m:oMath>
      </m:oMathPara>
    </w:p>
    <w:p>
      <w:pPr>
        <w:spacing w:after="220" w:lineRule="auto"/>
      </w:pPr>
      <w:r>
        <w:rPr>
          <w:rFonts w:eastAsia="Georgia" w:cs="Georgia" w:ascii="Georgia" w:hAnsi="Georgia"/>
        </w:rPr>
        <w:t xml:space="preserve">où </w:t>
      </w:r>
      <m:oMath>
        <m:f>
          <m:fPr>
            <m:ctrlPr>
              <w:rPr>
                <w:rFonts w:ascii="Cambria Math" w:hAnsi="Cambria Math"/>
              </w:rPr>
            </m:ctrlPr>
          </m:fPr>
          <m:num>
            <m:r>
              <m:rPr>
                <m:sty m:val="i"/>
              </m:rPr>
              <m:t>D</m:t>
            </m:r>
            <m:acc>
              <m:accPr>
                <m:chr m:val="⃗"/>
              </m:accPr>
              <m:e>
                <m:r>
                  <m:rPr>
                    <m:sty m:val="i"/>
                  </m:rPr>
                  <m:t>v</m:t>
                </m:r>
              </m:e>
            </m:acc>
          </m:num>
          <m:den>
            <m:r>
              <m:rPr>
                <m:sty m:val="i"/>
              </m:rPr>
              <m:t>D</m:t>
            </m:r>
            <m:r>
              <m:rPr>
                <m:sty m:val="i"/>
              </m:rPr>
              <m:t>t</m:t>
            </m:r>
          </m:den>
        </m:f>
      </m:oMath>
      <w:r>
        <w:rPr>
          <w:rFonts w:eastAsia="Georgia" w:cs="Georgia" w:ascii="Georgia" w:hAnsi="Georgia"/>
        </w:rPr>
        <w:t xml:space="preserve"> est la dérivée particulaire du vecteur vitesse </w:t>
      </w:r>
      <m:oMath>
        <m:acc>
          <m:accPr>
            <m:chr m:val="⃗"/>
          </m:accPr>
          <m:e>
            <m:r>
              <m:rPr>
                <m:sty m:val="i"/>
              </m:rPr>
              <m:t>v</m:t>
            </m:r>
          </m:e>
        </m:acc>
      </m:oMath>
      <w:r>
        <w:rPr/>
        <w:t xml:space="preserve">.</w:t>
      </w:r>
      <w:r>
        <w:rPr/>
        <w:br w:type="textWrapping"/>
      </w:r>
      <w:r>
        <w:rPr>
          <w:rFonts w:eastAsia="Georgia" w:cs="Georgia" w:ascii="Georgia" w:hAnsi="Georgia"/>
        </w:rPr>
        <w:t xml:space="preserve">La Figure 6 représente la carte des vecteurs vitesse dans la lingotière.</w:t>
      </w:r>
    </w:p>
    <w:p>
      <w:pPr>
        <w:spacing w:lineRule="auto"/>
        <w:jc w:val="center"/>
      </w:pPr>
      <w:r>
        <w:rPr/>
        <w:drawing>
          <wp:inline distB="0" distL="0" distR="0" distT="0">
            <wp:extent cx="5486400" cy="6486861"/>
            <wp:effectExtent b="0" l="0" r="0" t="0"/>
            <wp:docPr id="6" name="image-c83a6ed3de493dc3ba89ed9a402b9bfbc0e79416.jpg"/>
            <a:graphic>
              <a:graphicData uri="http://schemas.openxmlformats.org/drawingml/2006/picture">
                <pic:pic>
                  <pic:nvPicPr>
                    <pic:cNvPr id="6" name="image-c83a6ed3de493dc3ba89ed9a402b9bfbc0e79416.jpg" descr=""/>
                    <pic:cNvPicPr/>
                  </pic:nvPicPr>
                  <pic:blipFill>
                    <a:blip r:embed="rId10" cstate="print"/>
                    <a:srcRect b="0" l="0" r="0" t="0"/>
                    <a:stretch>
                      <a:fillRect/>
                    </a:stretch>
                  </pic:blipFill>
                  <pic:spPr>
                    <a:xfrm>
                      <a:off x="0" y="0"/>
                      <a:ext cx="5486400" cy="6486861"/>
                    </a:xfrm>
                    <a:prstGeom prst="rect"/>
                  </pic:spPr>
                </pic:pic>
              </a:graphicData>
            </a:graphic>
          </wp:inline>
        </w:drawing>
      </w:r>
    </w:p>
    <w:p>
      <w:pPr>
        <w:spacing w:lineRule="auto"/>
      </w:pPr>
      <w:r>
        <w:rPr/>
        <w:t xml:space="preserve">Figure 6 - Champ des vitesses moyennes.</w:t>
      </w:r>
    </w:p>
    <w:p>
      <w:pPr>
        <w:spacing w:after="220" w:lineRule="auto"/>
      </w:pPr>
      <w:r>
        <w:rPr>
          <w:rFonts w:eastAsia="Georgia" w:cs="Georgia" w:ascii="Georgia" w:hAnsi="Georgia"/>
        </w:rPr>
        <w:t xml:space="preserve">Q5. Rappeler la signification physique du nombre de Reynolds. Grâce à la Figure 6, évaluer le nombre de Reynolds Re en précisant la démarche suivie. Sous certaines conditions à préciser, identifier les termes qui peuvent être négligés dans l'équation de Navier-Stokes. Commenter.</w:t>
      </w:r>
    </w:p>
    <w:p>
      <w:pPr>
        <w:spacing w:after="220" w:lineRule="auto"/>
      </w:pPr>
      <w:r>
        <w:rPr>
          <w:rFonts w:eastAsia="Georgia" w:cs="Georgia" w:ascii="Georgia" w:hAnsi="Georgia"/>
        </w:rPr>
        <w:t xml:space="preserve">L'équation de Navier-Stokes n'a pas de solution analytique simple. Elle peut être résolue par des méthodes numériques après discrétisation du problème. Les algorithmes utilisés sont basés sur la méthode par éléments finis et requièrent des itérations successives.</w:t>
      </w:r>
    </w:p>
    <w:p>
      <w:pPr>
        <w:spacing w:after="220" w:lineRule="auto"/>
      </w:pPr>
      <w:r>
        <w:rPr>
          <w:rFonts w:eastAsia="Georgia" w:cs="Georgia" w:ascii="Georgia" w:hAnsi="Georgia"/>
        </w:rPr>
        <w:t xml:space="preserve">La définition de la dérivée particulaire permet d'écrire l'accélération particulaire sous la forme :</w:t>
      </w:r>
    </w:p>
    <w:p>
      <w:pPr>
        <w:spacing w:after="220" w:lineRule="auto"/>
      </w:pPr>
      <m:oMathPara>
        <m:oMath>
          <m:f>
            <m:fPr>
              <m:ctrlPr>
                <w:rPr>
                  <w:rFonts w:ascii="Cambria Math" w:hAnsi="Cambria Math"/>
                </w:rPr>
              </m:ctrlPr>
            </m:fPr>
            <m:num>
              <m:r>
                <m:rPr>
                  <m:sty m:val="i"/>
                </m:rPr>
                <m:t>D</m:t>
              </m:r>
              <m:acc>
                <m:accPr>
                  <m:chr m:val="⃗"/>
                </m:accPr>
                <m:e>
                  <m:r>
                    <m:rPr>
                      <m:sty m:val="i"/>
                    </m:rPr>
                    <m:t>v</m:t>
                  </m:r>
                </m:e>
              </m:acc>
            </m:num>
            <m:den>
              <m:r>
                <m:rPr>
                  <m:sty m:val="i"/>
                </m:rPr>
                <m:t>D</m:t>
              </m:r>
              <m:r>
                <m:rPr>
                  <m:sty m:val="i"/>
                </m:rPr>
                <m:t>t</m:t>
              </m:r>
            </m:den>
          </m:f>
          <m:r>
            <m:rPr>
              <m:sty m:val="p"/>
            </m:rPr>
            <m:t>=</m:t>
          </m:r>
          <m:f>
            <m:fPr>
              <m:ctrlPr>
                <w:rPr>
                  <w:rFonts w:ascii="Cambria Math" w:hAnsi="Cambria Math"/>
                </w:rPr>
              </m:ctrlPr>
            </m:fPr>
            <m:num>
              <m:r>
                <m:rPr>
                  <m:sty m:val="i"/>
                </m:rPr>
                <m:t>∂</m:t>
              </m:r>
              <m:acc>
                <m:accPr>
                  <m:chr m:val="⃗"/>
                </m:accPr>
                <m:e>
                  <m:r>
                    <m:rPr>
                      <m:sty m:val="i"/>
                    </m:rPr>
                    <m:t>v</m:t>
                  </m:r>
                </m:e>
              </m:acc>
            </m:num>
            <m:den>
              <m:r>
                <m:rPr>
                  <m:sty m:val="i"/>
                </m:rPr>
                <m:t>∂</m:t>
              </m:r>
              <m:r>
                <m:rPr>
                  <m:sty m:val="i"/>
                </m:rPr>
                <m:t>t</m:t>
              </m:r>
            </m:den>
          </m:f>
          <m:r>
            <m:rPr>
              <m:sty m:val="p"/>
            </m:rPr>
            <m:t>+</m:t>
          </m:r>
          <m:acc>
            <m:accPr>
              <m:chr m:val="⃗"/>
            </m:accPr>
            <m:e>
              <m:r>
                <m:rPr>
                  <m:sty m:val="p"/>
                </m:rPr>
                <m:t>grad</m:t>
              </m:r>
            </m:e>
          </m:acc>
          <m:f>
            <m:fPr>
              <m:ctrlPr>
                <w:rPr>
                  <w:rFonts w:ascii="Cambria Math" w:hAnsi="Cambria Math"/>
                </w:rPr>
              </m:ctrlPr>
            </m:fPr>
            <m:num>
              <m:sSup>
                <m:sSupPr/>
                <m:e>
                  <m:r>
                    <m:rPr>
                      <m:sty m:val="i"/>
                    </m:rPr>
                    <m:t>v</m:t>
                  </m:r>
                </m:e>
                <m:sup>
                  <m:r>
                    <m:rPr>
                      <m:sty m:val="p"/>
                    </m:rPr>
                    <m:t>2</m:t>
                  </m:r>
                </m:sup>
              </m:sSup>
            </m:num>
            <m:den>
              <m:r>
                <m:rPr>
                  <m:sty m:val="p"/>
                </m:rPr>
                <m:t>2</m:t>
              </m:r>
            </m:den>
          </m:f>
          <m:r>
            <m:rPr>
              <m:sty m:val="p"/>
            </m:rPr>
            <m:t>+</m:t>
          </m:r>
          <m:r>
            <m:rPr>
              <m:sty m:val="p"/>
            </m:rPr>
            <m:t>2</m:t>
          </m:r>
          <m:acc>
            <m:accPr>
              <m:chr m:val="⃗"/>
            </m:accPr>
            <m:e>
              <m:r>
                <m:rPr>
                  <m:sty m:val="p"/>
                </m:rPr>
                <m:t>Ω</m:t>
              </m:r>
            </m:e>
          </m:acc>
          <m:r>
            <m:rPr>
              <m:sty m:val="p"/>
            </m:rPr>
            <m:t>∧</m:t>
          </m:r>
          <m:acc>
            <m:accPr>
              <m:chr m:val="⃗"/>
            </m:accPr>
            <m:e>
              <m:r>
                <m:rPr>
                  <m:sty m:val="i"/>
                </m:rPr>
                <m:t>v</m:t>
              </m:r>
            </m:e>
          </m:acc>
          <m:r>
            <m:rPr>
              <m:sty m:val="p"/>
            </m:rPr>
            <m:t>.</m:t>
          </m:r>
        </m:oMath>
      </m:oMathPara>
    </w:p>
    <w:p>
      <w:pPr>
        <w:spacing w:after="220" w:lineRule="auto"/>
      </w:pPr>
      <w:r>
        <w:rPr>
          <w:rFonts w:eastAsia="Georgia" w:cs="Georgia" w:ascii="Georgia" w:hAnsi="Georgia"/>
        </w:rPr>
        <w:t xml:space="preserve">où </w:t>
      </w:r>
      <m:oMath>
        <m:acc>
          <m:accPr>
            <m:chr m:val="⃗"/>
          </m:accPr>
          <m:e>
            <m:r>
              <m:rPr>
                <m:sty m:val="p"/>
              </m:rPr>
              <m:t>Ω</m:t>
            </m:r>
          </m:e>
        </m:acc>
        <m:r>
          <m:rPr>
            <m:sty m:val="p"/>
          </m:rPr>
          <m:t>=</m:t>
        </m:r>
        <m:f>
          <m:fPr>
            <m:ctrlPr>
              <w:rPr>
                <w:rFonts w:ascii="Cambria Math" w:hAnsi="Cambria Math"/>
              </w:rPr>
            </m:ctrlPr>
          </m:fPr>
          <m:num>
            <m:r>
              <m:rPr>
                <m:sty m:val="p"/>
              </m:rPr>
              <m:t>1</m:t>
            </m:r>
          </m:num>
          <m:den>
            <m:r>
              <m:rPr>
                <m:sty m:val="p"/>
              </m:rPr>
              <m:t>2</m:t>
            </m:r>
          </m:den>
        </m:f>
        <m:acc>
          <m:accPr>
            <m:chr m:val="⃗"/>
          </m:accPr>
          <m:e>
            <m:r>
              <m:rPr>
                <m:sty m:val="p"/>
              </m:rPr>
              <m:t>rot</m:t>
            </m:r>
          </m:e>
        </m:acc>
        <m:acc>
          <m:accPr>
            <m:chr m:val="⃗"/>
          </m:accPr>
          <m:e>
            <m:r>
              <m:rPr>
                <m:sty m:val="i"/>
              </m:rPr>
              <m:t>v</m:t>
            </m:r>
          </m:e>
        </m:acc>
      </m:oMath>
      <w:r>
        <w:rPr>
          <w:rFonts w:eastAsia="Georgia" w:cs="Georgia" w:ascii="Georgia" w:hAnsi="Georgia"/>
        </w:rPr>
        <w:t xml:space="preserve"> est appelé vecteur tourbillon. On note </w:t>
      </w:r>
      <m:oMath>
        <m:sSub>
          <m:sSubPr/>
          <m:e>
            <m:r>
              <m:rPr>
                <m:sty m:val="i"/>
              </m:rPr>
              <m:t>ω</m:t>
            </m:r>
          </m:e>
          <m:sub>
            <m:r>
              <m:rPr>
                <m:sty m:val="i"/>
              </m:rPr>
              <m:t>x</m:t>
            </m:r>
          </m:sub>
        </m:sSub>
        <m:r>
          <m:rPr>
            <m:sty m:val="p"/>
          </m:rPr>
          <m:t>,</m:t>
        </m:r>
        <m:sSub>
          <m:sSubPr/>
          <m:e>
            <m:r>
              <m:rPr>
                <m:sty m:val="i"/>
              </m:rPr>
              <m:t>ω</m:t>
            </m:r>
          </m:e>
          <m:sub>
            <m:r>
              <m:rPr>
                <m:sty m:val="i"/>
              </m:rPr>
              <m:t>y</m:t>
            </m:r>
          </m:sub>
        </m:sSub>
      </m:oMath>
      <w:r>
        <w:rPr/>
        <w:t xml:space="preserve"> et </w:t>
      </w:r>
      <m:oMath>
        <m:sSub>
          <m:sSubPr/>
          <m:e>
            <m:r>
              <m:rPr>
                <m:sty m:val="i"/>
              </m:rPr>
              <m:t>ω</m:t>
            </m:r>
          </m:e>
          <m:sub>
            <m:r>
              <m:rPr>
                <m:sty m:val="i"/>
              </m:rPr>
              <m:t>z</m:t>
            </m:r>
          </m:sub>
        </m:sSub>
      </m:oMath>
      <w:r>
        <w:rPr>
          <w:rFonts w:eastAsia="Georgia" w:cs="Georgia" w:ascii="Georgia" w:hAnsi="Georgia"/>
        </w:rPr>
        <w:t xml:space="preserve"> les composantes du vecteur tourbillon (dans la base cartésienne).</w:t>
      </w:r>
    </w:p>
    <w:p>
      <w:pPr>
        <w:spacing w:after="220" w:lineRule="auto"/>
      </w:pPr>
      <w:r>
        <w:rPr>
          <w:rFonts w:eastAsia="Georgia" w:cs="Georgia" w:ascii="Georgia" w:hAnsi="Georgia"/>
        </w:rPr>
        <w:t xml:space="preserve">La résolution numérique permet de calculer le vecteur tourbillon et en particulier la composante suivant l'axe </w:t>
      </w:r>
      <m:oMath>
        <m:r>
          <m:rPr>
            <m:sty m:val="i"/>
          </m:rPr>
          <m:t>z</m:t>
        </m:r>
      </m:oMath>
      <w:r>
        <w:rPr/>
        <w:t xml:space="preserve"> qui s'exprime par :</w:t>
      </w:r>
    </w:p>
    <w:p>
      <w:pPr>
        <w:spacing w:after="220" w:lineRule="auto"/>
      </w:pPr>
      <m:oMathPara>
        <m:oMath>
          <m:sSub>
            <m:sSubPr/>
            <m:e>
              <m:r>
                <m:rPr>
                  <m:sty m:val="i"/>
                </m:rPr>
                <m:t>ω</m:t>
              </m:r>
            </m:e>
            <m:sub>
              <m:r>
                <m:rPr>
                  <m:sty m:val="i"/>
                </m:rPr>
                <m:t>z</m:t>
              </m:r>
            </m:sub>
          </m:sSub>
          <m:r>
            <m:rPr>
              <m:sty m:val="p"/>
            </m:rPr>
            <m:t>=</m:t>
          </m:r>
          <m:f>
            <m:fPr>
              <m:ctrlPr>
                <w:rPr>
                  <w:rFonts w:ascii="Cambria Math" w:hAnsi="Cambria Math"/>
                </w:rPr>
              </m:ctrlPr>
            </m:fPr>
            <m:num>
              <m:r>
                <m:rPr>
                  <m:sty m:val="p"/>
                </m:rPr>
                <m:t>1</m:t>
              </m:r>
            </m:num>
            <m:den>
              <m:r>
                <m:rPr>
                  <m:sty m:val="p"/>
                </m:rPr>
                <m:t>2</m:t>
              </m:r>
            </m:den>
          </m:f>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v</m:t>
                      </m:r>
                    </m:e>
                    <m:sub>
                      <m:r>
                        <m:rPr>
                          <m:sty m:val="i"/>
                        </m:rPr>
                        <m:t>x</m:t>
                      </m:r>
                    </m:sub>
                  </m:sSub>
                </m:num>
                <m:den>
                  <m:r>
                    <m:rPr>
                      <m:sty m:val="i"/>
                    </m:rPr>
                    <m:t>∂</m:t>
                  </m:r>
                  <m:r>
                    <m:rPr>
                      <m:sty m:val="i"/>
                    </m:rPr>
                    <m:t>y</m:t>
                  </m:r>
                </m:den>
              </m:f>
              <m:r>
                <m:rPr>
                  <m:sty m:val="p"/>
                </m:rPr>
                <m:t>−</m:t>
              </m:r>
              <m:f>
                <m:fPr>
                  <m:ctrlPr>
                    <w:rPr>
                      <w:rFonts w:ascii="Cambria Math" w:hAnsi="Cambria Math"/>
                    </w:rPr>
                  </m:ctrlPr>
                </m:fPr>
                <m:num>
                  <m:r>
                    <m:rPr>
                      <m:sty m:val="i"/>
                    </m:rPr>
                    <m:t>∂</m:t>
                  </m:r>
                  <m:sSub>
                    <m:sSubPr/>
                    <m:e>
                      <m:r>
                        <m:rPr>
                          <m:sty m:val="i"/>
                        </m:rPr>
                        <m:t>v</m:t>
                      </m:r>
                    </m:e>
                    <m:sub>
                      <m:r>
                        <m:rPr>
                          <m:sty m:val="i"/>
                        </m:rPr>
                        <m:t>y</m:t>
                      </m:r>
                    </m:sub>
                  </m:sSub>
                </m:num>
                <m:den>
                  <m:r>
                    <m:rPr>
                      <m:sty m:val="i"/>
                    </m:rPr>
                    <m:t>∂</m:t>
                  </m:r>
                  <m:r>
                    <m:rPr>
                      <m:sty m:val="i"/>
                    </m:rPr>
                    <m:t>x</m:t>
                  </m:r>
                </m:den>
              </m:f>
            </m:e>
          </m:d>
          <m:r>
            <m:rPr>
              <m:sty m:val="p"/>
            </m:rPr>
            <m:t>.</m:t>
          </m:r>
        </m:oMath>
      </m:oMathPara>
    </w:p>
    <w:p>
      <w:pPr>
        <w:spacing w:after="220" w:lineRule="auto"/>
      </w:pPr>
      <m:oMath>
        <m:sSub>
          <m:sSubPr/>
          <m:e>
            <m:r>
              <m:rPr>
                <m:sty m:val="i"/>
              </m:rPr>
              <m:t>v</m:t>
            </m:r>
          </m:e>
          <m:sub>
            <m:r>
              <m:rPr>
                <m:sty m:val="i"/>
              </m:rPr>
              <m:t>x</m:t>
            </m:r>
          </m:sub>
        </m:sSub>
      </m:oMath>
      <w:r>
        <w:rPr/>
        <w:t xml:space="preserve"> et </w:t>
      </w:r>
      <m:oMath>
        <m:sSub>
          <m:sSubPr/>
          <m:e>
            <m:r>
              <m:rPr>
                <m:sty m:val="i"/>
              </m:rPr>
              <m:t>v</m:t>
            </m:r>
          </m:e>
          <m:sub>
            <m:r>
              <m:rPr>
                <m:sty m:val="i"/>
              </m:rPr>
              <m:t>y</m:t>
            </m:r>
          </m:sub>
        </m:sSub>
      </m:oMath>
      <w:r>
        <w:rPr/>
        <w:t xml:space="preserve"> sont les composantes de la vitesse suivant les axes </w:t>
      </w:r>
      <m:oMath>
        <m:r>
          <m:rPr>
            <m:sty m:val="i"/>
          </m:rPr>
          <m:t>x</m:t>
        </m:r>
      </m:oMath>
      <w:r>
        <w:rPr/>
        <w:t xml:space="preserve"> et </w:t>
      </w:r>
      <m:oMath>
        <m:r>
          <m:rPr>
            <m:sty m:val="i"/>
          </m:rPr>
          <m:t>y</m:t>
        </m:r>
      </m:oMath>
      <w:r>
        <w:rPr/>
        <w:t xml:space="preserve"> (voir figure Figure 6).</w:t>
      </w:r>
      <w:r>
        <w:rPr/>
        <w:br w:type="textWrapping"/>
      </w:r>
      <w:r>
        <w:rPr>
          <w:rFonts w:eastAsia="Georgia" w:cs="Georgia" w:ascii="Georgia" w:hAnsi="Georgia"/>
        </w:rPr>
        <w:t xml:space="preserve">L'acier fondu est recouvert en surface de laitier pour le protéger de l'oxydation.</w:t>
      </w:r>
      <w:r>
        <w:rPr/>
        <w:br w:type="textWrapping"/>
      </w:r>
      <w:r>
        <w:rPr>
          <w:rFonts w:eastAsia="Georgia" w:cs="Georgia" w:ascii="Georgia" w:hAnsi="Georgia"/>
        </w:rPr>
        <w:t xml:space="preserve">Q6. Expliquer en quoi il est important d'éviter une composante </w:t>
      </w:r>
      <m:oMath>
        <m:sSub>
          <m:sSubPr/>
          <m:e>
            <m:r>
              <m:rPr>
                <m:sty m:val="i"/>
              </m:rPr>
              <m:t>ω</m:t>
            </m:r>
          </m:e>
          <m:sub>
            <m:r>
              <m:rPr>
                <m:sty m:val="i"/>
              </m:rPr>
              <m:t>z</m:t>
            </m:r>
          </m:sub>
        </m:sSub>
      </m:oMath>
      <w:r>
        <w:rPr>
          <w:rFonts w:eastAsia="Georgia" w:cs="Georgia" w:ascii="Georgia" w:hAnsi="Georgia"/>
        </w:rPr>
        <w:t xml:space="preserve"> trop importante du vecteur tourbillon à l'interface acier/laitier.</w:t>
      </w:r>
    </w:p>
    <w:p>
      <w:pPr>
        <w:spacing w:after="220" w:lineRule="auto"/>
      </w:pPr>
      <w:r>
        <w:rPr>
          <w:rFonts w:eastAsia="Georgia" w:cs="Georgia" w:ascii="Georgia" w:hAnsi="Georgia"/>
        </w:rPr>
        <w:t xml:space="preserve">La Figure 7 représente sur la première carte le niveau moyen dans la lingotière et sur la deuxième carte l'écart-type de cette grandeur.</w:t>
      </w:r>
    </w:p>
    <w:p>
      <w:pPr>
        <w:spacing w:lineRule="auto"/>
        <w:jc w:val="center"/>
      </w:pPr>
      <w:r>
        <w:rPr/>
        <w:drawing>
          <wp:inline distB="0" distL="0" distR="0" distT="0">
            <wp:extent cx="5486400" cy="2848979"/>
            <wp:effectExtent b="0" l="0" r="0" t="0"/>
            <wp:docPr id="7" name="image-b394572d76cf671427abb6b5b625bff1fc948780.jpg"/>
            <a:graphic>
              <a:graphicData uri="http://schemas.openxmlformats.org/drawingml/2006/picture">
                <pic:pic>
                  <pic:nvPicPr>
                    <pic:cNvPr id="7" name="image-b394572d76cf671427abb6b5b625bff1fc948780.jpg" descr=""/>
                    <pic:cNvPicPr/>
                  </pic:nvPicPr>
                  <pic:blipFill>
                    <a:blip r:embed="rId11" cstate="print"/>
                    <a:srcRect b="0" l="0" r="0" t="0"/>
                    <a:stretch>
                      <a:fillRect/>
                    </a:stretch>
                  </pic:blipFill>
                  <pic:spPr>
                    <a:xfrm>
                      <a:off x="0" y="0"/>
                      <a:ext cx="5486400" cy="2848979"/>
                    </a:xfrm>
                    <a:prstGeom prst="rect"/>
                  </pic:spPr>
                </pic:pic>
              </a:graphicData>
            </a:graphic>
          </wp:inline>
        </w:drawing>
      </w:r>
    </w:p>
    <w:p>
      <w:pPr>
        <w:spacing w:lineRule="auto"/>
      </w:pPr>
      <w:r>
        <w:rPr>
          <w:rFonts w:eastAsia="Georgia" w:cs="Georgia" w:ascii="Georgia" w:hAnsi="Georgia"/>
        </w:rPr>
        <w:t xml:space="preserve">Figure 7 - Niveau moyen d'acier dans la lingotière et écart-type (vue de dessus).</w:t>
      </w:r>
    </w:p>
    <w:p>
      <w:pPr>
        <w:spacing w:after="220" w:lineRule="auto"/>
      </w:pPr>
      <w:r>
        <w:rPr>
          <w:rFonts w:eastAsia="Georgia" w:cs="Georgia" w:ascii="Georgia" w:hAnsi="Georgia"/>
        </w:rPr>
        <w:t xml:space="preserve">Q7. Commenter la Figure 6 et la Figure 7. Conclure sur la nécessité de contrôler le niveau d'acier dans la lingotière. Déterminer une zone dans laquelle un capteur sensible au niveau moyen de l'acier pourrait être placé.</w:t>
      </w:r>
    </w:p>
    <w:p>
      <w:pPr>
        <w:spacing w:after="220" w:lineRule="auto"/>
      </w:pPr>
      <w:r>
        <w:rPr>
          <w:rFonts w:eastAsia="Georgia" w:cs="Georgia" w:ascii="Georgia" w:hAnsi="Georgia"/>
        </w:rPr>
        <w:t xml:space="preserve">Cette étude nous a permis de comprendre certaines spécificités de l'écoulement dans la lingotière et la nécessité d'un système de contrôle de la coulée. Cependant les modèles utilisés pour cette analyse restent lourds à mettre en oeuvre et la précision obtenue n'est pas en adéquation avec celle nécessaire pour contrôler correctement le niveau d'acier dans la lingotière.</w:t>
      </w:r>
    </w:p>
    <w:p>
      <w:pPr>
        <w:spacing w:line="271" w:before="330" w:lineRule="auto"/>
      </w:pPr>
      <w:r>
        <w:rPr>
          <w:rFonts w:eastAsia="Georgia" w:cs="Georgia" w:ascii="Georgia" w:hAnsi="Georgia"/>
          <w:b/>
          <w:sz w:val="42"/>
        </w:rPr>
        <w:t xml:space="preserve">I. 2 Modélisation du comportement du système de contrôle de coulée</w:t>
      </w:r>
    </w:p>
    <w:p>
      <w:pPr>
        <w:spacing w:after="220" w:lineRule="auto"/>
      </w:pPr>
      <w:r>
        <w:rPr>
          <w:rFonts w:eastAsia="Georgia" w:cs="Georgia" w:ascii="Georgia" w:hAnsi="Georgia"/>
        </w:rPr>
        <w:t xml:space="preserve">Le modèle précédent est bien trop complexe pour l'intégrer dans une démarche de conception de la partie commande du contrôleur.</w:t>
      </w:r>
    </w:p>
    <w:p>
      <w:pPr>
        <w:spacing w:after="220" w:lineRule="auto"/>
      </w:pPr>
      <w:r>
        <w:rPr>
          <w:rFonts w:eastAsia="Georgia" w:cs="Georgia" w:ascii="Georgia" w:hAnsi="Georgia"/>
        </w:rPr>
        <w:t xml:space="preserve">On cherche donc à déterminer les fonctions de transfert de chacun des constituants afin de compléter le schéma bloc de la Figure 8.</w:t>
      </w:r>
    </w:p>
    <w:p>
      <w:pPr>
        <w:spacing w:lineRule="auto"/>
        <w:jc w:val="center"/>
      </w:pPr>
      <w:r>
        <w:rPr/>
        <w:drawing>
          <wp:inline distB="0" distL="0" distR="0" distT="0">
            <wp:extent cx="5486400" cy="904439"/>
            <wp:effectExtent b="0" l="0" r="0" t="0"/>
            <wp:docPr id="8" name="image-ea2689ad84f902bfa7b00968e425281c53557dbf.jpg"/>
            <a:graphic>
              <a:graphicData uri="http://schemas.openxmlformats.org/drawingml/2006/picture">
                <pic:pic>
                  <pic:nvPicPr>
                    <pic:cNvPr id="8" name="image-ea2689ad84f902bfa7b00968e425281c53557dbf.jpg" descr=""/>
                    <pic:cNvPicPr/>
                  </pic:nvPicPr>
                  <pic:blipFill>
                    <a:blip r:embed="rId12" cstate="print"/>
                    <a:srcRect b="0" l="0" r="0" t="0"/>
                    <a:stretch>
                      <a:fillRect/>
                    </a:stretch>
                  </pic:blipFill>
                  <pic:spPr>
                    <a:xfrm>
                      <a:off x="0" y="0"/>
                      <a:ext cx="5486400" cy="904439"/>
                    </a:xfrm>
                    <a:prstGeom prst="rect"/>
                  </pic:spPr>
                </pic:pic>
              </a:graphicData>
            </a:graphic>
          </wp:inline>
        </w:drawing>
      </w:r>
    </w:p>
    <w:p>
      <w:pPr>
        <w:spacing w:lineRule="auto"/>
      </w:pPr>
      <w:r>
        <w:rPr>
          <w:rFonts w:eastAsia="Georgia" w:cs="Georgia" w:ascii="Georgia" w:hAnsi="Georgia"/>
        </w:rPr>
        <w:t xml:space="preserve">Figure 8 - Modèle par schéma-bloc de la chaîne d'action</w:t>
      </w:r>
    </w:p>
    <w:p>
      <w:pPr>
        <w:spacing w:line="271" w:before="330" w:lineRule="auto"/>
      </w:pPr>
      <w:r>
        <w:rPr>
          <w:rFonts w:eastAsia="Georgia" w:cs="Georgia" w:ascii="Georgia" w:hAnsi="Georgia"/>
          <w:b/>
          <w:sz w:val="42"/>
        </w:rPr>
        <w:t xml:space="preserve">I.2.1 Modélisation macroscopique de l'écoulement dans la lingotière</w:t>
      </w:r>
    </w:p>
    <w:p>
      <w:pPr>
        <w:spacing w:after="220" w:lineRule="auto"/>
      </w:pPr>
      <w:r>
        <w:rPr>
          <w:rFonts w:eastAsia="Georgia" w:cs="Georgia" w:ascii="Georgia" w:hAnsi="Georgia"/>
        </w:rPr>
        <w:t xml:space="preserve">On suppose que la lingotière est un parallélépipède dans lequel l'écoulement se fait avec un débit entrant </w:t>
      </w:r>
      <m:oMath>
        <m:sSub>
          <m:sSubPr/>
          <m:e>
            <m:r>
              <m:rPr>
                <m:sty m:val="i"/>
              </m:rPr>
              <m:t>Q</m:t>
            </m:r>
          </m:e>
          <m:sub>
            <m:r>
              <m:rPr>
                <m:nor/>
              </m:rPr>
              <m:t>in </m:t>
            </m:r>
          </m:sub>
        </m:sSub>
        <m:r>
          <m:rPr>
            <m:sty m:val="p"/>
          </m:rPr>
          <m:t>(</m:t>
        </m:r>
        <m:r>
          <m:rPr>
            <m:sty m:val="i"/>
          </m:rPr>
          <m:t>t</m:t>
        </m:r>
        <m:r>
          <m:rPr>
            <m:sty m:val="p"/>
          </m:rPr>
          <m:t>)</m:t>
        </m:r>
      </m:oMath>
      <w:r>
        <w:rPr>
          <w:rFonts w:eastAsia="Georgia" w:cs="Georgia" w:ascii="Georgia" w:hAnsi="Georgia"/>
        </w:rPr>
        <w:t xml:space="preserve"> et un débit sortant </w:t>
      </w:r>
      <m:oMath>
        <m:sSub>
          <m:sSubPr/>
          <m:e>
            <m:r>
              <m:rPr>
                <m:sty m:val="i"/>
              </m:rPr>
              <m:t>Q</m:t>
            </m:r>
          </m:e>
          <m:sub>
            <m:r>
              <m:rPr>
                <m:nor/>
              </m:rPr>
              <m:t>out </m:t>
            </m:r>
          </m:sub>
        </m:sSub>
        <m:r>
          <m:rPr>
            <m:sty m:val="p"/>
          </m:rPr>
          <m:t>(</m:t>
        </m:r>
        <m:r>
          <m:rPr>
            <m:sty m:val="i"/>
          </m:rPr>
          <m:t>t</m:t>
        </m:r>
        <m:r>
          <m:rPr>
            <m:sty m:val="p"/>
          </m:rPr>
          <m:t>)</m:t>
        </m:r>
      </m:oMath>
      <w:r>
        <w:rPr>
          <w:rFonts w:eastAsia="Georgia" w:cs="Georgia" w:ascii="Georgia" w:hAnsi="Georgia"/>
        </w:rPr>
        <w:t xml:space="preserve">. La section du parallélépipède traversée par l'acier est notée </w:t>
      </w:r>
      <m:oMath>
        <m:r>
          <m:rPr>
            <m:sty m:val="i"/>
          </m:rPr>
          <m:t>S</m:t>
        </m:r>
      </m:oMath>
      <w:r>
        <w:rPr>
          <w:rFonts w:eastAsia="Georgia" w:cs="Georgia" w:ascii="Georgia" w:hAnsi="Georgia"/>
        </w:rPr>
        <w:t xml:space="preserve">. La hauteur d'acier dans le parallélépipède est notée </w:t>
      </w:r>
      <m:oMath>
        <m:r>
          <m:rPr>
            <m:sty m:val="i"/>
          </m:rPr>
          <m:t>N</m:t>
        </m:r>
        <m:r>
          <m:rPr>
            <m:sty m:val="p"/>
          </m:rPr>
          <m:t>(</m:t>
        </m:r>
        <m:r>
          <m:rPr>
            <m:sty m:val="i"/>
          </m:rPr>
          <m:t>t</m:t>
        </m:r>
        <m:r>
          <m:rPr>
            <m:sty m:val="p"/>
          </m:rPr>
          <m:t>)</m:t>
        </m:r>
      </m:oMath>
      <w:r>
        <w:rPr/>
        <w:t xml:space="preserve">.</w:t>
      </w:r>
      <w:r>
        <w:rPr/>
        <w:br w:type="textWrapping"/>
      </w:r>
      <w:r>
        <w:rPr>
          <w:rFonts w:eastAsia="Georgia" w:cs="Georgia" w:ascii="Georgia" w:hAnsi="Georgia"/>
        </w:rPr>
        <w:t xml:space="preserve">Q8. Déterminer l'équation différentielle en temps reliant les différentes quantités : </w:t>
      </w:r>
      <m:oMath>
        <m:sSub>
          <m:sSubPr/>
          <m:e>
            <m:r>
              <m:rPr>
                <m:sty m:val="i"/>
              </m:rPr>
              <m:t>Q</m:t>
            </m:r>
          </m:e>
          <m:sub>
            <m:r>
              <m:rPr>
                <m:nor/>
              </m:rPr>
              <m:t>in </m:t>
            </m:r>
          </m:sub>
        </m:sSub>
        <m:r>
          <m:rPr>
            <m:sty m:val="p"/>
          </m:rPr>
          <m:t>(</m:t>
        </m:r>
        <m:r>
          <m:rPr>
            <m:sty m:val="i"/>
          </m:rPr>
          <m:t>t</m:t>
        </m:r>
        <m:r>
          <m:rPr>
            <m:sty m:val="p"/>
          </m:rPr>
          <m:t>)</m:t>
        </m:r>
        <m:r>
          <m:rPr>
            <m:sty m:val="p"/>
          </m:rPr>
          <m:t>,</m:t>
        </m:r>
        <m:sSub>
          <m:sSubPr/>
          <m:e>
            <m:r>
              <m:rPr>
                <m:sty m:val="i"/>
              </m:rPr>
              <m:t>Q</m:t>
            </m:r>
          </m:e>
          <m:sub>
            <m:r>
              <m:rPr>
                <m:nor/>
              </m:rPr>
              <m:t>out </m:t>
            </m:r>
          </m:sub>
        </m:sSub>
        <m:r>
          <m:rPr>
            <m:sty m:val="p"/>
          </m:rPr>
          <m:t>(</m:t>
        </m:r>
        <m:r>
          <m:rPr>
            <m:sty m:val="i"/>
          </m:rPr>
          <m:t>t</m:t>
        </m:r>
        <m:r>
          <m:rPr>
            <m:sty m:val="p"/>
          </m:rPr>
          <m:t>)</m:t>
        </m:r>
      </m:oMath>
      <w:r>
        <w:rPr/>
        <w:t xml:space="preserve">, </w:t>
      </w:r>
      <m:oMath>
        <m:r>
          <m:rPr>
            <m:sty m:val="i"/>
          </m:rPr>
          <m:t>S</m:t>
        </m:r>
      </m:oMath>
      <w:r>
        <w:rPr/>
        <w:t xml:space="preserve"> et </w:t>
      </w:r>
      <m:oMath>
        <m:r>
          <m:rPr>
            <m:sty m:val="i"/>
          </m:rPr>
          <m:t>N</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Q9. En déduire la fonction de transfert de la lingotière </w:t>
      </w:r>
      <m:oMath>
        <m:sSub>
          <m:sSubPr/>
          <m:e>
            <m:r>
              <m:rPr>
                <m:sty m:val="i"/>
              </m:rPr>
              <m:t>H</m:t>
            </m:r>
          </m:e>
          <m:sub>
            <m:r>
              <m:rPr>
                <m:nor/>
              </m:rPr>
              <m:t>lingotière </m:t>
            </m:r>
          </m:sub>
        </m:sSub>
        <m:r>
          <m:rPr>
            <m:sty m:val="p"/>
          </m:rPr>
          <m:t>(</m:t>
        </m:r>
        <m:r>
          <m:rPr>
            <m:sty m:val="i"/>
          </m:rPr>
          <m:t>p</m:t>
        </m:r>
        <m:r>
          <m:rPr>
            <m:sty m:val="p"/>
          </m:rPr>
          <m:t>)</m:t>
        </m:r>
      </m:oMath>
      <w:r>
        <w:rPr>
          <w:rFonts w:eastAsia="Georgia" w:cs="Georgia" w:ascii="Georgia" w:hAnsi="Georgia"/>
        </w:rPr>
        <w:t xml:space="preserve"> où </w:t>
      </w:r>
      <m:oMath>
        <m:r>
          <m:rPr>
            <m:sty m:val="i"/>
          </m:rPr>
          <m:t>p</m:t>
        </m:r>
      </m:oMath>
      <w:r>
        <w:rPr>
          <w:rFonts w:eastAsia="Georgia" w:cs="Georgia" w:ascii="Georgia" w:hAnsi="Georgia"/>
        </w:rPr>
        <w:t xml:space="preserve"> est la variable de Laplace. Vous préciserez les hypothèses utilisées.</w:t>
      </w:r>
    </w:p>
    <w:p>
      <w:pPr>
        <w:spacing w:line="271" w:before="330" w:lineRule="auto"/>
      </w:pPr>
      <w:r>
        <w:rPr>
          <w:rFonts w:eastAsia="Georgia" w:cs="Georgia" w:ascii="Georgia" w:hAnsi="Georgia"/>
          <w:b/>
          <w:sz w:val="42"/>
        </w:rPr>
        <w:t xml:space="preserve">I.2.2 Modélisation de l'acquisition de la hauteur de coulée</w:t>
      </w:r>
    </w:p>
    <w:p>
      <w:pPr>
        <w:spacing w:after="220" w:lineRule="auto"/>
      </w:pPr>
      <w:r>
        <w:rPr>
          <w:rFonts w:eastAsia="Georgia" w:cs="Georgia" w:ascii="Georgia" w:hAnsi="Georgia"/>
        </w:rPr>
        <w:t xml:space="preserve">Le capteur utilisé est un capteur à courants de Foucault. Un schéma simplifié du dispositif est présenté à la figure Figure 9. Ce capteur, placé au-dessus de la surface libre de l'acier en fusion et du laitier, est composé d'une bobine parcourue par un courant à haute fréquence </w:t>
      </w:r>
      <m:oMath>
        <m:r>
          <m:rPr>
            <m:sty m:val="i"/>
          </m:rPr>
          <m:t>f</m:t>
        </m:r>
      </m:oMath>
      <w:r>
        <w:rPr>
          <w:rFonts w:eastAsia="Georgia" w:cs="Georgia" w:ascii="Georgia" w:hAnsi="Georgia"/>
        </w:rPr>
        <w:t xml:space="preserve"> qui donne naissance à un champ magnétique variable </w:t>
      </w:r>
      <m:oMath>
        <m:acc>
          <m:accPr>
            <m:chr m:val="⃗"/>
          </m:accPr>
          <m:e>
            <m:r>
              <m:rPr>
                <m:sty m:val="i"/>
              </m:rPr>
              <m:t>B</m:t>
            </m:r>
          </m:e>
        </m:acc>
        <m:r>
          <m:rPr>
            <m:sty m:val="p"/>
          </m:rPr>
          <m:t>(</m:t>
        </m:r>
        <m:r>
          <m:rPr>
            <m:sty m:val="i"/>
          </m:rPr>
          <m:t>M</m:t>
        </m:r>
        <m:r>
          <m:rPr>
            <m:sty m:val="p"/>
          </m:rPr>
          <m:t>,</m:t>
        </m:r>
        <m:r>
          <m:rPr>
            <m:sty m:val="i"/>
          </m:rPr>
          <m:t>t</m:t>
        </m:r>
        <m:r>
          <m:rPr>
            <m:sty m:val="p"/>
          </m:rPr>
          <m:t>)</m:t>
        </m:r>
      </m:oMath>
      <w:r>
        <w:rPr>
          <w:rFonts w:eastAsia="Georgia" w:cs="Georgia" w:ascii="Georgia" w:hAnsi="Georgia"/>
        </w:rPr>
        <w:t xml:space="preserve">. L'acier est alors soumis à ce champ magnétique dont l'intensité dépend de la distance capteur/surface libre de l'acier. L'acier est alors le siège de courants de Foucault.</w:t>
      </w:r>
      <w:r>
        <w:rPr/>
        <w:br w:type="textWrapping"/>
      </w:r>
      <w:r>
        <w:rPr>
          <w:rFonts w:eastAsia="Georgia" w:cs="Georgia" w:ascii="Georgia" w:hAnsi="Georgia"/>
        </w:rPr>
        <w:t xml:space="preserve">Le laitier est un milieu diélectrique non magnétique sans charges ni courants libres. L'acier, métal conducteur de conductivité </w:t>
      </w:r>
      <m:oMath>
        <m:r>
          <m:rPr>
            <m:sty m:val="i"/>
          </m:rPr>
          <m:t>γ</m:t>
        </m:r>
      </m:oMath>
      <w:r>
        <w:rPr>
          <w:rFonts w:eastAsia="Georgia" w:cs="Georgia" w:ascii="Georgia" w:hAnsi="Georgia"/>
        </w:rPr>
        <w:t xml:space="preserve">, est supposé linéaire, homogène et isotrope de permittivité </w:t>
      </w:r>
      <m:oMath>
        <m:sSub>
          <m:sSubPr/>
          <m:e>
            <m:r>
              <m:rPr>
                <m:sty m:val="i"/>
              </m:rPr>
              <m:t>ε</m:t>
            </m:r>
          </m:e>
          <m:sub>
            <m:r>
              <m:rPr>
                <m:sty m:val="p"/>
              </m:rPr>
              <m:t>0</m:t>
            </m:r>
          </m:sub>
        </m:sSub>
      </m:oMath>
      <w:r>
        <w:rPr>
          <w:rFonts w:eastAsia="Georgia" w:cs="Georgia" w:ascii="Georgia" w:hAnsi="Georgia"/>
        </w:rPr>
        <w:t xml:space="preserve"> et de perméabilité </w:t>
      </w:r>
      <m:oMath>
        <m:sSub>
          <m:sSubPr/>
          <m:e>
            <m:r>
              <m:rPr>
                <m:sty m:val="i"/>
              </m:rPr>
              <m:t>μ</m:t>
            </m:r>
          </m:e>
          <m:sub>
            <m:r>
              <m:rPr>
                <m:sty m:val="p"/>
              </m:rPr>
              <m:t>0</m:t>
            </m:r>
          </m:sub>
        </m:sSub>
      </m:oMath>
      <w:r>
        <w:rPr>
          <w:rFonts w:eastAsia="Georgia" w:cs="Georgia" w:ascii="Georgia" w:hAnsi="Georgia"/>
        </w:rPr>
        <w:t xml:space="preserve">. La conductivité </w:t>
      </w:r>
      <m:oMath>
        <m:r>
          <m:rPr>
            <m:sty m:val="i"/>
          </m:rPr>
          <m:t>γ</m:t>
        </m:r>
      </m:oMath>
      <w:r>
        <w:rPr>
          <w:rFonts w:eastAsia="Georgia" w:cs="Georgia" w:ascii="Georgia" w:hAnsi="Georgia"/>
        </w:rPr>
        <w:t xml:space="preserve"> dépend du type d'alliage utilisé. Cette conductivité est de l'ordre de </w:t>
      </w:r>
      <m:oMath>
        <m:sSup>
          <m:sSupPr/>
          <m:e>
            <m:r>
              <m:rPr>
                <m:sty m:val="p"/>
              </m:rPr>
              <m:t>10</m:t>
            </m:r>
          </m:e>
          <m:sup>
            <m:r>
              <m:rPr>
                <m:sty m:val="p"/>
              </m:rPr>
              <m:t>6</m:t>
            </m:r>
          </m:sup>
        </m:sSup>
        <m:sSup>
          <m:sSupPr/>
          <m:e>
            <m:r>
              <m:rPr>
                <m:sty m:val="p"/>
              </m:rPr>
              <m:t>Sm</m:t>
            </m:r>
          </m:e>
          <m:sup>
            <m:r>
              <m:rPr>
                <m:sty m:val="p"/>
              </m:rPr>
              <m:t>−</m:t>
            </m:r>
            <m:r>
              <m:rPr>
                <m:sty m:val="p"/>
              </m:rPr>
              <m:t>1</m:t>
            </m:r>
          </m:sup>
        </m:sSup>
      </m:oMath>
      <w:r>
        <w:rPr/>
        <w:t xml:space="preserve">.</w:t>
      </w:r>
    </w:p>
    <w:p>
      <w:pPr>
        <w:spacing w:lineRule="auto"/>
        <w:jc w:val="center"/>
      </w:pPr>
      <w:r>
        <w:rPr/>
        <w:drawing>
          <wp:inline distB="0" distL="0" distR="0" distT="0">
            <wp:extent cx="5486400" cy="5649855"/>
            <wp:effectExtent b="0" l="0" r="0" t="0"/>
            <wp:docPr id="9" name="image-f967f8ce72d8e2fae43d48144f23dd5d1129e199.jpg"/>
            <a:graphic>
              <a:graphicData uri="http://schemas.openxmlformats.org/drawingml/2006/picture">
                <pic:pic>
                  <pic:nvPicPr>
                    <pic:cNvPr id="9" name="image-f967f8ce72d8e2fae43d48144f23dd5d1129e199.jpg" descr=""/>
                    <pic:cNvPicPr/>
                  </pic:nvPicPr>
                  <pic:blipFill>
                    <a:blip r:embed="rId13" cstate="print"/>
                    <a:srcRect b="0" l="0" r="0" t="0"/>
                    <a:stretch>
                      <a:fillRect/>
                    </a:stretch>
                  </pic:blipFill>
                  <pic:spPr>
                    <a:xfrm>
                      <a:off x="0" y="0"/>
                      <a:ext cx="5486400" cy="5649855"/>
                    </a:xfrm>
                    <a:prstGeom prst="rect"/>
                  </pic:spPr>
                </pic:pic>
              </a:graphicData>
            </a:graphic>
          </wp:inline>
        </w:drawing>
      </w:r>
    </w:p>
    <w:p>
      <w:pPr>
        <w:spacing w:lineRule="auto"/>
      </w:pPr>
      <w:r>
        <w:rPr>
          <w:rFonts w:eastAsia="Georgia" w:cs="Georgia" w:ascii="Georgia" w:hAnsi="Georgia"/>
        </w:rPr>
        <w:t xml:space="preserve">Figure 9 - Capteur à courants de Foucault</w:t>
      </w:r>
    </w:p>
    <w:p>
      <w:pPr>
        <w:spacing w:after="220" w:lineRule="auto"/>
      </w:pPr>
      <w:r>
        <w:rPr>
          <w:rFonts w:eastAsia="Georgia" w:cs="Georgia" w:ascii="Georgia" w:hAnsi="Georgia"/>
        </w:rPr>
        <w:t xml:space="preserve">Q10. Énoncer les équations de Maxwell vérifiées par le champ électrique </w:t>
      </w:r>
      <m:oMath>
        <m:acc>
          <m:accPr>
            <m:chr m:val="⃗"/>
          </m:accPr>
          <m:e>
            <m:r>
              <m:rPr>
                <m:sty m:val="i"/>
              </m:rPr>
              <m:t>E</m:t>
            </m:r>
          </m:e>
        </m:acc>
        <m:r>
          <m:rPr>
            <m:sty m:val="p"/>
          </m:rPr>
          <m:t>(</m:t>
        </m:r>
        <m:r>
          <m:rPr>
            <m:sty m:val="i"/>
          </m:rPr>
          <m:t>M</m:t>
        </m:r>
        <m:r>
          <m:rPr>
            <m:sty m:val="p"/>
          </m:rPr>
          <m:t>,</m:t>
        </m:r>
        <m:r>
          <m:rPr>
            <m:sty m:val="i"/>
          </m:rPr>
          <m:t>t</m:t>
        </m:r>
        <m:r>
          <m:rPr>
            <m:sty m:val="p"/>
          </m:rPr>
          <m:t>)</m:t>
        </m:r>
      </m:oMath>
      <w:r>
        <w:rPr>
          <w:rFonts w:eastAsia="Georgia" w:cs="Georgia" w:ascii="Georgia" w:hAnsi="Georgia"/>
        </w:rPr>
        <w:t xml:space="preserve"> et par le champ magnétique </w:t>
      </w:r>
      <m:oMath>
        <m:acc>
          <m:accPr>
            <m:chr m:val="⃗"/>
          </m:accPr>
          <m:e>
            <m:r>
              <m:rPr>
                <m:sty m:val="i"/>
              </m:rPr>
              <m:t>B</m:t>
            </m:r>
          </m:e>
        </m:acc>
        <m:r>
          <m:rPr>
            <m:sty m:val="p"/>
          </m:rPr>
          <m:t>(</m:t>
        </m:r>
        <m:r>
          <m:rPr>
            <m:sty m:val="i"/>
          </m:rPr>
          <m:t>M</m:t>
        </m:r>
        <m:r>
          <m:rPr>
            <m:sty m:val="p"/>
          </m:rPr>
          <m:t>,</m:t>
        </m:r>
        <m:r>
          <m:rPr>
            <m:sty m:val="i"/>
          </m:rPr>
          <m:t>t</m:t>
        </m:r>
        <m:r>
          <m:rPr>
            <m:sty m:val="p"/>
          </m:rPr>
          <m:t>)</m:t>
        </m:r>
      </m:oMath>
      <w:r>
        <w:rPr/>
        <w:t xml:space="preserve"> en un point </w:t>
      </w:r>
      <m:oMath>
        <m:r>
          <m:rPr>
            <m:sty m:val="i"/>
          </m:rPr>
          <m:t>M</m:t>
        </m:r>
      </m:oMath>
      <w:r>
        <w:rPr>
          <w:rFonts w:eastAsia="Georgia" w:cs="Georgia" w:ascii="Georgia" w:hAnsi="Georgia"/>
        </w:rPr>
        <w:t xml:space="preserve"> quelconque de l'acier et à l'instant </w:t>
      </w:r>
      <m:oMath>
        <m:r>
          <m:rPr>
            <m:sty m:val="i"/>
          </m:rPr>
          <m:t>t</m:t>
        </m:r>
      </m:oMath>
      <w:r>
        <w:rPr>
          <w:rFonts w:eastAsia="Georgia" w:cs="Georgia" w:ascii="Georgia" w:hAnsi="Georgia"/>
        </w:rPr>
        <w:t xml:space="preserve">. Établir une relation de dispersion simplifiée grâce à une hypothèse sur la fréquence de travail </w:t>
      </w:r>
      <m:oMath>
        <m:r>
          <m:rPr>
            <m:sty m:val="i"/>
          </m:rPr>
          <m:t>f</m:t>
        </m:r>
      </m:oMath>
      <w:r>
        <w:rPr/>
        <w:t xml:space="preserve">.</w:t>
      </w:r>
    </w:p>
    <w:p>
      <w:pPr>
        <w:spacing w:after="220" w:lineRule="auto"/>
      </w:pPr>
      <w:r>
        <w:rPr>
          <w:rFonts w:eastAsia="Georgia" w:cs="Georgia" w:ascii="Georgia" w:hAnsi="Georgia"/>
        </w:rPr>
        <w:t xml:space="preserve">Q11. Après avoir introduit la distance caractéristique </w:t>
      </w:r>
      <m:oMath>
        <m:sSub>
          <m:sSubPr/>
          <m:e>
            <m:r>
              <m:rPr>
                <m:sty m:val="i"/>
              </m:rPr>
              <m:t>δ</m:t>
            </m:r>
          </m:e>
          <m:sub>
            <m:r>
              <m:rPr>
                <m:sty m:val="i"/>
              </m:rPr>
              <m:t>y</m:t>
            </m:r>
          </m:sub>
        </m:sSub>
      </m:oMath>
      <w:r>
        <w:rPr>
          <w:rFonts w:eastAsia="Georgia" w:cs="Georgia" w:ascii="Georgia" w:hAnsi="Georgia"/>
        </w:rPr>
        <w:t xml:space="preserve">, exprimer le vecteur densité de courant en un point </w:t>
      </w:r>
      <m:oMath>
        <m:r>
          <m:rPr>
            <m:sty m:val="i"/>
          </m:rPr>
          <m:t>M</m:t>
        </m:r>
      </m:oMath>
      <w:r>
        <w:rPr>
          <w:rFonts w:eastAsia="Georgia" w:cs="Georgia" w:ascii="Georgia" w:hAnsi="Georgia"/>
        </w:rPr>
        <w:t xml:space="preserve"> de l'acier à un instant quelconque </w:t>
      </w:r>
      <m:oMath>
        <m:r>
          <m:rPr>
            <m:sty m:val="i"/>
          </m:rPr>
          <m:t>t</m:t>
        </m:r>
      </m:oMath>
      <w:r>
        <w:rPr/>
        <w:t xml:space="preserve">. Donner la signification physique de </w:t>
      </w:r>
      <m:oMath>
        <m:sSub>
          <m:sSubPr/>
          <m:e>
            <m:r>
              <m:rPr>
                <m:sty m:val="i"/>
              </m:rPr>
              <m:t>δ</m:t>
            </m:r>
          </m:e>
          <m:sub>
            <m:r>
              <m:rPr>
                <m:sty m:val="i"/>
              </m:rPr>
              <m:t>y</m:t>
            </m:r>
          </m:sub>
        </m:sSub>
      </m:oMath>
      <w:r>
        <w:rPr/>
        <w:t xml:space="preserve">.</w:t>
      </w:r>
    </w:p>
    <w:p>
      <w:pPr>
        <w:spacing w:after="220" w:lineRule="auto"/>
      </w:pPr>
      <w:r>
        <w:rPr>
          <w:rFonts w:eastAsia="Georgia" w:cs="Georgia" w:ascii="Georgia" w:hAnsi="Georgia"/>
        </w:rPr>
        <w:t xml:space="preserve">Q12. Exprimer une condition sur la lingotière ou sur l'acier pour que la réponse du capteur soit indépendante de l'épaisseur de l'acier. Préciser si l'application de cette condition remet en cause l'utilisation d'un tel capteur en coulée continue.</w:t>
      </w:r>
    </w:p>
    <w:p>
      <w:pPr>
        <w:spacing w:after="220" w:lineRule="auto"/>
      </w:pPr>
      <w:r>
        <w:rPr>
          <w:rFonts w:eastAsia="Georgia" w:cs="Georgia" w:ascii="Georgia" w:hAnsi="Georgia"/>
        </w:rPr>
        <w:t xml:space="preserve">Ce type de capteur peut être modélisé par un circuit couplé par mutuelle induction (voir Figure 10). La bobine excitatrice réelle est modélisée par une bobine d'inductance </w:t>
      </w:r>
      <m:oMath>
        <m:sSub>
          <m:sSubPr/>
          <m:e>
            <m:r>
              <m:rPr>
                <m:sty m:val="i"/>
              </m:rPr>
              <m:t>L</m:t>
            </m:r>
          </m:e>
          <m:sub>
            <m:r>
              <m:rPr>
                <m:sty m:val="i"/>
              </m:rPr>
              <m:t>e</m:t>
            </m:r>
          </m:sub>
        </m:sSub>
      </m:oMath>
      <w:r>
        <w:rPr>
          <w:rFonts w:eastAsia="Georgia" w:cs="Georgia" w:ascii="Georgia" w:hAnsi="Georgia"/>
        </w:rPr>
        <w:t xml:space="preserve"> et de résistance </w:t>
      </w:r>
      <m:oMath>
        <m:sSub>
          <m:sSubPr/>
          <m:e>
            <m:r>
              <m:rPr>
                <m:sty m:val="i"/>
              </m:rPr>
              <m:t>R</m:t>
            </m:r>
          </m:e>
          <m:sub>
            <m:r>
              <m:rPr>
                <m:sty m:val="i"/>
              </m:rPr>
              <m:t>e</m:t>
            </m:r>
          </m:sub>
        </m:sSub>
      </m:oMath>
      <w:r>
        <w:rPr>
          <w:rFonts w:eastAsia="Georgia" w:cs="Georgia" w:ascii="Georgia" w:hAnsi="Georgia"/>
        </w:rPr>
        <w:t xml:space="preserve">. Cette bobine est alimentée par une source de tension sinusoïdale </w:t>
      </w:r>
      <m:oMath>
        <m:r>
          <m:rPr>
            <m:sty m:val="i"/>
          </m:rPr>
          <m:t>e</m:t>
        </m:r>
        <m:r>
          <m:rPr>
            <m:sty m:val="p"/>
          </m:rPr>
          <m:t>(</m:t>
        </m:r>
        <m:r>
          <m:rPr>
            <m:sty m:val="i"/>
          </m:rPr>
          <m:t>t</m:t>
        </m:r>
        <m:r>
          <m:rPr>
            <m:sty m:val="p"/>
          </m:rPr>
          <m:t>)</m:t>
        </m:r>
      </m:oMath>
      <w:r>
        <w:rPr>
          <w:rFonts w:eastAsia="Georgia" w:cs="Georgia" w:ascii="Georgia" w:hAnsi="Georgia"/>
        </w:rPr>
        <w:t xml:space="preserve"> de fréquence </w:t>
      </w:r>
      <m:oMath>
        <m:r>
          <m:rPr>
            <m:sty m:val="i"/>
          </m:rPr>
          <m:t>f</m:t>
        </m:r>
      </m:oMath>
      <w:r>
        <w:rPr>
          <w:rFonts w:eastAsia="Georgia" w:cs="Georgia" w:ascii="Georgia" w:hAnsi="Georgia"/>
        </w:rPr>
        <w:t xml:space="preserve">. L'acier en fusion, siège des courants de Foucault, est modélisé par une inductance </w:t>
      </w:r>
      <m:oMath>
        <m:sSub>
          <m:sSubPr/>
          <m:e>
            <m:r>
              <m:rPr>
                <m:sty m:val="i"/>
              </m:rPr>
              <m:t>L</m:t>
            </m:r>
          </m:e>
          <m:sub>
            <m:r>
              <m:rPr>
                <m:sty m:val="i"/>
              </m:rPr>
              <m:t>a</m:t>
            </m:r>
          </m:sub>
        </m:sSub>
      </m:oMath>
      <w:r>
        <w:rPr>
          <w:rFonts w:eastAsia="Georgia" w:cs="Georgia" w:ascii="Georgia" w:hAnsi="Georgia"/>
        </w:rPr>
        <w:t xml:space="preserve"> et une résistance </w:t>
      </w:r>
      <m:oMath>
        <m:sSub>
          <m:sSubPr/>
          <m:e>
            <m:r>
              <m:rPr>
                <m:sty m:val="i"/>
              </m:rPr>
              <m:t>R</m:t>
            </m:r>
          </m:e>
          <m:sub>
            <m:r>
              <m:rPr>
                <m:sty m:val="i"/>
              </m:rPr>
              <m:t>a</m:t>
            </m:r>
          </m:sub>
        </m:sSub>
      </m:oMath>
      <w:r>
        <w:rPr/>
        <w:t xml:space="preserve">. On note </w:t>
      </w:r>
      <m:oMath>
        <m:r>
          <m:rPr>
            <m:sty m:val="i"/>
          </m:rPr>
          <m:t>M</m:t>
        </m:r>
      </m:oMath>
      <w:r>
        <w:rPr/>
        <w:t xml:space="preserve"> le coefficient de mutuelle inductance entre les deux circuits. </w:t>
      </w:r>
      <m:oMath>
        <m:r>
          <m:rPr>
            <m:sty m:val="i"/>
          </m:rPr>
          <m:t>M</m:t>
        </m:r>
      </m:oMath>
      <w:r>
        <w:rPr>
          <w:rFonts w:eastAsia="Georgia" w:cs="Georgia" w:ascii="Georgia" w:hAnsi="Georgia"/>
        </w:rPr>
        <w:t xml:space="preserve"> vérifie la relation </w:t>
      </w:r>
      <m:oMath>
        <m:r>
          <m:rPr>
            <m:sty m:val="p"/>
          </m:rPr>
          <m:t>|</m:t>
        </m:r>
        <m:r>
          <m:rPr>
            <m:sty m:val="i"/>
          </m:rPr>
          <m:t>M</m:t>
        </m:r>
        <m:r>
          <m:rPr>
            <m:sty m:val="p"/>
          </m:rPr>
          <m:t>|</m:t>
        </m:r>
        <m:r>
          <m:rPr>
            <m:sty m:val="p"/>
          </m:rPr>
          <m:t>=</m:t>
        </m:r>
        <m:r>
          <m:rPr>
            <m:sty m:val="i"/>
          </m:rPr>
          <m:t>k</m:t>
        </m:r>
        <m:rad>
          <m:radPr>
            <m:degHide m:val="1"/>
            <m:ctrlPr>
              <w:rPr>
                <w:rFonts w:ascii="Cambria Math" w:hAnsi="Cambria Math"/>
              </w:rPr>
            </m:ctrlPr>
          </m:radPr>
          <m:deg/>
          <m:e>
            <m:sSub>
              <m:sSubPr/>
              <m:e>
                <m:r>
                  <m:rPr>
                    <m:sty m:val="i"/>
                  </m:rPr>
                  <m:t>L</m:t>
                </m:r>
              </m:e>
              <m:sub>
                <m:r>
                  <m:rPr>
                    <m:sty m:val="i"/>
                  </m:rPr>
                  <m:t>e</m:t>
                </m:r>
              </m:sub>
            </m:sSub>
            <m:sSub>
              <m:sSubPr/>
              <m:e>
                <m:r>
                  <m:rPr>
                    <m:sty m:val="i"/>
                  </m:rPr>
                  <m:t>L</m:t>
                </m:r>
              </m:e>
              <m:sub>
                <m:r>
                  <m:rPr>
                    <m:sty m:val="i"/>
                  </m:rPr>
                  <m:t>a</m:t>
                </m:r>
              </m:sub>
            </m:sSub>
          </m:e>
        </m:rad>
      </m:oMath>
      <w:r>
        <w:rPr>
          <w:rFonts w:eastAsia="Georgia" w:cs="Georgia" w:ascii="Georgia" w:hAnsi="Georgia"/>
        </w:rPr>
        <w:t xml:space="preserve"> où </w:t>
      </w:r>
      <m:oMath>
        <m:r>
          <m:rPr>
            <m:sty m:val="i"/>
          </m:rPr>
          <m:t>k</m:t>
        </m:r>
      </m:oMath>
      <w:r>
        <w:rPr/>
        <w:t xml:space="preserve"> est le coefficient de couplage.</w:t>
      </w:r>
    </w:p>
    <w:p>
      <w:pPr>
        <w:spacing w:after="220" w:lineRule="auto"/>
      </w:pPr>
      <w:r>
        <w:rPr>
          <w:rFonts w:eastAsia="Georgia" w:cs="Georgia" w:ascii="Georgia" w:hAnsi="Georgia"/>
        </w:rPr>
        <w:t xml:space="preserve">Ce capteur est alimenté par une source de tension </w:t>
      </w:r>
      <m:oMath>
        <m:r>
          <m:rPr>
            <m:sty m:val="i"/>
          </m:rPr>
          <m:t>e</m:t>
        </m:r>
        <m:r>
          <m:rPr>
            <m:sty m:val="p"/>
          </m:rPr>
          <m:t>(</m:t>
        </m:r>
        <m:r>
          <m:rPr>
            <m:sty m:val="i"/>
          </m:rPr>
          <m:t>t</m:t>
        </m:r>
        <m:r>
          <m:rPr>
            <m:sty m:val="p"/>
          </m:rPr>
          <m:t>)</m:t>
        </m:r>
      </m:oMath>
      <w:r>
        <w:rPr>
          <w:rFonts w:eastAsia="Georgia" w:cs="Georgia" w:ascii="Georgia" w:hAnsi="Georgia"/>
        </w:rPr>
        <w:t xml:space="preserve"> sinusoïdale, d'amplitude </w:t>
      </w:r>
      <m:oMath>
        <m:r>
          <m:rPr>
            <m:sty m:val="i"/>
          </m:rPr>
          <m:t>E</m:t>
        </m:r>
      </m:oMath>
      <w:r>
        <w:rPr/>
        <w:t xml:space="preserve"> et de pulsation </w:t>
      </w:r>
      <m:oMath>
        <m:r>
          <m:rPr>
            <m:sty m:val="i"/>
          </m:rPr>
          <m:t>ω</m:t>
        </m:r>
        <m:r>
          <m:rPr>
            <m:sty m:val="p"/>
          </m:rPr>
          <m:t>=</m:t>
        </m:r>
        <m:r>
          <m:rPr>
            <m:sty m:val="p"/>
          </m:rPr>
          <m:t>2</m:t>
        </m:r>
        <m:r>
          <m:rPr>
            <m:sty m:val="i"/>
          </m:rPr>
          <m:t>π</m:t>
        </m:r>
        <m:r>
          <m:rPr>
            <m:sty m:val="i"/>
          </m:rPr>
          <m:t>f</m:t>
        </m:r>
      </m:oMath>
      <w:r>
        <w:rPr/>
        <w:t xml:space="preserve">. On note </w:t>
      </w:r>
      <m:oMath>
        <m:r>
          <m:rPr>
            <m:sty m:val="i"/>
          </m:rPr>
          <m:t>j</m:t>
        </m:r>
      </m:oMath>
      <w:r>
        <w:rPr/>
        <w:t xml:space="preserve"> le nombre complexe tel que </w:t>
      </w:r>
      <m:oMath>
        <m:sSup>
          <m:sSupPr/>
          <m:e>
            <m:r>
              <m:rPr>
                <m:sty m:val="i"/>
              </m:rPr>
              <m:t>j</m:t>
            </m:r>
          </m:e>
          <m:sup>
            <m:r>
              <m:rPr>
                <m:sty m:val="p"/>
              </m:rPr>
              <m:t>2</m:t>
            </m:r>
          </m:sup>
        </m:sSup>
        <m:r>
          <m:rPr>
            <m:sty m:val="p"/>
          </m:rPr>
          <m:t>=</m:t>
        </m:r>
        <m:r>
          <m:rPr>
            <m:sty m:val="p"/>
          </m:rPr>
          <m:t>−</m:t>
        </m:r>
        <m:r>
          <m:rPr>
            <m:sty m:val="p"/>
          </m:rPr>
          <m:t>1</m:t>
        </m:r>
      </m:oMath>
      <w:r>
        <w:rPr>
          <w:rFonts w:eastAsia="Georgia" w:cs="Georgia" w:ascii="Georgia" w:hAnsi="Georgia"/>
        </w:rPr>
        <w:t xml:space="preserve">. On associe à chaque grandeur électrique </w:t>
      </w:r>
      <m:oMath>
        <m:r>
          <m:rPr>
            <m:sty m:val="i"/>
          </m:rPr>
          <m:t>v</m:t>
        </m:r>
        <m:r>
          <m:rPr>
            <m:sty m:val="p"/>
          </m:rPr>
          <m:t>(</m:t>
        </m:r>
        <m:r>
          <m:rPr>
            <m:sty m:val="i"/>
          </m:rPr>
          <m:t>t</m:t>
        </m:r>
        <m:r>
          <m:rPr>
            <m:sty m:val="p"/>
          </m:rPr>
          <m:t>)</m:t>
        </m:r>
      </m:oMath>
      <w:r>
        <w:rPr>
          <w:rFonts w:eastAsia="Georgia" w:cs="Georgia" w:ascii="Georgia" w:hAnsi="Georgia"/>
        </w:rPr>
        <w:t xml:space="preserve"> sa représentation complexe </w:t>
      </w:r>
      <m:oMath>
        <m:bar>
          <m:barPr/>
          <m:e>
            <m:r>
              <m:rPr>
                <m:sty m:val="i"/>
              </m:rPr>
              <m:t>v</m:t>
            </m:r>
          </m:e>
        </m:bar>
        <m:r>
          <m:rPr>
            <m:sty m:val="p"/>
          </m:rPr>
          <m:t>(</m:t>
        </m:r>
        <m:r>
          <m:rPr>
            <m:sty m:val="i"/>
          </m:rPr>
          <m:t>t</m:t>
        </m:r>
        <m:r>
          <m:rPr>
            <m:sty m:val="p"/>
          </m:rPr>
          <m:t>)</m:t>
        </m:r>
        <m:r>
          <m:rPr>
            <m:sty m:val="p"/>
          </m:rPr>
          <m:t>=</m:t>
        </m:r>
        <m:bar>
          <m:barPr/>
          <m:e>
            <m:r>
              <m:rPr>
                <m:sty m:val="i"/>
              </m:rPr>
              <m:t>V</m:t>
            </m:r>
          </m:e>
        </m:bar>
        <m:sSup>
          <m:sSupPr/>
          <m:e>
            <m:r>
              <m:rPr>
                <m:sty m:val="i"/>
              </m:rPr>
              <m:t>e</m:t>
            </m:r>
          </m:e>
          <m:sup>
            <m:r>
              <m:rPr>
                <m:sty m:val="i"/>
              </m:rPr>
              <m:t>j</m:t>
            </m:r>
            <m:r>
              <m:rPr>
                <m:sty m:val="i"/>
              </m:rPr>
              <m:t>ω</m:t>
            </m:r>
            <m:r>
              <m:rPr>
                <m:sty m:val="i"/>
              </m:rPr>
              <m:t>t</m:t>
            </m:r>
          </m:sup>
        </m:sSup>
      </m:oMath>
      <w:r>
        <w:rPr>
          <w:rFonts w:eastAsia="Georgia" w:cs="Georgia" w:ascii="Georgia" w:hAnsi="Georgia"/>
        </w:rPr>
        <w:t xml:space="preserve"> où </w:t>
      </w:r>
      <m:oMath>
        <m:bar>
          <m:barPr/>
          <m:e>
            <m:r>
              <m:rPr>
                <m:sty m:val="i"/>
              </m:rPr>
              <m:t>V</m:t>
            </m:r>
          </m:e>
        </m:bar>
      </m:oMath>
      <w:r>
        <w:rPr/>
        <w:t xml:space="preserve"> est l'amplitude complexe et telle que </w:t>
      </w:r>
      <m:oMath>
        <m:r>
          <m:rPr>
            <m:sty m:val="i"/>
          </m:rPr>
          <m:t>v</m:t>
        </m:r>
        <m:r>
          <m:rPr>
            <m:sty m:val="p"/>
          </m:rPr>
          <m:t>(</m:t>
        </m:r>
        <m:r>
          <m:rPr>
            <m:sty m:val="i"/>
          </m:rPr>
          <m:t>t</m:t>
        </m:r>
        <m:r>
          <m:rPr>
            <m:sty m:val="p"/>
          </m:rPr>
          <m:t>)</m:t>
        </m:r>
        <m:r>
          <m:rPr>
            <m:sty m:val="p"/>
          </m:rPr>
          <m:t>=</m:t>
        </m:r>
        <m:r>
          <m:rPr>
            <m:scr m:val="script"/>
          </m:rPr>
          <m:t>R</m:t>
        </m:r>
        <m:r>
          <m:rPr>
            <m:sty m:val="i"/>
          </m:rPr>
          <m:t>e</m:t>
        </m:r>
        <m:r>
          <m:rPr>
            <m:sty m:val="p"/>
          </m:rPr>
          <m:t>(</m:t>
        </m:r>
        <m:bar>
          <m:barPr/>
          <m:e>
            <m:r>
              <m:rPr>
                <m:sty m:val="i"/>
              </m:rPr>
              <m:t>v</m:t>
            </m:r>
          </m:e>
        </m:bar>
        <m:r>
          <m:rPr>
            <m:sty m:val="p"/>
          </m:rPr>
          <m:t>(</m:t>
        </m:r>
        <m:r>
          <m:rPr>
            <m:sty m:val="i"/>
          </m:rPr>
          <m:t>t</m:t>
        </m:r>
        <m:r>
          <m:rPr>
            <m:sty m:val="p"/>
          </m:rPr>
          <m:t>)</m:t>
        </m:r>
        <m:r>
          <m:rPr>
            <m:sty m:val="p"/>
          </m:rPr>
          <m:t>)</m:t>
        </m:r>
      </m:oMath>
      <w:r>
        <w:rPr/>
        <w:t xml:space="preserve">.</w:t>
      </w:r>
    </w:p>
    <w:p>
      <w:pPr>
        <w:spacing w:lineRule="auto"/>
        <w:jc w:val="center"/>
      </w:pPr>
      <w:r>
        <w:rPr/>
        <w:drawing>
          <wp:inline distB="0" distL="0" distR="0" distT="0">
            <wp:extent cx="5486400" cy="3075398"/>
            <wp:effectExtent b="0" l="0" r="0" t="0"/>
            <wp:docPr id="10" name="image-f22e3049cd03cccf0d50d21575c68b11eea63303.jpg"/>
            <a:graphic>
              <a:graphicData uri="http://schemas.openxmlformats.org/drawingml/2006/picture">
                <pic:pic>
                  <pic:nvPicPr>
                    <pic:cNvPr id="10" name="image-f22e3049cd03cccf0d50d21575c68b11eea63303.jpg" descr=""/>
                    <pic:cNvPicPr/>
                  </pic:nvPicPr>
                  <pic:blipFill>
                    <a:blip r:embed="rId14" cstate="print"/>
                    <a:srcRect b="0" l="0" r="0" t="0"/>
                    <a:stretch>
                      <a:fillRect/>
                    </a:stretch>
                  </pic:blipFill>
                  <pic:spPr>
                    <a:xfrm>
                      <a:off x="0" y="0"/>
                      <a:ext cx="5486400" cy="3075398"/>
                    </a:xfrm>
                    <a:prstGeom prst="rect"/>
                  </pic:spPr>
                </pic:pic>
              </a:graphicData>
            </a:graphic>
          </wp:inline>
        </w:drawing>
      </w:r>
    </w:p>
    <w:p>
      <w:pPr>
        <w:spacing w:lineRule="auto"/>
      </w:pPr>
      <w:r>
        <w:rPr>
          <w:rFonts w:eastAsia="Georgia" w:cs="Georgia" w:ascii="Georgia" w:hAnsi="Georgia"/>
        </w:rPr>
        <w:t xml:space="preserve">Figure 10 - Modélisation électrique du capteur de niveau</w:t>
      </w:r>
    </w:p>
    <w:p>
      <w:pPr>
        <w:spacing w:after="220" w:lineRule="auto"/>
      </w:pPr>
      <w:r>
        <w:rPr>
          <w:rFonts w:eastAsia="Georgia" w:cs="Georgia" w:ascii="Georgia" w:hAnsi="Georgia"/>
        </w:rPr>
        <w:t xml:space="preserve">Q13. Indiquer de quel paramètre géométrique dépend principalement le coefficient </w:t>
      </w:r>
      <m:oMath>
        <m:r>
          <m:rPr>
            <m:sty m:val="i"/>
          </m:rPr>
          <m:t>k</m:t>
        </m:r>
      </m:oMath>
      <w:r>
        <w:rPr/>
        <w:t xml:space="preserve">. On note </w:t>
      </w:r>
      <m:oMath>
        <m:r>
          <m:rPr>
            <m:sty m:val="i"/>
          </m:rPr>
          <m:t>τ</m:t>
        </m:r>
      </m:oMath>
      <w:r>
        <w:rPr>
          <w:rFonts w:eastAsia="Georgia" w:cs="Georgia" w:ascii="Georgia" w:hAnsi="Georgia"/>
        </w:rPr>
        <w:t xml:space="preserve"> le temps caractéristique des variations du niveau moyen de la surface libre de l'acier. Indiquer dans quel cadre, les variations de </w:t>
      </w:r>
      <m:oMath>
        <m:r>
          <m:rPr>
            <m:sty m:val="i"/>
          </m:rPr>
          <m:t>k</m:t>
        </m:r>
      </m:oMath>
      <w:r>
        <w:rPr>
          <w:rFonts w:eastAsia="Georgia" w:cs="Georgia" w:ascii="Georgia" w:hAnsi="Georgia"/>
        </w:rPr>
        <w:t xml:space="preserve"> avec le temps pourront être négligées devant les variations des différentes grandeurs électriques.</w:t>
      </w:r>
    </w:p>
    <w:p>
      <w:pPr>
        <w:spacing w:after="220" w:lineRule="auto"/>
      </w:pPr>
      <w:r>
        <w:rPr>
          <w:rFonts w:eastAsia="Georgia" w:cs="Georgia" w:ascii="Georgia" w:hAnsi="Georgia"/>
        </w:rPr>
        <w:t xml:space="preserve">Q14. Ecrire les équations électriques vérifiées par les amplitudes complexes des courants </w:t>
      </w:r>
      <m:oMath>
        <m:bar>
          <m:barPr/>
          <m:e>
            <m:sSub>
              <m:sSubPr/>
              <m:e>
                <m:r>
                  <m:rPr>
                    <m:sty m:val="i"/>
                  </m:rPr>
                  <m:t>I</m:t>
                </m:r>
              </m:e>
              <m:sub>
                <m:r>
                  <m:rPr>
                    <m:sty m:val="i"/>
                  </m:rPr>
                  <m:t>e</m:t>
                </m:r>
              </m:sub>
            </m:sSub>
          </m:e>
        </m:bar>
      </m:oMath>
      <w:r>
        <w:rPr/>
        <w:t xml:space="preserve"> et </w:t>
      </w:r>
      <m:oMath>
        <m:bar>
          <m:barPr/>
          <m:e>
            <m:sSub>
              <m:sSubPr/>
              <m:e>
                <m:r>
                  <m:rPr>
                    <m:sty m:val="i"/>
                  </m:rPr>
                  <m:t>I</m:t>
                </m:r>
              </m:e>
              <m:sub>
                <m:r>
                  <m:rPr>
                    <m:sty m:val="i"/>
                  </m:rPr>
                  <m:t>a</m:t>
                </m:r>
              </m:sub>
            </m:sSub>
          </m:e>
        </m:bar>
      </m:oMath>
      <w:r>
        <w:rPr/>
        <w:t xml:space="preserve"> et par la tension </w:t>
      </w:r>
      <m:oMath>
        <m:bar>
          <m:barPr/>
          <m:e>
            <m:r>
              <m:rPr>
                <m:sty m:val="i"/>
              </m:rPr>
              <m:t>E</m:t>
            </m:r>
          </m:e>
        </m:bar>
      </m:oMath>
      <w:r>
        <w:rPr>
          <w:rFonts w:eastAsia="Georgia" w:cs="Georgia" w:ascii="Georgia" w:hAnsi="Georgia"/>
        </w:rPr>
        <w:t xml:space="preserve">. En déduire une relation entre </w:t>
      </w:r>
      <m:oMath>
        <m:bar>
          <m:barPr/>
          <m:e>
            <m:sSub>
              <m:sSubPr/>
              <m:e>
                <m:r>
                  <m:rPr>
                    <m:sty m:val="i"/>
                  </m:rPr>
                  <m:t>I</m:t>
                </m:r>
              </m:e>
              <m:sub>
                <m:r>
                  <m:rPr>
                    <m:sty m:val="i"/>
                  </m:rPr>
                  <m:t>e</m:t>
                </m:r>
              </m:sub>
            </m:sSub>
          </m:e>
        </m:bar>
      </m:oMath>
      <w:r>
        <w:rPr/>
        <w:t xml:space="preserve"> et </w:t>
      </w:r>
      <m:oMath>
        <m:bar>
          <m:barPr/>
          <m:e>
            <m:r>
              <m:rPr>
                <m:sty m:val="i"/>
              </m:rPr>
              <m:t>E</m:t>
            </m:r>
          </m:e>
        </m:bar>
      </m:oMath>
      <w:r>
        <w:rPr/>
        <w:t xml:space="preserve">.</w:t>
      </w:r>
    </w:p>
    <w:p>
      <w:pPr>
        <w:spacing w:after="220" w:lineRule="auto"/>
      </w:pPr>
      <w:r>
        <w:rPr/>
        <w:t xml:space="preserve">Q15. En supposant que l'acier est un bon conducteur et en particulier que </w:t>
      </w:r>
      <m:oMath>
        <m:sSub>
          <m:sSubPr/>
          <m:e>
            <m:r>
              <m:rPr>
                <m:sty m:val="i"/>
              </m:rPr>
              <m:t>R</m:t>
            </m:r>
          </m:e>
          <m:sub>
            <m:r>
              <m:rPr>
                <m:sty m:val="i"/>
              </m:rPr>
              <m:t>a</m:t>
            </m:r>
          </m:sub>
        </m:sSub>
        <m:r>
          <m:rPr>
            <m:sty m:val="p"/>
          </m:rPr>
          <m:t>≪</m:t>
        </m:r>
        <m:sSub>
          <m:sSubPr/>
          <m:e>
            <m:r>
              <m:rPr>
                <m:sty m:val="i"/>
              </m:rPr>
              <m:t>L</m:t>
            </m:r>
          </m:e>
          <m:sub>
            <m:r>
              <m:rPr>
                <m:sty m:val="i"/>
              </m:rPr>
              <m:t>a</m:t>
            </m:r>
          </m:sub>
        </m:sSub>
        <m:r>
          <m:rPr>
            <m:sty m:val="i"/>
          </m:rPr>
          <m:t>ω</m:t>
        </m:r>
      </m:oMath>
      <w:r>
        <w:rPr>
          <w:rFonts w:eastAsia="Georgia" w:cs="Georgia" w:ascii="Georgia" w:hAnsi="Georgia"/>
        </w:rPr>
        <w:t xml:space="preserve">, modéliser le circuit côté excitation et montrer que</w:t>
      </w:r>
    </w:p>
    <w:p>
      <w:pPr>
        <w:spacing w:after="220" w:lineRule="auto"/>
      </w:pPr>
      <m:oMathPara>
        <m:oMath>
          <m:sSub>
            <m:sSubPr/>
            <m:e>
              <m:r>
                <m:rPr>
                  <m:sty m:val="i"/>
                </m:rPr>
                <m:t>R</m:t>
              </m:r>
            </m:e>
            <m:sub>
              <m:r>
                <m:rPr>
                  <m:nor/>
                </m:rPr>
                <m:t>capteur </m:t>
              </m:r>
            </m:sub>
          </m:sSub>
          <m:r>
            <m:rPr>
              <m:sty m:val="p"/>
            </m:rPr>
            <m:t>=</m:t>
          </m:r>
          <m:sSub>
            <m:sSubPr/>
            <m:e>
              <m:r>
                <m:rPr>
                  <m:sty m:val="i"/>
                </m:rPr>
                <m:t>R</m:t>
              </m:r>
            </m:e>
            <m:sub>
              <m:r>
                <m:rPr>
                  <m:sty m:val="i"/>
                </m:rPr>
                <m:t>e</m:t>
              </m:r>
            </m:sub>
          </m:sSub>
          <m:r>
            <m:rPr>
              <m:sty m:val="p"/>
            </m:rPr>
            <m:t>+</m:t>
          </m:r>
          <m:sSup>
            <m:sSupPr/>
            <m:e>
              <m:r>
                <m:rPr>
                  <m:sty m:val="i"/>
                </m:rPr>
                <m:t>k</m:t>
              </m:r>
            </m:e>
            <m:sup>
              <m:r>
                <m:rPr>
                  <m:sty m:val="p"/>
                </m:rPr>
                <m:t>2</m:t>
              </m:r>
            </m:sup>
          </m:sSup>
          <m:f>
            <m:fPr>
              <m:ctrlPr>
                <w:rPr>
                  <w:rFonts w:ascii="Cambria Math" w:hAnsi="Cambria Math"/>
                </w:rPr>
              </m:ctrlPr>
            </m:fPr>
            <m:num>
              <m:sSub>
                <m:sSubPr/>
                <m:e>
                  <m:r>
                    <m:rPr>
                      <m:sty m:val="i"/>
                    </m:rPr>
                    <m:t>L</m:t>
                  </m:r>
                </m:e>
                <m:sub>
                  <m:r>
                    <m:rPr>
                      <m:sty m:val="i"/>
                    </m:rPr>
                    <m:t>e</m:t>
                  </m:r>
                </m:sub>
              </m:sSub>
            </m:num>
            <m:den>
              <m:sSub>
                <m:sSubPr/>
                <m:e>
                  <m:r>
                    <m:rPr>
                      <m:sty m:val="i"/>
                    </m:rPr>
                    <m:t>L</m:t>
                  </m:r>
                </m:e>
                <m:sub>
                  <m:r>
                    <m:rPr>
                      <m:sty m:val="i"/>
                    </m:rPr>
                    <m:t>a</m:t>
                  </m:r>
                </m:sub>
              </m:sSub>
            </m:den>
          </m:f>
          <m:sSub>
            <m:sSubPr/>
            <m:e>
              <m:r>
                <m:rPr>
                  <m:sty m:val="i"/>
                </m:rPr>
                <m:t>R</m:t>
              </m:r>
            </m:e>
            <m:sub>
              <m:r>
                <m:rPr>
                  <m:sty m:val="i"/>
                </m:rPr>
                <m:t>a</m:t>
              </m:r>
            </m:sub>
          </m:sSub>
          <m:r>
            <m:rPr>
              <m:sty m:val="p"/>
            </m:rPr>
            <m:t xml:space="preserve"> </m:t>
          </m:r>
          <m:r>
            <m:rPr>
              <m:nor/>
            </m:rPr>
            <m:t> et </m:t>
          </m:r>
          <m:r>
            <m:rPr>
              <m:sty m:val="p"/>
            </m:rPr>
            <m:t xml:space="preserve"> </m:t>
          </m:r>
          <m:sSub>
            <m:sSubPr/>
            <m:e>
              <m:r>
                <m:rPr>
                  <m:sty m:val="i"/>
                </m:rPr>
                <m:t>L</m:t>
              </m:r>
            </m:e>
            <m:sub>
              <m:r>
                <m:rPr>
                  <m:nor/>
                </m:rPr>
                <m:t>capteur </m:t>
              </m:r>
            </m:sub>
          </m:sSub>
          <m:r>
            <m:rPr>
              <m:sty m:val="p"/>
            </m:rPr>
            <m:t>=</m:t>
          </m:r>
          <m:sSub>
            <m:sSubPr/>
            <m:e>
              <m:r>
                <m:rPr>
                  <m:sty m:val="i"/>
                </m:rPr>
                <m:t>L</m:t>
              </m:r>
            </m:e>
            <m:sub>
              <m:r>
                <m:rPr>
                  <m:sty m:val="i"/>
                </m:rPr>
                <m:t>e</m:t>
              </m:r>
            </m:sub>
          </m:sSub>
          <m:d>
            <m:dPr>
              <m:begChr m:val="("/>
              <m:endChr m:val=")"/>
              <m:ctrlPr>
                <w:rPr>
                  <w:rFonts w:ascii="Cambria Math" w:hAnsi="Cambria Math"/>
                </w:rPr>
              </m:ctrlPr>
            </m:dPr>
            <m:e>
              <m:r>
                <m:rPr>
                  <m:sty m:val="p"/>
                </m:rPr>
                <m:t>1</m:t>
              </m:r>
              <m:r>
                <m:rPr>
                  <m:sty m:val="p"/>
                </m:rPr>
                <m:t>−</m:t>
              </m:r>
              <m:sSup>
                <m:sSupPr/>
                <m:e>
                  <m:r>
                    <m:rPr>
                      <m:sty m:val="i"/>
                    </m:rPr>
                    <m:t>k</m:t>
                  </m:r>
                </m:e>
                <m:sup>
                  <m:r>
                    <m:rPr>
                      <m:sty m:val="p"/>
                    </m:rPr>
                    <m:t>2</m:t>
                  </m:r>
                </m:sup>
              </m:sSup>
            </m:e>
          </m:d>
        </m:oMath>
      </m:oMathPara>
    </w:p>
    <w:p>
      <w:pPr>
        <w:spacing w:after="220" w:lineRule="auto"/>
      </w:pPr>
      <w:r>
        <w:rPr/>
        <w:t xml:space="preserve">Q16. Expliquer les variations de </w:t>
      </w:r>
      <m:oMath>
        <m:sSub>
          <m:sSubPr/>
          <m:e>
            <m:r>
              <m:rPr>
                <m:sty m:val="i"/>
              </m:rPr>
              <m:t>L</m:t>
            </m:r>
          </m:e>
          <m:sub>
            <m:r>
              <m:rPr>
                <m:nor/>
              </m:rPr>
              <m:t>capteur </m:t>
            </m:r>
          </m:sub>
        </m:sSub>
      </m:oMath>
      <w:r>
        <w:rPr/>
        <w:t xml:space="preserve"> avec le coefficient de couplage </w:t>
      </w:r>
      <m:oMath>
        <m:r>
          <m:rPr>
            <m:sty m:val="i"/>
          </m:rPr>
          <m:t>k</m:t>
        </m:r>
      </m:oMath>
      <w:r>
        <w:rPr/>
        <w:t xml:space="preserve">. Donner un encadrement de </w:t>
      </w:r>
      <m:oMath>
        <m:r>
          <m:rPr>
            <m:sty m:val="i"/>
          </m:rPr>
          <m:t>k</m:t>
        </m:r>
      </m:oMath>
      <w:r>
        <w:rPr/>
        <w:t xml:space="preserve">.</w:t>
      </w:r>
    </w:p>
    <w:p>
      <w:pPr>
        <w:spacing w:after="220" w:lineRule="auto"/>
      </w:pPr>
      <w:r>
        <w:rPr>
          <w:rFonts w:eastAsia="Georgia" w:cs="Georgia" w:ascii="Georgia" w:hAnsi="Georgia"/>
        </w:rPr>
        <w:t xml:space="preserve">Ce capteur est placé dans un circuit oscillant. La fréquence propre de ce circuit est liée à la valeur de l'inductance </w:t>
      </w:r>
      <m:oMath>
        <m:sSub>
          <m:sSubPr/>
          <m:e>
            <m:r>
              <m:rPr>
                <m:sty m:val="i"/>
              </m:rPr>
              <m:t>L</m:t>
            </m:r>
          </m:e>
          <m:sub>
            <m:r>
              <m:rPr>
                <m:nor/>
              </m:rPr>
              <m:t>capteur </m:t>
            </m:r>
          </m:sub>
        </m:sSub>
      </m:oMath>
      <w:r>
        <w:rPr>
          <w:rFonts w:eastAsia="Georgia" w:cs="Georgia" w:ascii="Georgia" w:hAnsi="Georgia"/>
        </w:rPr>
        <w:t xml:space="preserve">. Le signal est ensuite mis en forme par un conditionneur qui est ici indispensable. En effet, la relation entre le signal électrique en sortie du capteur et le niveau de l'acier </w:t>
      </w:r>
      <m:oMath>
        <m:r>
          <m:rPr>
            <m:sty m:val="i"/>
          </m:rPr>
          <m:t>N</m:t>
        </m:r>
      </m:oMath>
      <w:r>
        <w:rPr>
          <w:rFonts w:eastAsia="Georgia" w:cs="Georgia" w:ascii="Georgia" w:hAnsi="Georgia"/>
        </w:rPr>
        <w:t xml:space="preserve"> est complexe et non linéaire. De plus, l'amplitude des variations de l'inductance </w:t>
      </w:r>
      <m:oMath>
        <m:sSub>
          <m:sSubPr/>
          <m:e>
            <m:r>
              <m:rPr>
                <m:sty m:val="i"/>
              </m:rPr>
              <m:t>L</m:t>
            </m:r>
          </m:e>
          <m:sub>
            <m:r>
              <m:rPr>
                <m:nor/>
              </m:rPr>
              <m:t>capteur </m:t>
            </m:r>
          </m:sub>
        </m:sSub>
      </m:oMath>
      <w:r>
        <w:rPr>
          <w:rFonts w:eastAsia="Georgia" w:cs="Georgia" w:ascii="Georgia" w:hAnsi="Georgia"/>
        </w:rPr>
        <w:t xml:space="preserve"> ne permet pas de linéariser le signal électrique image du niveau dans la lingotière. Un circuit électronique est donc placé en sortie du conditionneur permettant d'obtenir, après traitement, une relation simple entre le niveau mesuré </w:t>
      </w:r>
      <m:oMath>
        <m:sSub>
          <m:sSubPr/>
          <m:e>
            <m:r>
              <m:rPr>
                <m:sty m:val="i"/>
              </m:rPr>
              <m:t>N</m:t>
            </m:r>
          </m:e>
          <m:sub>
            <m:r>
              <m:rPr>
                <m:sty m:val="i"/>
              </m:rPr>
              <m:t>m</m:t>
            </m:r>
          </m:sub>
        </m:sSub>
      </m:oMath>
      <w:r>
        <w:rPr>
          <w:rFonts w:eastAsia="Georgia" w:cs="Georgia" w:ascii="Georgia" w:hAnsi="Georgia"/>
        </w:rPr>
        <w:t xml:space="preserve"> proportionnel au signal électrique obtenu en sortie et le niveau dans la lingotière </w:t>
      </w:r>
      <m:oMath>
        <m:r>
          <m:rPr>
            <m:sty m:val="i"/>
          </m:rPr>
          <m:t>N</m:t>
        </m:r>
      </m:oMath>
      <w:r>
        <w:rPr/>
        <w:t xml:space="preserve"> :</w:t>
      </w:r>
    </w:p>
    <w:p>
      <w:pPr>
        <w:spacing w:after="220" w:lineRule="auto"/>
      </w:pPr>
      <m:oMathPara>
        <m:oMath>
          <m:sSub>
            <m:sSubPr/>
            <m:e>
              <m:bar>
                <m:barPr/>
                <m:e>
                  <m:r>
                    <m:rPr>
                      <m:sty m:val="i"/>
                    </m:rPr>
                    <m:t>H</m:t>
                  </m:r>
                </m:e>
              </m:bar>
            </m:e>
            <m:sub>
              <m:r>
                <m:rPr>
                  <m:nor/>
                </m:rPr>
                <m:t>capteur </m:t>
              </m:r>
            </m:sub>
          </m:sSub>
          <m:r>
            <m:rPr>
              <m:sty m:val="p"/>
            </m:rPr>
            <m:t>(</m:t>
          </m:r>
          <m:r>
            <m:rPr>
              <m:sty m:val="i"/>
            </m:rPr>
            <m:t>p</m:t>
          </m:r>
          <m:r>
            <m:rPr>
              <m:sty m:val="p"/>
            </m:rPr>
            <m:t>)</m:t>
          </m:r>
          <m:r>
            <m:rPr>
              <m:sty m:val="p"/>
            </m:rPr>
            <m:t>=</m:t>
          </m:r>
          <m:f>
            <m:fPr>
              <m:ctrlPr>
                <w:rPr>
                  <w:rFonts w:ascii="Cambria Math" w:hAnsi="Cambria Math"/>
                </w:rPr>
              </m:ctrlPr>
            </m:fPr>
            <m:num>
              <m:sSub>
                <m:sSubPr/>
                <m:e>
                  <m:r>
                    <m:rPr>
                      <m:sty m:val="i"/>
                    </m:rPr>
                    <m:t>N</m:t>
                  </m:r>
                </m:e>
                <m:sub>
                  <m:r>
                    <m:rPr>
                      <m:sty m:val="i"/>
                    </m:rPr>
                    <m:t>m</m:t>
                  </m:r>
                </m:sub>
              </m:sSub>
              <m:r>
                <m:rPr>
                  <m:sty m:val="p"/>
                </m:rPr>
                <m:t>(</m:t>
              </m:r>
              <m:r>
                <m:rPr>
                  <m:sty m:val="i"/>
                </m:rPr>
                <m:t>p</m:t>
              </m:r>
              <m:r>
                <m:rPr>
                  <m:sty m:val="p"/>
                </m:rPr>
                <m:t>)</m:t>
              </m:r>
            </m:num>
            <m:den>
              <m:r>
                <m:rPr>
                  <m:sty m:val="i"/>
                </m:rPr>
                <m:t>N</m:t>
              </m:r>
              <m:r>
                <m:rPr>
                  <m:sty m:val="p"/>
                </m:rPr>
                <m:t>(</m:t>
              </m:r>
              <m:r>
                <m:rPr>
                  <m:sty m:val="i"/>
                </m:rPr>
                <m:t>p</m:t>
              </m:r>
              <m:r>
                <m:rPr>
                  <m:sty m:val="p"/>
                </m:rPr>
                <m:t>)</m:t>
              </m:r>
            </m:den>
          </m:f>
          <m:r>
            <m:rPr>
              <m:sty m:val="p"/>
            </m:rPr>
            <m:t>=</m:t>
          </m:r>
          <m:f>
            <m:fPr>
              <m:ctrlPr>
                <w:rPr>
                  <w:rFonts w:ascii="Cambria Math" w:hAnsi="Cambria Math"/>
                </w:rPr>
              </m:ctrlPr>
            </m:fPr>
            <m:num>
              <m:r>
                <m:rPr>
                  <m:sty m:val="p"/>
                </m:rPr>
                <m:t>1</m:t>
              </m:r>
            </m:num>
            <m:den>
              <m:r>
                <m:rPr>
                  <m:sty m:val="p"/>
                </m:rPr>
                <m:t>1</m:t>
              </m:r>
              <m:r>
                <m:rPr>
                  <m:sty m:val="p"/>
                </m:rPr>
                <m:t>+</m:t>
              </m:r>
              <m:sSub>
                <m:sSubPr/>
                <m:e>
                  <m:r>
                    <m:rPr>
                      <m:sty m:val="i"/>
                    </m:rPr>
                    <m:t>τ</m:t>
                  </m:r>
                </m:e>
                <m:sub>
                  <m:r>
                    <m:rPr>
                      <m:sty m:val="i"/>
                    </m:rPr>
                    <m:t>s</m:t>
                  </m:r>
                </m:sub>
              </m:sSub>
              <m:r>
                <m:rPr>
                  <m:sty m:val="i"/>
                </m:rPr>
                <m:t>p</m:t>
              </m:r>
            </m:den>
          </m:f>
        </m:oMath>
      </m:oMathPara>
    </w:p>
    <w:p>
      <w:pPr>
        <w:spacing w:after="220" w:lineRule="auto"/>
      </w:pPr>
      <w:r>
        <w:rPr>
          <w:rFonts w:eastAsia="Georgia" w:cs="Georgia" w:ascii="Georgia" w:hAnsi="Georgia"/>
        </w:rPr>
        <w:t xml:space="preserve">Q17. Conclure sur les avantages d'un tel capteur. On pourra en particulier comparer l'utilisation de ce type de capteur à un capteur inductif (à entrefer variable par exemple).</w:t>
      </w:r>
    </w:p>
    <w:p>
      <w:pPr>
        <w:spacing w:line="271" w:before="330" w:lineRule="auto"/>
      </w:pPr>
      <w:r>
        <w:rPr>
          <w:rFonts w:eastAsia="Georgia" w:cs="Georgia" w:ascii="Georgia" w:hAnsi="Georgia"/>
          <w:b/>
          <w:sz w:val="42"/>
        </w:rPr>
        <w:t xml:space="preserve">I.2.3 Modélisation de l'actionneur de la quenouille</w:t>
      </w:r>
    </w:p>
    <w:p>
      <w:pPr>
        <w:spacing w:after="220" w:lineRule="auto"/>
      </w:pPr>
      <w:r>
        <w:rPr>
          <w:rFonts w:eastAsia="Georgia" w:cs="Georgia" w:ascii="Georgia" w:hAnsi="Georgia"/>
        </w:rPr>
        <w:t xml:space="preserve">La fonction de transfert de l'actionneur est assimilée à un modèle du premier ordre de gain unitaire et de constante de temps </w:t>
      </w:r>
      <m:oMath>
        <m:sSub>
          <m:sSubPr/>
          <m:e>
            <m:r>
              <m:rPr>
                <m:sty m:val="i"/>
              </m:rPr>
              <m:t>τ</m:t>
            </m:r>
          </m:e>
          <m:sub>
            <m:r>
              <m:rPr>
                <m:sty m:val="i"/>
              </m:rPr>
              <m:t>a</m:t>
            </m:r>
          </m:sub>
        </m:sSub>
      </m:oMath>
      <w:r>
        <w:rPr/>
        <w:t xml:space="preserve">.</w:t>
      </w:r>
    </w:p>
    <w:p>
      <w:pPr>
        <w:spacing w:after="220" w:lineRule="auto"/>
      </w:pPr>
      <m:oMathPara>
        <m:oMath>
          <m:sSub>
            <m:sSubPr/>
            <m:e>
              <m:r>
                <m:rPr>
                  <m:sty m:val="i"/>
                </m:rPr>
                <m:t>H</m:t>
              </m:r>
            </m:e>
            <m:sub>
              <m:r>
                <m:rPr>
                  <m:nor/>
                </m:rPr>
                <m:t>actionneur </m:t>
              </m:r>
            </m:sub>
          </m:sSub>
          <m:r>
            <m:rPr>
              <m:sty m:val="p"/>
            </m:rPr>
            <m:t>(</m:t>
          </m:r>
          <m:r>
            <m:rPr>
              <m:sty m:val="i"/>
            </m:rPr>
            <m:t>p</m:t>
          </m:r>
          <m:r>
            <m:rPr>
              <m:sty m:val="p"/>
            </m:rPr>
            <m:t>)</m:t>
          </m:r>
          <m:r>
            <m:rPr>
              <m:sty m:val="p"/>
            </m:rPr>
            <m:t>=</m:t>
          </m:r>
          <m:f>
            <m:fPr>
              <m:ctrlPr>
                <w:rPr>
                  <w:rFonts w:ascii="Cambria Math" w:hAnsi="Cambria Math"/>
                </w:rPr>
              </m:ctrlPr>
            </m:fPr>
            <m:num>
              <m:r>
                <m:rPr>
                  <m:sty m:val="i"/>
                </m:rPr>
                <m:t>P</m:t>
              </m:r>
              <m:r>
                <m:rPr>
                  <m:sty m:val="p"/>
                </m:rPr>
                <m:t>(</m:t>
              </m:r>
              <m:r>
                <m:rPr>
                  <m:sty m:val="i"/>
                </m:rPr>
                <m:t>p</m:t>
              </m:r>
              <m:r>
                <m:rPr>
                  <m:sty m:val="p"/>
                </m:rPr>
                <m:t>)</m:t>
              </m:r>
            </m:num>
            <m:den>
              <m:sSup>
                <m:sSupPr/>
                <m:e>
                  <m:r>
                    <m:rPr>
                      <m:sty m:val="i"/>
                    </m:rPr>
                    <m:t>P</m:t>
                  </m:r>
                </m:e>
                <m:sup>
                  <m:r>
                    <m:rPr>
                      <m:sty m:val="p"/>
                    </m:rPr>
                    <m:t>⋆</m:t>
                  </m:r>
                </m:sup>
              </m:sSup>
              <m:r>
                <m:rPr>
                  <m:sty m:val="p"/>
                </m:rPr>
                <m:t>(</m:t>
              </m:r>
              <m:r>
                <m:rPr>
                  <m:sty m:val="i"/>
                </m:rPr>
                <m:t>p</m:t>
              </m:r>
              <m:r>
                <m:rPr>
                  <m:sty m:val="p"/>
                </m:rPr>
                <m:t>)</m:t>
              </m:r>
            </m:den>
          </m:f>
          <m:r>
            <m:rPr>
              <m:sty m:val="p"/>
            </m:rPr>
            <m:t>=</m:t>
          </m:r>
          <m:f>
            <m:fPr>
              <m:ctrlPr>
                <w:rPr>
                  <w:rFonts w:ascii="Cambria Math" w:hAnsi="Cambria Math"/>
                </w:rPr>
              </m:ctrlPr>
            </m:fPr>
            <m:num>
              <m:r>
                <m:rPr>
                  <m:sty m:val="p"/>
                </m:rPr>
                <m:t>1</m:t>
              </m:r>
            </m:num>
            <m:den>
              <m:r>
                <m:rPr>
                  <m:sty m:val="p"/>
                </m:rPr>
                <m:t>1</m:t>
              </m:r>
              <m:r>
                <m:rPr>
                  <m:sty m:val="p"/>
                </m:rPr>
                <m:t>+</m:t>
              </m:r>
              <m:sSub>
                <m:sSubPr/>
                <m:e>
                  <m:r>
                    <m:rPr>
                      <m:sty m:val="i"/>
                    </m:rPr>
                    <m:t>τ</m:t>
                  </m:r>
                </m:e>
                <m:sub>
                  <m:r>
                    <m:rPr>
                      <m:sty m:val="i"/>
                    </m:rPr>
                    <m:t>a</m:t>
                  </m:r>
                </m:sub>
              </m:sSub>
              <m:r>
                <m:rPr>
                  <m:sty m:val="i"/>
                </m:rPr>
                <m:t>p</m:t>
              </m:r>
            </m:den>
          </m:f>
        </m:oMath>
      </m:oMathPara>
    </w:p>
    <w:p>
      <w:pPr>
        <w:spacing w:line="271" w:before="330" w:lineRule="auto"/>
      </w:pPr>
      <w:r>
        <w:rPr>
          <w:rFonts w:eastAsia="Georgia" w:cs="Georgia" w:ascii="Georgia" w:hAnsi="Georgia"/>
          <w:b/>
          <w:sz w:val="42"/>
        </w:rPr>
        <w:t xml:space="preserve">I.2.4 Modélisation de la busette</w:t>
      </w:r>
    </w:p>
    <w:p>
      <w:pPr>
        <w:spacing w:after="220" w:lineRule="auto"/>
      </w:pPr>
      <w:r>
        <w:rPr>
          <w:rFonts w:eastAsia="Georgia" w:cs="Georgia" w:ascii="Georgia" w:hAnsi="Georgia"/>
        </w:rPr>
        <w:t xml:space="preserve">I.2.4.1 Influence de la hauteur de la busette Nous souhaitons maintenant exprimer le débit d'acier sortant de la busette et alimentant la lingotière. On suppose que l'acier en fusion est incompressible. On note </w:t>
      </w:r>
      <m:oMath>
        <m:sSub>
          <m:sSubPr/>
          <m:e>
            <m:r>
              <m:rPr>
                <m:sty m:val="i"/>
              </m:rPr>
              <m:t>Q</m:t>
            </m:r>
          </m:e>
          <m:sub>
            <m:r>
              <m:rPr>
                <m:nor/>
              </m:rPr>
              <m:t>in </m:t>
            </m:r>
          </m:sub>
        </m:sSub>
      </m:oMath>
      <w:r>
        <w:rPr>
          <w:rFonts w:eastAsia="Georgia" w:cs="Georgia" w:ascii="Georgia" w:hAnsi="Georgia"/>
        </w:rPr>
        <w:t xml:space="preserve"> le débit en sortie de la busette, </w:t>
      </w:r>
      <m:oMath>
        <m:sSub>
          <m:sSubPr/>
          <m:e>
            <m:r>
              <m:rPr>
                <m:sty m:val="i"/>
              </m:rPr>
              <m:t>N</m:t>
            </m:r>
          </m:e>
          <m:sub>
            <m:r>
              <m:rPr>
                <m:nor/>
              </m:rPr>
              <m:t>répartiteur </m:t>
            </m:r>
          </m:sub>
        </m:sSub>
      </m:oMath>
      <w:r>
        <w:rPr>
          <w:rFonts w:eastAsia="Georgia" w:cs="Georgia" w:ascii="Georgia" w:hAnsi="Georgia"/>
        </w:rPr>
        <w:t xml:space="preserve"> la différence d'altitude entre la sortie de la busette et la surface libre du répartiteur. On note de plus </w:t>
      </w:r>
      <m:oMath>
        <m:acc>
          <m:accPr>
            <m:chr m:val="⃗"/>
          </m:accPr>
          <m:e>
            <m:r>
              <m:rPr>
                <m:sty m:val="i"/>
              </m:rPr>
              <m:t>g</m:t>
            </m:r>
          </m:e>
        </m:acc>
      </m:oMath>
      <w:r>
        <w:rPr>
          <w:rFonts w:eastAsia="Georgia" w:cs="Georgia" w:ascii="Georgia" w:hAnsi="Georgia"/>
        </w:rPr>
        <w:t xml:space="preserve"> l'accélération de la pesanteur. Un schéma simplifié de l'écoulement est proposé à la Figure 11.</w:t>
      </w:r>
    </w:p>
    <w:p>
      <w:pPr>
        <w:spacing w:after="220" w:lineRule="auto"/>
      </w:pPr>
      <w:r>
        <w:rPr>
          <w:rFonts w:eastAsia="Georgia" w:cs="Georgia" w:ascii="Georgia" w:hAnsi="Georgia"/>
        </w:rPr>
        <w:t xml:space="preserve">Nous supposons dans un premier temps que l'écoulement est parfait. On considère un tube de courant unidimensionnel (représenté sur la Figure 11). </w:t>
      </w:r>
      <m:oMath>
        <m:sSub>
          <m:sSubPr/>
          <m:e>
            <m:r>
              <m:rPr>
                <m:sty m:val="i"/>
              </m:rPr>
              <m:t>S</m:t>
            </m:r>
          </m:e>
          <m:sub>
            <m:r>
              <m:rPr>
                <m:sty m:val="p"/>
              </m:rPr>
              <m:t>1</m:t>
            </m:r>
          </m:sub>
        </m:sSub>
      </m:oMath>
      <w:r>
        <w:rPr/>
        <w:t xml:space="preserve"> et </w:t>
      </w:r>
      <m:oMath>
        <m:sSub>
          <m:sSubPr/>
          <m:e>
            <m:r>
              <m:rPr>
                <m:sty m:val="i"/>
              </m:rPr>
              <m:t>S</m:t>
            </m:r>
          </m:e>
          <m:sub>
            <m:r>
              <m:rPr>
                <m:sty m:val="p"/>
              </m:rPr>
              <m:t>2</m:t>
            </m:r>
          </m:sub>
        </m:sSub>
      </m:oMath>
      <w:r>
        <w:rPr>
          <w:rFonts w:eastAsia="Georgia" w:cs="Georgia" w:ascii="Georgia" w:hAnsi="Georgia"/>
        </w:rPr>
        <w:t xml:space="preserve"> sont des sections droites de ce tube de courant à l'interface air/acier dans le répartiteur et à l'entrée de la busette. On notera </w:t>
      </w:r>
      <m:oMath>
        <m:r>
          <m:rPr>
            <m:sty m:val="i"/>
          </m:rPr>
          <m:t>d</m:t>
        </m:r>
        <m:sSub>
          <m:sSubPr/>
          <m:e>
            <m:r>
              <m:rPr>
                <m:sty m:val="i"/>
              </m:rPr>
              <m:t>S</m:t>
            </m:r>
          </m:e>
          <m:sub>
            <m:r>
              <m:rPr>
                <m:sty m:val="p"/>
              </m:rPr>
              <m:t>1</m:t>
            </m:r>
          </m:sub>
        </m:sSub>
      </m:oMath>
      <w:r>
        <w:rPr/>
        <w:t xml:space="preserve"> et </w:t>
      </w:r>
      <m:oMath>
        <m:r>
          <m:rPr>
            <m:sty m:val="i"/>
          </m:rPr>
          <m:t>d</m:t>
        </m:r>
        <m:sSub>
          <m:sSubPr/>
          <m:e>
            <m:r>
              <m:rPr>
                <m:sty m:val="i"/>
              </m:rPr>
              <m:t>S</m:t>
            </m:r>
          </m:e>
          <m:sub>
            <m:r>
              <m:rPr>
                <m:sty m:val="p"/>
              </m:rPr>
              <m:t>2</m:t>
            </m:r>
          </m:sub>
        </m:sSub>
      </m:oMath>
      <w:r>
        <w:rPr>
          <w:rFonts w:eastAsia="Georgia" w:cs="Georgia" w:ascii="Georgia" w:hAnsi="Georgia"/>
        </w:rPr>
        <w:t xml:space="preserve"> les surfaces élémentaires associées. L'écoulement est supposé stationnaire. L'acier en fusion traverse </w:t>
      </w:r>
      <m:oMath>
        <m:r>
          <m:rPr>
            <m:sty m:val="i"/>
          </m:rPr>
          <m:t>d</m:t>
        </m:r>
        <m:sSub>
          <m:sSubPr/>
          <m:e>
            <m:r>
              <m:rPr>
                <m:sty m:val="i"/>
              </m:rPr>
              <m:t>S</m:t>
            </m:r>
          </m:e>
          <m:sub>
            <m:r>
              <m:rPr>
                <m:sty m:val="p"/>
              </m:rPr>
              <m:t>1</m:t>
            </m:r>
          </m:sub>
        </m:sSub>
      </m:oMath>
      <w:r>
        <w:rPr/>
        <w:t xml:space="preserve"> et </w:t>
      </w:r>
      <m:oMath>
        <m:r>
          <m:rPr>
            <m:sty m:val="i"/>
          </m:rPr>
          <m:t>d</m:t>
        </m:r>
        <m:sSub>
          <m:sSubPr/>
          <m:e>
            <m:r>
              <m:rPr>
                <m:sty m:val="i"/>
              </m:rPr>
              <m:t>S</m:t>
            </m:r>
          </m:e>
          <m:sub>
            <m:r>
              <m:rPr>
                <m:sty m:val="p"/>
              </m:rPr>
              <m:t>2</m:t>
            </m:r>
          </m:sub>
        </m:sSub>
      </m:oMath>
      <w:r>
        <w:rPr/>
        <w:t xml:space="preserve"> avec des vitesses respectives </w:t>
      </w:r>
      <m:oMath>
        <m:acc>
          <m:accPr>
            <m:chr m:val="⃗"/>
          </m:accPr>
          <m:e>
            <m:sSub>
              <m:sSubPr/>
              <m:e>
                <m:r>
                  <m:rPr>
                    <m:sty m:val="i"/>
                  </m:rPr>
                  <m:t>v</m:t>
                </m:r>
              </m:e>
              <m:sub>
                <m:r>
                  <m:rPr>
                    <m:sty m:val="p"/>
                  </m:rPr>
                  <m:t>1</m:t>
                </m:r>
              </m:sub>
            </m:sSub>
          </m:e>
        </m:acc>
      </m:oMath>
      <w:r>
        <w:rPr/>
        <w:t xml:space="preserve"> et </w:t>
      </w:r>
      <m:oMath>
        <m:acc>
          <m:accPr>
            <m:chr m:val="⃗"/>
          </m:accPr>
          <m:e>
            <m:sSub>
              <m:sSubPr/>
              <m:e>
                <m:r>
                  <m:rPr>
                    <m:sty m:val="i"/>
                  </m:rPr>
                  <m:t>v</m:t>
                </m:r>
              </m:e>
              <m:sub>
                <m:r>
                  <m:rPr>
                    <m:sty m:val="p"/>
                  </m:rPr>
                  <m:t>2</m:t>
                </m:r>
              </m:sub>
            </m:sSub>
          </m:e>
        </m:acc>
      </m:oMath>
      <w:r>
        <w:rPr/>
        <w:t xml:space="preserve">. On note aussi </w:t>
      </w:r>
      <m:oMath>
        <m:sSub>
          <m:sSubPr/>
          <m:e>
            <m:r>
              <m:rPr>
                <m:sty m:val="i"/>
              </m:rPr>
              <m:t>p</m:t>
            </m:r>
          </m:e>
          <m:sub>
            <m:r>
              <m:rPr>
                <m:sty m:val="p"/>
              </m:rPr>
              <m:t>1</m:t>
            </m:r>
          </m:sub>
        </m:sSub>
      </m:oMath>
      <w:r>
        <w:rPr/>
        <w:t xml:space="preserve"> et </w:t>
      </w:r>
      <m:oMath>
        <m:sSub>
          <m:sSubPr/>
          <m:e>
            <m:r>
              <m:rPr>
                <m:sty m:val="i"/>
              </m:rPr>
              <m:t>p</m:t>
            </m:r>
          </m:e>
          <m:sub>
            <m:r>
              <m:rPr>
                <m:sty m:val="p"/>
              </m:rPr>
              <m:t>2</m:t>
            </m:r>
          </m:sub>
        </m:sSub>
      </m:oMath>
      <w:r>
        <w:rPr/>
        <w:t xml:space="preserve"> les pressions respectives toujours au niveau de sections </w:t>
      </w:r>
      <m:oMath>
        <m:r>
          <m:rPr>
            <m:sty m:val="i"/>
          </m:rPr>
          <m:t>d</m:t>
        </m:r>
        <m:sSub>
          <m:sSubPr/>
          <m:e>
            <m:r>
              <m:rPr>
                <m:sty m:val="i"/>
              </m:rPr>
              <m:t>S</m:t>
            </m:r>
          </m:e>
          <m:sub>
            <m:r>
              <m:rPr>
                <m:sty m:val="p"/>
              </m:rPr>
              <m:t>1</m:t>
            </m:r>
          </m:sub>
        </m:sSub>
      </m:oMath>
      <w:r>
        <w:rPr/>
        <w:t xml:space="preserve"> et </w:t>
      </w:r>
      <m:oMath>
        <m:r>
          <m:rPr>
            <m:sty m:val="i"/>
          </m:rPr>
          <m:t>d</m:t>
        </m:r>
        <m:sSub>
          <m:sSubPr/>
          <m:e>
            <m:r>
              <m:rPr>
                <m:sty m:val="i"/>
              </m:rPr>
              <m:t>S</m:t>
            </m:r>
          </m:e>
          <m:sub>
            <m:r>
              <m:rPr>
                <m:sty m:val="p"/>
              </m:rPr>
              <m:t>2</m:t>
            </m:r>
          </m:sub>
        </m:sSub>
        <m:r>
          <m:rPr>
            <m:sty m:val="p"/>
          </m:rPr>
          <m:t>.</m:t>
        </m:r>
        <m:r>
          <m:rPr>
            <m:sty m:val="i"/>
          </m:rPr>
          <m:t>ρ</m:t>
        </m:r>
      </m:oMath>
      <w:r>
        <w:rPr/>
        <w:t xml:space="preserve"> la masse volumique de l'acier.</w:t>
      </w:r>
    </w:p>
    <w:p>
      <w:pPr>
        <w:spacing w:lineRule="auto"/>
        <w:jc w:val="center"/>
      </w:pPr>
      <w:r>
        <w:rPr/>
        <w:drawing>
          <wp:inline distB="0" distL="0" distR="0" distT="0">
            <wp:extent cx="5486400" cy="3140164"/>
            <wp:effectExtent b="0" l="0" r="0" t="0"/>
            <wp:docPr id="11" name="image-459befc7dc6dedaa2c276948e1cfa07209d752bd.jpg"/>
            <a:graphic>
              <a:graphicData uri="http://schemas.openxmlformats.org/drawingml/2006/picture">
                <pic:pic>
                  <pic:nvPicPr>
                    <pic:cNvPr id="11" name="image-459befc7dc6dedaa2c276948e1cfa07209d752bd.jpg" descr=""/>
                    <pic:cNvPicPr/>
                  </pic:nvPicPr>
                  <pic:blipFill>
                    <a:blip r:embed="rId15" cstate="print"/>
                    <a:srcRect b="0" l="0" r="0" t="0"/>
                    <a:stretch>
                      <a:fillRect/>
                    </a:stretch>
                  </pic:blipFill>
                  <pic:spPr>
                    <a:xfrm>
                      <a:off x="0" y="0"/>
                      <a:ext cx="5486400" cy="3140164"/>
                    </a:xfrm>
                    <a:prstGeom prst="rect"/>
                  </pic:spPr>
                </pic:pic>
              </a:graphicData>
            </a:graphic>
          </wp:inline>
        </w:drawing>
      </w:r>
    </w:p>
    <w:p>
      <w:pPr>
        <w:spacing w:lineRule="auto"/>
      </w:pPr>
      <w:r>
        <w:rPr>
          <w:rFonts w:eastAsia="Georgia" w:cs="Georgia" w:ascii="Georgia" w:hAnsi="Georgia"/>
        </w:rPr>
        <w:t xml:space="preserve">Figure 11 - Modèle simplifié de l'écoulement de l'acier du répartiteur vers la busette (le schéma n'est pas à l'échelle).</w:t>
      </w:r>
    </w:p>
    <w:p>
      <w:pPr>
        <w:spacing w:after="220" w:lineRule="auto"/>
      </w:pPr>
      <w:r>
        <w:rPr>
          <w:rFonts w:eastAsia="Georgia" w:cs="Georgia" w:ascii="Georgia" w:hAnsi="Georgia"/>
        </w:rPr>
        <w:t xml:space="preserve">Q18. En considérant que l'énergie totale du fluide se conserve dans un tube de courant, démontrer la forme suivante de l'équation de Bernoulli</w:t>
      </w:r>
    </w:p>
    <w:p>
      <w:pPr>
        <w:spacing w:after="220" w:lineRule="auto"/>
      </w:pPr>
      <m:oMathPara>
        <m:oMath>
          <m:r>
            <m:rPr>
              <m:sty m:val="i"/>
            </m:rPr>
            <m:t>p</m:t>
          </m:r>
          <m:r>
            <m:rPr>
              <m:sty m:val="i"/>
            </m:rPr>
            <m:t>d</m:t>
          </m:r>
          <m:r>
            <m:rPr>
              <m:sty m:val="i"/>
            </m:rPr>
            <m:t>S</m:t>
          </m:r>
          <m:sSub>
            <m:sSubPr/>
            <m:e>
              <m:r>
                <m:rPr>
                  <m:sty m:val="i"/>
                </m:rPr>
                <m:t>v</m:t>
              </m:r>
            </m:e>
            <m:sub>
              <m:r>
                <m:rPr>
                  <m:sty m:val="i"/>
                </m:rPr>
                <m:t>y</m:t>
              </m:r>
            </m:sub>
          </m:sSub>
          <m:r>
            <m:rPr>
              <m:sty m:val="p"/>
            </m:rPr>
            <m:t>+</m:t>
          </m:r>
          <m:r>
            <m:rPr>
              <m:sty m:val="i"/>
            </m:rPr>
            <m:t>ρ</m:t>
          </m:r>
          <m:r>
            <m:rPr>
              <m:sty m:val="i"/>
            </m:rPr>
            <m:t>d</m:t>
          </m:r>
          <m:r>
            <m:rPr>
              <m:sty m:val="i"/>
            </m:rPr>
            <m:t>S</m:t>
          </m:r>
          <m:sSub>
            <m:sSubPr/>
            <m:e>
              <m:r>
                <m:rPr>
                  <m:sty m:val="i"/>
                </m:rPr>
                <m:t>v</m:t>
              </m:r>
            </m:e>
            <m:sub>
              <m:r>
                <m:rPr>
                  <m:sty m:val="i"/>
                </m:rPr>
                <m:t>y</m:t>
              </m:r>
            </m:sub>
          </m:sSub>
          <m:r>
            <m:rPr>
              <m:sty m:val="i"/>
            </m:rPr>
            <m:t>g</m:t>
          </m:r>
          <m:r>
            <m:rPr>
              <m:sty m:val="i"/>
            </m:rPr>
            <m:t>y</m:t>
          </m:r>
          <m:r>
            <m:rPr>
              <m:sty m:val="p"/>
            </m:rPr>
            <m:t>+</m:t>
          </m:r>
          <m:f>
            <m:fPr>
              <m:ctrlPr>
                <w:rPr>
                  <w:rFonts w:ascii="Cambria Math" w:hAnsi="Cambria Math"/>
                </w:rPr>
              </m:ctrlPr>
            </m:fPr>
            <m:num>
              <m:r>
                <m:rPr>
                  <m:sty m:val="p"/>
                </m:rPr>
                <m:t>1</m:t>
              </m:r>
            </m:num>
            <m:den>
              <m:r>
                <m:rPr>
                  <m:sty m:val="p"/>
                </m:rPr>
                <m:t>2</m:t>
              </m:r>
            </m:den>
          </m:f>
          <m:r>
            <m:rPr>
              <m:sty m:val="i"/>
            </m:rPr>
            <m:t>ρ</m:t>
          </m:r>
          <m:r>
            <m:rPr>
              <m:sty m:val="i"/>
            </m:rPr>
            <m:t>d</m:t>
          </m:r>
          <m:r>
            <m:rPr>
              <m:sty m:val="i"/>
            </m:rPr>
            <m:t>S</m:t>
          </m:r>
          <m:sSubSup>
            <m:sSubSupPr/>
            <m:e>
              <m:r>
                <m:rPr>
                  <m:sty m:val="i"/>
                </m:rPr>
                <m:t>v</m:t>
              </m:r>
            </m:e>
            <m:sub>
              <m:r>
                <m:rPr>
                  <m:sty m:val="i"/>
                </m:rPr>
                <m:t>y</m:t>
              </m:r>
            </m:sub>
            <m:sup>
              <m:r>
                <m:rPr>
                  <m:sty m:val="p"/>
                </m:rPr>
                <m:t>3</m:t>
              </m:r>
            </m:sup>
          </m:sSubSup>
          <m:r>
            <m:rPr>
              <m:sty m:val="p"/>
            </m:rPr>
            <m:t>=</m:t>
          </m:r>
          <m:r>
            <m:rPr>
              <m:sty m:val="p"/>
            </m:rPr>
            <m:t>cste</m:t>
          </m:r>
        </m:oMath>
      </m:oMathPara>
    </w:p>
    <w:p>
      <w:pPr>
        <w:spacing w:after="220" w:lineRule="auto"/>
      </w:pPr>
      <w:r>
        <w:rPr>
          <w:rFonts w:eastAsia="Georgia" w:cs="Georgia" w:ascii="Georgia" w:hAnsi="Georgia"/>
        </w:rPr>
        <w:t xml:space="preserve">où </w:t>
      </w:r>
      <m:oMath>
        <m:r>
          <m:rPr>
            <m:sty m:val="i"/>
          </m:rPr>
          <m:t>p</m:t>
        </m:r>
        <m:r>
          <m:rPr>
            <m:sty m:val="p"/>
          </m:rPr>
          <m:t>,</m:t>
        </m:r>
        <m:sSub>
          <m:sSubPr/>
          <m:e>
            <m:r>
              <m:rPr>
                <m:sty m:val="i"/>
              </m:rPr>
              <m:t>v</m:t>
            </m:r>
          </m:e>
          <m:sub>
            <m:r>
              <m:rPr>
                <m:sty m:val="i"/>
              </m:rPr>
              <m:t>y</m:t>
            </m:r>
          </m:sub>
        </m:sSub>
        <m:r>
          <m:rPr>
            <m:sty m:val="p"/>
          </m:rPr>
          <m:t>,</m:t>
        </m:r>
        <m:r>
          <m:rPr>
            <m:sty m:val="i"/>
          </m:rPr>
          <m:t>d</m:t>
        </m:r>
        <m:r>
          <m:rPr>
            <m:sty m:val="i"/>
          </m:rPr>
          <m:t>S</m:t>
        </m:r>
      </m:oMath>
      <w:r>
        <w:rPr>
          <w:rFonts w:eastAsia="Georgia" w:cs="Georgia" w:ascii="Georgia" w:hAnsi="Georgia"/>
        </w:rPr>
        <w:t xml:space="preserve"> sont respectivement la pression, la vitesse et la surface élémentaire en un point d'ordonnée </w:t>
      </w:r>
      <m:oMath>
        <m:r>
          <m:rPr>
            <m:sty m:val="i"/>
          </m:rPr>
          <m:t>y</m:t>
        </m:r>
      </m:oMath>
      <w:r>
        <w:rPr/>
        <w:t xml:space="preserve"> du tube de courant.</w:t>
      </w:r>
    </w:p>
    <w:p>
      <w:pPr>
        <w:spacing w:after="220" w:lineRule="auto"/>
      </w:pPr>
      <w:r>
        <w:rPr>
          <w:rFonts w:eastAsia="Georgia" w:cs="Georgia" w:ascii="Georgia" w:hAnsi="Georgia"/>
        </w:rPr>
        <w:t xml:space="preserve">Q19. On prend maintenant en compte la viscosité de l'acier et les modifications du profil de vitesse associées. Représenter sur un schéma où figure un tube de courant, les vecteurs vitesse en différents points d'une même section de ce tube de courant. En considérant un tube de courant qui s'appuie sur les surfaces latérales de la busette, intégrer la relation de Bernoulli sur une section </w:t>
      </w:r>
      <m:oMath>
        <m:r>
          <m:rPr>
            <m:sty m:val="i"/>
          </m:rPr>
          <m:t>S</m:t>
        </m:r>
      </m:oMath>
      <w:r>
        <w:rPr>
          <w:rFonts w:eastAsia="Georgia" w:cs="Georgia" w:ascii="Georgia" w:hAnsi="Georgia"/>
        </w:rPr>
        <w:t xml:space="preserve">. Interpréter le terme </w:t>
      </w:r>
      <m:oMath>
        <m:nary>
          <m:naryPr>
            <m:chr m:val="∫"/>
            <m:limLoc m:val="subSup"/>
            <m:grow m:val="1"/>
            <m:supHide m:val="1"/>
          </m:naryPr>
          <m:sub>
            <m:r>
              <m:rPr>
                <m:sty m:val="i"/>
              </m:rPr>
              <m:t>S</m:t>
            </m:r>
          </m:sub>
          <m:sup/>
          <m:e>
            <m:r>
              <m:rPr>
                <m:sty m:val="p"/>
              </m:rPr>
              <m:t xml:space="preserve"> </m:t>
            </m:r>
          </m:e>
        </m:nary>
        <m:sSub>
          <m:sSubPr/>
          <m:e>
            <m:r>
              <m:rPr>
                <m:sty m:val="i"/>
              </m:rPr>
              <m:t>v</m:t>
            </m:r>
          </m:e>
          <m:sub>
            <m:r>
              <m:rPr>
                <m:sty m:val="i"/>
              </m:rPr>
              <m:t>y</m:t>
            </m:r>
          </m:sub>
        </m:sSub>
        <m:r>
          <m:rPr>
            <m:sty m:val="i"/>
          </m:rPr>
          <m:t>d</m:t>
        </m:r>
        <m:r>
          <m:rPr>
            <m:sty m:val="i"/>
          </m:rPr>
          <m:t>S</m:t>
        </m:r>
      </m:oMath>
      <w:r>
        <w:rPr>
          <w:rFonts w:eastAsia="Georgia" w:cs="Georgia" w:ascii="Georgia" w:hAnsi="Georgia"/>
        </w:rPr>
        <w:t xml:space="preserve">, et le relier au débit </w:t>
      </w:r>
      <m:oMath>
        <m:sSub>
          <m:sSubPr/>
          <m:e>
            <m:r>
              <m:rPr>
                <m:sty m:val="i"/>
              </m:rPr>
              <m:t>Q</m:t>
            </m:r>
          </m:e>
          <m:sub>
            <m:r>
              <m:rPr>
                <m:nor/>
              </m:rPr>
              <m:t>in </m:t>
            </m:r>
          </m:sub>
        </m:sSub>
      </m:oMath>
      <w:r>
        <w:rPr/>
        <w:t xml:space="preserve">. Dans la suite, on notera </w:t>
      </w:r>
      <m:oMath>
        <m:sSub>
          <m:sSubPr/>
          <m:e>
            <m:r>
              <m:rPr>
                <m:sty m:val="i"/>
              </m:rPr>
              <m:t>v</m:t>
            </m:r>
          </m:e>
          <m:sub>
            <m:r>
              <m:rPr>
                <m:sty m:val="i"/>
              </m:rPr>
              <m:t>m</m:t>
            </m:r>
            <m:r>
              <m:rPr>
                <m:sty m:val="i"/>
              </m:rPr>
              <m:t>y</m:t>
            </m:r>
          </m:sub>
        </m:sSub>
        <m:r>
          <m:rPr>
            <m:sty m:val="p"/>
          </m:rPr>
          <m:t>.</m:t>
        </m:r>
        <m:r>
          <m:rPr>
            <m:sty m:val="i"/>
          </m:rPr>
          <m:t>S</m:t>
        </m:r>
        <m:r>
          <m:rPr>
            <m:sty m:val="p"/>
          </m:rPr>
          <m:t>=</m:t>
        </m:r>
        <m:nary>
          <m:naryPr>
            <m:chr m:val="∫"/>
            <m:limLoc m:val="subSup"/>
            <m:grow m:val="1"/>
            <m:supHide m:val="1"/>
          </m:naryPr>
          <m:sub>
            <m:r>
              <m:rPr>
                <m:sty m:val="i"/>
              </m:rPr>
              <m:t>S</m:t>
            </m:r>
          </m:sub>
          <m:sup/>
          <m:e>
            <m:r>
              <m:rPr>
                <m:sty m:val="p"/>
              </m:rPr>
              <m:t xml:space="preserve"> </m:t>
            </m:r>
          </m:e>
        </m:nary>
        <m:sSub>
          <m:sSubPr/>
          <m:e>
            <m:r>
              <m:rPr>
                <m:sty m:val="i"/>
              </m:rPr>
              <m:t>v</m:t>
            </m:r>
          </m:e>
          <m:sub>
            <m:r>
              <m:rPr>
                <m:sty m:val="i"/>
              </m:rPr>
              <m:t>y</m:t>
            </m:r>
          </m:sub>
        </m:sSub>
        <m:r>
          <m:rPr>
            <m:sty m:val="i"/>
          </m:rPr>
          <m:t>d</m:t>
        </m:r>
        <m:r>
          <m:rPr>
            <m:sty m:val="i"/>
          </m:rPr>
          <m:t>S</m:t>
        </m:r>
      </m:oMath>
      <w:r>
        <w:rPr/>
        <w:t xml:space="preserve">.</w:t>
      </w:r>
    </w:p>
    <w:p>
      <w:pPr>
        <w:spacing w:after="220" w:lineRule="auto"/>
      </w:pPr>
      <w:r>
        <w:rPr>
          <w:rFonts w:eastAsia="Georgia" w:cs="Georgia" w:ascii="Georgia" w:hAnsi="Georgia"/>
        </w:rPr>
        <w:t xml:space="preserve">Q20. On s'intéresse maintenant à l'intégrale sur la surface </w:t>
      </w:r>
      <m:oMath>
        <m:r>
          <m:rPr>
            <m:sty m:val="i"/>
          </m:rPr>
          <m:t>S</m:t>
        </m:r>
      </m:oMath>
      <w:r>
        <w:rPr>
          <w:rFonts w:eastAsia="Georgia" w:cs="Georgia" w:ascii="Georgia" w:hAnsi="Georgia"/>
        </w:rPr>
        <w:t xml:space="preserve"> du troisième terme </w:t>
      </w:r>
      <m:oMath>
        <m:f>
          <m:fPr>
            <m:ctrlPr>
              <w:rPr>
                <w:rFonts w:ascii="Cambria Math" w:hAnsi="Cambria Math"/>
              </w:rPr>
            </m:ctrlPr>
          </m:fPr>
          <m:num>
            <m:r>
              <m:rPr>
                <m:sty m:val="p"/>
              </m:rPr>
              <m:t>1</m:t>
            </m:r>
          </m:num>
          <m:den>
            <m:r>
              <m:rPr>
                <m:sty m:val="p"/>
              </m:rPr>
              <m:t>2</m:t>
            </m:r>
          </m:den>
        </m:f>
        <m:r>
          <m:rPr>
            <m:sty m:val="i"/>
          </m:rPr>
          <m:t>ρ</m:t>
        </m:r>
        <m:r>
          <m:rPr>
            <m:sty m:val="i"/>
          </m:rPr>
          <m:t>d</m:t>
        </m:r>
        <m:r>
          <m:rPr>
            <m:sty m:val="i"/>
          </m:rPr>
          <m:t>S</m:t>
        </m:r>
        <m:sSubSup>
          <m:sSubSupPr/>
          <m:e>
            <m:r>
              <m:rPr>
                <m:sty m:val="i"/>
              </m:rPr>
              <m:t>v</m:t>
            </m:r>
          </m:e>
          <m:sub>
            <m:r>
              <m:rPr>
                <m:sty m:val="i"/>
              </m:rPr>
              <m:t>y</m:t>
            </m:r>
          </m:sub>
          <m:sup>
            <m:r>
              <m:rPr>
                <m:sty m:val="p"/>
              </m:rPr>
              <m:t>3</m:t>
            </m:r>
          </m:sup>
        </m:sSubSup>
      </m:oMath>
      <w:r>
        <w:rPr>
          <w:rFonts w:eastAsia="Georgia" w:cs="Georgia" w:ascii="Georgia" w:hAnsi="Georgia"/>
        </w:rPr>
        <w:t xml:space="preserve">. On définit alors une vitesse moyenne d'énergie cinétique </w:t>
      </w:r>
      <m:oMath>
        <m:sSub>
          <m:sSubPr/>
          <m:e>
            <m:r>
              <m:rPr>
                <m:sty m:val="i"/>
              </m:rPr>
              <m:t>v</m:t>
            </m:r>
          </m:e>
          <m:sub>
            <m:r>
              <m:rPr>
                <m:sty m:val="i"/>
              </m:rPr>
              <m:t>c</m:t>
            </m:r>
            <m:r>
              <m:rPr>
                <m:sty m:val="i"/>
              </m:rPr>
              <m:t>y</m:t>
            </m:r>
          </m:sub>
        </m:sSub>
      </m:oMath>
      <w:r>
        <w:rPr/>
        <w:t xml:space="preserve"> telle que :</w:t>
      </w:r>
    </w:p>
    <w:p>
      <w:pPr>
        <w:spacing w:after="220" w:lineRule="auto"/>
      </w:pPr>
      <m:oMathPara>
        <m:oMath>
          <m:f>
            <m:fPr>
              <m:ctrlPr>
                <w:rPr>
                  <w:rFonts w:ascii="Cambria Math" w:hAnsi="Cambria Math"/>
                </w:rPr>
              </m:ctrlPr>
            </m:fPr>
            <m:num>
              <m:r>
                <m:rPr>
                  <m:sty m:val="i"/>
                </m:rPr>
                <m:t>d</m:t>
              </m:r>
              <m:sSub>
                <m:sSubPr/>
                <m:e>
                  <m:r>
                    <m:rPr>
                      <m:sty m:val="i"/>
                    </m:rPr>
                    <m:t>E</m:t>
                  </m:r>
                </m:e>
                <m:sub>
                  <m:r>
                    <m:rPr>
                      <m:sty m:val="i"/>
                    </m:rPr>
                    <m:t>c</m:t>
                  </m:r>
                </m:sub>
              </m:sSub>
            </m:num>
            <m:den>
              <m:r>
                <m:rPr>
                  <m:sty m:val="i"/>
                </m:rPr>
                <m:t>d</m:t>
              </m:r>
              <m:r>
                <m:rPr>
                  <m:sty m:val="i"/>
                </m:rPr>
                <m:t>t</m:t>
              </m:r>
            </m:den>
          </m:f>
          <m:r>
            <m:rPr>
              <m:sty m:val="p"/>
            </m:rPr>
            <m:t>=</m:t>
          </m:r>
          <m:f>
            <m:fPr>
              <m:ctrlPr>
                <w:rPr>
                  <w:rFonts w:ascii="Cambria Math" w:hAnsi="Cambria Math"/>
                </w:rPr>
              </m:ctrlPr>
            </m:fPr>
            <m:num>
              <m:r>
                <m:rPr>
                  <m:sty m:val="i"/>
                </m:rPr>
                <m:t>d</m:t>
              </m:r>
            </m:num>
            <m:den>
              <m:r>
                <m:rPr>
                  <m:sty m:val="i"/>
                </m:rPr>
                <m:t>d</m:t>
              </m:r>
              <m:r>
                <m:rPr>
                  <m:sty m:val="i"/>
                </m:rPr>
                <m:t>t</m:t>
              </m:r>
            </m:den>
          </m:f>
          <m:d>
            <m:dPr>
              <m:begChr m:val="("/>
              <m:endChr m:val=")"/>
              <m:ctrlPr>
                <w:rPr>
                  <w:rFonts w:ascii="Cambria Math" w:hAnsi="Cambria Math"/>
                </w:rPr>
              </m:ctrlPr>
            </m:dPr>
            <m:e>
              <m:f>
                <m:fPr>
                  <m:ctrlPr>
                    <w:rPr>
                      <w:rFonts w:ascii="Cambria Math" w:hAnsi="Cambria Math"/>
                    </w:rPr>
                  </m:ctrlPr>
                </m:fPr>
                <m:num>
                  <m:r>
                    <m:rPr>
                      <m:sty m:val="p"/>
                    </m:rPr>
                    <m:t>1</m:t>
                  </m:r>
                </m:num>
                <m:den>
                  <m:r>
                    <m:rPr>
                      <m:sty m:val="p"/>
                    </m:rPr>
                    <m:t>2</m:t>
                  </m:r>
                </m:den>
              </m:f>
              <m:r>
                <m:rPr>
                  <m:sty m:val="i"/>
                </m:rPr>
                <m:t>m</m:t>
              </m:r>
              <m:sSubSup>
                <m:sSubSupPr/>
                <m:e>
                  <m:r>
                    <m:rPr>
                      <m:sty m:val="i"/>
                    </m:rPr>
                    <m:t>v</m:t>
                  </m:r>
                </m:e>
                <m:sub>
                  <m:r>
                    <m:rPr>
                      <m:sty m:val="i"/>
                    </m:rPr>
                    <m:t>c</m:t>
                  </m:r>
                  <m:r>
                    <m:rPr>
                      <m:sty m:val="i"/>
                    </m:rPr>
                    <m:t>y</m:t>
                  </m:r>
                </m:sub>
                <m:sup>
                  <m:r>
                    <m:rPr>
                      <m:sty m:val="p"/>
                    </m:rPr>
                    <m:t>2</m:t>
                  </m:r>
                </m:sup>
              </m:sSubSup>
            </m:e>
          </m:d>
          <m:r>
            <m:rPr>
              <m:sty m:val="p"/>
            </m:rPr>
            <m:t>=</m:t>
          </m:r>
          <m:nary>
            <m:naryPr>
              <m:chr m:val="∫"/>
              <m:limLoc m:val="subSup"/>
              <m:grow m:val="1"/>
              <m:supHide m:val="1"/>
            </m:naryPr>
            <m:sub>
              <m:r>
                <m:rPr>
                  <m:sty m:val="i"/>
                </m:rPr>
                <m:t>S</m:t>
              </m:r>
            </m:sub>
            <m:sup/>
            <m:e>
              <m:r>
                <m:rPr>
                  <m:sty m:val="p"/>
                </m:rPr>
                <m:t xml:space="preserve"> </m:t>
              </m:r>
            </m:e>
          </m:nary>
          <m:f>
            <m:fPr>
              <m:ctrlPr>
                <w:rPr>
                  <w:rFonts w:ascii="Cambria Math" w:hAnsi="Cambria Math"/>
                </w:rPr>
              </m:ctrlPr>
            </m:fPr>
            <m:num>
              <m:r>
                <m:rPr>
                  <m:sty m:val="p"/>
                </m:rPr>
                <m:t>1</m:t>
              </m:r>
            </m:num>
            <m:den>
              <m:r>
                <m:rPr>
                  <m:sty m:val="p"/>
                </m:rPr>
                <m:t>2</m:t>
              </m:r>
            </m:den>
          </m:f>
          <m:r>
            <m:rPr>
              <m:sty m:val="i"/>
            </m:rPr>
            <m:t>ρ</m:t>
          </m:r>
          <m:sSubSup>
            <m:sSubSupPr/>
            <m:e>
              <m:r>
                <m:rPr>
                  <m:sty m:val="i"/>
                </m:rPr>
                <m:t>v</m:t>
              </m:r>
            </m:e>
            <m:sub>
              <m:r>
                <m:rPr>
                  <m:sty m:val="i"/>
                </m:rPr>
                <m:t>y</m:t>
              </m:r>
            </m:sub>
            <m:sup>
              <m:r>
                <m:rPr>
                  <m:sty m:val="p"/>
                </m:rPr>
                <m:t>3</m:t>
              </m:r>
            </m:sup>
          </m:sSubSup>
          <m:r>
            <m:rPr>
              <m:sty m:val="i"/>
            </m:rPr>
            <m:t>d</m:t>
          </m:r>
          <m:r>
            <m:rPr>
              <m:sty m:val="i"/>
            </m:rPr>
            <m:t>S</m:t>
          </m:r>
        </m:oMath>
      </m:oMathPara>
    </w:p>
    <w:p>
      <w:pPr>
        <w:spacing w:after="220" w:lineRule="auto"/>
      </w:pPr>
      <w:r>
        <w:rPr/>
        <w:t xml:space="preserve">Montrer que </w:t>
      </w:r>
      <m:oMath>
        <m:sSubSup>
          <m:sSubSupPr/>
          <m:e>
            <m:r>
              <m:rPr>
                <m:sty m:val="i"/>
              </m:rPr>
              <m:t>v</m:t>
            </m:r>
          </m:e>
          <m:sub>
            <m:r>
              <m:rPr>
                <m:sty m:val="i"/>
              </m:rPr>
              <m:t>c</m:t>
            </m:r>
          </m:sub>
          <m:sup>
            <m:r>
              <m:rPr>
                <m:sty m:val="p"/>
              </m:rPr>
              <m:t>2</m:t>
            </m:r>
          </m:sup>
        </m:sSubSup>
        <m:r>
          <m:rPr>
            <m:sty m:val="p"/>
          </m:rPr>
          <m:t>=</m:t>
        </m:r>
        <m:f>
          <m:fPr>
            <m:ctrlPr>
              <w:rPr>
                <w:rFonts w:ascii="Cambria Math" w:hAnsi="Cambria Math"/>
              </w:rPr>
            </m:ctrlPr>
          </m:fPr>
          <m:num>
            <m:nary>
              <m:naryPr>
                <m:chr m:val="∫"/>
                <m:limLoc m:val="subSup"/>
                <m:grow m:val="1"/>
                <m:supHide m:val="1"/>
              </m:naryPr>
              <m:sub>
                <m:r>
                  <m:rPr>
                    <m:sty m:val="i"/>
                  </m:rPr>
                  <m:t>S</m:t>
                </m:r>
              </m:sub>
              <m:sup/>
              <m:e>
                <m:r>
                  <m:rPr>
                    <m:sty m:val="p"/>
                  </m:rPr>
                  <m:t xml:space="preserve"> </m:t>
                </m:r>
              </m:e>
            </m:nary>
            <m:r>
              <m:rPr>
                <m:sty m:val="p"/>
              </m:rPr>
              <m:t xml:space="preserve"> </m:t>
            </m:r>
            <m:sSubSup>
              <m:sSubSupPr/>
              <m:e>
                <m:r>
                  <m:rPr>
                    <m:sty m:val="i"/>
                  </m:rPr>
                  <m:t>v</m:t>
                </m:r>
              </m:e>
              <m:sub>
                <m:r>
                  <m:rPr>
                    <m:sty m:val="i"/>
                  </m:rPr>
                  <m:t>y</m:t>
                </m:r>
              </m:sub>
              <m:sup>
                <m:r>
                  <m:rPr>
                    <m:sty m:val="p"/>
                  </m:rPr>
                  <m:t>3</m:t>
                </m:r>
              </m:sup>
            </m:sSubSup>
            <m:r>
              <m:rPr>
                <m:sty m:val="i"/>
              </m:rPr>
              <m:t>d</m:t>
            </m:r>
            <m:r>
              <m:rPr>
                <m:sty m:val="i"/>
              </m:rPr>
              <m:t>S</m:t>
            </m:r>
          </m:num>
          <m:den>
            <m:sSub>
              <m:sSubPr/>
              <m:e>
                <m:r>
                  <m:rPr>
                    <m:sty m:val="i"/>
                  </m:rPr>
                  <m:t>Q</m:t>
                </m:r>
              </m:e>
              <m:sub>
                <m:r>
                  <m:rPr>
                    <m:nor/>
                  </m:rPr>
                  <m:t>in </m:t>
                </m:r>
              </m:sub>
            </m:sSub>
          </m:den>
        </m:f>
      </m:oMath>
      <w:r>
        <w:rPr>
          <w:rFonts w:eastAsia="Georgia" w:cs="Georgia" w:ascii="Georgia" w:hAnsi="Georgia"/>
        </w:rPr>
        <w:t xml:space="preserve">. En déduire une nouvelle expression de la relation de Bernoulli qui prend en compte la viscosité de l'acier :</w:t>
      </w:r>
    </w:p>
    <w:p>
      <w:pPr>
        <w:spacing w:after="220" w:lineRule="auto"/>
      </w:pPr>
      <m:oMathPara>
        <m:oMath>
          <m:r>
            <m:rPr>
              <m:sty m:val="i"/>
            </m:rPr>
            <m:t>p</m:t>
          </m:r>
          <m:r>
            <m:rPr>
              <m:sty m:val="p"/>
            </m:rPr>
            <m:t>+</m:t>
          </m:r>
          <m:r>
            <m:rPr>
              <m:sty m:val="i"/>
            </m:rPr>
            <m:t>ρ</m:t>
          </m:r>
          <m:r>
            <m:rPr>
              <m:sty m:val="i"/>
            </m:rPr>
            <m:t>g</m:t>
          </m:r>
          <m:r>
            <m:rPr>
              <m:sty m:val="i"/>
            </m:rPr>
            <m:t>y</m:t>
          </m:r>
          <m:r>
            <m:rPr>
              <m:sty m:val="p"/>
            </m:rPr>
            <m:t>+</m:t>
          </m:r>
          <m:f>
            <m:fPr>
              <m:ctrlPr>
                <w:rPr>
                  <w:rFonts w:ascii="Cambria Math" w:hAnsi="Cambria Math"/>
                </w:rPr>
              </m:ctrlPr>
            </m:fPr>
            <m:num>
              <m:r>
                <m:rPr>
                  <m:sty m:val="p"/>
                </m:rPr>
                <m:t>1</m:t>
              </m:r>
            </m:num>
            <m:den>
              <m:r>
                <m:rPr>
                  <m:sty m:val="p"/>
                </m:rPr>
                <m:t>2</m:t>
              </m:r>
            </m:den>
          </m:f>
          <m:r>
            <m:rPr>
              <m:sty m:val="i"/>
            </m:rPr>
            <m:t>ρ</m:t>
          </m:r>
          <m:sSubSup>
            <m:sSubSupPr/>
            <m:e>
              <m:r>
                <m:rPr>
                  <m:sty m:val="i"/>
                </m:rPr>
                <m:t>v</m:t>
              </m:r>
            </m:e>
            <m:sub>
              <m:r>
                <m:rPr>
                  <m:sty m:val="i"/>
                </m:rPr>
                <m:t>c</m:t>
              </m:r>
            </m:sub>
            <m:sup>
              <m:r>
                <m:rPr>
                  <m:sty m:val="p"/>
                </m:rPr>
                <m:t>2</m:t>
              </m:r>
            </m:sup>
          </m:sSubSup>
          <m:r>
            <m:rPr>
              <m:sty m:val="p"/>
            </m:rPr>
            <m:t>=</m:t>
          </m:r>
          <m:r>
            <m:rPr>
              <m:nor/>
            </m:rPr>
            <m:t> cste </m:t>
          </m:r>
        </m:oMath>
      </m:oMathPara>
    </w:p>
    <w:p>
      <w:pPr>
        <w:spacing w:after="220" w:lineRule="auto"/>
      </w:pPr>
      <w:r>
        <w:rPr/>
        <w:t xml:space="preserve">Q21. Entre </w:t>
      </w:r>
      <m:oMath>
        <m:sSub>
          <m:sSubPr/>
          <m:e>
            <m:r>
              <m:rPr>
                <m:sty m:val="i"/>
              </m:rPr>
              <m:t>y</m:t>
            </m:r>
          </m:e>
          <m:sub>
            <m:r>
              <m:rPr>
                <m:sty m:val="p"/>
              </m:rPr>
              <m:t>1</m:t>
            </m:r>
          </m:sub>
        </m:sSub>
      </m:oMath>
      <w:r>
        <w:rPr/>
        <w:t xml:space="preserve"> et </w:t>
      </w:r>
      <m:oMath>
        <m:sSub>
          <m:sSubPr/>
          <m:e>
            <m:r>
              <m:rPr>
                <m:sty m:val="i"/>
              </m:rPr>
              <m:t>y</m:t>
            </m:r>
          </m:e>
          <m:sub>
            <m:r>
              <m:rPr>
                <m:sty m:val="p"/>
              </m:rPr>
              <m:t>2</m:t>
            </m:r>
          </m:sub>
        </m:sSub>
      </m:oMath>
      <w:r>
        <w:rPr>
          <w:rFonts w:eastAsia="Georgia" w:cs="Georgia" w:ascii="Georgia" w:hAnsi="Georgia"/>
        </w:rPr>
        <w:t xml:space="preserve">, on suppose que la variation de pression est négligeable devant les effets de la pesanteur. En appliquant la relation de la question précédente entre </w:t>
      </w:r>
      <m:oMath>
        <m:sSub>
          <m:sSubPr/>
          <m:e>
            <m:r>
              <m:rPr>
                <m:sty m:val="i"/>
              </m:rPr>
              <m:t>y</m:t>
            </m:r>
          </m:e>
          <m:sub>
            <m:r>
              <m:rPr>
                <m:sty m:val="p"/>
              </m:rPr>
              <m:t>1</m:t>
            </m:r>
          </m:sub>
        </m:sSub>
      </m:oMath>
      <w:r>
        <w:rPr/>
        <w:t xml:space="preserve"> et </w:t>
      </w:r>
      <m:oMath>
        <m:sSub>
          <m:sSubPr/>
          <m:e>
            <m:r>
              <m:rPr>
                <m:sty m:val="i"/>
              </m:rPr>
              <m:t>y</m:t>
            </m:r>
          </m:e>
          <m:sub>
            <m:r>
              <m:rPr>
                <m:sty m:val="p"/>
              </m:rPr>
              <m:t>2</m:t>
            </m:r>
          </m:sub>
        </m:sSub>
      </m:oMath>
      <w:r>
        <w:rPr/>
        <w:t xml:space="preserve"> retrouver la formule suivante</w:t>
      </w:r>
    </w:p>
    <w:p>
      <w:pPr>
        <w:spacing w:after="220" w:lineRule="auto"/>
      </w:pPr>
      <m:oMathPara>
        <m:oMath>
          <m:sSub>
            <m:sSubPr/>
            <m:e>
              <m:r>
                <m:rPr>
                  <m:sty m:val="i"/>
                </m:rPr>
                <m:t>Q</m:t>
              </m:r>
            </m:e>
            <m:sub>
              <m:r>
                <m:rPr>
                  <m:nor/>
                </m:rPr>
                <m:t>in </m:t>
              </m:r>
            </m:sub>
          </m:sSub>
          <m:r>
            <m:rPr>
              <m:sty m:val="p"/>
            </m:rPr>
            <m:t>=</m:t>
          </m:r>
          <m:r>
            <m:rPr>
              <m:sty m:val="i"/>
            </m:rPr>
            <m:t>β</m:t>
          </m:r>
          <m:sSub>
            <m:sSubPr/>
            <m:e>
              <m:r>
                <m:rPr>
                  <m:sty m:val="i"/>
                </m:rPr>
                <m:t>A</m:t>
              </m:r>
            </m:e>
            <m:sub>
              <m:r>
                <m:rPr>
                  <m:sty m:val="i"/>
                </m:rPr>
                <m:t>v</m:t>
              </m:r>
            </m:sub>
          </m:sSub>
          <m:rad>
            <m:radPr>
              <m:degHide m:val="1"/>
              <m:ctrlPr>
                <w:rPr>
                  <w:rFonts w:ascii="Cambria Math" w:hAnsi="Cambria Math"/>
                </w:rPr>
              </m:ctrlPr>
            </m:radPr>
            <m:deg/>
            <m:e>
              <m:r>
                <m:rPr>
                  <m:sty m:val="p"/>
                </m:rPr>
                <m:t>2</m:t>
              </m:r>
              <m:r>
                <m:rPr>
                  <m:sty m:val="i"/>
                </m:rPr>
                <m:t>g</m:t>
              </m:r>
              <m:sSub>
                <m:sSubPr/>
                <m:e>
                  <m:r>
                    <m:rPr>
                      <m:sty m:val="i"/>
                    </m:rPr>
                    <m:t>N</m:t>
                  </m:r>
                </m:e>
                <m:sub>
                  <m:r>
                    <m:rPr>
                      <m:nor/>
                    </m:rPr>
                    <m:t>répartiteur </m:t>
                  </m:r>
                </m:sub>
              </m:sSub>
            </m:e>
          </m:rad>
        </m:oMath>
      </m:oMathPara>
    </w:p>
    <w:p>
      <w:pPr>
        <w:spacing w:after="220" w:lineRule="auto"/>
      </w:pPr>
      <w:r>
        <w:rPr>
          <w:rFonts w:eastAsia="Georgia" w:cs="Georgia" w:ascii="Georgia" w:hAnsi="Georgia"/>
        </w:rPr>
        <w:t xml:space="preserve">où </w:t>
      </w:r>
      <m:oMath>
        <m:sSub>
          <m:sSubPr/>
          <m:e>
            <m:r>
              <m:rPr>
                <m:sty m:val="i"/>
              </m:rPr>
              <m:t>A</m:t>
            </m:r>
          </m:e>
          <m:sub>
            <m:r>
              <m:rPr>
                <m:sty m:val="i"/>
              </m:rPr>
              <m:t>v</m:t>
            </m:r>
          </m:sub>
        </m:sSub>
      </m:oMath>
      <w:r>
        <w:rPr>
          <w:rFonts w:eastAsia="Georgia" w:cs="Georgia" w:ascii="Georgia" w:hAnsi="Georgia"/>
        </w:rPr>
        <w:t xml:space="preserve"> représente la section effective de passage de l'acier au niveau de la busette, et </w:t>
      </w:r>
      <m:oMath>
        <m:r>
          <m:rPr>
            <m:sty m:val="i"/>
          </m:rPr>
          <m:t>β</m:t>
        </m:r>
      </m:oMath>
      <w:r>
        <w:rPr>
          <w:rFonts w:eastAsia="Georgia" w:cs="Georgia" w:ascii="Georgia" w:hAnsi="Georgia"/>
        </w:rPr>
        <w:t xml:space="preserve"> le coefficient de perte de charge due à la viscosité de l'acier. Exprimer </w:t>
      </w:r>
      <m:oMath>
        <m:r>
          <m:rPr>
            <m:sty m:val="i"/>
          </m:rPr>
          <m:t>β</m:t>
        </m:r>
      </m:oMath>
      <w:r>
        <w:rPr>
          <w:rFonts w:eastAsia="Georgia" w:cs="Georgia" w:ascii="Georgia" w:hAnsi="Georgia"/>
        </w:rPr>
        <w:t xml:space="preserve"> en fonction des vitesses précédemment définies. Donner la valeur du coefficient </w:t>
      </w:r>
      <m:oMath>
        <m:r>
          <m:rPr>
            <m:sty m:val="i"/>
          </m:rPr>
          <m:t>β</m:t>
        </m:r>
      </m:oMath>
      <w:r>
        <w:rPr>
          <w:rFonts w:eastAsia="Georgia" w:cs="Georgia" w:ascii="Georgia" w:hAnsi="Georgia"/>
        </w:rPr>
        <w:t xml:space="preserve"> dans le cas d'un écoulement parfait.</w:t>
      </w:r>
    </w:p>
    <w:p>
      <w:pPr>
        <w:spacing w:after="220" w:lineRule="auto"/>
      </w:pPr>
      <w:r>
        <w:rPr>
          <w:rFonts w:eastAsia="Georgia" w:cs="Georgia" w:ascii="Georgia" w:hAnsi="Georgia"/>
        </w:rPr>
        <w:t xml:space="preserve">En pratique, de l'argon est injecté dans la busette pour éviter qu'elle ne se bouche. Cela induit un retard au niveau du débit entrant dans la lingotière. Ce retard est bénéfique pour la régulation du niveau. En première approximation, il vaut :</w:t>
      </w:r>
    </w:p>
    <w:p>
      <w:pPr>
        <w:spacing w:after="220" w:lineRule="auto"/>
      </w:pPr>
      <m:oMathPara>
        <m:oMath>
          <m:sSub>
            <m:sSubPr/>
            <m:e>
              <m:r>
                <m:rPr>
                  <m:sty m:val="i"/>
                </m:rPr>
                <m:t>τ</m:t>
              </m:r>
            </m:e>
            <m:sub>
              <m:r>
                <m:rPr>
                  <m:sty m:val="i"/>
                </m:rPr>
                <m:t>n</m:t>
              </m:r>
            </m:sub>
          </m:sSub>
          <m:r>
            <m:rPr>
              <m:sty m:val="p"/>
            </m:rPr>
            <m:t>=</m:t>
          </m:r>
          <m:rad>
            <m:radPr>
              <m:degHide m:val="1"/>
              <m:ctrlPr>
                <w:rPr>
                  <w:rFonts w:ascii="Cambria Math" w:hAnsi="Cambria Math"/>
                </w:rPr>
              </m:ctrlPr>
            </m:radPr>
            <m:deg/>
            <m:e>
              <m:f>
                <m:fPr>
                  <m:ctrlPr>
                    <w:rPr>
                      <w:rFonts w:ascii="Cambria Math" w:hAnsi="Cambria Math"/>
                    </w:rPr>
                  </m:ctrlPr>
                </m:fPr>
                <m:num>
                  <m:r>
                    <m:rPr>
                      <m:sty m:val="p"/>
                    </m:rPr>
                    <m:t>2</m:t>
                  </m:r>
                  <m:d>
                    <m:dPr>
                      <m:begChr m:val="("/>
                      <m:endChr m:val=")"/>
                      <m:ctrlPr>
                        <w:rPr>
                          <w:rFonts w:ascii="Cambria Math" w:hAnsi="Cambria Math"/>
                        </w:rPr>
                      </m:ctrlPr>
                    </m:dPr>
                    <m:e>
                      <m:sSub>
                        <m:sSubPr/>
                        <m:e>
                          <m:r>
                            <m:rPr>
                              <m:sty m:val="i"/>
                            </m:rPr>
                            <m:t>N</m:t>
                          </m:r>
                        </m:e>
                        <m:sub>
                          <m:r>
                            <m:rPr>
                              <m:nor/>
                            </m:rPr>
                            <m:t>répartiteur </m:t>
                          </m:r>
                        </m:sub>
                      </m:sSub>
                      <m:r>
                        <m:rPr>
                          <m:sty m:val="p"/>
                        </m:rPr>
                        <m:t>+</m:t>
                      </m:r>
                      <m:sSub>
                        <m:sSubPr/>
                        <m:e>
                          <m:r>
                            <m:rPr>
                              <m:sty m:val="i"/>
                            </m:rPr>
                            <m:t>N</m:t>
                          </m:r>
                        </m:e>
                        <m:sub>
                          <m:r>
                            <m:rPr>
                              <m:sty m:val="p"/>
                            </m:rPr>
                            <m:t>SEN</m:t>
                          </m:r>
                        </m:sub>
                      </m:sSub>
                    </m:e>
                  </m:d>
                </m:num>
                <m:den>
                  <m:r>
                    <m:rPr>
                      <m:sty m:val="i"/>
                    </m:rPr>
                    <m:t>g</m:t>
                  </m:r>
                </m:den>
              </m:f>
            </m:e>
          </m:rad>
          <m:r>
            <m:rPr>
              <m:sty m:val="p"/>
            </m:rPr>
            <m:t>−</m:t>
          </m:r>
          <m:rad>
            <m:radPr>
              <m:degHide m:val="1"/>
              <m:ctrlPr>
                <w:rPr>
                  <w:rFonts w:ascii="Cambria Math" w:hAnsi="Cambria Math"/>
                </w:rPr>
              </m:ctrlPr>
            </m:radPr>
            <m:deg/>
            <m:e>
              <m:f>
                <m:fPr>
                  <m:ctrlPr>
                    <w:rPr>
                      <w:rFonts w:ascii="Cambria Math" w:hAnsi="Cambria Math"/>
                    </w:rPr>
                  </m:ctrlPr>
                </m:fPr>
                <m:num>
                  <m:r>
                    <m:rPr>
                      <m:sty m:val="p"/>
                    </m:rPr>
                    <m:t>2</m:t>
                  </m:r>
                  <m:sSub>
                    <m:sSubPr/>
                    <m:e>
                      <m:r>
                        <m:rPr>
                          <m:sty m:val="i"/>
                        </m:rPr>
                        <m:t>N</m:t>
                      </m:r>
                    </m:e>
                    <m:sub>
                      <m:r>
                        <m:rPr>
                          <m:nor/>
                        </m:rPr>
                        <m:t>répartiteur </m:t>
                      </m:r>
                    </m:sub>
                  </m:sSub>
                </m:num>
                <m:den>
                  <m:r>
                    <m:rPr>
                      <m:sty m:val="i"/>
                    </m:rPr>
                    <m:t>g</m:t>
                  </m:r>
                </m:den>
              </m:f>
            </m:e>
          </m:rad>
        </m:oMath>
      </m:oMathPara>
    </w:p>
    <w:p>
      <w:pPr>
        <w:spacing w:after="220" w:lineRule="auto"/>
      </w:pPr>
      <w:r>
        <w:rPr/>
        <w:t xml:space="preserve">avec </w:t>
      </w:r>
      <m:oMath>
        <m:sSub>
          <m:sSubPr/>
          <m:e>
            <m:r>
              <m:rPr>
                <m:sty m:val="i"/>
              </m:rPr>
              <m:t>N</m:t>
            </m:r>
          </m:e>
          <m:sub>
            <m:r>
              <m:rPr>
                <m:nor/>
              </m:rPr>
              <m:t>SEN </m:t>
            </m:r>
          </m:sub>
        </m:sSub>
      </m:oMath>
      <w:r>
        <w:rPr>
          <w:rFonts w:eastAsia="Georgia" w:cs="Georgia" w:ascii="Georgia" w:hAnsi="Georgia"/>
        </w:rPr>
        <w:t xml:space="preserve"> la hauteur entre le haut de la busette et la surface libre d'acier dans la lingotière (voir Figure 5).</w:t>
      </w:r>
    </w:p>
    <w:p>
      <w:pPr>
        <w:spacing w:after="220" w:lineRule="auto"/>
      </w:pPr>
      <w:r>
        <w:rPr>
          <w:rFonts w:eastAsia="Georgia" w:cs="Georgia" w:ascii="Georgia" w:hAnsi="Georgia"/>
        </w:rPr>
        <w:t xml:space="preserve">En pratique, ce retard est identifié sur le système réel pour plus de précision.</w:t>
      </w:r>
      <w:r>
        <w:rPr/>
        <w:br w:type="textWrapping"/>
      </w:r>
      <w:r>
        <w:rPr>
          <w:rFonts w:eastAsia="Georgia" w:cs="Georgia" w:ascii="Georgia" w:hAnsi="Georgia"/>
        </w:rPr>
        <w:t xml:space="preserve">Seule la section apparente est à déterminer précisément.</w:t>
      </w:r>
    </w:p>
    <w:p>
      <w:pPr>
        <w:spacing w:lineRule="auto"/>
        <w:jc w:val="center"/>
      </w:pPr>
      <w:r>
        <w:rPr/>
        <w:drawing>
          <wp:inline distB="0" distL="0" distR="0" distT="0">
            <wp:extent cx="5486400" cy="3984333"/>
            <wp:effectExtent b="0" l="0" r="0" t="0"/>
            <wp:docPr id="12" name="image-5e4c57f8416171c5ab0582fa69cd9b9cd20e2e8a.jpg"/>
            <a:graphic>
              <a:graphicData uri="http://schemas.openxmlformats.org/drawingml/2006/picture">
                <pic:pic>
                  <pic:nvPicPr>
                    <pic:cNvPr id="12" name="image-5e4c57f8416171c5ab0582fa69cd9b9cd20e2e8a.jpg" descr=""/>
                    <pic:cNvPicPr/>
                  </pic:nvPicPr>
                  <pic:blipFill>
                    <a:blip r:embed="rId16" cstate="print"/>
                    <a:srcRect b="0" l="0" r="0" t="0"/>
                    <a:stretch>
                      <a:fillRect/>
                    </a:stretch>
                  </pic:blipFill>
                  <pic:spPr>
                    <a:xfrm>
                      <a:off x="0" y="0"/>
                      <a:ext cx="5486400" cy="3984333"/>
                    </a:xfrm>
                    <a:prstGeom prst="rect"/>
                  </pic:spPr>
                </pic:pic>
              </a:graphicData>
            </a:graphic>
          </wp:inline>
        </w:drawing>
      </w:r>
    </w:p>
    <w:p>
      <w:pPr>
        <w:spacing w:lineRule="auto"/>
      </w:pPr>
      <w:r>
        <w:rPr>
          <w:rFonts w:eastAsia="Georgia" w:cs="Georgia" w:ascii="Georgia" w:hAnsi="Georgia"/>
        </w:rPr>
        <w:t xml:space="preserve">Figure 12 - Géométrie de la zone de contrôle du débit entrant dans la busette</w:t>
      </w:r>
    </w:p>
    <w:p>
      <w:pPr>
        <w:spacing w:after="220" w:lineRule="auto"/>
      </w:pPr>
      <w:r>
        <w:rPr>
          <w:rFonts w:eastAsia="Georgia" w:cs="Georgia" w:ascii="Georgia" w:hAnsi="Georgia"/>
        </w:rPr>
        <w:t xml:space="preserve">I.2.4.2 Influence de la position de la quenouille par rapport à la busette La section apparente est la section à travers laquelle passe le fluide avant d'entrer dans la busette. La quenouille obstrue plus ou moins l'entrée de la busette, on note sa position </w:t>
      </w:r>
      <m:oMath>
        <m:r>
          <m:rPr>
            <m:sty m:val="i"/>
          </m:rPr>
          <m:t>P</m:t>
        </m:r>
      </m:oMath>
      <w:r>
        <w:rPr/>
        <w:t xml:space="preserve">. </w:t>
      </w:r>
      <m:oMath>
        <m:r>
          <m:rPr>
            <m:sty m:val="i"/>
          </m:rPr>
          <m:t>P</m:t>
        </m:r>
        <m:r>
          <m:rPr>
            <m:sty m:val="p"/>
          </m:rPr>
          <m:t>=</m:t>
        </m:r>
        <m:r>
          <m:rPr>
            <m:sty m:val="p"/>
          </m:rPr>
          <m:t>0</m:t>
        </m:r>
      </m:oMath>
      <w:r>
        <w:rPr/>
        <w:t xml:space="preserve"> quand la quenouille est en contact avec la busette (voir Figure 12).</w:t>
      </w:r>
    </w:p>
    <w:p>
      <w:pPr>
        <w:spacing w:after="220" w:lineRule="auto"/>
      </w:pPr>
      <w:r>
        <w:rPr>
          <w:rFonts w:eastAsia="Georgia" w:cs="Georgia" w:ascii="Georgia" w:hAnsi="Georgia"/>
        </w:rPr>
        <w:t xml:space="preserve">On supposera pour simplifier que la section apparente est un tronc de cône dont les différents paramètres sont donnés sur la Figure 13. On note :</w:t>
      </w:r>
    </w:p>
    <w:p>
      <w:pPr>
        <w:numPr>
          <w:ilvl w:val="0"/>
          <w:numId w:val="5"/>
        </w:numPr>
        <w:spacing w:lineRule="auto"/>
      </w:pPr>
      <m:oMath>
        <m:sSub>
          <m:sSubPr/>
          <m:e>
            <m:r>
              <m:rPr>
                <m:sty m:val="i"/>
              </m:rPr>
              <m:t>R</m:t>
            </m:r>
          </m:e>
          <m:sub>
            <m:r>
              <m:rPr>
                <m:sty m:val="i"/>
              </m:rPr>
              <m:t>s</m:t>
            </m:r>
          </m:sub>
        </m:sSub>
      </m:oMath>
      <w:r>
        <w:rPr>
          <w:rFonts w:eastAsia="Georgia" w:cs="Georgia" w:ascii="Georgia" w:hAnsi="Georgia"/>
        </w:rPr>
        <w:t xml:space="preserve"> le rayon de la sphère du bout de quenouille, </w:t>
      </w:r>
      <m:oMath>
        <m:sSub>
          <m:sSubPr/>
          <m:e>
            <m:r>
              <m:rPr>
                <m:sty m:val="i"/>
              </m:rPr>
              <m:t>O</m:t>
            </m:r>
          </m:e>
          <m:sub>
            <m:r>
              <m:rPr>
                <m:sty m:val="i"/>
              </m:rPr>
              <m:t>s</m:t>
            </m:r>
          </m:sub>
        </m:sSub>
      </m:oMath>
      <w:r>
        <w:rPr>
          <w:rFonts w:eastAsia="Georgia" w:cs="Georgia" w:ascii="Georgia" w:hAnsi="Georgia"/>
        </w:rPr>
        <w:t xml:space="preserve"> le centre de cette sphère,</w:t>
      </w:r>
    </w:p>
    <w:p>
      <w:pPr>
        <w:numPr>
          <w:ilvl w:val="0"/>
          <w:numId w:val="5"/>
        </w:numPr>
        <w:spacing w:lineRule="auto"/>
      </w:pPr>
      <m:oMath>
        <m:sSub>
          <m:sSubPr/>
          <m:e>
            <m:r>
              <m:rPr>
                <m:sty m:val="i"/>
              </m:rPr>
              <m:t>R</m:t>
            </m:r>
          </m:e>
          <m:sub>
            <m:r>
              <m:rPr>
                <m:sty m:val="i"/>
              </m:rPr>
              <m:t>n</m:t>
            </m:r>
          </m:sub>
        </m:sSub>
      </m:oMath>
      <w:r>
        <w:rPr/>
        <w:t xml:space="preserve"> le rayon de la busette et </w:t>
      </w:r>
      <m:oMath>
        <m:sSub>
          <m:sSubPr/>
          <m:e>
            <m:r>
              <m:rPr>
                <m:sty m:val="i"/>
              </m:rPr>
              <m:t>R</m:t>
            </m:r>
          </m:e>
          <m:sub>
            <m:r>
              <m:rPr>
                <m:sty m:val="i"/>
              </m:rPr>
              <m:t>t</m:t>
            </m:r>
          </m:sub>
        </m:sSub>
      </m:oMath>
      <w:r>
        <w:rPr>
          <w:rFonts w:eastAsia="Georgia" w:cs="Georgia" w:ascii="Georgia" w:hAnsi="Georgia"/>
        </w:rPr>
        <w:t xml:space="preserve"> le rayon de l'orifice d'entrée de la busette, </w:t>
      </w:r>
      <m:oMath>
        <m:sSub>
          <m:sSubPr/>
          <m:e>
            <m:r>
              <m:rPr>
                <m:sty m:val="i"/>
              </m:rPr>
              <m:t>O</m:t>
            </m:r>
          </m:e>
          <m:sub>
            <m:r>
              <m:rPr>
                <m:sty m:val="i"/>
              </m:rPr>
              <m:t>t</m:t>
            </m:r>
          </m:sub>
        </m:sSub>
      </m:oMath>
      <w:r>
        <w:rPr>
          <w:rFonts w:eastAsia="Georgia" w:cs="Georgia" w:ascii="Georgia" w:hAnsi="Georgia"/>
        </w:rPr>
        <w:t xml:space="preserve"> est le centre du cercle dans le plan de représentation,</w:t>
      </w:r>
    </w:p>
    <w:p>
      <w:pPr>
        <w:numPr>
          <w:ilvl w:val="0"/>
          <w:numId w:val="5"/>
        </w:numPr>
        <w:spacing w:lineRule="auto"/>
      </w:pPr>
      <m:oMath>
        <m:r>
          <m:rPr>
            <m:sty m:val="i"/>
          </m:rPr>
          <m:t>P</m:t>
        </m:r>
      </m:oMath>
      <w:r>
        <w:rPr/>
        <w:t xml:space="preserve"> est la position de la quenouille,</w:t>
      </w:r>
    </w:p>
    <w:p>
      <w:pPr>
        <w:numPr>
          <w:ilvl w:val="0"/>
          <w:numId w:val="5"/>
        </w:numPr>
        <w:spacing w:lineRule="auto"/>
      </w:pPr>
      <m:oMath>
        <m:r>
          <m:rPr>
            <m:sty m:val="i"/>
          </m:rPr>
          <m:t>d</m:t>
        </m:r>
      </m:oMath>
      <w:r>
        <w:rPr>
          <w:rFonts w:eastAsia="Georgia" w:cs="Georgia" w:ascii="Georgia" w:hAnsi="Georgia"/>
        </w:rPr>
        <w:t xml:space="preserve"> est l'ouverture, cela représente la longueur du côté du cône,</w:t>
      </w:r>
    </w:p>
    <w:p>
      <w:pPr>
        <w:numPr>
          <w:ilvl w:val="0"/>
          <w:numId w:val="5"/>
        </w:numPr>
        <w:spacing w:lineRule="auto"/>
      </w:pPr>
      <w:r>
        <w:rPr/>
        <w:t xml:space="preserve">quand </w:t>
      </w:r>
      <m:oMath>
        <m:r>
          <m:rPr>
            <m:sty m:val="i"/>
          </m:rPr>
          <m:t>d</m:t>
        </m:r>
        <m:r>
          <m:rPr>
            <m:sty m:val="p"/>
          </m:rPr>
          <m:t>=</m:t>
        </m:r>
        <m:r>
          <m:rPr>
            <m:sty m:val="p"/>
          </m:rPr>
          <m:t>0</m:t>
        </m:r>
      </m:oMath>
      <w:r>
        <w:rPr/>
        <w:t xml:space="preserve"> alors </w:t>
      </w:r>
      <m:oMath>
        <m:r>
          <m:rPr>
            <m:sty m:val="i"/>
          </m:rPr>
          <m:t>P</m:t>
        </m:r>
        <m:r>
          <m:rPr>
            <m:sty m:val="p"/>
          </m:rPr>
          <m:t>=</m:t>
        </m:r>
        <m:r>
          <m:rPr>
            <m:sty m:val="p"/>
          </m:rPr>
          <m:t>0</m:t>
        </m:r>
      </m:oMath>
      <w:r>
        <w:rPr/>
        <w:t xml:space="preserve">,</w:t>
      </w:r>
    </w:p>
    <w:p>
      <w:pPr>
        <w:numPr>
          <w:ilvl w:val="0"/>
          <w:numId w:val="5"/>
        </w:numPr>
        <w:spacing w:lineRule="auto"/>
      </w:pPr>
      <m:oMath>
        <m:r>
          <m:rPr>
            <m:sty m:val="i"/>
          </m:rPr>
          <m:t>a</m:t>
        </m:r>
      </m:oMath>
      <w:r>
        <w:rPr/>
        <w:t xml:space="preserve"> est une longueur constante,</w:t>
      </w:r>
    </w:p>
    <w:p>
      <w:pPr>
        <w:numPr>
          <w:ilvl w:val="0"/>
          <w:numId w:val="5"/>
        </w:numPr>
        <w:spacing w:lineRule="auto"/>
      </w:pPr>
      <m:oMath>
        <m:r>
          <m:rPr>
            <m:sty m:val="i"/>
          </m:rPr>
          <m:t>α</m:t>
        </m:r>
      </m:oMath>
      <w:r>
        <w:rPr>
          <w:rFonts w:eastAsia="Georgia" w:cs="Georgia" w:ascii="Georgia" w:hAnsi="Georgia"/>
        </w:rPr>
        <w:t xml:space="preserve"> le demi angle au sommet du cône.</w:t>
      </w:r>
    </w:p>
    <w:p>
      <w:pPr>
        <w:spacing w:after="220" w:lineRule="auto"/>
      </w:pPr>
      <w:r>
        <w:rPr>
          <w:rFonts w:eastAsia="Georgia" w:cs="Georgia" w:ascii="Georgia" w:hAnsi="Georgia"/>
        </w:rPr>
        <w:t xml:space="preserve">Q22. Par la méthode de votre choix, montrer que la surface apparente </w:t>
      </w:r>
      <m:oMath>
        <m:sSub>
          <m:sSubPr/>
          <m:e>
            <m:r>
              <m:rPr>
                <m:sty m:val="i"/>
              </m:rPr>
              <m:t>A</m:t>
            </m:r>
          </m:e>
          <m:sub>
            <m:r>
              <m:rPr>
                <m:sty m:val="i"/>
              </m:rPr>
              <m:t>s</m:t>
            </m:r>
          </m:sub>
        </m:sSub>
      </m:oMath>
      <w:r>
        <w:rPr>
          <w:rFonts w:eastAsia="Georgia" w:cs="Georgia" w:ascii="Georgia" w:hAnsi="Georgia"/>
        </w:rPr>
        <w:t xml:space="preserve"> (surface latérale du tronc de cône) peut s'écrire sous la forme </w:t>
      </w:r>
      <m:oMath>
        <m:sSub>
          <m:sSubPr/>
          <m:e>
            <m:r>
              <m:rPr>
                <m:sty m:val="i"/>
              </m:rPr>
              <m:t>A</m:t>
            </m:r>
          </m:e>
          <m:sub>
            <m:r>
              <m:rPr>
                <m:sty m:val="i"/>
              </m:rPr>
              <m:t>s</m:t>
            </m:r>
          </m:sub>
        </m:sSub>
        <m:r>
          <m:rPr>
            <m:sty m:val="p"/>
          </m:rPr>
          <m:t>=</m:t>
        </m:r>
        <m:sSub>
          <m:sSubPr/>
          <m:e>
            <m:r>
              <m:rPr>
                <m:sty m:val="i"/>
              </m:rPr>
              <m:t>C</m:t>
            </m:r>
          </m:e>
          <m:sub>
            <m:r>
              <m:rPr>
                <m:sty m:val="p"/>
              </m:rPr>
              <m:t>0</m:t>
            </m:r>
          </m:sub>
        </m:sSub>
        <m:d>
          <m:dPr>
            <m:begChr m:val="("/>
            <m:endChr m:val=")"/>
            <m:ctrlPr>
              <w:rPr>
                <w:rFonts w:ascii="Cambria Math" w:hAnsi="Cambria Math"/>
              </w:rPr>
            </m:ctrlPr>
          </m:dPr>
          <m:e>
            <m:sSub>
              <m:sSubPr/>
              <m:e>
                <m:r>
                  <m:rPr>
                    <m:sty m:val="i"/>
                  </m:rPr>
                  <m:t>R</m:t>
                </m:r>
              </m:e>
              <m:sub>
                <m:r>
                  <m:rPr>
                    <m:sty m:val="i"/>
                  </m:rPr>
                  <m:t>s</m:t>
                </m:r>
              </m:sub>
            </m:sSub>
            <m:r>
              <m:rPr>
                <m:sty m:val="i"/>
              </m:rPr>
              <m:t>d</m:t>
            </m:r>
            <m:r>
              <m:rPr>
                <m:sty m:val="p"/>
              </m:rPr>
              <m:t>+</m:t>
            </m:r>
            <m:f>
              <m:fPr>
                <m:ctrlPr>
                  <w:rPr>
                    <w:rFonts w:ascii="Cambria Math" w:hAnsi="Cambria Math"/>
                  </w:rPr>
                </m:ctrlPr>
              </m:fPr>
              <m:num>
                <m:sSup>
                  <m:sSupPr/>
                  <m:e>
                    <m:r>
                      <m:rPr>
                        <m:sty m:val="i"/>
                      </m:rPr>
                      <m:t>d</m:t>
                    </m:r>
                  </m:e>
                  <m:sup>
                    <m:r>
                      <m:rPr>
                        <m:sty m:val="p"/>
                      </m:rPr>
                      <m:t>2</m:t>
                    </m:r>
                  </m:sup>
                </m:sSup>
              </m:num>
              <m:den>
                <m:r>
                  <m:rPr>
                    <m:sty m:val="p"/>
                  </m:rPr>
                  <m:t>2</m:t>
                </m:r>
              </m:den>
            </m:f>
          </m:e>
        </m:d>
        <m:r>
          <m:rPr>
            <m:sty m:val="p"/>
          </m:rPr>
          <m:t>sin</m:t>
        </m:r>
        <m:r>
          <m:rPr>
            <m:sty m:val="p"/>
          </m:rPr>
          <m:t>⁡</m:t>
        </m:r>
        <m:r>
          <m:rPr>
            <m:sty m:val="i"/>
          </m:rPr>
          <m:t>α</m:t>
        </m:r>
      </m:oMath>
      <w:r>
        <w:rPr>
          <w:rFonts w:eastAsia="Georgia" w:cs="Georgia" w:ascii="Georgia" w:hAnsi="Georgia"/>
        </w:rPr>
        <w:t xml:space="preserve"> où vous exprimerez la constante </w:t>
      </w:r>
      <m:oMath>
        <m:sSub>
          <m:sSubPr/>
          <m:e>
            <m:r>
              <m:rPr>
                <m:sty m:val="i"/>
              </m:rPr>
              <m:t>C</m:t>
            </m:r>
          </m:e>
          <m:sub>
            <m:r>
              <m:rPr>
                <m:sty m:val="p"/>
              </m:rPr>
              <m:t>0</m:t>
            </m:r>
          </m:sub>
        </m:sSub>
      </m:oMath>
      <w:r>
        <w:rPr/>
        <w:t xml:space="preserve">.</w:t>
      </w:r>
    </w:p>
    <w:p>
      <w:pPr>
        <w:spacing w:lineRule="auto"/>
        <w:jc w:val="center"/>
      </w:pPr>
      <w:r>
        <w:rPr/>
        <w:drawing>
          <wp:inline distB="0" distL="0" distR="0" distT="0">
            <wp:extent cx="5486400" cy="6322031"/>
            <wp:effectExtent b="0" l="0" r="0" t="0"/>
            <wp:docPr id="13" name="image-9bf28cacfef757613826c7dcef65286277442ec2.jpg"/>
            <a:graphic>
              <a:graphicData uri="http://schemas.openxmlformats.org/drawingml/2006/picture">
                <pic:pic>
                  <pic:nvPicPr>
                    <pic:cNvPr id="13" name="image-9bf28cacfef757613826c7dcef65286277442ec2.jpg" descr=""/>
                    <pic:cNvPicPr/>
                  </pic:nvPicPr>
                  <pic:blipFill>
                    <a:blip r:embed="rId17" cstate="print"/>
                    <a:srcRect b="0" l="0" r="0" t="0"/>
                    <a:stretch>
                      <a:fillRect/>
                    </a:stretch>
                  </pic:blipFill>
                  <pic:spPr>
                    <a:xfrm>
                      <a:off x="0" y="0"/>
                      <a:ext cx="5486400" cy="6322031"/>
                    </a:xfrm>
                    <a:prstGeom prst="rect"/>
                  </pic:spPr>
                </pic:pic>
              </a:graphicData>
            </a:graphic>
          </wp:inline>
        </w:drawing>
      </w:r>
    </w:p>
    <w:p>
      <w:pPr>
        <w:spacing w:lineRule="auto"/>
      </w:pPr>
      <w:r>
        <w:rPr>
          <w:rFonts w:eastAsia="Georgia" w:cs="Georgia" w:ascii="Georgia" w:hAnsi="Georgia"/>
        </w:rPr>
        <w:t xml:space="preserve">Figure 13 - Modélisation de la surface apparente</w:t>
      </w:r>
    </w:p>
    <w:p>
      <w:pPr>
        <w:spacing w:after="220" w:lineRule="auto"/>
      </w:pPr>
      <w:r>
        <w:rPr>
          <w:rFonts w:eastAsia="Georgia" w:cs="Georgia" w:ascii="Georgia" w:hAnsi="Georgia"/>
        </w:rPr>
        <w:t xml:space="preserve">Q23. Écrire une relation géométrique lorsque </w:t>
      </w:r>
      <m:oMath>
        <m:r>
          <m:rPr>
            <m:sty m:val="i"/>
          </m:rPr>
          <m:t>d</m:t>
        </m:r>
        <m:r>
          <m:rPr>
            <m:sty m:val="p"/>
          </m:rPr>
          <m:t>=</m:t>
        </m:r>
        <m:r>
          <m:rPr>
            <m:sty m:val="p"/>
          </m:rPr>
          <m:t>0</m:t>
        </m:r>
      </m:oMath>
      <w:r>
        <w:rPr/>
        <w:t xml:space="preserve"> et </w:t>
      </w:r>
      <m:oMath>
        <m:r>
          <m:rPr>
            <m:sty m:val="i"/>
          </m:rPr>
          <m:t>P</m:t>
        </m:r>
        <m:r>
          <m:rPr>
            <m:sty m:val="p"/>
          </m:rPr>
          <m:t>=</m:t>
        </m:r>
        <m:r>
          <m:rPr>
            <m:sty m:val="p"/>
          </m:rPr>
          <m:t>0</m:t>
        </m:r>
      </m:oMath>
      <w:r>
        <w:rPr>
          <w:rFonts w:eastAsia="Georgia" w:cs="Georgia" w:ascii="Georgia" w:hAnsi="Georgia"/>
        </w:rPr>
        <w:t xml:space="preserve"> et en déduire la valeur de </w:t>
      </w:r>
      <m:oMath>
        <m:r>
          <m:rPr>
            <m:sty m:val="i"/>
          </m:rPr>
          <m:t>a</m:t>
        </m:r>
      </m:oMath>
      <w:r>
        <w:rPr/>
        <w:t xml:space="preserve"> en fonction de </w:t>
      </w:r>
      <m:oMath>
        <m:sSub>
          <m:sSubPr/>
          <m:e>
            <m:r>
              <m:rPr>
                <m:sty m:val="i"/>
              </m:rPr>
              <m:t>R</m:t>
            </m:r>
          </m:e>
          <m:sub>
            <m:r>
              <m:rPr>
                <m:sty m:val="i"/>
              </m:rPr>
              <m:t>s</m:t>
            </m:r>
          </m:sub>
        </m:sSub>
        <m:r>
          <m:rPr>
            <m:sty m:val="p"/>
          </m:rPr>
          <m:t>,</m:t>
        </m:r>
        <m:sSub>
          <m:sSubPr/>
          <m:e>
            <m:r>
              <m:rPr>
                <m:sty m:val="i"/>
              </m:rPr>
              <m:t>R</m:t>
            </m:r>
          </m:e>
          <m:sub>
            <m:r>
              <m:rPr>
                <m:sty m:val="i"/>
              </m:rPr>
              <m:t>t</m:t>
            </m:r>
          </m:sub>
        </m:sSub>
        <m:r>
          <m:rPr>
            <m:sty m:val="p"/>
          </m:rPr>
          <m:t>,</m:t>
        </m:r>
        <m:sSub>
          <m:sSubPr/>
          <m:e>
            <m:r>
              <m:rPr>
                <m:sty m:val="i"/>
              </m:rPr>
              <m:t>R</m:t>
            </m:r>
          </m:e>
          <m:sub>
            <m:r>
              <m:rPr>
                <m:sty m:val="i"/>
              </m:rPr>
              <m:t>n</m:t>
            </m:r>
          </m:sub>
        </m:sSub>
      </m:oMath>
      <w:r>
        <w:rPr/>
        <w:t xml:space="preserve">.</w:t>
      </w:r>
    </w:p>
    <w:p>
      <w:pPr>
        <w:spacing w:after="220" w:lineRule="auto"/>
      </w:pPr>
      <w:r>
        <w:rPr/>
        <w:t xml:space="preserve">Q24. Montrer maintenant que </w:t>
      </w:r>
      <m:oMath>
        <m:sSub>
          <m:sSubPr/>
          <m:e>
            <m:r>
              <m:rPr>
                <m:sty m:val="i"/>
              </m:rPr>
              <m:t>A</m:t>
            </m:r>
          </m:e>
          <m:sub>
            <m:r>
              <m:rPr>
                <m:sty m:val="i"/>
              </m:rPr>
              <m:t>s</m:t>
            </m:r>
          </m:sub>
        </m:sSub>
        <m:r>
          <m:rPr>
            <m:sty m:val="p"/>
          </m:rPr>
          <m:t>=</m:t>
        </m:r>
        <m:sSub>
          <m:sSubPr/>
          <m:e>
            <m:r>
              <m:rPr>
                <m:sty m:val="i"/>
              </m:rPr>
              <m:t>C</m:t>
            </m:r>
          </m:e>
          <m:sub>
            <m:r>
              <m:rPr>
                <m:sty m:val="p"/>
              </m:rPr>
              <m:t>1</m:t>
            </m:r>
          </m:sub>
        </m:sSub>
        <m:f>
          <m:fPr>
            <m:ctrlPr>
              <w:rPr>
                <w:rFonts w:ascii="Cambria Math" w:hAnsi="Cambria Math"/>
              </w:rPr>
            </m:ctrlPr>
          </m:fPr>
          <m:num>
            <m:sSub>
              <m:sSubPr/>
              <m:e>
                <m:r>
                  <m:rPr>
                    <m:sty m:val="i"/>
                  </m:rPr>
                  <m:t>R</m:t>
                </m:r>
              </m:e>
              <m:sub>
                <m:r>
                  <m:rPr>
                    <m:sty m:val="i"/>
                  </m:rPr>
                  <m:t>s</m:t>
                </m:r>
              </m:sub>
            </m:sSub>
            <m:d>
              <m:dPr>
                <m:begChr m:val="("/>
                <m:endChr m:val=")"/>
                <m:ctrlPr>
                  <w:rPr>
                    <w:rFonts w:ascii="Cambria Math" w:hAnsi="Cambria Math"/>
                  </w:rPr>
                </m:ctrlPr>
              </m:dPr>
              <m:e>
                <m:sSub>
                  <m:sSubPr/>
                  <m:e>
                    <m:r>
                      <m:rPr>
                        <m:sty m:val="i"/>
                      </m:rPr>
                      <m:t>R</m:t>
                    </m:r>
                  </m:e>
                  <m:sub>
                    <m:r>
                      <m:rPr>
                        <m:sty m:val="i"/>
                      </m:rPr>
                      <m:t>n</m:t>
                    </m:r>
                  </m:sub>
                </m:sSub>
                <m:r>
                  <m:rPr>
                    <m:sty m:val="p"/>
                  </m:rPr>
                  <m:t>+</m:t>
                </m:r>
                <m:sSub>
                  <m:sSubPr/>
                  <m:e>
                    <m:r>
                      <m:rPr>
                        <m:sty m:val="i"/>
                      </m:rPr>
                      <m:t>R</m:t>
                    </m:r>
                  </m:e>
                  <m:sub>
                    <m:r>
                      <m:rPr>
                        <m:sty m:val="i"/>
                      </m:rPr>
                      <m:t>t</m:t>
                    </m:r>
                  </m:sub>
                </m:sSub>
              </m:e>
            </m:d>
          </m:num>
          <m:den>
            <m:sSup>
              <m:sSupPr/>
              <m:e>
                <m:d>
                  <m:dPr>
                    <m:begChr m:val="("/>
                    <m:endChr m:val=")"/>
                    <m:ctrlPr>
                      <w:rPr>
                        <w:rFonts w:ascii="Cambria Math" w:hAnsi="Cambria Math"/>
                      </w:rPr>
                    </m:ctrlPr>
                  </m:dPr>
                  <m:e>
                    <m:sSub>
                      <m:sSubPr/>
                      <m:e>
                        <m:r>
                          <m:rPr>
                            <m:sty m:val="i"/>
                          </m:rPr>
                          <m:t>R</m:t>
                        </m:r>
                      </m:e>
                      <m:sub>
                        <m:r>
                          <m:rPr>
                            <m:sty m:val="i"/>
                          </m:rPr>
                          <m:t>t</m:t>
                        </m:r>
                      </m:sub>
                    </m:sSub>
                    <m:r>
                      <m:rPr>
                        <m:sty m:val="p"/>
                      </m:rPr>
                      <m:t>+</m:t>
                    </m:r>
                    <m:sSub>
                      <m:sSubPr/>
                      <m:e>
                        <m:r>
                          <m:rPr>
                            <m:sty m:val="i"/>
                          </m:rPr>
                          <m:t>R</m:t>
                        </m:r>
                      </m:e>
                      <m:sub>
                        <m:r>
                          <m:rPr>
                            <m:sty m:val="i"/>
                          </m:rPr>
                          <m:t>s</m:t>
                        </m:r>
                      </m:sub>
                    </m:sSub>
                  </m:e>
                </m:d>
              </m:e>
              <m:sup>
                <m:r>
                  <m:rPr>
                    <m:sty m:val="p"/>
                  </m:rPr>
                  <m:t>2</m:t>
                </m:r>
              </m:sup>
            </m:sSup>
          </m:den>
        </m:f>
        <m:rad>
          <m:radPr>
            <m:degHide m:val="1"/>
            <m:ctrlPr>
              <w:rPr>
                <w:rFonts w:ascii="Cambria Math" w:hAnsi="Cambria Math"/>
              </w:rPr>
            </m:ctrlPr>
          </m:radPr>
          <m:deg/>
          <m:e>
            <m:sSup>
              <m:sSupPr/>
              <m:e>
                <m:d>
                  <m:dPr>
                    <m:begChr m:val="("/>
                    <m:endChr m:val=")"/>
                    <m:ctrlPr>
                      <w:rPr>
                        <w:rFonts w:ascii="Cambria Math" w:hAnsi="Cambria Math"/>
                      </w:rPr>
                    </m:ctrlPr>
                  </m:dPr>
                  <m:e>
                    <m:sSub>
                      <m:sSubPr/>
                      <m:e>
                        <m:r>
                          <m:rPr>
                            <m:sty m:val="i"/>
                          </m:rPr>
                          <m:t>R</m:t>
                        </m:r>
                      </m:e>
                      <m:sub>
                        <m:r>
                          <m:rPr>
                            <m:sty m:val="i"/>
                          </m:rPr>
                          <m:t>t</m:t>
                        </m:r>
                      </m:sub>
                    </m:sSub>
                    <m:r>
                      <m:rPr>
                        <m:sty m:val="p"/>
                      </m:rPr>
                      <m:t>+</m:t>
                    </m:r>
                    <m:sSub>
                      <m:sSubPr/>
                      <m:e>
                        <m:r>
                          <m:rPr>
                            <m:sty m:val="i"/>
                          </m:rPr>
                          <m:t>R</m:t>
                        </m:r>
                      </m:e>
                      <m:sub>
                        <m:r>
                          <m:rPr>
                            <m:sty m:val="i"/>
                          </m:rPr>
                          <m:t>s</m:t>
                        </m:r>
                      </m:sub>
                    </m:sSub>
                  </m:e>
                </m:d>
              </m:e>
              <m:sup>
                <m:r>
                  <m:rPr>
                    <m:sty m:val="p"/>
                  </m:rPr>
                  <m:t>2</m:t>
                </m:r>
              </m:sup>
            </m:sSup>
            <m:r>
              <m:rPr>
                <m:sty m:val="p"/>
              </m:rPr>
              <m:t>−</m:t>
            </m:r>
            <m:sSup>
              <m:sSupPr/>
              <m:e>
                <m:d>
                  <m:dPr>
                    <m:begChr m:val="("/>
                    <m:endChr m:val=")"/>
                    <m:ctrlPr>
                      <w:rPr>
                        <w:rFonts w:ascii="Cambria Math" w:hAnsi="Cambria Math"/>
                      </w:rPr>
                    </m:ctrlPr>
                  </m:dPr>
                  <m:e>
                    <m:sSub>
                      <m:sSubPr/>
                      <m:e>
                        <m:r>
                          <m:rPr>
                            <m:sty m:val="i"/>
                          </m:rPr>
                          <m:t>R</m:t>
                        </m:r>
                      </m:e>
                      <m:sub>
                        <m:r>
                          <m:rPr>
                            <m:sty m:val="i"/>
                          </m:rPr>
                          <m:t>n</m:t>
                        </m:r>
                      </m:sub>
                    </m:sSub>
                    <m:r>
                      <m:rPr>
                        <m:sty m:val="p"/>
                      </m:rPr>
                      <m:t>+</m:t>
                    </m:r>
                    <m:sSub>
                      <m:sSubPr/>
                      <m:e>
                        <m:r>
                          <m:rPr>
                            <m:sty m:val="i"/>
                          </m:rPr>
                          <m:t>R</m:t>
                        </m:r>
                      </m:e>
                      <m:sub>
                        <m:r>
                          <m:rPr>
                            <m:sty m:val="i"/>
                          </m:rPr>
                          <m:t>t</m:t>
                        </m:r>
                      </m:sub>
                    </m:sSub>
                  </m:e>
                </m:d>
              </m:e>
              <m:sup>
                <m:r>
                  <m:rPr>
                    <m:sty m:val="p"/>
                  </m:rPr>
                  <m:t>2</m:t>
                </m:r>
              </m:sup>
            </m:sSup>
          </m:e>
        </m:rad>
        <m:r>
          <m:rPr>
            <m:sty m:val="i"/>
          </m:rPr>
          <m:t>P</m:t>
        </m:r>
      </m:oMath>
      <w:r>
        <w:rPr>
          <w:rFonts w:eastAsia="Georgia" w:cs="Georgia" w:ascii="Georgia" w:hAnsi="Georgia"/>
        </w:rPr>
        <w:t xml:space="preserve"> où vous exprimerez la constante </w:t>
      </w:r>
      <m:oMath>
        <m:sSub>
          <m:sSubPr/>
          <m:e>
            <m:r>
              <m:rPr>
                <m:sty m:val="i"/>
              </m:rPr>
              <m:t>C</m:t>
            </m:r>
          </m:e>
          <m:sub>
            <m:r>
              <m:rPr>
                <m:sty m:val="p"/>
              </m:rPr>
              <m:t>1</m:t>
            </m:r>
          </m:sub>
        </m:sSub>
      </m:oMath>
      <w:r>
        <w:rPr/>
        <w:t xml:space="preserve">. Vous pourrez supposer que </w:t>
      </w:r>
      <m:oMath>
        <m:r>
          <m:rPr>
            <m:sty m:val="i"/>
          </m:rPr>
          <m:t>d</m:t>
        </m:r>
      </m:oMath>
      <w:r>
        <w:rPr/>
        <w:t xml:space="preserve"> et </w:t>
      </w:r>
      <m:oMath>
        <m:r>
          <m:rPr>
            <m:sty m:val="i"/>
          </m:rPr>
          <m:t>P</m:t>
        </m:r>
      </m:oMath>
      <w:r>
        <w:rPr>
          <w:rFonts w:eastAsia="Georgia" w:cs="Georgia" w:ascii="Georgia" w:hAnsi="Georgia"/>
        </w:rPr>
        <w:t xml:space="preserve"> sont petits devant les autres longueurs en effectuant un développement limité à l'ordre 1 .</w:t>
      </w:r>
    </w:p>
    <w:p>
      <w:pPr>
        <w:spacing w:after="220" w:lineRule="auto"/>
      </w:pPr>
      <w:r>
        <w:rPr>
          <w:rFonts w:eastAsia="Georgia" w:cs="Georgia" w:ascii="Georgia" w:hAnsi="Georgia"/>
        </w:rPr>
        <w:t xml:space="preserve">La relation précédente est valable pour </w:t>
      </w:r>
      <m:oMath>
        <m:r>
          <m:rPr>
            <m:sty m:val="i"/>
          </m:rPr>
          <m:t>P</m:t>
        </m:r>
        <m:r>
          <m:rPr>
            <m:sty m:val="p"/>
          </m:rPr>
          <m:t>&lt;</m:t>
        </m:r>
        <m:sSub>
          <m:sSubPr/>
          <m:e>
            <m:r>
              <m:rPr>
                <m:sty m:val="i"/>
              </m:rPr>
              <m:t>P</m:t>
            </m:r>
          </m:e>
          <m:sub>
            <m:r>
              <m:rPr>
                <m:sty m:val="p"/>
              </m:rPr>
              <m:t>0</m:t>
            </m:r>
          </m:sub>
        </m:sSub>
      </m:oMath>
      <w:r>
        <w:rPr>
          <w:rFonts w:eastAsia="Georgia" w:cs="Georgia" w:ascii="Georgia" w:hAnsi="Georgia"/>
        </w:rPr>
        <w:t xml:space="preserve"> où </w:t>
      </w:r>
      <m:oMath>
        <m:sSub>
          <m:sSubPr/>
          <m:e>
            <m:r>
              <m:rPr>
                <m:sty m:val="i"/>
              </m:rPr>
              <m:t>P</m:t>
            </m:r>
          </m:e>
          <m:sub>
            <m:r>
              <m:rPr>
                <m:sty m:val="p"/>
              </m:rPr>
              <m:t>0</m:t>
            </m:r>
          </m:sub>
        </m:sSub>
      </m:oMath>
      <w:r>
        <w:rPr/>
        <w:t xml:space="preserve"> est la valeur limite.</w:t>
      </w:r>
      <w:r>
        <w:rPr/>
        <w:br w:type="textWrapping"/>
      </w:r>
      <w:r>
        <w:rPr>
          <w:rFonts w:eastAsia="Georgia" w:cs="Georgia" w:ascii="Georgia" w:hAnsi="Georgia"/>
        </w:rPr>
        <w:t xml:space="preserve">Q25. Justifier l'existence de cette valeur limite et préciser ce que vaut la section apparente au delà de cette valeur.</w:t>
      </w:r>
      <w:r>
        <w:rPr/>
        <w:br w:type="textWrapping"/>
      </w:r>
      <w:r>
        <w:rPr>
          <w:rFonts w:eastAsia="Georgia" w:cs="Georgia" w:ascii="Georgia" w:hAnsi="Georgia"/>
        </w:rPr>
        <w:t xml:space="preserve">I.2.4.3 Fonction de transfert de la busette D'après ce qui précède, le comportement de la busette peut être modélisé par l'équation suivante</w:t>
      </w:r>
    </w:p>
    <w:p>
      <w:pPr>
        <w:spacing w:after="220" w:lineRule="auto"/>
      </w:pPr>
      <m:oMathPara>
        <m:oMath>
          <m:sSub>
            <m:sSubPr/>
            <m:e>
              <m:r>
                <m:rPr>
                  <m:sty m:val="i"/>
                </m:rPr>
                <m:t>Q</m:t>
              </m:r>
            </m:e>
            <m:sub>
              <m:r>
                <m:rPr>
                  <m:nor/>
                </m:rPr>
                <m:t>in </m:t>
              </m:r>
            </m:sub>
          </m:sSub>
          <m:r>
            <m:rPr>
              <m:sty m:val="p"/>
            </m:rPr>
            <m:t>(</m:t>
          </m:r>
          <m:r>
            <m:rPr>
              <m:sty m:val="i"/>
            </m:rPr>
            <m:t>t</m:t>
          </m:r>
          <m:r>
            <m:rPr>
              <m:sty m:val="p"/>
            </m:rPr>
            <m:t>)</m:t>
          </m:r>
          <m:r>
            <m:rPr>
              <m:sty m:val="p"/>
            </m:rPr>
            <m:t>=</m:t>
          </m:r>
          <m:sSub>
            <m:sSubPr/>
            <m:e>
              <m:r>
                <m:rPr>
                  <m:sty m:val="i"/>
                </m:rPr>
                <m:t>G</m:t>
              </m:r>
            </m:e>
            <m:sub>
              <m:r>
                <m:rPr>
                  <m:sty m:val="i"/>
                </m:rPr>
                <m:t>n</m:t>
              </m:r>
            </m:sub>
          </m:sSub>
          <m:r>
            <m:rPr>
              <m:sty m:val="i"/>
            </m:rPr>
            <m:t>P</m:t>
          </m:r>
          <m:d>
            <m:dPr>
              <m:begChr m:val="("/>
              <m:endChr m:val=")"/>
              <m:ctrlPr>
                <w:rPr>
                  <w:rFonts w:ascii="Cambria Math" w:hAnsi="Cambria Math"/>
                </w:rPr>
              </m:ctrlPr>
            </m:dPr>
            <m:e>
              <m:r>
                <m:rPr>
                  <m:sty m:val="i"/>
                </m:rPr>
                <m:t>t</m:t>
              </m:r>
              <m:r>
                <m:rPr>
                  <m:sty m:val="p"/>
                </m:rPr>
                <m:t>−</m:t>
              </m:r>
              <m:sSub>
                <m:sSubPr/>
                <m:e>
                  <m:r>
                    <m:rPr>
                      <m:sty m:val="i"/>
                    </m:rPr>
                    <m:t>τ</m:t>
                  </m:r>
                </m:e>
                <m:sub>
                  <m:r>
                    <m:rPr>
                      <m:sty m:val="i"/>
                    </m:rPr>
                    <m:t>n</m:t>
                  </m:r>
                </m:sub>
              </m:sSub>
            </m:e>
          </m:d>
        </m:oMath>
      </m:oMathPara>
    </w:p>
    <w:p>
      <w:pPr>
        <w:spacing w:after="220" w:lineRule="auto"/>
      </w:pPr>
      <w:r>
        <w:rPr>
          <w:rFonts w:eastAsia="Georgia" w:cs="Georgia" w:ascii="Georgia" w:hAnsi="Georgia"/>
        </w:rPr>
        <w:t xml:space="preserve">On rappelle que la définition de la transformée de Laplace est :</w:t>
      </w:r>
    </w:p>
    <w:p>
      <w:pPr>
        <w:spacing w:after="220" w:lineRule="auto"/>
      </w:pPr>
      <m:oMathPara>
        <m:oMath>
          <m:r>
            <m:rPr>
              <m:scr m:val="script"/>
            </m:rPr>
            <m:t>L</m:t>
          </m:r>
          <m:r>
            <m:rPr>
              <m:sty m:val="p"/>
            </m:rPr>
            <m:t>(</m:t>
          </m:r>
          <m:r>
            <m:rPr>
              <m:sty m:val="i"/>
            </m:rPr>
            <m:t>f</m:t>
          </m:r>
          <m:r>
            <m:rPr>
              <m:sty m:val="p"/>
            </m:rPr>
            <m:t>(</m:t>
          </m:r>
          <m:r>
            <m:rPr>
              <m:sty m:val="i"/>
            </m:rPr>
            <m:t>t</m:t>
          </m:r>
          <m:r>
            <m:rPr>
              <m:sty m:val="p"/>
            </m:rPr>
            <m:t>)</m:t>
          </m:r>
          <m:r>
            <m:rPr>
              <m:sty m:val="p"/>
            </m:rPr>
            <m:t>)</m:t>
          </m:r>
          <m:r>
            <m:rPr>
              <m:sty m:val="p"/>
            </m:rPr>
            <m:t>=</m:t>
          </m:r>
          <m:r>
            <m:rPr>
              <m:sty m:val="i"/>
            </m:rPr>
            <m:t>F</m:t>
          </m:r>
          <m:r>
            <m:rPr>
              <m:sty m:val="p"/>
            </m:rPr>
            <m:t>(</m:t>
          </m:r>
          <m:r>
            <m:rPr>
              <m:sty m:val="i"/>
            </m:rPr>
            <m:t>p</m:t>
          </m:r>
          <m:r>
            <m:rPr>
              <m:sty m:val="p"/>
            </m:rPr>
            <m:t>)</m:t>
          </m:r>
          <m:r>
            <m:rPr>
              <m:sty m:val="p"/>
            </m:rPr>
            <m:t>=</m:t>
          </m:r>
          <m:nary>
            <m:naryPr>
              <m:chr m:val="∫"/>
              <m:limLoc m:val="subSup"/>
              <m:grow m:val="1"/>
            </m:naryPr>
            <m:sub>
              <m:r>
                <m:rPr>
                  <m:sty m:val="p"/>
                </m:rPr>
                <m:t>0</m:t>
              </m:r>
            </m:sub>
            <m:sup>
              <m:r>
                <m:rPr>
                  <m:sty m:val="p"/>
                </m:rPr>
                <m:t>∞</m:t>
              </m:r>
            </m:sup>
            <m:e>
              <m:r>
                <m:rPr>
                  <m:sty m:val="p"/>
                </m:rPr>
                <m:t xml:space="preserve"> </m:t>
              </m:r>
            </m:e>
          </m:nary>
          <m:r>
            <m:rPr>
              <m:sty m:val="i"/>
            </m:rPr>
            <m:t>f</m:t>
          </m:r>
          <m:r>
            <m:rPr>
              <m:sty m:val="p"/>
            </m:rPr>
            <m:t>(</m:t>
          </m:r>
          <m:r>
            <m:rPr>
              <m:sty m:val="i"/>
            </m:rPr>
            <m:t>t</m:t>
          </m:r>
          <m:r>
            <m:rPr>
              <m:sty m:val="p"/>
            </m:rPr>
            <m:t>)</m:t>
          </m:r>
          <m:sSup>
            <m:sSupPr/>
            <m:e>
              <m:r>
                <m:rPr>
                  <m:sty m:val="i"/>
                </m:rPr>
                <m:t>e</m:t>
              </m:r>
            </m:e>
            <m:sup>
              <m:r>
                <m:rPr>
                  <m:sty m:val="p"/>
                </m:rPr>
                <m:t>−</m:t>
              </m:r>
              <m:r>
                <m:rPr>
                  <m:sty m:val="i"/>
                </m:rPr>
                <m:t>p</m:t>
              </m:r>
              <m:r>
                <m:rPr>
                  <m:sty m:val="i"/>
                </m:rPr>
                <m:t>t</m:t>
              </m:r>
            </m:sup>
          </m:sSup>
          <m:r>
            <m:rPr>
              <m:nor/>
            </m:rPr>
            <m:t xml:space="preserve"> </m:t>
          </m:r>
          <m:r>
            <m:rPr>
              <m:sty m:val="p"/>
            </m:rPr>
            <m:t>d</m:t>
          </m:r>
          <m:r>
            <m:rPr>
              <m:sty m:val="i"/>
            </m:rPr>
            <m:t>t</m:t>
          </m:r>
        </m:oMath>
      </m:oMathPara>
    </w:p>
    <w:p>
      <w:pPr>
        <w:spacing w:after="220" w:lineRule="auto"/>
      </w:pPr>
      <w:r>
        <w:rPr>
          <w:rFonts w:eastAsia="Georgia" w:cs="Georgia" w:ascii="Georgia" w:hAnsi="Georgia"/>
        </w:rPr>
        <w:t xml:space="preserve">Q26. Déterminer la fonction de transfert de la busette </w:t>
      </w:r>
      <m:oMath>
        <m:sSub>
          <m:sSubPr/>
          <m:e>
            <m:r>
              <m:rPr>
                <m:sty m:val="i"/>
              </m:rPr>
              <m:t>H</m:t>
            </m:r>
          </m:e>
          <m:sub>
            <m:r>
              <m:rPr>
                <m:nor/>
              </m:rPr>
              <m:t>busette </m:t>
            </m:r>
          </m:sub>
        </m:sSub>
        <m:r>
          <m:rPr>
            <m:sty m:val="p"/>
          </m:rPr>
          <m:t>(</m:t>
        </m:r>
        <m:r>
          <m:rPr>
            <m:sty m:val="i"/>
          </m:rPr>
          <m:t>p</m:t>
        </m:r>
        <m:r>
          <m:rPr>
            <m:sty m:val="p"/>
          </m:rPr>
          <m:t>)</m:t>
        </m:r>
        <m:r>
          <m:rPr>
            <m:sty m:val="p"/>
          </m:rPr>
          <m:t>=</m:t>
        </m:r>
        <m:f>
          <m:fPr>
            <m:ctrlPr>
              <w:rPr>
                <w:rFonts w:ascii="Cambria Math" w:hAnsi="Cambria Math"/>
              </w:rPr>
            </m:ctrlPr>
          </m:fPr>
          <m:num>
            <m:sSub>
              <m:sSubPr/>
              <m:e>
                <m:r>
                  <m:rPr>
                    <m:sty m:val="i"/>
                  </m:rPr>
                  <m:t>Q</m:t>
                </m:r>
              </m:e>
              <m:sub>
                <m:r>
                  <m:rPr>
                    <m:nor/>
                  </m:rPr>
                  <m:t>in </m:t>
                </m:r>
              </m:sub>
            </m:sSub>
            <m:r>
              <m:rPr>
                <m:sty m:val="p"/>
              </m:rPr>
              <m:t>(</m:t>
            </m:r>
            <m:r>
              <m:rPr>
                <m:sty m:val="i"/>
              </m:rPr>
              <m:t>p</m:t>
            </m:r>
            <m:r>
              <m:rPr>
                <m:sty m:val="p"/>
              </m:rPr>
              <m:t>)</m:t>
            </m:r>
          </m:num>
          <m:den>
            <m:r>
              <m:rPr>
                <m:sty m:val="i"/>
              </m:rPr>
              <m:t>P</m:t>
            </m:r>
            <m:r>
              <m:rPr>
                <m:sty m:val="p"/>
              </m:rPr>
              <m:t>(</m:t>
            </m:r>
            <m:r>
              <m:rPr>
                <m:sty m:val="i"/>
              </m:rPr>
              <m:t>p</m:t>
            </m:r>
            <m:r>
              <m:rPr>
                <m:sty m:val="p"/>
              </m:rPr>
              <m:t>)</m:t>
            </m:r>
          </m:den>
        </m:f>
      </m:oMath>
      <w:r>
        <w:rPr/>
        <w:t xml:space="preserve">.</w:t>
      </w:r>
    </w:p>
    <w:p>
      <w:pPr>
        <w:spacing w:line="271" w:before="330" w:lineRule="auto"/>
      </w:pPr>
      <w:r>
        <w:rPr>
          <w:rFonts w:eastAsia="Georgia" w:cs="Georgia" w:ascii="Georgia" w:hAnsi="Georgia"/>
          <w:b/>
          <w:sz w:val="42"/>
        </w:rPr>
        <w:t xml:space="preserve">II Validation et Identification du modèle de la busette</w:t>
      </w:r>
    </w:p>
    <w:p>
      <w:pPr>
        <w:spacing w:after="220" w:lineRule="auto"/>
      </w:pPr>
      <w:r>
        <w:rPr>
          <w:rFonts w:eastAsia="Georgia" w:cs="Georgia" w:ascii="Georgia" w:hAnsi="Georgia"/>
        </w:rPr>
        <w:t xml:space="preserve">La modélisation du système, détaillée dans la partie précédente, a permis de mettre en place un modèle pour chaque constituant et de proposer un modèle pour les perturbations. En pratique, certains paramètres sont inconnus et il faut les déterminer pour pouvoir dimensionner le correcteur correctement.</w:t>
      </w:r>
    </w:p>
    <w:p>
      <w:pPr>
        <w:spacing w:after="220" w:lineRule="auto"/>
      </w:pPr>
      <w:r>
        <w:rPr>
          <w:rFonts w:eastAsia="Georgia" w:cs="Georgia" w:ascii="Georgia" w:hAnsi="Georgia"/>
        </w:rPr>
        <w:t xml:space="preserve">Les constantes inconnues vont être identifiées sur des réponses expérimentales.</w:t>
      </w:r>
      <w:r>
        <w:rPr/>
        <w:br w:type="textWrapping"/>
      </w:r>
      <w:r>
        <w:rPr>
          <w:rFonts w:eastAsia="Georgia" w:cs="Georgia" w:ascii="Georgia" w:hAnsi="Georgia"/>
        </w:rPr>
        <w:t xml:space="preserve">On va s'intéresser uniquement à l'identification des paramètres de la busette connaissant l'excitation </w:t>
      </w:r>
      <m:oMath>
        <m:r>
          <m:rPr>
            <m:sty m:val="i"/>
          </m:rPr>
          <m:t>P</m:t>
        </m:r>
      </m:oMath>
      <w:r>
        <w:rPr>
          <w:rFonts w:eastAsia="Georgia" w:cs="Georgia" w:ascii="Georgia" w:hAnsi="Georgia"/>
        </w:rPr>
        <w:t xml:space="preserve"> et la vitesse de déplacement de l'acier </w:t>
      </w:r>
      <m:oMath>
        <m:r>
          <m:rPr>
            <m:sty m:val="i"/>
          </m:rPr>
          <m:t>v</m:t>
        </m:r>
      </m:oMath>
      <w:r>
        <w:rPr>
          <w:rFonts w:eastAsia="Georgia" w:cs="Georgia" w:ascii="Georgia" w:hAnsi="Georgia"/>
        </w:rPr>
        <w:t xml:space="preserve"> à la sortie de la lingotière et en mesurant la niveau </w:t>
      </w:r>
      <m:oMath>
        <m:r>
          <m:rPr>
            <m:sty m:val="i"/>
          </m:rPr>
          <m:t>N</m:t>
        </m:r>
      </m:oMath>
      <w:r>
        <w:rPr>
          <w:rFonts w:eastAsia="Georgia" w:cs="Georgia" w:ascii="Georgia" w:hAnsi="Georgia"/>
        </w:rPr>
        <w:t xml:space="preserve"> d'acier dans la lingotière (voir Figure 14).</w:t>
      </w:r>
    </w:p>
    <w:p>
      <w:pPr>
        <w:spacing w:lineRule="auto"/>
        <w:jc w:val="center"/>
      </w:pPr>
      <w:r>
        <w:rPr/>
        <w:drawing>
          <wp:inline distB="0" distL="0" distR="0" distT="0">
            <wp:extent cx="5486400" cy="2215376"/>
            <wp:effectExtent b="0" l="0" r="0" t="0"/>
            <wp:docPr id="14" name="image-9a2da52a7a366cee53822eebe6eff705d18aeaf2.jpg"/>
            <a:graphic>
              <a:graphicData uri="http://schemas.openxmlformats.org/drawingml/2006/picture">
                <pic:pic>
                  <pic:nvPicPr>
                    <pic:cNvPr id="14" name="image-9a2da52a7a366cee53822eebe6eff705d18aeaf2.jpg" descr=""/>
                    <pic:cNvPicPr/>
                  </pic:nvPicPr>
                  <pic:blipFill>
                    <a:blip r:embed="rId18" cstate="print"/>
                    <a:srcRect b="0" l="0" r="0" t="0"/>
                    <a:stretch>
                      <a:fillRect/>
                    </a:stretch>
                  </pic:blipFill>
                  <pic:spPr>
                    <a:xfrm>
                      <a:off x="0" y="0"/>
                      <a:ext cx="5486400" cy="2215376"/>
                    </a:xfrm>
                    <a:prstGeom prst="rect"/>
                  </pic:spPr>
                </pic:pic>
              </a:graphicData>
            </a:graphic>
          </wp:inline>
        </w:drawing>
      </w:r>
    </w:p>
    <w:p>
      <w:pPr>
        <w:spacing w:lineRule="auto"/>
      </w:pPr>
      <w:r>
        <w:rPr>
          <w:rFonts w:eastAsia="Georgia" w:cs="Georgia" w:ascii="Georgia" w:hAnsi="Georgia"/>
        </w:rPr>
        <w:t xml:space="preserve">Figure 14 - Modèle adopté pour l'identification</w:t>
      </w:r>
    </w:p>
    <w:p>
      <w:pPr>
        <w:spacing w:after="220" w:lineRule="auto"/>
      </w:pPr>
      <w:r>
        <w:rPr>
          <w:rFonts w:eastAsia="Georgia" w:cs="Georgia" w:ascii="Georgia" w:hAnsi="Georgia"/>
        </w:rPr>
        <w:t xml:space="preserve">L'excitation réelle </w:t>
      </w:r>
      <m:oMath>
        <m:r>
          <m:rPr>
            <m:sty m:val="i"/>
          </m:rPr>
          <m:t>P</m:t>
        </m:r>
      </m:oMath>
      <w:r>
        <w:rPr>
          <w:rFonts w:eastAsia="Georgia" w:cs="Georgia" w:ascii="Georgia" w:hAnsi="Georgia"/>
        </w:rPr>
        <w:t xml:space="preserve"> ne peut pas être assimilée dans la réalité à un échelon, une rampe... c'est pourquoi les mesures vont être réalisées de manière discrète à l'aide d'une entrée de type séquence binaire pseudo-aléatoire.</w:t>
      </w:r>
    </w:p>
    <w:p>
      <w:pPr>
        <w:spacing w:after="220" w:lineRule="auto"/>
      </w:pPr>
      <w:r>
        <w:rPr>
          <w:rFonts w:eastAsia="Georgia" w:cs="Georgia" w:ascii="Georgia" w:hAnsi="Georgia"/>
        </w:rPr>
        <w:t xml:space="preserve">Les mesures obtenues seront utilisées pour réaliser l'identification en minimisant une fonction erreur obtenue par une représentation d'état du système.</w:t>
      </w:r>
    </w:p>
    <w:p>
      <w:pPr>
        <w:spacing w:line="271" w:before="330" w:lineRule="auto"/>
      </w:pPr>
      <w:r>
        <w:rPr>
          <w:rFonts w:eastAsia="Georgia" w:cs="Georgia" w:ascii="Georgia" w:hAnsi="Georgia"/>
          <w:b/>
          <w:sz w:val="42"/>
        </w:rPr>
        <w:t xml:space="preserve">II. 1 Génération de la séquence pseudo-aléatoire</w:t>
      </w:r>
    </w:p>
    <w:p>
      <w:pPr>
        <w:spacing w:after="220" w:lineRule="auto"/>
      </w:pPr>
      <w:r>
        <w:rPr>
          <w:rFonts w:eastAsia="Georgia" w:cs="Georgia" w:ascii="Georgia" w:hAnsi="Georgia"/>
        </w:rPr>
        <w:t xml:space="preserve">Le principe est d'utiliser un registre à décalage qui stocke un mot binaire </w:t>
      </w:r>
      <m:oMath>
        <m:sSub>
          <m:sSubPr/>
          <m:e>
            <m:r>
              <m:rPr>
                <m:sty m:val="i"/>
              </m:rPr>
              <m:t>b</m:t>
            </m:r>
          </m:e>
          <m:sub>
            <m:r>
              <m:rPr>
                <m:sty m:val="i"/>
              </m:rPr>
              <m:t>n</m:t>
            </m:r>
          </m:sub>
        </m:sSub>
        <m:r>
          <m:rPr>
            <m:sty m:val="p"/>
          </m:rPr>
          <m:t>,</m:t>
        </m:r>
        <m:r>
          <m:rPr>
            <m:sty m:val="p"/>
          </m:rPr>
          <m:t>…</m:t>
        </m:r>
        <m:r>
          <m:rPr>
            <m:sty m:val="p"/>
          </m:rPr>
          <m:t>,</m:t>
        </m:r>
        <m:sSub>
          <m:sSubPr/>
          <m:e>
            <m:r>
              <m:rPr>
                <m:sty m:val="i"/>
              </m:rPr>
              <m:t>b</m:t>
            </m:r>
          </m:e>
          <m:sub>
            <m:r>
              <m:rPr>
                <m:sty m:val="p"/>
              </m:rPr>
              <m:t>0</m:t>
            </m:r>
          </m:sub>
        </m:sSub>
      </m:oMath>
      <w:r>
        <w:rPr>
          <w:rFonts w:eastAsia="Georgia" w:cs="Georgia" w:ascii="Georgia" w:hAnsi="Georgia"/>
        </w:rPr>
        <w:t xml:space="preserve">. Å chaque pas de temps </w:t>
      </w:r>
      <m:oMath>
        <m:r>
          <m:rPr>
            <m:sty m:val="i"/>
          </m:rPr>
          <m:t>i</m:t>
        </m:r>
      </m:oMath>
      <w:r>
        <w:rPr/>
        <w:t xml:space="preserve">, le bit </w:t>
      </w:r>
      <m:oMath>
        <m:sSub>
          <m:sSubPr/>
          <m:e>
            <m:r>
              <m:rPr>
                <m:sty m:val="i"/>
              </m:rPr>
              <m:t>b</m:t>
            </m:r>
          </m:e>
          <m:sub>
            <m:r>
              <m:rPr>
                <m:sty m:val="p"/>
              </m:rPr>
              <m:t>0</m:t>
            </m:r>
          </m:sub>
        </m:sSub>
      </m:oMath>
      <w:r>
        <w:rPr>
          <w:rFonts w:eastAsia="Georgia" w:cs="Georgia" w:ascii="Georgia" w:hAnsi="Georgia"/>
        </w:rPr>
        <w:t xml:space="preserve"> va être transmis pour générer une entrée:</w:t>
      </w:r>
    </w:p>
    <w:p>
      <w:pPr>
        <w:numPr>
          <w:ilvl w:val="0"/>
          <w:numId w:val="6"/>
        </w:numPr>
        <w:spacing w:lineRule="auto"/>
      </w:pPr>
      <w:r>
        <w:rPr/>
        <w:t xml:space="preserve">si </w:t>
      </w:r>
      <m:oMath>
        <m:sSub>
          <m:sSubPr/>
          <m:e>
            <m:r>
              <m:rPr>
                <m:sty m:val="i"/>
              </m:rPr>
              <m:t>b</m:t>
            </m:r>
          </m:e>
          <m:sub>
            <m:r>
              <m:rPr>
                <m:sty m:val="p"/>
              </m:rPr>
              <m:t>0</m:t>
            </m:r>
          </m:sub>
        </m:sSub>
        <m:r>
          <m:rPr>
            <m:sty m:val="p"/>
          </m:rPr>
          <m:t>(</m:t>
        </m:r>
        <m:r>
          <m:rPr>
            <m:sty m:val="i"/>
          </m:rPr>
          <m:t>i</m:t>
        </m:r>
        <m:r>
          <m:rPr>
            <m:sty m:val="p"/>
          </m:rPr>
          <m:t>−</m:t>
        </m:r>
        <m:r>
          <m:rPr>
            <m:sty m:val="p"/>
          </m:rPr>
          <m:t>1</m:t>
        </m:r>
        <m:r>
          <m:rPr>
            <m:sty m:val="p"/>
          </m:rPr>
          <m:t>)</m:t>
        </m:r>
        <m:r>
          <m:rPr>
            <m:sty m:val="p"/>
          </m:rPr>
          <m:t>=</m:t>
        </m:r>
        <m:r>
          <m:rPr>
            <m:sty m:val="p"/>
          </m:rPr>
          <m:t>0</m:t>
        </m:r>
      </m:oMath>
      <w:r>
        <w:rPr/>
        <w:t xml:space="preserve"> alors </w:t>
      </w:r>
      <m:oMath>
        <m:r>
          <m:rPr>
            <m:sty m:val="i"/>
          </m:rPr>
          <m:t>P</m:t>
        </m:r>
        <m:r>
          <m:rPr>
            <m:sty m:val="p"/>
          </m:rPr>
          <m:t>=</m:t>
        </m:r>
        <m:r>
          <m:rPr>
            <m:sty m:val="p"/>
          </m:rPr>
          <m:t>−</m:t>
        </m:r>
        <m:sSub>
          <m:sSubPr/>
          <m:e>
            <m:r>
              <m:rPr>
                <m:sty m:val="i"/>
              </m:rPr>
              <m:t>P</m:t>
            </m:r>
          </m:e>
          <m:sub>
            <m:r>
              <m:rPr>
                <m:sty m:val="p"/>
              </m:rPr>
              <m:t>0</m:t>
            </m:r>
          </m:sub>
        </m:sSub>
      </m:oMath>
    </w:p>
    <w:p>
      <w:pPr>
        <w:numPr>
          <w:ilvl w:val="0"/>
          <w:numId w:val="6"/>
        </w:numPr>
        <w:spacing w:lineRule="auto"/>
      </w:pPr>
      <w:r>
        <w:rPr/>
        <w:t xml:space="preserve">si </w:t>
      </w:r>
      <m:oMath>
        <m:sSub>
          <m:sSubPr/>
          <m:e>
            <m:r>
              <m:rPr>
                <m:sty m:val="i"/>
              </m:rPr>
              <m:t>b</m:t>
            </m:r>
          </m:e>
          <m:sub>
            <m:r>
              <m:rPr>
                <m:sty m:val="p"/>
              </m:rPr>
              <m:t>0</m:t>
            </m:r>
          </m:sub>
        </m:sSub>
        <m:r>
          <m:rPr>
            <m:sty m:val="p"/>
          </m:rPr>
          <m:t>(</m:t>
        </m:r>
        <m:r>
          <m:rPr>
            <m:sty m:val="i"/>
          </m:rPr>
          <m:t>i</m:t>
        </m:r>
        <m:r>
          <m:rPr>
            <m:sty m:val="p"/>
          </m:rPr>
          <m:t>−</m:t>
        </m:r>
        <m:r>
          <m:rPr>
            <m:sty m:val="p"/>
          </m:rPr>
          <m:t>1</m:t>
        </m:r>
        <m:r>
          <m:rPr>
            <m:sty m:val="p"/>
          </m:rPr>
          <m:t>)</m:t>
        </m:r>
        <m:r>
          <m:rPr>
            <m:sty m:val="p"/>
          </m:rPr>
          <m:t>=</m:t>
        </m:r>
        <m:r>
          <m:rPr>
            <m:sty m:val="p"/>
          </m:rPr>
          <m:t>1</m:t>
        </m:r>
      </m:oMath>
      <w:r>
        <w:rPr/>
        <w:t xml:space="preserve"> alors </w:t>
      </w:r>
      <m:oMath>
        <m:r>
          <m:rPr>
            <m:sty m:val="i"/>
          </m:rPr>
          <m:t>P</m:t>
        </m:r>
        <m:r>
          <m:rPr>
            <m:sty m:val="p"/>
          </m:rPr>
          <m:t>=</m:t>
        </m:r>
        <m:sSub>
          <m:sSubPr/>
          <m:e>
            <m:r>
              <m:rPr>
                <m:sty m:val="i"/>
              </m:rPr>
              <m:t>P</m:t>
            </m:r>
          </m:e>
          <m:sub>
            <m:r>
              <m:rPr>
                <m:sty m:val="p"/>
              </m:rPr>
              <m:t>0</m:t>
            </m:r>
          </m:sub>
        </m:sSub>
      </m:oMath>
      <w:r>
        <w:rPr/>
        <w:br w:type="textWrapping"/>
      </w:r>
      <m:oMathPara>
        <m:oMathParaPr>
          <m:jc m:val="left"/>
        </m:oMathParaPr>
        <m:oMath>
          <m:r>
            <m:rPr>
              <m:sty m:val="p"/>
            </m:rPr>
            <m:t>−</m:t>
          </m:r>
          <m:sSub>
            <m:sSubPr/>
            <m:e>
              <m:r>
                <m:rPr>
                  <m:sty m:val="i"/>
                </m:rPr>
                <m:t>b</m:t>
              </m:r>
            </m:e>
            <m:sub>
              <m:r>
                <m:rPr>
                  <m:sty m:val="p"/>
                </m:rPr>
                <m:t>0</m:t>
              </m:r>
            </m:sub>
          </m:sSub>
          <m:r>
            <m:rPr>
              <m:sty m:val="p"/>
            </m:rPr>
            <m:t>(</m:t>
          </m:r>
          <m:r>
            <m:rPr>
              <m:sty m:val="i"/>
            </m:rPr>
            <m:t>i</m:t>
          </m:r>
          <m:r>
            <m:rPr>
              <m:sty m:val="p"/>
            </m:rPr>
            <m:t>)</m:t>
          </m:r>
          <m:r>
            <m:rPr>
              <m:sty m:val="p"/>
            </m:rPr>
            <m:t>=</m:t>
          </m:r>
          <m:sSub>
            <m:sSubPr/>
            <m:e>
              <m:r>
                <m:rPr>
                  <m:sty m:val="i"/>
                </m:rPr>
                <m:t>b</m:t>
              </m:r>
            </m:e>
            <m:sub>
              <m:r>
                <m:rPr>
                  <m:sty m:val="p"/>
                </m:rPr>
                <m:t>1</m:t>
              </m:r>
            </m:sub>
          </m:sSub>
          <m:r>
            <m:rPr>
              <m:sty m:val="p"/>
            </m:rPr>
            <m:t>(</m:t>
          </m:r>
          <m:r>
            <m:rPr>
              <m:sty m:val="i"/>
            </m:rPr>
            <m:t>i</m:t>
          </m:r>
          <m:r>
            <m:rPr>
              <m:sty m:val="p"/>
            </m:rPr>
            <m:t>−</m:t>
          </m:r>
          <m:r>
            <m:rPr>
              <m:sty m:val="p"/>
            </m:rPr>
            <m:t>1</m:t>
          </m:r>
          <m:r>
            <m:rPr>
              <m:sty m:val="p"/>
            </m:rPr>
            <m:t>)</m:t>
          </m:r>
        </m:oMath>
      </m:oMathPara>
      <w:r>
        <w:rPr/>
        <w:br w:type="textWrapping"/>
      </w:r>
      <m:oMathPara>
        <m:oMathParaPr>
          <m:jc m:val="left"/>
        </m:oMathParaPr>
        <m:oMath>
          <m:r>
            <m:rPr>
              <m:sty m:val="p"/>
            </m:rPr>
            <m:t>−</m:t>
          </m:r>
          <m:sSub>
            <m:sSubPr/>
            <m:e>
              <m:r>
                <m:rPr>
                  <m:sty m:val="i"/>
                </m:rPr>
                <m:t>b</m:t>
              </m:r>
            </m:e>
            <m:sub>
              <m:r>
                <m:rPr>
                  <m:sty m:val="p"/>
                </m:rPr>
                <m:t>1</m:t>
              </m:r>
            </m:sub>
          </m:sSub>
          <m:r>
            <m:rPr>
              <m:sty m:val="p"/>
            </m:rPr>
            <m:t>(</m:t>
          </m:r>
          <m:r>
            <m:rPr>
              <m:sty m:val="i"/>
            </m:rPr>
            <m:t>i</m:t>
          </m:r>
          <m:r>
            <m:rPr>
              <m:sty m:val="p"/>
            </m:rPr>
            <m:t>)</m:t>
          </m:r>
          <m:r>
            <m:rPr>
              <m:sty m:val="p"/>
            </m:rPr>
            <m:t>=</m:t>
          </m:r>
          <m:sSub>
            <m:sSubPr/>
            <m:e>
              <m:r>
                <m:rPr>
                  <m:sty m:val="i"/>
                </m:rPr>
                <m:t>b</m:t>
              </m:r>
            </m:e>
            <m:sub>
              <m:r>
                <m:rPr>
                  <m:sty m:val="p"/>
                </m:rPr>
                <m:t>2</m:t>
              </m:r>
            </m:sub>
          </m:sSub>
          <m:r>
            <m:rPr>
              <m:sty m:val="p"/>
            </m:rPr>
            <m:t>(</m:t>
          </m:r>
          <m:r>
            <m:rPr>
              <m:sty m:val="i"/>
            </m:rPr>
            <m:t>i</m:t>
          </m:r>
          <m:r>
            <m:rPr>
              <m:sty m:val="p"/>
            </m:rPr>
            <m:t>−</m:t>
          </m:r>
          <m:r>
            <m:rPr>
              <m:sty m:val="p"/>
            </m:rPr>
            <m:t>1</m:t>
          </m:r>
          <m:r>
            <m:rPr>
              <m:sty m:val="p"/>
            </m:rPr>
            <m:t>)</m:t>
          </m:r>
        </m:oMath>
      </m:oMathPara>
    </w:p>
    <w:p>
      <w:pPr>
        <w:numPr>
          <w:ilvl w:val="0"/>
          <w:numId w:val="6"/>
        </w:numPr>
        <w:spacing w:lineRule="auto"/>
      </w:pPr>
      <m:oMathPara>
        <m:oMathParaPr>
          <m:jc m:val="left"/>
        </m:oMathParaPr>
        <m:oMath>
          <m:r>
            <m:rPr>
              <m:sty m:val="p"/>
            </m:rPr>
            <m:t>⋯</m:t>
          </m:r>
        </m:oMath>
      </m:oMathPara>
      <w:r>
        <w:rPr/>
        <w:br w:type="textWrapping"/>
      </w:r>
      <m:oMathPara>
        <m:oMathParaPr>
          <m:jc m:val="left"/>
        </m:oMathParaPr>
        <m:oMath>
          <m:r>
            <m:rPr>
              <m:sty m:val="p"/>
            </m:rPr>
            <m:t>−</m:t>
          </m:r>
          <m:sSub>
            <m:sSubPr/>
            <m:e>
              <m:r>
                <m:rPr>
                  <m:sty m:val="i"/>
                </m:rPr>
                <m:t>b</m:t>
              </m:r>
            </m:e>
            <m:sub>
              <m:r>
                <m:rPr>
                  <m:sty m:val="i"/>
                </m:rPr>
                <m:t>n</m:t>
              </m:r>
              <m:r>
                <m:rPr>
                  <m:sty m:val="p"/>
                </m:rPr>
                <m:t>−</m:t>
              </m:r>
              <m:r>
                <m:rPr>
                  <m:sty m:val="p"/>
                </m:rPr>
                <m:t>1</m:t>
              </m:r>
            </m:sub>
          </m:sSub>
          <m:r>
            <m:rPr>
              <m:sty m:val="p"/>
            </m:rPr>
            <m:t>(</m:t>
          </m:r>
          <m:r>
            <m:rPr>
              <m:sty m:val="i"/>
            </m:rPr>
            <m:t>i</m:t>
          </m:r>
          <m:r>
            <m:rPr>
              <m:sty m:val="p"/>
            </m:rPr>
            <m:t>)</m:t>
          </m:r>
          <m:r>
            <m:rPr>
              <m:sty m:val="p"/>
            </m:rPr>
            <m:t>=</m:t>
          </m:r>
          <m:sSub>
            <m:sSubPr/>
            <m:e>
              <m:r>
                <m:rPr>
                  <m:sty m:val="i"/>
                </m:rPr>
                <m:t>b</m:t>
              </m:r>
            </m:e>
            <m:sub>
              <m:r>
                <m:rPr>
                  <m:sty m:val="i"/>
                </m:rPr>
                <m:t>n</m:t>
              </m:r>
            </m:sub>
          </m:sSub>
          <m:r>
            <m:rPr>
              <m:sty m:val="p"/>
            </m:rPr>
            <m:t>(</m:t>
          </m:r>
          <m:r>
            <m:rPr>
              <m:sty m:val="i"/>
            </m:rPr>
            <m:t>i</m:t>
          </m:r>
          <m:r>
            <m:rPr>
              <m:sty m:val="p"/>
            </m:rPr>
            <m:t>−</m:t>
          </m:r>
          <m:r>
            <m:rPr>
              <m:sty m:val="p"/>
            </m:rPr>
            <m:t>1</m:t>
          </m:r>
          <m:r>
            <m:rPr>
              <m:sty m:val="p"/>
            </m:rPr>
            <m:t>)</m:t>
          </m:r>
        </m:oMath>
      </m:oMathPara>
    </w:p>
    <w:p>
      <w:pPr>
        <w:numPr>
          <w:ilvl w:val="0"/>
          <w:numId w:val="6"/>
        </w:numPr>
        <w:spacing w:lineRule="auto"/>
      </w:pPr>
      <m:oMath>
        <m:sSub>
          <m:sSubPr/>
          <m:e>
            <m:r>
              <m:rPr>
                <m:sty m:val="i"/>
              </m:rPr>
              <m:t>b</m:t>
            </m:r>
          </m:e>
          <m:sub>
            <m:r>
              <m:rPr>
                <m:sty m:val="i"/>
              </m:rPr>
              <m:t>n</m:t>
            </m:r>
          </m:sub>
        </m:sSub>
      </m:oMath>
      <w:r>
        <w:rPr>
          <w:rFonts w:eastAsia="Georgia" w:cs="Georgia" w:ascii="Georgia" w:hAnsi="Georgia"/>
        </w:rPr>
        <w:t xml:space="preserve"> quant à lui, sera remplacé par le résultat d'une opération de «OU EXCLUSIF» entre certains bits.</w:t>
      </w:r>
    </w:p>
    <w:p>
      <w:pPr>
        <w:spacing w:lineRule="auto"/>
        <w:jc w:val="center"/>
      </w:pPr>
      <w:r>
        <w:rPr/>
        <w:drawing>
          <wp:inline distB="0" distL="0" distR="0" distT="0">
            <wp:extent cx="5486400" cy="2023110"/>
            <wp:effectExtent b="0" l="0" r="0" t="0"/>
            <wp:docPr id="15" name="image-952043e0562da35b8c91e9765cf048e5b7c3b69b.jpg"/>
            <a:graphic>
              <a:graphicData uri="http://schemas.openxmlformats.org/drawingml/2006/picture">
                <pic:pic>
                  <pic:nvPicPr>
                    <pic:cNvPr id="15" name="image-952043e0562da35b8c91e9765cf048e5b7c3b69b.jpg" descr=""/>
                    <pic:cNvPicPr/>
                  </pic:nvPicPr>
                  <pic:blipFill>
                    <a:blip r:embed="rId19" cstate="print"/>
                    <a:srcRect b="0" l="0" r="0" t="0"/>
                    <a:stretch>
                      <a:fillRect/>
                    </a:stretch>
                  </pic:blipFill>
                  <pic:spPr>
                    <a:xfrm>
                      <a:off x="0" y="0"/>
                      <a:ext cx="5486400" cy="2023110"/>
                    </a:xfrm>
                    <a:prstGeom prst="rect"/>
                  </pic:spPr>
                </pic:pic>
              </a:graphicData>
            </a:graphic>
          </wp:inline>
        </w:drawing>
      </w:r>
    </w:p>
    <w:p>
      <w:pPr>
        <w:spacing w:lineRule="auto"/>
      </w:pPr>
      <w:r>
        <w:rPr>
          <w:rFonts w:eastAsia="Georgia" w:cs="Georgia" w:ascii="Georgia" w:hAnsi="Georgia"/>
        </w:rPr>
        <w:t xml:space="preserve">Figure 15 - Registre à décalage</w:t>
      </w:r>
    </w:p>
    <w:p>
      <w:pPr>
        <w:spacing w:after="220" w:lineRule="auto"/>
      </w:pPr>
      <w:r>
        <w:rPr>
          <w:rFonts w:eastAsia="Georgia" w:cs="Georgia" w:ascii="Georgia" w:hAnsi="Georgia"/>
        </w:rPr>
        <w:t xml:space="preserve">Une des caractéristiques de cette technique est que la séquence se répète au bout d'un certain nombre de pas de temps, c'est le caractère «pseudo» de la méthode. La taille de la séquence dépend du nombre de bits utilisés. En général, la séquence est initialisée avec des 1 partout.</w:t>
      </w:r>
      <w:r>
        <w:rPr/>
        <w:br w:type="textWrapping"/>
      </w:r>
      <w:r>
        <w:rPr/>
        <w:t xml:space="preserve">Q27. Pour un registre de 4 bits et un retour tel qu'au pas de temps </w:t>
      </w:r>
      <m:oMath>
        <m:r>
          <m:rPr>
            <m:sty m:val="i"/>
          </m:rPr>
          <m:t>i</m:t>
        </m:r>
        <m:r>
          <m:rPr>
            <m:sty m:val="p"/>
          </m:rPr>
          <m:t>,</m:t>
        </m:r>
        <m:sSub>
          <m:sSubPr/>
          <m:e>
            <m:r>
              <m:rPr>
                <m:sty m:val="i"/>
              </m:rPr>
              <m:t>b</m:t>
            </m:r>
          </m:e>
          <m:sub>
            <m:r>
              <m:rPr>
                <m:sty m:val="i"/>
              </m:rPr>
              <m:t>n</m:t>
            </m:r>
          </m:sub>
        </m:sSub>
        <m:r>
          <m:rPr>
            <m:sty m:val="p"/>
          </m:rPr>
          <m:t>(</m:t>
        </m:r>
        <m:r>
          <m:rPr>
            <m:sty m:val="i"/>
          </m:rPr>
          <m:t>i</m:t>
        </m:r>
        <m:r>
          <m:rPr>
            <m:sty m:val="p"/>
          </m:rPr>
          <m:t>)</m:t>
        </m:r>
        <m:r>
          <m:rPr>
            <m:sty m:val="p"/>
          </m:rPr>
          <m:t>=</m:t>
        </m:r>
        <m:sSub>
          <m:sSubPr/>
          <m:e>
            <m:r>
              <m:rPr>
                <m:sty m:val="i"/>
              </m:rPr>
              <m:t>b</m:t>
            </m:r>
          </m:e>
          <m:sub>
            <m:r>
              <m:rPr>
                <m:sty m:val="p"/>
              </m:rPr>
              <m:t>0</m:t>
            </m:r>
          </m:sub>
        </m:sSub>
        <m:r>
          <m:rPr>
            <m:sty m:val="p"/>
          </m:rPr>
          <m:t>(</m:t>
        </m:r>
        <m:r>
          <m:rPr>
            <m:sty m:val="i"/>
          </m:rPr>
          <m:t>i</m:t>
        </m:r>
        <m:r>
          <m:rPr>
            <m:sty m:val="p"/>
          </m:rPr>
          <m:t>−</m:t>
        </m:r>
        <m:r>
          <m:rPr>
            <m:sty m:val="p"/>
          </m:rPr>
          <m:t>1</m:t>
        </m:r>
        <m:r>
          <m:rPr>
            <m:sty m:val="p"/>
          </m:rPr>
          <m:t>)</m:t>
        </m:r>
        <m:r>
          <m:rPr>
            <m:sty m:val="p"/>
          </m:rPr>
          <m:t>⊕</m:t>
        </m:r>
        <m:sSub>
          <m:sSubPr/>
          <m:e>
            <m:r>
              <m:rPr>
                <m:sty m:val="i"/>
              </m:rPr>
              <m:t>b</m:t>
            </m:r>
          </m:e>
          <m:sub>
            <m:r>
              <m:rPr>
                <m:sty m:val="p"/>
              </m:rPr>
              <m:t>1</m:t>
            </m:r>
          </m:sub>
        </m:sSub>
        <m:r>
          <m:rPr>
            <m:sty m:val="p"/>
          </m:rPr>
          <m:t>(</m:t>
        </m:r>
        <m:r>
          <m:rPr>
            <m:sty m:val="i"/>
          </m:rPr>
          <m:t>i</m:t>
        </m:r>
        <m:r>
          <m:rPr>
            <m:sty m:val="p"/>
          </m:rPr>
          <m:t>−</m:t>
        </m:r>
        <m:r>
          <m:rPr>
            <m:sty m:val="p"/>
          </m:rPr>
          <m:t>1</m:t>
        </m:r>
        <m:r>
          <m:rPr>
            <m:sty m:val="p"/>
          </m:rPr>
          <m:t>)</m:t>
        </m:r>
      </m:oMath>
      <w:r>
        <w:rPr>
          <w:rFonts w:eastAsia="Georgia" w:cs="Georgia" w:ascii="Georgia" w:hAnsi="Georgia"/>
        </w:rPr>
        <w:t xml:space="preserve">, reproduire et compléter le tableau ci-dessous. Déterminer la taille de la séquence. </w:t>
      </w:r>
      <m:oMath>
        <m:sSub>
          <m:sSubPr/>
          <m:e>
            <m:r>
              <m:rPr>
                <m:sty m:val="i"/>
              </m:rPr>
              <m:t>P</m:t>
            </m:r>
          </m:e>
          <m:sub>
            <m:r>
              <m:rPr>
                <m:sty m:val="i"/>
              </m:rPr>
              <m:t>b</m:t>
            </m:r>
          </m:sub>
        </m:sSub>
      </m:oMath>
      <w:r>
        <w:rPr>
          <w:rFonts w:eastAsia="Georgia" w:cs="Georgia" w:ascii="Georgia" w:hAnsi="Georgia"/>
        </w:rPr>
        <w:t xml:space="preserve"> correspond à la valeur envoyée en entrée, pour le pas de temps </w:t>
      </w:r>
      <m:oMath>
        <m:r>
          <m:rPr>
            <m:sty m:val="i"/>
          </m:rPr>
          <m:t>i</m:t>
        </m:r>
        <m:r>
          <m:rPr>
            <m:sty m:val="p"/>
          </m:rPr>
          <m:t>,</m:t>
        </m:r>
        <m:sSub>
          <m:sSubPr/>
          <m:e>
            <m:r>
              <m:rPr>
                <m:sty m:val="i"/>
              </m:rPr>
              <m:t>P</m:t>
            </m:r>
          </m:e>
          <m:sub>
            <m:r>
              <m:rPr>
                <m:sty m:val="i"/>
              </m:rPr>
              <m:t>b</m:t>
            </m:r>
          </m:sub>
        </m:sSub>
        <m:r>
          <m:rPr>
            <m:sty m:val="p"/>
          </m:rPr>
          <m:t>(</m:t>
        </m:r>
        <m:r>
          <m:rPr>
            <m:sty m:val="i"/>
          </m:rPr>
          <m:t>i</m:t>
        </m:r>
        <m:r>
          <m:rPr>
            <m:sty m:val="p"/>
          </m:rPr>
          <m:t>)</m:t>
        </m:r>
        <m:r>
          <m:rPr>
            <m:sty m:val="p"/>
          </m:rPr>
          <m:t>=</m:t>
        </m:r>
        <m:sSub>
          <m:sSubPr/>
          <m:e>
            <m:r>
              <m:rPr>
                <m:sty m:val="i"/>
              </m:rPr>
              <m:t>b</m:t>
            </m:r>
          </m:e>
          <m:sub>
            <m:r>
              <m:rPr>
                <m:sty m:val="p"/>
              </m:rPr>
              <m:t>0</m:t>
            </m:r>
          </m:sub>
        </m:sSub>
        <m:r>
          <m:rPr>
            <m:sty m:val="p"/>
          </m:rPr>
          <m:t>(</m:t>
        </m:r>
        <m:r>
          <m:rPr>
            <m:sty m:val="i"/>
          </m:rPr>
          <m:t>i</m:t>
        </m:r>
        <m:r>
          <m:rPr>
            <m:sty m:val="p"/>
          </m:rPr>
          <m:t>−</m:t>
        </m:r>
        <m:r>
          <m:rPr>
            <m:sty m:val="p"/>
          </m:rPr>
          <m:t>1</m:t>
        </m:r>
        <m:r>
          <m:rPr>
            <m:sty m:val="p"/>
          </m:rPr>
          <m:t>)</m:t>
        </m:r>
      </m:oMath>
      <w:r>
        <w:rPr/>
        <w:t xml:space="preserve">.</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b</m:t>
                    </m:r>
                  </m:e>
                  <m:sub>
                    <m:r>
                      <m:rPr>
                        <m:sty m:val="p"/>
                      </m:rPr>
                      <m:t>3</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b</m:t>
                    </m:r>
                  </m:e>
                  <m:sub>
                    <m:r>
                      <m:rPr>
                        <m:sty m:val="p"/>
                      </m:rPr>
                      <m:t>2</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b</m:t>
                    </m:r>
                  </m:e>
                  <m:sub>
                    <m:r>
                      <m:rPr>
                        <m:sty m:val="p"/>
                      </m:rPr>
                      <m:t>1</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b</m:t>
                    </m:r>
                  </m:e>
                  <m:sub>
                    <m:r>
                      <m:rPr>
                        <m:sty m:val="p"/>
                      </m:rPr>
                      <m:t>0</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P</m:t>
                    </m:r>
                  </m:e>
                  <m:sub>
                    <m:r>
                      <m:rPr>
                        <m:sty m:val="i"/>
                      </m:rPr>
                      <m:t>b</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r>
      <w:tr>
        <w:trPr>
          <w:cantSplit/>
        </w:trPr>
        <w:tc>
          <w:tcPr>
            <w:tcBorders>
              <w:left w:val="single" w:sz="8" w:space="0" w:color="000000"/>
              <w:right w:val="single" w:sz="8" w:space="0" w:color="000000"/>
            </w:tcBorders>
            <w:vAlign w:val="center"/>
          </w:tcPr>
          <w:p>
            <w:pPr>
              <w:spacing w:lineRule="auto"/>
              <w:jc w:val="center"/>
            </w:pPr>
            <m:oMathPara>
              <m:oMathParaPr>
                <m:jc m:val="center"/>
              </m:oMathParaPr>
              <m:oMath>
                <m:r>
                  <m:rPr>
                    <m:sty m:val="p"/>
                  </m:rPr>
                  <m:t>⋮</m:t>
                </m:r>
              </m:oMath>
            </m:oMathPara>
          </w:p>
        </w:tc>
        <w:tc>
          <w:tcPr>
            <w:tcBorders>
              <w:right w:val="single" w:sz="8" w:space="0" w:color="000000"/>
            </w:tcBorders>
            <w:vAlign w:val="center"/>
          </w:tcPr>
          <w:p>
            <w:pPr>
              <w:spacing w:lineRule="auto"/>
              <w:jc w:val="center"/>
            </w:pPr>
            <m:oMathPara>
              <m:oMathParaPr>
                <m:jc m:val="center"/>
              </m:oMathParaPr>
              <m:oMath>
                <m:r>
                  <m:rPr>
                    <m:sty m:val="p"/>
                  </m:rPr>
                  <m:t>⋮</m:t>
                </m:r>
              </m:oMath>
            </m:oMathPara>
          </w:p>
        </w:tc>
        <w:tc>
          <w:tcPr>
            <w:tcBorders>
              <w:right w:val="single" w:sz="8" w:space="0" w:color="000000"/>
            </w:tcBorders>
            <w:vAlign w:val="center"/>
          </w:tcPr>
          <w:p>
            <w:pPr>
              <w:spacing w:lineRule="auto"/>
              <w:jc w:val="center"/>
            </w:pPr>
            <m:oMathPara>
              <m:oMathParaPr>
                <m:jc m:val="center"/>
              </m:oMathParaPr>
              <m:oMath>
                <m:r>
                  <m:rPr>
                    <m:sty m:val="p"/>
                  </m:rPr>
                  <m:t>⋮</m:t>
                </m:r>
              </m:oMath>
            </m:oMathPara>
          </w:p>
        </w:tc>
        <w:tc>
          <w:tcPr>
            <w:tcBorders>
              <w:right w:val="single" w:sz="8" w:space="0" w:color="000000"/>
            </w:tcBorders>
            <w:vAlign w:val="center"/>
          </w:tcPr>
          <w:p>
            <w:pPr>
              <w:spacing w:lineRule="auto"/>
              <w:jc w:val="center"/>
            </w:pPr>
            <m:oMathPara>
              <m:oMathParaPr>
                <m:jc m:val="center"/>
              </m:oMathParaPr>
              <m:oMath>
                <m:r>
                  <m:rPr>
                    <m:sty m:val="p"/>
                  </m:rPr>
                  <m:t>⋮</m:t>
                </m:r>
              </m:oMath>
            </m:oMathPara>
          </w:p>
        </w:tc>
        <w:tc>
          <w:tcPr>
            <w:tcBorders>
              <w:right w:val="single" w:sz="8" w:space="0" w:color="000000"/>
            </w:tcBorders>
            <w:vAlign w:val="center"/>
          </w:tcPr>
          <w:p>
            <w:pPr>
              <w:spacing w:lineRule="auto"/>
              <w:jc w:val="center"/>
            </w:pPr>
            <m:oMathPara>
              <m:oMathParaPr>
                <m:jc m:val="center"/>
              </m:oMathParaPr>
              <m:oMath>
                <m:r>
                  <m:rPr>
                    <m:sty m:val="p"/>
                  </m:rPr>
                  <m:t>⋮</m:t>
                </m:r>
              </m:oMath>
            </m:oMathPara>
          </w:p>
        </w:tc>
      </w:tr>
    </w:tbl>
    <w:p>
      <w:pPr>
        <w:spacing w:lineRule="auto"/>
      </w:pPr>
    </w:p>
    <w:p>
      <w:pPr>
        <w:spacing w:line="271" w:before="330" w:lineRule="auto"/>
      </w:pPr>
      <w:r>
        <w:rPr>
          <w:rFonts w:eastAsia="Georgia" w:cs="Georgia" w:ascii="Georgia" w:hAnsi="Georgia"/>
          <w:b/>
          <w:sz w:val="42"/>
        </w:rPr>
        <w:t xml:space="preserve">II. 2 Linéarisation et domaine de validité - Modèle d'état</w:t>
      </w:r>
    </w:p>
    <w:p>
      <w:pPr>
        <w:spacing w:after="220" w:lineRule="auto"/>
      </w:pPr>
      <w:r>
        <w:rPr>
          <w:rFonts w:eastAsia="Georgia" w:cs="Georgia" w:ascii="Georgia" w:hAnsi="Georgia"/>
        </w:rPr>
        <w:t xml:space="preserve">Afin de réaliser la minimisation, il est nécessaire de mettre en place un modèle d'état linéaire du système.</w:t>
      </w:r>
    </w:p>
    <w:p>
      <w:pPr>
        <w:spacing w:after="220" w:lineRule="auto"/>
      </w:pPr>
      <w:r>
        <w:rPr>
          <w:rFonts w:eastAsia="Georgia" w:cs="Georgia" w:ascii="Georgia" w:hAnsi="Georgia"/>
        </w:rPr>
        <w:t xml:space="preserve">Le problème est que le système n'est pas linéaire à cause de la fonction exponentielle de la Figure 14. Il faut proposer une approximation sous forme de fraction rationnelle de la fonction exponentielle.</w:t>
      </w:r>
    </w:p>
    <w:p>
      <w:pPr>
        <w:spacing w:after="220" w:lineRule="auto"/>
      </w:pPr>
      <w:r>
        <w:rPr/>
        <w:t xml:space="preserve">Plusieurs approximations sont possibles :</w:t>
      </w:r>
    </w:p>
    <w:p>
      <w:pPr>
        <w:numPr>
          <w:ilvl w:val="0"/>
          <w:numId w:val="7"/>
        </w:numPr>
        <w:spacing w:lineRule="auto"/>
      </w:pPr>
      <w:r>
        <w:rPr>
          <w:rFonts w:eastAsia="Georgia" w:cs="Georgia" w:ascii="Georgia" w:hAnsi="Georgia"/>
        </w:rPr>
        <w:t xml:space="preserve">développement de Taylor</w:t>
      </w:r>
    </w:p>
    <w:p>
      <w:pPr>
        <w:numPr>
          <w:ilvl w:val="0"/>
          <w:numId w:val="7"/>
        </w:numPr>
        <w:spacing w:lineRule="auto"/>
      </w:pPr>
      <w:r>
        <w:rPr>
          <w:rFonts w:eastAsia="Georgia" w:cs="Georgia" w:ascii="Georgia" w:hAnsi="Georgia"/>
        </w:rPr>
        <w:t xml:space="preserve">approximation de Padé</w:t>
      </w:r>
    </w:p>
    <w:p>
      <w:pPr>
        <w:spacing w:after="220" w:lineRule="auto"/>
      </w:pPr>
      <w:r>
        <w:rPr>
          <w:rFonts w:eastAsia="Georgia" w:cs="Georgia" w:ascii="Georgia" w:hAnsi="Georgia"/>
        </w:rPr>
        <w:t xml:space="preserve">Le développement de Taylor n'est pas satisfaisant sur des grandes plages de fréquences, c'est pourquoi l'approximation de Padé est utilisée classiquement.</w:t>
      </w:r>
    </w:p>
    <w:p>
      <w:pPr>
        <w:spacing w:after="220" w:lineRule="auto"/>
      </w:pPr>
      <w:r>
        <w:rPr>
          <w:rFonts w:eastAsia="Georgia" w:cs="Georgia" w:ascii="Georgia" w:hAnsi="Georgia"/>
        </w:rPr>
        <w:t xml:space="preserve">L'approximation de Padé à l'ordre </w:t>
      </w:r>
      <m:oMath>
        <m:r>
          <m:rPr>
            <m:sty m:val="i"/>
          </m:rPr>
          <m:t>q</m:t>
        </m:r>
      </m:oMath>
      <w:r>
        <w:rPr/>
        <w:t xml:space="preserve"> de la fonction </w:t>
      </w:r>
      <m:oMath>
        <m:sSup>
          <m:sSupPr/>
          <m:e>
            <m:r>
              <m:rPr>
                <m:sty m:val="i"/>
              </m:rPr>
              <m:t>e</m:t>
            </m:r>
          </m:e>
          <m:sup>
            <m:r>
              <m:rPr>
                <m:sty m:val="i"/>
              </m:rPr>
              <m:t>x</m:t>
            </m:r>
          </m:sup>
        </m:sSup>
      </m:oMath>
      <w:r>
        <w:rPr>
          <w:rFonts w:eastAsia="Georgia" w:cs="Georgia" w:ascii="Georgia" w:hAnsi="Georgia"/>
        </w:rPr>
        <w:t xml:space="preserve"> est la fraction rationnelle calculée à l'aide de la formule suivante :</w:t>
      </w:r>
    </w:p>
    <w:p>
      <w:pPr>
        <w:spacing w:after="220" w:lineRule="auto"/>
      </w:pPr>
      <m:oMathPara>
        <m:oMath>
          <m:sSubSup>
            <m:sSubSupPr/>
            <m:e>
              <m:r>
                <m:rPr>
                  <m:sty m:val="i"/>
                </m:rPr>
                <m:t>F</m:t>
              </m:r>
            </m:e>
            <m:sub>
              <m:r>
                <m:rPr>
                  <m:sty m:val="p"/>
                </m:rPr>
                <m:t>pad</m:t>
              </m:r>
              <m:r>
                <m:rPr>
                  <m:sty m:val="p"/>
                </m:rPr>
                <m:t>é</m:t>
              </m:r>
            </m:sub>
            <m:sup>
              <m:r>
                <m:rPr>
                  <m:sty m:val="i"/>
                </m:rPr>
                <m:t>q</m:t>
              </m:r>
            </m:sup>
          </m:sSubSup>
          <m:r>
            <m:rPr>
              <m:sty m:val="p"/>
            </m:rPr>
            <m:t>(</m:t>
          </m:r>
          <m:r>
            <m:rPr>
              <m:sty m:val="i"/>
            </m:rPr>
            <m:t>x</m:t>
          </m:r>
          <m:r>
            <m:rPr>
              <m:sty m:val="p"/>
            </m:rPr>
            <m:t>)</m:t>
          </m:r>
          <m:r>
            <m:rPr>
              <m:sty m:val="p"/>
            </m:rPr>
            <m:t>=</m:t>
          </m:r>
          <m:f>
            <m:fPr>
              <m:ctrlPr>
                <w:rPr>
                  <w:rFonts w:ascii="Cambria Math" w:hAnsi="Cambria Math"/>
                </w:rPr>
              </m:ctrlPr>
            </m:fPr>
            <m:num>
              <m:nary>
                <m:naryPr>
                  <m:chr m:val="∑"/>
                  <m:limLoc m:val="undOvr"/>
                  <m:grow m:val="1"/>
                </m:naryPr>
                <m:sub>
                  <m:r>
                    <m:rPr>
                      <m:sty m:val="i"/>
                    </m:rPr>
                    <m:t>i</m:t>
                  </m:r>
                  <m:r>
                    <m:rPr>
                      <m:sty m:val="p"/>
                    </m:rPr>
                    <m:t>=</m:t>
                  </m:r>
                  <m:r>
                    <m:rPr>
                      <m:sty m:val="p"/>
                    </m:rPr>
                    <m:t>0</m:t>
                  </m:r>
                </m:sub>
                <m:sup>
                  <m:r>
                    <m:rPr>
                      <m:sty m:val="i"/>
                    </m:rPr>
                    <m:t>q</m:t>
                  </m:r>
                </m:sup>
                <m:e>
                  <m:r>
                    <m:rPr>
                      <m:sty m:val="p"/>
                    </m:rPr>
                    <m:t xml:space="preserve"> </m:t>
                  </m:r>
                </m:e>
              </m:nary>
              <m:r>
                <m:rPr>
                  <m:sty m:val="p"/>
                </m:rPr>
                <m:t xml:space="preserve"> </m:t>
              </m:r>
              <m:f>
                <m:fPr>
                  <m:ctrlPr>
                    <w:rPr>
                      <w:rFonts w:ascii="Cambria Math" w:hAnsi="Cambria Math"/>
                    </w:rPr>
                  </m:ctrlPr>
                </m:fPr>
                <m:num>
                  <m:r>
                    <m:rPr>
                      <m:sty m:val="i"/>
                    </m:rPr>
                    <m:t>q</m:t>
                  </m:r>
                  <m:r>
                    <m:rPr>
                      <m:sty m:val="p"/>
                    </m:rPr>
                    <m:t>!</m:t>
                  </m:r>
                  <m:r>
                    <m:rPr>
                      <m:sty m:val="p"/>
                    </m:rPr>
                    <m:t>(</m:t>
                  </m:r>
                  <m:r>
                    <m:rPr>
                      <m:sty m:val="p"/>
                    </m:rPr>
                    <m:t>2</m:t>
                  </m:r>
                  <m:r>
                    <m:rPr>
                      <m:sty m:val="i"/>
                    </m:rPr>
                    <m:t>q</m:t>
                  </m:r>
                  <m:r>
                    <m:rPr>
                      <m:sty m:val="p"/>
                    </m:rPr>
                    <m:t>−</m:t>
                  </m:r>
                  <m:r>
                    <m:rPr>
                      <m:sty m:val="i"/>
                    </m:rPr>
                    <m:t>i</m:t>
                  </m:r>
                  <m:r>
                    <m:rPr>
                      <m:sty m:val="p"/>
                    </m:rPr>
                    <m:t>)</m:t>
                  </m:r>
                  <m:r>
                    <m:rPr>
                      <m:sty m:val="p"/>
                    </m:rPr>
                    <m:t>!</m:t>
                  </m:r>
                </m:num>
                <m:den>
                  <m:r>
                    <m:rPr>
                      <m:sty m:val="p"/>
                    </m:rPr>
                    <m:t>(</m:t>
                  </m:r>
                  <m:r>
                    <m:rPr>
                      <m:sty m:val="i"/>
                    </m:rPr>
                    <m:t>q</m:t>
                  </m:r>
                  <m:r>
                    <m:rPr>
                      <m:sty m:val="p"/>
                    </m:rPr>
                    <m:t>−</m:t>
                  </m:r>
                  <m:r>
                    <m:rPr>
                      <m:sty m:val="i"/>
                    </m:rPr>
                    <m:t>i</m:t>
                  </m:r>
                  <m:r>
                    <m:rPr>
                      <m:sty m:val="p"/>
                    </m:rPr>
                    <m:t>)</m:t>
                  </m:r>
                  <m:r>
                    <m:rPr>
                      <m:sty m:val="p"/>
                    </m:rPr>
                    <m:t>!</m:t>
                  </m:r>
                  <m:r>
                    <m:rPr>
                      <m:sty m:val="p"/>
                    </m:rPr>
                    <m:t>(</m:t>
                  </m:r>
                  <m:r>
                    <m:rPr>
                      <m:sty m:val="p"/>
                    </m:rPr>
                    <m:t>2</m:t>
                  </m:r>
                  <m:r>
                    <m:rPr>
                      <m:sty m:val="i"/>
                    </m:rPr>
                    <m:t>q</m:t>
                  </m:r>
                  <m:r>
                    <m:rPr>
                      <m:sty m:val="p"/>
                    </m:rPr>
                    <m:t>)</m:t>
                  </m:r>
                  <m:r>
                    <m:rPr>
                      <m:sty m:val="p"/>
                    </m:rPr>
                    <m:t>!</m:t>
                  </m:r>
                  <m:r>
                    <m:rPr>
                      <m:sty m:val="i"/>
                    </m:rPr>
                    <m:t>t</m:t>
                  </m:r>
                  <m:r>
                    <m:rPr>
                      <m:sty m:val="p"/>
                    </m:rPr>
                    <m:t>!</m:t>
                  </m:r>
                </m:den>
              </m:f>
              <m:sSup>
                <m:sSupPr/>
                <m:e>
                  <m:r>
                    <m:rPr>
                      <m:sty m:val="i"/>
                    </m:rPr>
                    <m:t>x</m:t>
                  </m:r>
                </m:e>
                <m:sup>
                  <m:r>
                    <m:rPr>
                      <m:sty m:val="i"/>
                    </m:rPr>
                    <m:t>i</m:t>
                  </m:r>
                </m:sup>
              </m:sSup>
            </m:num>
            <m:den>
              <m:nary>
                <m:naryPr>
                  <m:chr m:val="∑"/>
                  <m:limLoc m:val="undOvr"/>
                  <m:grow m:val="1"/>
                </m:naryPr>
                <m:sub>
                  <m:r>
                    <m:rPr>
                      <m:sty m:val="i"/>
                    </m:rPr>
                    <m:t>i</m:t>
                  </m:r>
                  <m:r>
                    <m:rPr>
                      <m:sty m:val="p"/>
                    </m:rPr>
                    <m:t>=</m:t>
                  </m:r>
                  <m:r>
                    <m:rPr>
                      <m:sty m:val="p"/>
                    </m:rPr>
                    <m:t>0</m:t>
                  </m:r>
                </m:sub>
                <m:sup>
                  <m:r>
                    <m:rPr>
                      <m:sty m:val="i"/>
                    </m:rPr>
                    <m:t>q</m:t>
                  </m:r>
                </m:sup>
                <m:e>
                  <m:r>
                    <m:rPr>
                      <m:sty m:val="p"/>
                    </m:rPr>
                    <m:t xml:space="preserve"> </m:t>
                  </m:r>
                </m:e>
              </m:nary>
              <m:r>
                <m:rPr>
                  <m:sty m:val="p"/>
                </m:rPr>
                <m:t xml:space="preserve"> </m:t>
              </m:r>
              <m:r>
                <m:rPr>
                  <m:sty m:val="p"/>
                </m:rPr>
                <m:t>(</m:t>
              </m:r>
              <m:r>
                <m:rPr>
                  <m:sty m:val="p"/>
                </m:rPr>
                <m:t>−</m:t>
              </m:r>
              <m:r>
                <m:rPr>
                  <m:sty m:val="p"/>
                </m:rPr>
                <m:t>1</m:t>
              </m:r>
              <m:sSup>
                <m:sSupPr/>
                <m:e>
                  <m:r>
                    <m:rPr>
                      <m:sty m:val="p"/>
                    </m:rPr>
                    <m:t>)</m:t>
                  </m:r>
                </m:e>
                <m:sup>
                  <m:r>
                    <m:rPr>
                      <m:sty m:val="i"/>
                    </m:rPr>
                    <m:t>i</m:t>
                  </m:r>
                </m:sup>
              </m:sSup>
              <m:f>
                <m:fPr>
                  <m:ctrlPr>
                    <w:rPr>
                      <w:rFonts w:ascii="Cambria Math" w:hAnsi="Cambria Math"/>
                    </w:rPr>
                  </m:ctrlPr>
                </m:fPr>
                <m:num>
                  <m:r>
                    <m:rPr>
                      <m:sty m:val="i"/>
                    </m:rPr>
                    <m:t>q</m:t>
                  </m:r>
                  <m:r>
                    <m:rPr>
                      <m:sty m:val="p"/>
                    </m:rPr>
                    <m:t>!</m:t>
                  </m:r>
                  <m:r>
                    <m:rPr>
                      <m:sty m:val="p"/>
                    </m:rPr>
                    <m:t>(</m:t>
                  </m:r>
                  <m:r>
                    <m:rPr>
                      <m:sty m:val="p"/>
                    </m:rPr>
                    <m:t>2</m:t>
                  </m:r>
                  <m:r>
                    <m:rPr>
                      <m:sty m:val="i"/>
                    </m:rPr>
                    <m:t>q</m:t>
                  </m:r>
                  <m:r>
                    <m:rPr>
                      <m:sty m:val="p"/>
                    </m:rPr>
                    <m:t>−</m:t>
                  </m:r>
                  <m:r>
                    <m:rPr>
                      <m:sty m:val="i"/>
                    </m:rPr>
                    <m:t>i</m:t>
                  </m:r>
                  <m:r>
                    <m:rPr>
                      <m:sty m:val="p"/>
                    </m:rPr>
                    <m:t>)</m:t>
                  </m:r>
                  <m:r>
                    <m:rPr>
                      <m:sty m:val="p"/>
                    </m:rPr>
                    <m:t>!</m:t>
                  </m:r>
                </m:num>
                <m:den>
                  <m:r>
                    <m:rPr>
                      <m:sty m:val="p"/>
                    </m:rPr>
                    <m:t>(</m:t>
                  </m:r>
                  <m:r>
                    <m:rPr>
                      <m:sty m:val="i"/>
                    </m:rPr>
                    <m:t>q</m:t>
                  </m:r>
                  <m:r>
                    <m:rPr>
                      <m:sty m:val="p"/>
                    </m:rPr>
                    <m:t>−</m:t>
                  </m:r>
                  <m:r>
                    <m:rPr>
                      <m:sty m:val="i"/>
                    </m:rPr>
                    <m:t>i</m:t>
                  </m:r>
                  <m:r>
                    <m:rPr>
                      <m:sty m:val="p"/>
                    </m:rPr>
                    <m:t>)</m:t>
                  </m:r>
                  <m:r>
                    <m:rPr>
                      <m:sty m:val="p"/>
                    </m:rPr>
                    <m:t>!</m:t>
                  </m:r>
                  <m:r>
                    <m:rPr>
                      <m:sty m:val="p"/>
                    </m:rPr>
                    <m:t>(</m:t>
                  </m:r>
                  <m:r>
                    <m:rPr>
                      <m:sty m:val="p"/>
                    </m:rPr>
                    <m:t>2</m:t>
                  </m:r>
                  <m:r>
                    <m:rPr>
                      <m:sty m:val="i"/>
                    </m:rPr>
                    <m:t>q</m:t>
                  </m:r>
                  <m:r>
                    <m:rPr>
                      <m:sty m:val="p"/>
                    </m:rPr>
                    <m:t>)</m:t>
                  </m:r>
                  <m:r>
                    <m:rPr>
                      <m:sty m:val="p"/>
                    </m:rPr>
                    <m:t>!</m:t>
                  </m:r>
                  <m:r>
                    <m:rPr>
                      <m:sty m:val="i"/>
                    </m:rPr>
                    <m:t>i</m:t>
                  </m:r>
                  <m:r>
                    <m:rPr>
                      <m:sty m:val="p"/>
                    </m:rPr>
                    <m:t>!</m:t>
                  </m:r>
                </m:den>
              </m:f>
              <m:sSup>
                <m:sSupPr/>
                <m:e>
                  <m:r>
                    <m:rPr>
                      <m:sty m:val="i"/>
                    </m:rPr>
                    <m:t>x</m:t>
                  </m:r>
                </m:e>
                <m:sup>
                  <m:r>
                    <m:rPr>
                      <m:sty m:val="i"/>
                    </m:rPr>
                    <m:t>i</m:t>
                  </m:r>
                </m:sup>
              </m:sSup>
            </m:den>
          </m:f>
        </m:oMath>
      </m:oMathPara>
    </w:p>
    <w:p>
      <w:pPr>
        <w:spacing w:after="220" w:lineRule="auto"/>
      </w:pPr>
      <w:r>
        <w:rPr>
          <w:rFonts w:eastAsia="Georgia" w:cs="Georgia" w:ascii="Georgia" w:hAnsi="Georgia"/>
        </w:rPr>
        <w:t xml:space="preserve">Q28. Déterminer l'approximation de Padé à l'ordre 1,2 et 3 .</w:t>
      </w:r>
    </w:p>
    <w:p>
      <w:pPr>
        <w:spacing w:after="220" w:lineRule="auto"/>
      </w:pPr>
      <w:r>
        <w:rPr/>
        <w:t xml:space="preserve">Dans le cadre de la fonction retard, il faut approximer la fonction retard </w:t>
      </w:r>
      <m:oMath>
        <m:sSup>
          <m:sSupPr/>
          <m:e>
            <m:r>
              <m:rPr>
                <m:sty m:val="i"/>
              </m:rPr>
              <m:t>e</m:t>
            </m:r>
          </m:e>
          <m:sup>
            <m:r>
              <m:rPr>
                <m:sty m:val="p"/>
              </m:rPr>
              <m:t>−</m:t>
            </m:r>
            <m:sSub>
              <m:sSubPr/>
              <m:e>
                <m:r>
                  <m:rPr>
                    <m:sty m:val="i"/>
                  </m:rPr>
                  <m:t>τ</m:t>
                </m:r>
              </m:e>
              <m:sub>
                <m:r>
                  <m:rPr>
                    <m:sty m:val="i"/>
                  </m:rPr>
                  <m:t>n</m:t>
                </m:r>
              </m:sub>
            </m:sSub>
            <m:r>
              <m:rPr>
                <m:sty m:val="i"/>
              </m:rPr>
              <m:t>p</m:t>
            </m:r>
          </m:sup>
        </m:sSup>
      </m:oMath>
      <w:r>
        <w:rPr/>
        <w:t xml:space="preserve">.</w:t>
      </w:r>
      <w:r>
        <w:rPr/>
        <w:br w:type="textWrapping"/>
      </w:r>
      <w:r>
        <w:rPr>
          <w:rFonts w:eastAsia="Georgia" w:cs="Georgia" w:ascii="Georgia" w:hAnsi="Georgia"/>
        </w:rPr>
        <w:t xml:space="preserve">Q29. Déterminer le gain de la fonction de Padé d'ordre </w:t>
      </w:r>
      <m:oMath>
        <m:r>
          <m:rPr>
            <m:sty m:val="i"/>
          </m:rPr>
          <m:t>q</m:t>
        </m:r>
      </m:oMath>
      <w:r>
        <w:rPr>
          <w:rFonts w:eastAsia="Georgia" w:cs="Georgia" w:ascii="Georgia" w:hAnsi="Georgia"/>
        </w:rPr>
        <w:t xml:space="preserve"> de la fonction retardée et le comparer à la valeur théorique attendue.</w:t>
      </w:r>
    </w:p>
    <w:p>
      <w:pPr>
        <w:spacing w:after="220" w:lineRule="auto"/>
      </w:pPr>
      <w:r>
        <w:rPr>
          <w:rFonts w:eastAsia="Georgia" w:cs="Georgia" w:ascii="Georgia" w:hAnsi="Georgia"/>
        </w:rPr>
        <w:t xml:space="preserve">Sur la Figure 16 est tracée la phase en fonction de la pulsation pour différents ordres de l'approximation de Padé.</w:t>
      </w:r>
      <w:r>
        <w:rPr/>
        <w:br w:type="textWrapping"/>
      </w:r>
      <w:r>
        <w:rPr/>
        <w:t xml:space="preserve">Q30. Sachant que le domaine d'identification de la phase est entre 0 et </w:t>
      </w:r>
      <m:oMath>
        <m:r>
          <m:rPr>
            <m:sty m:val="p"/>
          </m:rPr>
          <m:t>−</m:t>
        </m:r>
        <m:sSup>
          <m:sSupPr/>
          <m:e>
            <m:r>
              <m:rPr>
                <m:sty m:val="p"/>
              </m:rPr>
              <m:t>180</m:t>
            </m:r>
          </m:e>
          <m:sup>
            <m:r>
              <m:rPr>
                <m:sty m:val="p"/>
              </m:rPr>
              <m:t>∘</m:t>
            </m:r>
          </m:sup>
        </m:sSup>
      </m:oMath>
      <w:r>
        <w:rPr>
          <w:rFonts w:eastAsia="Georgia" w:cs="Georgia" w:ascii="Georgia" w:hAnsi="Georgia"/>
        </w:rPr>
        <w:t xml:space="preserve">, choisir un ordre d'approximation en justifiant votre choix afin d'obtenir une précision inférieure à </w:t>
      </w:r>
      <m:oMath>
        <m:r>
          <m:rPr>
            <m:sty m:val="p"/>
          </m:rPr>
          <m:t>1</m:t>
        </m:r>
        <m:r>
          <m:rPr>
            <m:sty m:val="p"/>
          </m:rPr>
          <m:t>%</m:t>
        </m:r>
      </m:oMath>
      <w:r>
        <w:rPr/>
        <w:t xml:space="preserve">.</w:t>
      </w:r>
    </w:p>
    <w:p>
      <w:pPr>
        <w:spacing w:lineRule="auto"/>
        <w:jc w:val="center"/>
      </w:pPr>
      <w:r>
        <w:rPr/>
        <w:drawing>
          <wp:inline distB="0" distL="0" distR="0" distT="0">
            <wp:extent cx="5486400" cy="2264229"/>
            <wp:effectExtent b="0" l="0" r="0" t="0"/>
            <wp:docPr id="16" name="image-b5c6eb358ed4a5480696ab6eb12bc66f3853a393.jpg"/>
            <a:graphic>
              <a:graphicData uri="http://schemas.openxmlformats.org/drawingml/2006/picture">
                <pic:pic>
                  <pic:nvPicPr>
                    <pic:cNvPr id="16" name="image-b5c6eb358ed4a5480696ab6eb12bc66f3853a393.jpg" descr=""/>
                    <pic:cNvPicPr/>
                  </pic:nvPicPr>
                  <pic:blipFill>
                    <a:blip r:embed="rId20" cstate="print"/>
                    <a:srcRect b="0" l="0" r="0" t="0"/>
                    <a:stretch>
                      <a:fillRect/>
                    </a:stretch>
                  </pic:blipFill>
                  <pic:spPr>
                    <a:xfrm>
                      <a:off x="0" y="0"/>
                      <a:ext cx="5486400" cy="2264229"/>
                    </a:xfrm>
                    <a:prstGeom prst="rect"/>
                  </pic:spPr>
                </pic:pic>
              </a:graphicData>
            </a:graphic>
          </wp:inline>
        </w:drawing>
      </w:r>
    </w:p>
    <w:p>
      <w:pPr>
        <w:spacing w:lineRule="auto"/>
      </w:pPr>
      <w:r>
        <w:rPr>
          <w:rFonts w:eastAsia="Georgia" w:cs="Georgia" w:ascii="Georgia" w:hAnsi="Georgia"/>
        </w:rPr>
        <w:t xml:space="preserve">Figure 16 - Comparaison de la phase en fonction de la pulsation entre la phase exacte de la fonction exponentielle et différents ordres d'approximation de Padé.</w:t>
      </w:r>
    </w:p>
    <w:p>
      <w:pPr>
        <w:spacing w:after="220" w:lineRule="auto"/>
      </w:pPr>
      <w:r>
        <w:rPr>
          <w:rFonts w:eastAsia="Georgia" w:cs="Georgia" w:ascii="Georgia" w:hAnsi="Georgia"/>
        </w:rPr>
        <w:t xml:space="preserve">Indépendamment de la question précédente, on retient une approximation de Padé d'ordre 1 pour approximer l'exponentielle.</w:t>
      </w:r>
    </w:p>
    <w:p>
      <w:pPr>
        <w:spacing w:after="220" w:lineRule="auto"/>
      </w:pPr>
      <w:r>
        <w:rPr>
          <w:rFonts w:eastAsia="Georgia" w:cs="Georgia" w:ascii="Georgia" w:hAnsi="Georgia"/>
        </w:rPr>
        <w:t xml:space="preserve">Le modèle d'état consiste à relier des variables d'état, qui caractérisent l'état du système (ces variables peuvent être des grandeurs physiques ou des grandeurs virtuelles), aux variables</w:t>
      </w:r>
      <w:r>
        <w:rPr/>
        <w:br w:type="textWrapping"/>
      </w:r>
      <w:r>
        <w:rPr>
          <w:rFonts w:eastAsia="Georgia" w:cs="Georgia" w:ascii="Georgia" w:hAnsi="Georgia"/>
        </w:rPr>
        <w:t xml:space="preserve">de commande (entrées réelles du système). Le modèle est mis sous une forme matricielle :</w:t>
      </w:r>
    </w:p>
    <w:p>
      <w:pPr>
        <w:spacing w:after="220" w:lineRule="auto"/>
      </w:pPr>
      <m:oMathPara>
        <m:oMath>
          <m:d>
            <m:dPr>
              <m:begChr m:val="("/>
              <m:endChr m:val=")"/>
              <m:grow/>
            </m:dPr>
            <m:e>
              <m:f>
                <m:fPr>
                  <m:type m:val="noBar"/>
                  <m:ctrlPr>
                    <w:rPr>
                      <w:rFonts w:ascii="Cambria Math" w:hAnsi="Cambria Math"/>
                    </w:rPr>
                  </m:ctrlPr>
                </m:fPr>
                <m:num>
                  <m:acc>
                    <m:accPr>
                      <m:chr m:val="˙"/>
                    </m:accPr>
                    <m:e>
                      <m:r>
                        <m:rPr>
                          <m:sty m:val="i"/>
                        </m:rPr>
                        <m:t>N</m:t>
                      </m:r>
                    </m:e>
                  </m:acc>
                </m:num>
                <m:den>
                  <m:sSub>
                    <m:sSubPr/>
                    <m:e>
                      <m:acc>
                        <m:accPr>
                          <m:chr m:val="˙"/>
                        </m:accPr>
                        <m:e>
                          <m:r>
                            <m:rPr>
                              <m:sty m:val="i"/>
                            </m:rPr>
                            <m:t>x</m:t>
                          </m:r>
                        </m:e>
                      </m:acc>
                    </m:e>
                    <m:sub>
                      <m:r>
                        <m:rPr>
                          <m:sty m:val="p"/>
                        </m:rPr>
                        <m:t>1</m:t>
                      </m:r>
                    </m:sub>
                  </m:sSub>
                </m:den>
              </m:f>
            </m:e>
          </m:d>
          <m:r>
            <m:rPr>
              <m:sty m:val="p"/>
            </m:rPr>
            <m:t>=</m:t>
          </m:r>
          <m:r>
            <m:rPr>
              <m:sty m:val="i"/>
            </m:rPr>
            <m:t>A</m:t>
          </m:r>
          <m:d>
            <m:dPr>
              <m:begChr m:val="("/>
              <m:endChr m:val=")"/>
              <m:grow/>
            </m:dPr>
            <m:e>
              <m:f>
                <m:fPr>
                  <m:type m:val="noBar"/>
                  <m:ctrlPr>
                    <w:rPr>
                      <w:rFonts w:ascii="Cambria Math" w:hAnsi="Cambria Math"/>
                    </w:rPr>
                  </m:ctrlPr>
                </m:fPr>
                <m:num>
                  <m:r>
                    <m:rPr>
                      <m:sty m:val="i"/>
                    </m:rPr>
                    <m:t>N</m:t>
                  </m:r>
                </m:num>
                <m:den>
                  <m:sSub>
                    <m:sSubPr/>
                    <m:e>
                      <m:r>
                        <m:rPr>
                          <m:sty m:val="i"/>
                        </m:rPr>
                        <m:t>x</m:t>
                      </m:r>
                    </m:e>
                    <m:sub>
                      <m:r>
                        <m:rPr>
                          <m:sty m:val="p"/>
                        </m:rPr>
                        <m:t>1</m:t>
                      </m:r>
                    </m:sub>
                  </m:sSub>
                </m:den>
              </m:f>
            </m:e>
          </m:d>
          <m:r>
            <m:rPr>
              <m:sty m:val="p"/>
            </m:rPr>
            <m:t>+</m:t>
          </m:r>
          <m:r>
            <m:rPr>
              <m:sty m:val="i"/>
            </m:rPr>
            <m:t>B</m:t>
          </m:r>
          <m:d>
            <m:dPr>
              <m:begChr m:val="("/>
              <m:endChr m:val=")"/>
              <m:grow/>
            </m:dPr>
            <m:e>
              <m:f>
                <m:fPr>
                  <m:type m:val="noBar"/>
                  <m:ctrlPr>
                    <w:rPr>
                      <w:rFonts w:ascii="Cambria Math" w:hAnsi="Cambria Math"/>
                    </w:rPr>
                  </m:ctrlPr>
                </m:fPr>
                <m:num>
                  <m:r>
                    <m:rPr>
                      <m:sty m:val="i"/>
                    </m:rPr>
                    <m:t>P</m:t>
                  </m:r>
                </m:num>
                <m:den>
                  <m:r>
                    <m:rPr>
                      <m:sty m:val="i"/>
                    </m:rPr>
                    <m:t>v</m:t>
                  </m:r>
                </m:den>
              </m:f>
            </m:e>
          </m:d>
        </m:oMath>
      </m:oMathPara>
    </w:p>
    <w:p>
      <w:pPr>
        <w:spacing w:after="220" w:lineRule="auto"/>
      </w:pPr>
      <w:r>
        <w:rPr/>
        <w:t xml:space="preserve">avec :</w:t>
      </w:r>
    </w:p>
    <w:p>
      <w:pPr>
        <w:numPr>
          <w:ilvl w:val="0"/>
          <w:numId w:val="8"/>
        </w:numPr>
        <w:spacing w:lineRule="auto"/>
      </w:pPr>
      <m:oMath>
        <m:r>
          <m:rPr>
            <m:sty m:val="i"/>
          </m:rPr>
          <m:t>A</m:t>
        </m:r>
      </m:oMath>
      <w:r>
        <w:rPr>
          <w:rFonts w:eastAsia="Georgia" w:cs="Georgia" w:ascii="Georgia" w:hAnsi="Georgia"/>
        </w:rPr>
        <w:t xml:space="preserve"> : la matrice d'état</w:t>
      </w:r>
    </w:p>
    <w:p>
      <w:pPr>
        <w:numPr>
          <w:ilvl w:val="0"/>
          <w:numId w:val="8"/>
        </w:numPr>
        <w:spacing w:lineRule="auto"/>
      </w:pPr>
      <m:oMath>
        <m:r>
          <m:rPr>
            <m:sty m:val="i"/>
          </m:rPr>
          <m:t>B</m:t>
        </m:r>
      </m:oMath>
      <w:r>
        <w:rPr/>
        <w:t xml:space="preserve"> : la matrice de commande</w:t>
      </w:r>
      <w:r>
        <w:rPr/>
        <w:br w:type="textWrapping"/>
      </w:r>
      <m:oMath>
        <m:r>
          <m:rPr>
            <m:sty m:val="p"/>
          </m:rPr>
          <m:t>−</m:t>
        </m:r>
        <m:sSub>
          <m:sSubPr/>
          <m:e>
            <m:r>
              <m:rPr>
                <m:sty m:val="i"/>
              </m:rPr>
              <m:t>x</m:t>
            </m:r>
          </m:e>
          <m:sub>
            <m:r>
              <m:rPr>
                <m:sty m:val="p"/>
              </m:rPr>
              <m:t>1</m:t>
            </m:r>
          </m:sub>
        </m:sSub>
      </m:oMath>
      <w:r>
        <w:rPr/>
        <w:t xml:space="preserve"> : une variable virtuelle telle que </w:t>
      </w:r>
      <m:oMath>
        <m:sSub>
          <m:sSubPr/>
          <m:e>
            <m:acc>
              <m:accPr>
                <m:chr m:val="˙"/>
              </m:accPr>
              <m:e>
                <m:r>
                  <m:rPr>
                    <m:sty m:val="i"/>
                  </m:rPr>
                  <m:t>x</m:t>
                </m:r>
              </m:e>
            </m:acc>
          </m:e>
          <m:sub>
            <m:r>
              <m:rPr>
                <m:sty m:val="p"/>
              </m:rPr>
              <m:t>1</m:t>
            </m:r>
          </m:sub>
        </m:sSub>
        <m:r>
          <m:rPr>
            <m:sty m:val="p"/>
          </m:rPr>
          <m:t>=</m:t>
        </m:r>
        <m:r>
          <m:rPr>
            <m:sty m:val="p"/>
          </m:rPr>
          <m:t>−</m:t>
        </m:r>
        <m:f>
          <m:fPr>
            <m:ctrlPr>
              <w:rPr>
                <w:rFonts w:ascii="Cambria Math" w:hAnsi="Cambria Math"/>
              </w:rPr>
            </m:ctrlPr>
          </m:fPr>
          <m:num>
            <m:r>
              <m:rPr>
                <m:sty m:val="p"/>
              </m:rPr>
              <m:t>2</m:t>
            </m:r>
          </m:num>
          <m:den>
            <m:sSub>
              <m:sSubPr/>
              <m:e>
                <m:r>
                  <m:rPr>
                    <m:sty m:val="i"/>
                  </m:rPr>
                  <m:t>τ</m:t>
                </m:r>
              </m:e>
              <m:sub>
                <m:r>
                  <m:rPr>
                    <m:sty m:val="i"/>
                  </m:rPr>
                  <m:t>n</m:t>
                </m:r>
              </m:sub>
            </m:sSub>
          </m:den>
        </m:f>
        <m:sSub>
          <m:sSubPr/>
          <m:e>
            <m:r>
              <m:rPr>
                <m:sty m:val="i"/>
              </m:rPr>
              <m:t>x</m:t>
            </m:r>
          </m:e>
          <m:sub>
            <m:r>
              <m:rPr>
                <m:sty m:val="p"/>
              </m:rPr>
              <m:t>1</m:t>
            </m:r>
          </m:sub>
        </m:sSub>
        <m:r>
          <m:rPr>
            <m:sty m:val="p"/>
          </m:rPr>
          <m:t>+</m:t>
        </m:r>
        <m:f>
          <m:fPr>
            <m:ctrlPr>
              <w:rPr>
                <w:rFonts w:ascii="Cambria Math" w:hAnsi="Cambria Math"/>
              </w:rPr>
            </m:ctrlPr>
          </m:fPr>
          <m:num>
            <m:sSub>
              <m:sSubPr/>
              <m:e>
                <m:r>
                  <m:rPr>
                    <m:sty m:val="i"/>
                  </m:rPr>
                  <m:t>G</m:t>
                </m:r>
              </m:e>
              <m:sub>
                <m:r>
                  <m:rPr>
                    <m:sty m:val="i"/>
                  </m:rPr>
                  <m:t>n</m:t>
                </m:r>
              </m:sub>
            </m:sSub>
          </m:num>
          <m:den>
            <m:sSub>
              <m:sSubPr/>
              <m:e>
                <m:r>
                  <m:rPr>
                    <m:sty m:val="i"/>
                  </m:rPr>
                  <m:t>τ</m:t>
                </m:r>
              </m:e>
              <m:sub>
                <m:r>
                  <m:rPr>
                    <m:sty m:val="i"/>
                  </m:rPr>
                  <m:t>n</m:t>
                </m:r>
              </m:sub>
            </m:sSub>
          </m:den>
        </m:f>
        <m:r>
          <m:rPr>
            <m:sty m:val="i"/>
          </m:rPr>
          <m:t>P</m:t>
        </m:r>
      </m:oMath>
      <w:r>
        <w:rPr/>
        <w:br w:type="textWrapping"/>
      </w:r>
      <w:r>
        <w:rPr>
          <w:rFonts w:eastAsia="Georgia" w:cs="Georgia" w:ascii="Georgia" w:hAnsi="Georgia"/>
        </w:rPr>
        <w:t xml:space="preserve">Q31. Déterminer les matrices </w:t>
      </w:r>
      <m:oMath>
        <m:r>
          <m:rPr>
            <m:sty m:val="i"/>
          </m:rPr>
          <m:t>A</m:t>
        </m:r>
      </m:oMath>
      <w:r>
        <w:rPr/>
        <w:t xml:space="preserve"> et </w:t>
      </w:r>
      <m:oMath>
        <m:r>
          <m:rPr>
            <m:sty m:val="i"/>
          </m:rPr>
          <m:t>B</m:t>
        </m:r>
      </m:oMath>
      <w:r>
        <w:rPr>
          <w:rFonts w:eastAsia="Georgia" w:cs="Georgia" w:ascii="Georgia" w:hAnsi="Georgia"/>
        </w:rPr>
        <w:t xml:space="preserve">, en commençant par exprimer la relation de transfert à partir de la Figure 14, puis en prenant en compte l'approximation de Padé à l'ordre 1, puis en repassant dans le domaine temporel.</w:t>
      </w:r>
    </w:p>
    <w:p>
      <w:pPr>
        <w:spacing w:line="271" w:before="330" w:lineRule="auto"/>
      </w:pPr>
      <w:r>
        <w:rPr>
          <w:rFonts w:eastAsia="Georgia" w:cs="Georgia" w:ascii="Georgia" w:hAnsi="Georgia"/>
          <w:b/>
          <w:sz w:val="42"/>
        </w:rPr>
        <w:t xml:space="preserve">II. 3 Identification des paramètres caractéristiques de la busette</w:t>
      </w:r>
    </w:p>
    <w:p>
      <w:pPr>
        <w:spacing w:after="220" w:lineRule="auto"/>
      </w:pPr>
      <w:r>
        <w:rPr>
          <w:rFonts w:eastAsia="Georgia" w:cs="Georgia" w:ascii="Georgia" w:hAnsi="Georgia"/>
        </w:rPr>
        <w:t xml:space="preserve">Les mesures expérimentales obtenues avec la technique d'excitation pseudo-aléatoire permettent de connaître </w:t>
      </w:r>
      <m:oMath>
        <m:sSub>
          <m:sSubPr/>
          <m:e>
            <m:r>
              <m:rPr>
                <m:sty m:val="i"/>
              </m:rPr>
              <m:t>N</m:t>
            </m:r>
          </m:e>
          <m:sub>
            <m:r>
              <m:rPr>
                <m:nor/>
              </m:rPr>
              <m:t>exp </m:t>
            </m:r>
          </m:sub>
        </m:sSub>
      </m:oMath>
      <w:r>
        <w:rPr/>
        <w:t xml:space="preserve"> en fonction de </w:t>
      </w:r>
      <m:oMath>
        <m:sSub>
          <m:sSubPr/>
          <m:e>
            <m:r>
              <m:rPr>
                <m:sty m:val="i"/>
              </m:rPr>
              <m:t>P</m:t>
            </m:r>
          </m:e>
          <m:sub>
            <m:r>
              <m:rPr>
                <m:sty m:val="p"/>
              </m:rPr>
              <m:t>exp</m:t>
            </m:r>
          </m:sub>
        </m:sSub>
      </m:oMath>
      <w:r>
        <w:rPr/>
        <w:t xml:space="preserve"> et </w:t>
      </w:r>
      <m:oMath>
        <m:sSub>
          <m:sSubPr/>
          <m:e>
            <m:r>
              <m:rPr>
                <m:sty m:val="i"/>
              </m:rPr>
              <m:t>v</m:t>
            </m:r>
          </m:e>
          <m:sub>
            <m:r>
              <m:rPr>
                <m:nor/>
              </m:rPr>
              <m:t>exp </m:t>
            </m:r>
          </m:sub>
        </m:sSub>
      </m:oMath>
      <w:r>
        <w:rPr>
          <w:rFonts w:eastAsia="Georgia" w:cs="Georgia" w:ascii="Georgia" w:hAnsi="Georgia"/>
        </w:rPr>
        <w:t xml:space="preserve"> au cours du temps. Les mesures étant discrètes, on a pour chaque instant </w:t>
      </w:r>
      <m:oMath>
        <m:r>
          <m:rPr>
            <m:sty m:val="i"/>
          </m:rPr>
          <m:t>k</m:t>
        </m:r>
      </m:oMath>
      <w:r>
        <w:rPr/>
        <w:t xml:space="preserve">, les </w:t>
      </w:r>
      <m:oMath>
        <m:sSub>
          <m:sSubPr/>
          <m:e>
            <m:r>
              <m:rPr>
                <m:sty m:val="i"/>
              </m:rPr>
              <m:t>N</m:t>
            </m:r>
          </m:e>
          <m:sub>
            <m:r>
              <m:rPr>
                <m:sty m:val="p"/>
              </m:rPr>
              <m:t>exp</m:t>
            </m:r>
          </m:sub>
        </m:sSub>
        <m:r>
          <m:rPr>
            <m:sty m:val="p"/>
          </m:rPr>
          <m:t>(</m:t>
        </m:r>
        <m:r>
          <m:rPr>
            <m:sty m:val="i"/>
          </m:rPr>
          <m:t>k</m:t>
        </m:r>
        <m:r>
          <m:rPr>
            <m:sty m:val="p"/>
          </m:rPr>
          <m:t>)</m:t>
        </m:r>
        <m:r>
          <m:rPr>
            <m:sty m:val="p"/>
          </m:rPr>
          <m:t>,</m:t>
        </m:r>
        <m:sSub>
          <m:sSubPr/>
          <m:e>
            <m:r>
              <m:rPr>
                <m:sty m:val="i"/>
              </m:rPr>
              <m:t>P</m:t>
            </m:r>
          </m:e>
          <m:sub>
            <m:r>
              <m:rPr>
                <m:sty m:val="p"/>
              </m:rPr>
              <m:t>exp</m:t>
            </m:r>
          </m:sub>
        </m:sSub>
        <m:r>
          <m:rPr>
            <m:sty m:val="p"/>
          </m:rPr>
          <m:t>(</m:t>
        </m:r>
        <m:r>
          <m:rPr>
            <m:sty m:val="i"/>
          </m:rPr>
          <m:t>k</m:t>
        </m:r>
        <m:r>
          <m:rPr>
            <m:sty m:val="p"/>
          </m:rPr>
          <m:t>)</m:t>
        </m:r>
      </m:oMath>
      <w:r>
        <w:rPr/>
        <w:t xml:space="preserve"> et </w:t>
      </w:r>
      <m:oMath>
        <m:sSub>
          <m:sSubPr/>
          <m:e>
            <m:r>
              <m:rPr>
                <m:sty m:val="i"/>
              </m:rPr>
              <m:t>v</m:t>
            </m:r>
          </m:e>
          <m:sub>
            <m:r>
              <m:rPr>
                <m:sty m:val="p"/>
              </m:rPr>
              <m:t>exp</m:t>
            </m:r>
          </m:sub>
        </m:sSub>
        <m:r>
          <m:rPr>
            <m:sty m:val="p"/>
          </m:rPr>
          <m:t>(</m:t>
        </m:r>
        <m:r>
          <m:rPr>
            <m:sty m:val="i"/>
          </m:rPr>
          <m:t>k</m:t>
        </m:r>
        <m:r>
          <m:rPr>
            <m:sty m:val="p"/>
          </m:rPr>
          <m:t>)</m:t>
        </m:r>
      </m:oMath>
      <w:r>
        <w:rPr/>
        <w:t xml:space="preserve">.</w:t>
      </w:r>
    </w:p>
    <w:p>
      <w:pPr>
        <w:spacing w:after="220" w:lineRule="auto"/>
      </w:pPr>
      <w:r>
        <w:rPr>
          <w:rFonts w:eastAsia="Georgia" w:cs="Georgia" w:ascii="Georgia" w:hAnsi="Georgia"/>
        </w:rPr>
        <w:t xml:space="preserve">L'objectif est de déterminer les paramètres inconnus </w:t>
      </w:r>
      <m:oMath>
        <m:sSub>
          <m:sSubPr/>
          <m:e>
            <m:r>
              <m:rPr>
                <m:sty m:val="i"/>
              </m:rPr>
              <m:t>G</m:t>
            </m:r>
          </m:e>
          <m:sub>
            <m:r>
              <m:rPr>
                <m:sty m:val="i"/>
              </m:rPr>
              <m:t>n</m:t>
            </m:r>
          </m:sub>
        </m:sSub>
      </m:oMath>
      <w:r>
        <w:rPr/>
        <w:t xml:space="preserve"> et </w:t>
      </w:r>
      <m:oMath>
        <m:sSub>
          <m:sSubPr/>
          <m:e>
            <m:r>
              <m:rPr>
                <m:sty m:val="i"/>
              </m:rPr>
              <m:t>τ</m:t>
            </m:r>
          </m:e>
          <m:sub>
            <m:r>
              <m:rPr>
                <m:sty m:val="i"/>
              </m:rPr>
              <m:t>n</m:t>
            </m:r>
          </m:sub>
        </m:sSub>
      </m:oMath>
      <w:r>
        <w:rPr>
          <w:rFonts w:eastAsia="Georgia" w:cs="Georgia" w:ascii="Georgia" w:hAnsi="Georgia"/>
        </w:rPr>
        <w:t xml:space="preserve"> en minimisant une erreur définie par</w:t>
      </w:r>
    </w:p>
    <w:p>
      <w:pPr>
        <w:spacing w:after="220" w:lineRule="auto"/>
      </w:pPr>
      <m:oMathPara>
        <m:oMath>
          <m:r>
            <m:rPr>
              <m:sty m:val="i"/>
            </m:rPr>
            <m:t>ε</m:t>
          </m:r>
          <m:d>
            <m:dPr>
              <m:begChr m:val="("/>
              <m:endChr m:val=")"/>
              <m:ctrlPr>
                <w:rPr>
                  <w:rFonts w:ascii="Cambria Math" w:hAnsi="Cambria Math"/>
                </w:rPr>
              </m:ctrlPr>
            </m:dPr>
            <m:e>
              <m:sSub>
                <m:sSubPr/>
                <m:e>
                  <m:r>
                    <m:rPr>
                      <m:sty m:val="i"/>
                    </m:rPr>
                    <m:t>G</m:t>
                  </m:r>
                </m:e>
                <m:sub>
                  <m:r>
                    <m:rPr>
                      <m:sty m:val="i"/>
                    </m:rPr>
                    <m:t>n</m:t>
                  </m:r>
                </m:sub>
              </m:sSub>
              <m:r>
                <m:rPr>
                  <m:sty m:val="p"/>
                </m:rPr>
                <m:t>,</m:t>
              </m:r>
              <m:sSub>
                <m:sSubPr/>
                <m:e>
                  <m:r>
                    <m:rPr>
                      <m:sty m:val="i"/>
                    </m:rPr>
                    <m:t>τ</m:t>
                  </m:r>
                </m:e>
                <m:sub>
                  <m:r>
                    <m:rPr>
                      <m:sty m:val="i"/>
                    </m:rPr>
                    <m:t>n</m:t>
                  </m:r>
                </m:sub>
              </m:sSub>
            </m:e>
          </m:d>
          <m:r>
            <m:rPr>
              <m:sty m:val="p"/>
            </m:rPr>
            <m:t>=</m:t>
          </m:r>
          <m:nary>
            <m:naryPr>
              <m:chr m:val="∑"/>
              <m:limLoc m:val="undOvr"/>
              <m:grow m:val="1"/>
            </m:naryPr>
            <m:sub>
              <m:r>
                <m:rPr>
                  <m:sty m:val="i"/>
                </m:rPr>
                <m:t>k</m:t>
              </m:r>
              <m:r>
                <m:rPr>
                  <m:sty m:val="p"/>
                </m:rPr>
                <m:t>=</m:t>
              </m:r>
              <m:r>
                <m:rPr>
                  <m:sty m:val="p"/>
                </m:rPr>
                <m:t>0</m:t>
              </m:r>
            </m:sub>
            <m:sup>
              <m:sSub>
                <m:sSubPr/>
                <m:e>
                  <m:r>
                    <m:rPr>
                      <m:sty m:val="i"/>
                    </m:rPr>
                    <m:t>k</m:t>
                  </m:r>
                </m:e>
                <m:sub>
                  <m:r>
                    <m:rPr>
                      <m:sty m:val="p"/>
                    </m:rPr>
                    <m:t>max</m:t>
                  </m:r>
                </m:sub>
              </m:sSub>
            </m:sup>
            <m:e>
              <m:r>
                <m:rPr>
                  <m:sty m:val="p"/>
                </m:rPr>
                <m:t xml:space="preserve"> </m:t>
              </m:r>
            </m:e>
          </m:nary>
          <m:sSup>
            <m:sSupPr/>
            <m:e>
              <m:d>
                <m:dPr>
                  <m:begChr m:val="("/>
                  <m:endChr m:val=")"/>
                  <m:ctrlPr>
                    <w:rPr>
                      <w:rFonts w:ascii="Cambria Math" w:hAnsi="Cambria Math"/>
                    </w:rPr>
                  </m:ctrlPr>
                </m:dPr>
                <m:e>
                  <m:sSub>
                    <m:sSubPr/>
                    <m:e>
                      <m:r>
                        <m:rPr>
                          <m:sty m:val="i"/>
                        </m:rPr>
                        <m:t>N</m:t>
                      </m:r>
                    </m:e>
                    <m:sub>
                      <m:r>
                        <m:rPr>
                          <m:sty m:val="p"/>
                        </m:rPr>
                        <m:t>exp</m:t>
                      </m:r>
                    </m:sub>
                  </m:sSub>
                  <m:r>
                    <m:rPr>
                      <m:sty m:val="p"/>
                    </m:rPr>
                    <m:t>(</m:t>
                  </m:r>
                  <m:r>
                    <m:rPr>
                      <m:sty m:val="i"/>
                    </m:rPr>
                    <m:t>k</m:t>
                  </m:r>
                  <m:r>
                    <m:rPr>
                      <m:sty m:val="p"/>
                    </m:rPr>
                    <m:t>)</m:t>
                  </m:r>
                  <m:r>
                    <m:rPr>
                      <m:sty m:val="p"/>
                    </m:rPr>
                    <m:t>−</m:t>
                  </m:r>
                  <m:sSub>
                    <m:sSubPr/>
                    <m:e>
                      <m:r>
                        <m:rPr>
                          <m:sty m:val="i"/>
                        </m:rPr>
                        <m:t>N</m:t>
                      </m:r>
                    </m:e>
                    <m:sub>
                      <m:r>
                        <m:rPr>
                          <m:nor/>
                        </m:rPr>
                        <m:t>état </m:t>
                      </m:r>
                    </m:sub>
                  </m:sSub>
                  <m:r>
                    <m:rPr>
                      <m:sty m:val="p"/>
                    </m:rPr>
                    <m:t>(</m:t>
                  </m:r>
                  <m:r>
                    <m:rPr>
                      <m:sty m:val="i"/>
                    </m:rPr>
                    <m:t>k</m:t>
                  </m:r>
                  <m:r>
                    <m:rPr>
                      <m:sty m:val="p"/>
                    </m:rPr>
                    <m:t>)</m:t>
                  </m:r>
                </m:e>
              </m:d>
            </m:e>
            <m:sup>
              <m:r>
                <m:rPr>
                  <m:sty m:val="p"/>
                </m:rPr>
                <m:t>2</m:t>
              </m:r>
            </m:sup>
          </m:sSup>
        </m:oMath>
      </m:oMathPara>
    </w:p>
    <w:p>
      <w:pPr>
        <w:spacing w:after="220" w:lineRule="auto"/>
      </w:pPr>
      <m:oMath>
        <m:r>
          <m:rPr>
            <m:sty m:val="p"/>
          </m:rPr>
          <m:t>avec</m:t>
        </m:r>
        <m:sSub>
          <m:sSubPr/>
          <m:e>
            <m:r>
              <m:rPr>
                <m:sty m:val="i"/>
              </m:rPr>
              <m:t>N</m:t>
            </m:r>
          </m:e>
          <m:sub>
            <m:r>
              <m:rPr>
                <m:nor/>
              </m:rPr>
              <m:t>état </m:t>
            </m:r>
          </m:sub>
        </m:sSub>
        <m:r>
          <m:rPr>
            <m:sty m:val="p"/>
          </m:rPr>
          <m:t>(</m:t>
        </m:r>
        <m:r>
          <m:rPr>
            <m:sty m:val="i"/>
          </m:rPr>
          <m:t>k</m:t>
        </m:r>
        <m:r>
          <m:rPr>
            <m:sty m:val="p"/>
          </m:rPr>
          <m:t>)</m:t>
        </m:r>
      </m:oMath>
      <w:r>
        <w:rPr>
          <w:rFonts w:eastAsia="Georgia" w:cs="Georgia" w:ascii="Georgia" w:hAnsi="Georgia"/>
        </w:rPr>
        <w:t xml:space="preserve"> la valeur obtenue grâce au modèle d'état et </w:t>
      </w:r>
      <m:oMath>
        <m:sSub>
          <m:sSubPr/>
          <m:e>
            <m:r>
              <m:rPr>
                <m:sty m:val="i"/>
              </m:rPr>
              <m:t>k</m:t>
            </m:r>
          </m:e>
          <m:sub>
            <m:r>
              <m:rPr>
                <m:nor/>
              </m:rPr>
              <m:t>max </m:t>
            </m:r>
          </m:sub>
        </m:sSub>
      </m:oMath>
      <w:r>
        <w:rPr>
          <w:rFonts w:eastAsia="Georgia" w:cs="Georgia" w:ascii="Georgia" w:hAnsi="Georgia"/>
        </w:rPr>
        <w:t xml:space="preserve"> le nombre d'échantillons temporels.</w:t>
      </w:r>
    </w:p>
    <w:p>
      <w:pPr>
        <w:spacing w:after="220" w:lineRule="auto"/>
      </w:pPr>
      <w:r>
        <w:rPr/>
        <w:t xml:space="preserve">On suppose que la fonction </w:t>
      </w:r>
      <m:oMath>
        <m:r>
          <m:rPr>
            <m:sty m:val="i"/>
          </m:rPr>
          <m:t>ε</m:t>
        </m:r>
        <m:d>
          <m:dPr>
            <m:begChr m:val="("/>
            <m:endChr m:val=")"/>
            <m:ctrlPr>
              <w:rPr>
                <w:rFonts w:ascii="Cambria Math" w:hAnsi="Cambria Math"/>
              </w:rPr>
            </m:ctrlPr>
          </m:dPr>
          <m:e>
            <m:sSub>
              <m:sSubPr/>
              <m:e>
                <m:r>
                  <m:rPr>
                    <m:sty m:val="i"/>
                  </m:rPr>
                  <m:t>G</m:t>
                </m:r>
              </m:e>
              <m:sub>
                <m:r>
                  <m:rPr>
                    <m:sty m:val="i"/>
                  </m:rPr>
                  <m:t>n</m:t>
                </m:r>
              </m:sub>
            </m:sSub>
            <m:r>
              <m:rPr>
                <m:sty m:val="p"/>
              </m:rPr>
              <m:t>,</m:t>
            </m:r>
            <m:sSub>
              <m:sSubPr/>
              <m:e>
                <m:r>
                  <m:rPr>
                    <m:sty m:val="i"/>
                  </m:rPr>
                  <m:t>τ</m:t>
                </m:r>
              </m:e>
              <m:sub>
                <m:r>
                  <m:rPr>
                    <m:sty m:val="i"/>
                  </m:rPr>
                  <m:t>n</m:t>
                </m:r>
              </m:sub>
            </m:sSub>
          </m:e>
        </m:d>
      </m:oMath>
      <w:r>
        <w:rPr/>
        <w:t xml:space="preserve"> est convexe.</w:t>
      </w:r>
      <w:r>
        <w:rPr/>
        <w:br w:type="textWrapping"/>
      </w:r>
      <w:r>
        <w:rPr>
          <w:rFonts w:eastAsia="Georgia" w:cs="Georgia" w:ascii="Georgia" w:hAnsi="Georgia"/>
        </w:rPr>
        <w:t xml:space="preserve">Q32. Expliquer comment déterminer </w:t>
      </w:r>
      <m:oMath>
        <m:sSub>
          <m:sSubPr/>
          <m:e>
            <m:r>
              <m:rPr>
                <m:sty m:val="i"/>
              </m:rPr>
              <m:t>N</m:t>
            </m:r>
          </m:e>
          <m:sub>
            <m:r>
              <m:rPr>
                <m:nor/>
              </m:rPr>
              <m:t>état </m:t>
            </m:r>
          </m:sub>
        </m:sSub>
        <m:r>
          <m:rPr>
            <m:sty m:val="p"/>
          </m:rPr>
          <m:t>(</m:t>
        </m:r>
        <m:r>
          <m:rPr>
            <m:sty m:val="i"/>
          </m:rPr>
          <m:t>k</m:t>
        </m:r>
        <m:r>
          <m:rPr>
            <m:sty m:val="p"/>
          </m:rPr>
          <m:t>)</m:t>
        </m:r>
      </m:oMath>
      <w:r>
        <w:rPr>
          <w:rFonts w:eastAsia="Georgia" w:cs="Georgia" w:ascii="Georgia" w:hAnsi="Georgia"/>
        </w:rPr>
        <w:t xml:space="preserve">. Proposer un algorithme permettant de déterminer le couple de valeurs ( </w:t>
      </w:r>
      <m:oMath>
        <m:sSub>
          <m:sSubPr/>
          <m:e>
            <m:r>
              <m:rPr>
                <m:sty m:val="i"/>
              </m:rPr>
              <m:t>G</m:t>
            </m:r>
          </m:e>
          <m:sub>
            <m:r>
              <m:rPr>
                <m:sty m:val="i"/>
              </m:rPr>
              <m:t>n</m:t>
            </m:r>
          </m:sub>
        </m:sSub>
        <m:r>
          <m:rPr>
            <m:sty m:val="p"/>
          </m:rPr>
          <m:t>,</m:t>
        </m:r>
        <m:sSub>
          <m:sSubPr/>
          <m:e>
            <m:r>
              <m:rPr>
                <m:sty m:val="i"/>
              </m:rPr>
              <m:t>τ</m:t>
            </m:r>
          </m:e>
          <m:sub>
            <m:r>
              <m:rPr>
                <m:sty m:val="i"/>
              </m:rPr>
              <m:t>n</m:t>
            </m:r>
          </m:sub>
        </m:sSub>
      </m:oMath>
      <w:r>
        <w:rPr/>
        <w:t xml:space="preserve"> ) permettant de minimiser l'erreur </w:t>
      </w:r>
      <m:oMath>
        <m:r>
          <m:rPr>
            <m:sty m:val="i"/>
          </m:rPr>
          <m:t>ε</m:t>
        </m:r>
      </m:oMath>
      <w:r>
        <w:rPr/>
        <w:t xml:space="preserve">.</w:t>
      </w:r>
    </w:p>
    <w:p>
      <w:pPr>
        <w:spacing w:after="220" w:lineRule="auto"/>
      </w:pPr>
      <w:r>
        <w:rPr>
          <w:rFonts w:eastAsia="Georgia" w:cs="Georgia" w:ascii="Georgia" w:hAnsi="Georgia"/>
        </w:rPr>
        <w:t xml:space="preserve">Q33. Expliquer précisément la démarche d'identification des paramètres en synthétisant les différentes étapes vues depuis le début de cette partie et en insistant sur les limitations.</w:t>
      </w:r>
    </w:p>
    <w:p>
      <w:pPr>
        <w:spacing w:after="220" w:lineRule="auto"/>
      </w:pPr>
      <w:r>
        <w:rPr>
          <w:rFonts w:eastAsia="Georgia" w:cs="Georgia" w:ascii="Georgia" w:hAnsi="Georgia"/>
        </w:rPr>
        <w:t xml:space="preserve">Cette partie a permis de mettre en place une technique d'identification des paramètres du modèle basé sur l'écriture d'un modèle d'état et la minimisation d'une erreur quadratique.</w:t>
      </w:r>
    </w:p>
    <w:p>
      <w:pPr>
        <w:spacing w:after="220" w:lineRule="auto"/>
      </w:pPr>
      <w:r>
        <w:rPr>
          <w:rFonts w:eastAsia="Georgia" w:cs="Georgia" w:ascii="Georgia" w:hAnsi="Georgia"/>
        </w:rPr>
        <w:t xml:space="preserve">Pour avoir un modèle correct, il convient encore de connaître plus précisément les perturbations. C'est l'objet de la partie suivante qui développe une méthode d'estimation des perturbations.</w:t>
      </w:r>
    </w:p>
    <w:p>
      <w:pPr>
        <w:spacing w:line="271" w:before="330" w:lineRule="auto"/>
      </w:pPr>
      <w:r>
        <w:rPr>
          <w:rFonts w:eastAsia="Georgia" w:cs="Georgia" w:ascii="Georgia" w:hAnsi="Georgia"/>
          <w:b/>
          <w:sz w:val="42"/>
        </w:rPr>
        <w:t xml:space="preserve">III Modélisation des perturbations</w:t>
      </w:r>
    </w:p>
    <w:p>
      <w:pPr>
        <w:spacing w:after="220" w:lineRule="auto"/>
      </w:pPr>
      <w:r>
        <w:rPr>
          <w:rFonts w:eastAsia="Georgia" w:cs="Georgia" w:ascii="Georgia" w:hAnsi="Georgia"/>
        </w:rPr>
        <w:t xml:space="preserve">Il y a plusieurs perturbations qui peuvent altérer le fonctionnement du système. Les deux principales sont :</w:t>
      </w:r>
    </w:p>
    <w:p>
      <w:pPr>
        <w:numPr>
          <w:ilvl w:val="0"/>
          <w:numId w:val="9"/>
        </w:numPr>
        <w:spacing w:lineRule="auto"/>
      </w:pPr>
      <w:r>
        <w:rPr/>
        <w:t xml:space="preserve">le bouchage</w:t>
      </w:r>
    </w:p>
    <w:p>
      <w:pPr>
        <w:numPr>
          <w:ilvl w:val="0"/>
          <w:numId w:val="9"/>
        </w:numPr>
        <w:spacing w:lineRule="auto"/>
      </w:pPr>
      <w:r>
        <w:rPr/>
        <w:t xml:space="preserve">le gonflement</w:t>
      </w:r>
    </w:p>
    <w:p>
      <w:pPr>
        <w:spacing w:after="220" w:lineRule="auto"/>
      </w:pPr>
      <w:r>
        <w:rPr>
          <w:rFonts w:eastAsia="Georgia" w:cs="Georgia" w:ascii="Georgia" w:hAnsi="Georgia"/>
        </w:rPr>
        <w:t xml:space="preserve">Le bouchage se situe au niveau de la busette : un dépôt de métal se colle sur la paroi de la busette ce qui l'obstrue et réduit le débit, puis le dépôt s'arrache réaugmentant le débit.</w:t>
      </w:r>
      <w:r>
        <w:rPr/>
        <w:br w:type="textWrapping"/>
      </w:r>
      <w:r>
        <w:rPr/>
        <w:t xml:space="preserve">Q34. En notant </w:t>
      </w:r>
      <m:oMath>
        <m:sSub>
          <m:sSubPr/>
          <m:e>
            <m:r>
              <m:rPr>
                <m:sty m:val="i"/>
              </m:rPr>
              <m:t>Q</m:t>
            </m:r>
          </m:e>
          <m:sub>
            <m:r>
              <m:rPr>
                <m:sty m:val="i"/>
              </m:rPr>
              <m:t>b</m:t>
            </m:r>
          </m:sub>
        </m:sSub>
      </m:oMath>
      <w:r>
        <w:rPr>
          <w:rFonts w:eastAsia="Georgia" w:cs="Georgia" w:ascii="Georgia" w:hAnsi="Georgia"/>
        </w:rPr>
        <w:t xml:space="preserve"> le débit induit par cette perturbation, proposer une modification du schéma bloc de la Figure 8.</w:t>
      </w:r>
    </w:p>
    <w:p>
      <w:pPr>
        <w:spacing w:after="220" w:lineRule="auto"/>
      </w:pPr>
      <w:r>
        <w:rPr>
          <w:rFonts w:eastAsia="Georgia" w:cs="Georgia" w:ascii="Georgia" w:hAnsi="Georgia"/>
        </w:rPr>
        <w:t xml:space="preserve">Le gonflement correspond à un mouvement de la peau du métal passant entre les rouleaux extracteurs. Ce phénomène cyclique va provoquer une modification du débit sortant de la lingotière, le métal étant encore liquide entre les peaux du métal (voir Figure 17).</w:t>
      </w:r>
    </w:p>
    <w:p>
      <w:pPr>
        <w:spacing w:lineRule="auto"/>
        <w:jc w:val="center"/>
      </w:pPr>
      <w:r>
        <w:rPr/>
        <w:drawing>
          <wp:inline distB="0" distL="0" distR="0" distT="0">
            <wp:extent cx="5486400" cy="1875387"/>
            <wp:effectExtent b="0" l="0" r="0" t="0"/>
            <wp:docPr id="17" name="image-5bd38e35184561fefdc26895e25dcb69d6b5d843.jpg"/>
            <a:graphic>
              <a:graphicData uri="http://schemas.openxmlformats.org/drawingml/2006/picture">
                <pic:pic>
                  <pic:nvPicPr>
                    <pic:cNvPr id="17" name="image-5bd38e35184561fefdc26895e25dcb69d6b5d843.jpg" descr=""/>
                    <pic:cNvPicPr/>
                  </pic:nvPicPr>
                  <pic:blipFill>
                    <a:blip r:embed="rId21" cstate="print"/>
                    <a:srcRect b="0" l="0" r="0" t="0"/>
                    <a:stretch>
                      <a:fillRect/>
                    </a:stretch>
                  </pic:blipFill>
                  <pic:spPr>
                    <a:xfrm>
                      <a:off x="0" y="0"/>
                      <a:ext cx="5486400" cy="1875387"/>
                    </a:xfrm>
                    <a:prstGeom prst="rect"/>
                  </pic:spPr>
                </pic:pic>
              </a:graphicData>
            </a:graphic>
          </wp:inline>
        </w:drawing>
      </w:r>
    </w:p>
    <w:p>
      <w:pPr>
        <w:spacing w:lineRule="auto"/>
      </w:pPr>
      <w:r>
        <w:rPr/>
        <w:t xml:space="preserve">Figure 17 - Illustration du gonflement</w:t>
      </w:r>
    </w:p>
    <w:p>
      <w:pPr>
        <w:spacing w:after="220" w:lineRule="auto"/>
      </w:pPr>
      <w:r>
        <w:rPr>
          <w:rFonts w:eastAsia="Georgia" w:cs="Georgia" w:ascii="Georgia" w:hAnsi="Georgia"/>
        </w:rPr>
        <w:t xml:space="preserve">Pour estimer la variation de débit, on va se placer dans la phase statique ( </w:t>
      </w:r>
      <m:oMath>
        <m:sSup>
          <m:sSupPr/>
          <m:e>
            <m:r>
              <m:rPr>
                <m:sty m:val="p"/>
              </m:rPr>
              <m:t>2</m:t>
            </m:r>
          </m:e>
          <m:sup>
            <m:r>
              <m:rPr>
                <m:sty m:val="p"/>
              </m:rPr>
              <m:t>e</m:t>
            </m:r>
          </m:sup>
        </m:sSup>
      </m:oMath>
      <w:r>
        <w:rPr/>
        <w:t xml:space="preserve"> vue de la Figure 17). On supposera que :</w:t>
      </w:r>
    </w:p>
    <w:p>
      <w:pPr>
        <w:numPr>
          <w:ilvl w:val="0"/>
          <w:numId w:val="10"/>
        </w:numPr>
        <w:spacing w:lineRule="auto"/>
      </w:pPr>
      <w:r>
        <w:rPr>
          <w:rFonts w:eastAsia="Georgia" w:cs="Georgia" w:ascii="Georgia" w:hAnsi="Georgia"/>
        </w:rPr>
        <w:t xml:space="preserve">la déformation de la peau dans la zone notée </w:t>
      </w:r>
      <m:oMath>
        <m:r>
          <m:rPr>
            <m:sty m:val="i"/>
          </m:rPr>
          <m:t>i</m:t>
        </m:r>
      </m:oMath>
      <w:r>
        <w:rPr/>
        <w:t xml:space="preserve"> entre les rouleaux </w:t>
      </w:r>
      <m:oMath>
        <m:r>
          <m:rPr>
            <m:sty m:val="i"/>
          </m:rPr>
          <m:t>i</m:t>
        </m:r>
      </m:oMath>
      <w:r>
        <w:rPr/>
        <w:t xml:space="preserve"> et </w:t>
      </w:r>
      <m:oMath>
        <m:r>
          <m:rPr>
            <m:sty m:val="i"/>
          </m:rPr>
          <m:t>i</m:t>
        </m:r>
        <m:r>
          <m:rPr>
            <m:sty m:val="p"/>
          </m:rPr>
          <m:t>+</m:t>
        </m:r>
        <m:r>
          <m:rPr>
            <m:sty m:val="p"/>
          </m:rPr>
          <m:t>1</m:t>
        </m:r>
      </m:oMath>
      <w:r>
        <w:rPr>
          <w:rFonts w:eastAsia="Georgia" w:cs="Georgia" w:ascii="Georgia" w:hAnsi="Georgia"/>
        </w:rPr>
        <w:t xml:space="preserve"> correspond à un triangle</w:t>
      </w:r>
    </w:p>
    <w:p>
      <w:pPr>
        <w:numPr>
          <w:ilvl w:val="0"/>
          <w:numId w:val="10"/>
        </w:numPr>
        <w:spacing w:lineRule="auto"/>
      </w:pPr>
      <w:r>
        <w:rPr/>
        <w:t xml:space="preserve">de base, la distance entre les rouleaux </w:t>
      </w:r>
      <m:oMath>
        <m:r>
          <m:rPr>
            <m:sty m:val="i"/>
          </m:rPr>
          <m:t>i</m:t>
        </m:r>
      </m:oMath>
      <w:r>
        <w:rPr/>
        <w:t xml:space="preserve"> et </w:t>
      </w:r>
      <m:oMath>
        <m:r>
          <m:rPr>
            <m:sty m:val="i"/>
          </m:rPr>
          <m:t>i</m:t>
        </m:r>
        <m:r>
          <m:rPr>
            <m:sty m:val="p"/>
          </m:rPr>
          <m:t>+</m:t>
        </m:r>
        <m:r>
          <m:rPr>
            <m:sty m:val="p"/>
          </m:rPr>
          <m:t>1</m:t>
        </m:r>
      </m:oMath>
      <w:r>
        <w:rPr>
          <w:rFonts w:eastAsia="Georgia" w:cs="Georgia" w:ascii="Georgia" w:hAnsi="Georgia"/>
        </w:rPr>
        <w:t xml:space="preserve">, notée </w:t>
      </w:r>
      <m:oMath>
        <m:sSub>
          <m:sSubPr/>
          <m:e>
            <m:r>
              <m:rPr>
                <m:sty m:val="i"/>
              </m:rPr>
              <m:t>λ</m:t>
            </m:r>
          </m:e>
          <m:sub>
            <m:r>
              <m:rPr>
                <m:sty m:val="i"/>
              </m:rPr>
              <m:t>i</m:t>
            </m:r>
          </m:sub>
        </m:sSub>
      </m:oMath>
    </w:p>
    <w:p>
      <w:pPr>
        <w:numPr>
          <w:ilvl w:val="0"/>
          <w:numId w:val="10"/>
        </w:numPr>
        <w:spacing w:lineRule="auto"/>
      </w:pPr>
      <w:r>
        <w:rPr/>
        <w:t xml:space="preserve">de hauteur </w:t>
      </w:r>
      <m:oMath>
        <m:sSub>
          <m:sSubPr/>
          <m:e>
            <m:r>
              <m:rPr>
                <m:sty m:val="i"/>
              </m:rPr>
              <m:t>B</m:t>
            </m:r>
          </m:e>
          <m:sub>
            <m:r>
              <m:rPr>
                <m:sty m:val="i"/>
              </m:rPr>
              <m:t>i</m:t>
            </m:r>
          </m:sub>
        </m:sSub>
      </m:oMath>
    </w:p>
    <w:p>
      <w:pPr>
        <w:numPr>
          <w:ilvl w:val="0"/>
          <w:numId w:val="10"/>
        </w:numPr>
        <w:spacing w:lineRule="auto"/>
      </w:pPr>
      <w:r>
        <w:rPr/>
        <w:t xml:space="preserve">la hauteur </w:t>
      </w:r>
      <m:oMath>
        <m:sSub>
          <m:sSubPr/>
          <m:e>
            <m:r>
              <m:rPr>
                <m:sty m:val="i"/>
              </m:rPr>
              <m:t>B</m:t>
            </m:r>
          </m:e>
          <m:sub>
            <m:r>
              <m:rPr>
                <m:sty m:val="i"/>
              </m:rPr>
              <m:t>i</m:t>
            </m:r>
          </m:sub>
        </m:sSub>
      </m:oMath>
      <w:r>
        <w:rPr>
          <w:rFonts w:eastAsia="Georgia" w:cs="Georgia" w:ascii="Georgia" w:hAnsi="Georgia"/>
        </w:rPr>
        <w:t xml:space="preserve"> oscille sinusoïdalement à la fréquence </w:t>
      </w:r>
      <m:oMath>
        <m:sSub>
          <m:sSubPr/>
          <m:e>
            <m:r>
              <m:rPr>
                <m:sty m:val="i"/>
              </m:rPr>
              <m:t>f</m:t>
            </m:r>
          </m:e>
          <m:sub>
            <m:r>
              <m:rPr>
                <m:sty m:val="i"/>
              </m:rPr>
              <m:t>i</m:t>
            </m:r>
          </m:sub>
        </m:sSub>
      </m:oMath>
      <w:r>
        <w:rPr/>
        <w:t xml:space="preserve"> d'amplitude </w:t>
      </w:r>
      <m:oMath>
        <m:sSub>
          <m:sSubPr/>
          <m:e>
            <m:r>
              <m:rPr>
                <m:sty m:val="i"/>
              </m:rPr>
              <m:t>B</m:t>
            </m:r>
          </m:e>
          <m:sub>
            <m:r>
              <m:rPr>
                <m:sty m:val="p"/>
              </m:rPr>
              <m:t>i</m:t>
            </m:r>
            <m:r>
              <m:rPr>
                <m:sty m:val="p"/>
              </m:rPr>
              <m:t>,</m:t>
            </m:r>
            <m:r>
              <m:rPr>
                <m:sty m:val="p"/>
              </m:rPr>
              <m:t>max</m:t>
            </m:r>
          </m:sub>
        </m:sSub>
      </m:oMath>
    </w:p>
    <w:p>
      <w:pPr>
        <w:numPr>
          <w:ilvl w:val="0"/>
          <w:numId w:val="10"/>
        </w:numPr>
        <w:spacing w:lineRule="auto"/>
      </w:pPr>
      <w:r>
        <w:rPr>
          <w:rFonts w:eastAsia="Georgia" w:cs="Georgia" w:ascii="Georgia" w:hAnsi="Georgia"/>
        </w:rPr>
        <w:t xml:space="preserve">l'épaisseur du bloc d'acier (suivant l'axe de rotation des rouleaux) est noté </w:t>
      </w:r>
      <m:oMath>
        <m:r>
          <m:rPr>
            <m:sty m:val="i"/>
          </m:rPr>
          <m:t>E</m:t>
        </m:r>
      </m:oMath>
    </w:p>
    <w:p>
      <w:pPr>
        <w:numPr>
          <w:ilvl w:val="0"/>
          <w:numId w:val="10"/>
        </w:numPr>
        <w:spacing w:lineRule="auto"/>
      </w:pPr>
      <w:r>
        <w:rPr>
          <w:rFonts w:eastAsia="Georgia" w:cs="Georgia" w:ascii="Georgia" w:hAnsi="Georgia"/>
        </w:rPr>
        <w:t xml:space="preserve">la section du bloc d'acier est toujours notée </w:t>
      </w:r>
      <m:oMath>
        <m:r>
          <m:rPr>
            <m:sty m:val="i"/>
          </m:rPr>
          <m:t>S</m:t>
        </m:r>
      </m:oMath>
    </w:p>
    <w:p>
      <w:pPr>
        <w:numPr>
          <w:ilvl w:val="0"/>
          <w:numId w:val="10"/>
        </w:numPr>
        <w:spacing w:lineRule="auto"/>
      </w:pPr>
      <w:r>
        <w:rPr>
          <w:rFonts w:eastAsia="Georgia" w:cs="Georgia" w:ascii="Georgia" w:hAnsi="Georgia"/>
        </w:rPr>
        <w:t xml:space="preserve">la vitesse d'avance de l'acier est notée </w:t>
      </w:r>
      <m:oMath>
        <m:r>
          <m:rPr>
            <m:sty m:val="i"/>
          </m:rPr>
          <m:t>v</m:t>
        </m:r>
      </m:oMath>
      <w:r>
        <w:rPr/>
        <w:t xml:space="preserve">.</w:t>
      </w:r>
    </w:p>
    <w:p>
      <w:pPr>
        <w:spacing w:after="220" w:lineRule="auto"/>
      </w:pPr>
      <w:r>
        <w:rPr>
          <w:rFonts w:eastAsia="Georgia" w:cs="Georgia" w:ascii="Georgia" w:hAnsi="Georgia"/>
        </w:rPr>
        <w:t xml:space="preserve">Q35. Déterminer le débit sortant en l'absence de perturbations en fonction de </w:t>
      </w:r>
      <m:oMath>
        <m:r>
          <m:rPr>
            <m:sty m:val="i"/>
          </m:rPr>
          <m:t>S</m:t>
        </m:r>
      </m:oMath>
      <w:r>
        <w:rPr/>
        <w:t xml:space="preserve"> et </w:t>
      </w:r>
      <m:oMath>
        <m:r>
          <m:rPr>
            <m:sty m:val="i"/>
          </m:rPr>
          <m:t>v</m:t>
        </m:r>
      </m:oMath>
      <w:r>
        <w:rPr>
          <w:rFonts w:eastAsia="Georgia" w:cs="Georgia" w:ascii="Georgia" w:hAnsi="Georgia"/>
        </w:rPr>
        <w:t xml:space="preserve">. Déterminer la variation de débit sortant due au gonflement de la zone </w:t>
      </w:r>
      <m:oMath>
        <m:r>
          <m:rPr>
            <m:sty m:val="i"/>
          </m:rPr>
          <m:t>i</m:t>
        </m:r>
      </m:oMath>
      <w:r>
        <w:rPr>
          <w:rFonts w:eastAsia="Georgia" w:cs="Georgia" w:ascii="Georgia" w:hAnsi="Georgia"/>
        </w:rPr>
        <w:t xml:space="preserve"> noté </w:t>
      </w:r>
      <m:oMath>
        <m:sSub>
          <m:sSubPr/>
          <m:e>
            <m:r>
              <m:rPr>
                <m:sty m:val="i"/>
              </m:rPr>
              <m:t>Q</m:t>
            </m:r>
          </m:e>
          <m:sub>
            <m:r>
              <m:rPr>
                <m:sty m:val="p"/>
              </m:rPr>
              <m:t>g</m:t>
            </m:r>
            <m:r>
              <m:rPr>
                <m:sty m:val="p"/>
              </m:rPr>
              <m:t>,</m:t>
            </m:r>
            <m:r>
              <m:rPr>
                <m:sty m:val="p"/>
              </m:rPr>
              <m:t>i</m:t>
            </m:r>
          </m:sub>
        </m:sSub>
      </m:oMath>
      <w:r>
        <w:rPr/>
        <w:t xml:space="preserve">.</w:t>
      </w:r>
    </w:p>
    <w:p>
      <w:pPr>
        <w:spacing w:after="220" w:lineRule="auto"/>
      </w:pPr>
      <w:r>
        <w:rPr/>
        <w:t xml:space="preserve">Q36. En notant </w:t>
      </w:r>
      <m:oMath>
        <m:sSub>
          <m:sSubPr/>
          <m:e>
            <m:r>
              <m:rPr>
                <m:sty m:val="i"/>
              </m:rPr>
              <m:t>Q</m:t>
            </m:r>
          </m:e>
          <m:sub>
            <m:r>
              <m:rPr>
                <m:sty m:val="i"/>
              </m:rPr>
              <m:t>g</m:t>
            </m:r>
          </m:sub>
        </m:sSub>
      </m:oMath>
      <w:r>
        <w:rPr>
          <w:rFonts w:eastAsia="Georgia" w:cs="Georgia" w:ascii="Georgia" w:hAnsi="Georgia"/>
        </w:rPr>
        <w:t xml:space="preserve"> la variation totale de débit dû au gonflement des différentes zones, exprimer le débit sortant </w:t>
      </w:r>
      <m:oMath>
        <m:sSub>
          <m:sSubPr/>
          <m:e>
            <m:r>
              <m:rPr>
                <m:sty m:val="i"/>
              </m:rPr>
              <m:t>Q</m:t>
            </m:r>
          </m:e>
          <m:sub>
            <m:r>
              <m:rPr>
                <m:nor/>
              </m:rPr>
              <m:t>out </m:t>
            </m:r>
          </m:sub>
        </m:sSub>
      </m:oMath>
      <w:r>
        <w:rPr>
          <w:rFonts w:eastAsia="Georgia" w:cs="Georgia" w:ascii="Georgia" w:hAnsi="Georgia"/>
        </w:rPr>
        <w:t xml:space="preserve">. Proposer une modification du schéma-bloc de la Figure 8 permettant de prendre en compte la perturbation due au gonflement.</w:t>
      </w:r>
    </w:p>
    <w:p>
      <w:pPr>
        <w:spacing w:after="220" w:lineRule="auto"/>
      </w:pPr>
      <w:r>
        <w:rPr>
          <w:rFonts w:eastAsia="Georgia" w:cs="Georgia" w:ascii="Georgia" w:hAnsi="Georgia"/>
        </w:rPr>
        <w:t xml:space="preserve">L'objectif est maintenant de proposer une méthode pour estimer les perturbations afin de les prendre en compte correctement dans le modèle. La méthode d'estimation est une nouvelle fois basée sur les modèles d'état. Seule la perturbation due au bouchage est prise en compte pour le moment.</w:t>
      </w:r>
    </w:p>
    <w:p>
      <w:pPr>
        <w:spacing w:lineRule="auto"/>
        <w:jc w:val="center"/>
      </w:pPr>
      <w:r>
        <w:rPr/>
        <w:drawing>
          <wp:inline distB="0" distL="0" distR="0" distT="0">
            <wp:extent cx="5486400" cy="2233041"/>
            <wp:effectExtent b="0" l="0" r="0" t="0"/>
            <wp:docPr id="18" name="image-4ca1b33c14dd26567c0dd47d8da01e21c27867cf.jpg"/>
            <a:graphic>
              <a:graphicData uri="http://schemas.openxmlformats.org/drawingml/2006/picture">
                <pic:pic>
                  <pic:nvPicPr>
                    <pic:cNvPr id="18" name="image-4ca1b33c14dd26567c0dd47d8da01e21c27867cf.jpg" descr=""/>
                    <pic:cNvPicPr/>
                  </pic:nvPicPr>
                  <pic:blipFill>
                    <a:blip r:embed="rId22" cstate="print"/>
                    <a:srcRect b="0" l="0" r="0" t="0"/>
                    <a:stretch>
                      <a:fillRect/>
                    </a:stretch>
                  </pic:blipFill>
                  <pic:spPr>
                    <a:xfrm>
                      <a:off x="0" y="0"/>
                      <a:ext cx="5486400" cy="2233041"/>
                    </a:xfrm>
                    <a:prstGeom prst="rect"/>
                  </pic:spPr>
                </pic:pic>
              </a:graphicData>
            </a:graphic>
          </wp:inline>
        </w:drawing>
      </w:r>
    </w:p>
    <w:p>
      <w:pPr>
        <w:spacing w:lineRule="auto"/>
      </w:pPr>
      <w:r>
        <w:rPr>
          <w:rFonts w:eastAsia="Georgia" w:cs="Georgia" w:ascii="Georgia" w:hAnsi="Georgia"/>
        </w:rPr>
        <w:t xml:space="preserve">Figure 18 - Modèle avec la perturbation due au bouchage</w:t>
      </w:r>
    </w:p>
    <w:p>
      <w:pPr>
        <w:spacing w:after="220" w:lineRule="auto"/>
      </w:pPr>
      <w:r>
        <w:rPr>
          <w:rFonts w:eastAsia="Georgia" w:cs="Georgia" w:ascii="Georgia" w:hAnsi="Georgia"/>
        </w:rPr>
        <w:t xml:space="preserve">Le modèle d'état adopté est </w:t>
      </w:r>
      <m:oMath>
        <m:acc>
          <m:accPr>
            <m:chr m:val="˙"/>
          </m:accPr>
          <m:e>
            <m:r>
              <m:rPr>
                <m:sty m:val="i"/>
              </m:rPr>
              <m:t>x</m:t>
            </m:r>
          </m:e>
        </m:acc>
        <m:r>
          <m:rPr>
            <m:sty m:val="p"/>
          </m:rPr>
          <m:t>=</m:t>
        </m:r>
        <m:r>
          <m:rPr>
            <m:sty m:val="i"/>
          </m:rPr>
          <m:t>A</m:t>
        </m:r>
        <m:r>
          <m:rPr>
            <m:sty m:val="i"/>
          </m:rPr>
          <m:t>x</m:t>
        </m:r>
        <m:r>
          <m:rPr>
            <m:sty m:val="p"/>
          </m:rPr>
          <m:t>+</m:t>
        </m:r>
        <m:r>
          <m:rPr>
            <m:sty m:val="i"/>
          </m:rPr>
          <m:t>B</m:t>
        </m:r>
        <m:r>
          <m:rPr>
            <m:sty m:val="i"/>
          </m:rPr>
          <m:t>u</m:t>
        </m:r>
      </m:oMath>
      <w:r>
        <w:rPr/>
        <w:t xml:space="preserve"> avec :</w:t>
      </w:r>
      <w:r>
        <w:rPr/>
        <w:br w:type="textWrapping"/>
      </w:r>
      <m:oMath>
        <m:r>
          <m:rPr>
            <m:sty m:val="p"/>
          </m:rPr>
          <m:t>−</m:t>
        </m:r>
        <m:r>
          <m:rPr>
            <m:sty m:val="i"/>
          </m:rPr>
          <m:t>x</m:t>
        </m:r>
      </m:oMath>
      <w:r>
        <w:rPr>
          <w:rFonts w:eastAsia="Georgia" w:cs="Georgia" w:ascii="Georgia" w:hAnsi="Georgia"/>
        </w:rPr>
        <w:t xml:space="preserve"> : le vecteur d'état défini par </w:t>
      </w:r>
      <m:oMath>
        <m:r>
          <m:rPr>
            <m:sty m:val="i"/>
          </m:rPr>
          <m:t>x</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i"/>
                    </m:rPr>
                    <m:t>N</m:t>
                  </m:r>
                </m:e>
              </m:mr>
              <m:mr>
                <m:e>
                  <m:sSub>
                    <m:sSubPr/>
                    <m:e>
                      <m:r>
                        <m:rPr>
                          <m:sty m:val="i"/>
                        </m:rPr>
                        <m:t>Q</m:t>
                      </m:r>
                    </m:e>
                    <m:sub>
                      <m:r>
                        <m:rPr>
                          <m:sty m:val="i"/>
                        </m:rPr>
                        <m:t>b</m:t>
                      </m:r>
                    </m:sub>
                  </m:sSub>
                </m:e>
              </m:mr>
              <m:mr>
                <m:e>
                  <m:sSub>
                    <m:sSubPr/>
                    <m:e>
                      <m:acc>
                        <m:accPr>
                          <m:chr m:val="˙"/>
                        </m:accPr>
                        <m:e>
                          <m:r>
                            <m:rPr>
                              <m:sty m:val="i"/>
                            </m:rPr>
                            <m:t>Q</m:t>
                          </m:r>
                        </m:e>
                      </m:acc>
                    </m:e>
                    <m:sub>
                      <m:r>
                        <m:rPr>
                          <m:sty m:val="i"/>
                        </m:rPr>
                        <m:t>b</m:t>
                      </m:r>
                    </m:sub>
                  </m:sSub>
                </m:e>
              </m:mr>
              <m:mr>
                <m:e>
                  <m:sSub>
                    <m:sSubPr/>
                    <m:e>
                      <m:r>
                        <m:rPr>
                          <m:sty m:val="i"/>
                        </m:rPr>
                        <m:t>x</m:t>
                      </m:r>
                    </m:e>
                    <m:sub>
                      <m:r>
                        <m:rPr>
                          <m:sty m:val="p"/>
                        </m:rPr>
                        <m:t>1</m:t>
                      </m:r>
                    </m:sub>
                  </m:sSub>
                </m:e>
              </m:mr>
            </m:m>
          </m:e>
        </m:d>
      </m:oMath>
      <w:r>
        <w:rPr/>
        <w:t xml:space="preserve"> avec</w:t>
      </w:r>
    </w:p>
    <w:p>
      <w:pPr>
        <w:numPr>
          <w:ilvl w:val="0"/>
          <w:numId w:val="11"/>
        </w:numPr>
        <w:spacing w:lineRule="auto"/>
      </w:pPr>
      <m:oMath>
        <m:sSub>
          <m:sSubPr/>
          <m:e>
            <m:r>
              <m:rPr>
                <m:sty m:val="i"/>
              </m:rPr>
              <m:t>x</m:t>
            </m:r>
          </m:e>
          <m:sub>
            <m:r>
              <m:rPr>
                <m:sty m:val="p"/>
              </m:rPr>
              <m:t>1</m:t>
            </m:r>
          </m:sub>
        </m:sSub>
      </m:oMath>
      <w:r>
        <w:rPr/>
        <w:t xml:space="preserve"> : une variable virtuelle telle que </w:t>
      </w:r>
      <m:oMath>
        <m:sSub>
          <m:sSubPr/>
          <m:e>
            <m:acc>
              <m:accPr>
                <m:chr m:val="˙"/>
              </m:accPr>
              <m:e>
                <m:r>
                  <m:rPr>
                    <m:sty m:val="i"/>
                  </m:rPr>
                  <m:t>x</m:t>
                </m:r>
              </m:e>
            </m:acc>
          </m:e>
          <m:sub>
            <m:r>
              <m:rPr>
                <m:sty m:val="p"/>
              </m:rPr>
              <m:t>1</m:t>
            </m:r>
          </m:sub>
        </m:sSub>
        <m:r>
          <m:rPr>
            <m:sty m:val="p"/>
          </m:rPr>
          <m:t>=</m:t>
        </m:r>
        <m:r>
          <m:rPr>
            <m:sty m:val="p"/>
          </m:rPr>
          <m:t>−</m:t>
        </m:r>
        <m:f>
          <m:fPr>
            <m:ctrlPr>
              <w:rPr>
                <w:rFonts w:ascii="Cambria Math" w:hAnsi="Cambria Math"/>
              </w:rPr>
            </m:ctrlPr>
          </m:fPr>
          <m:num>
            <m:r>
              <m:rPr>
                <m:sty m:val="p"/>
              </m:rPr>
              <m:t>2</m:t>
            </m:r>
          </m:num>
          <m:den>
            <m:sSub>
              <m:sSubPr/>
              <m:e>
                <m:r>
                  <m:rPr>
                    <m:sty m:val="i"/>
                  </m:rPr>
                  <m:t>τ</m:t>
                </m:r>
              </m:e>
              <m:sub>
                <m:r>
                  <m:rPr>
                    <m:sty m:val="i"/>
                  </m:rPr>
                  <m:t>n</m:t>
                </m:r>
              </m:sub>
            </m:sSub>
          </m:den>
        </m:f>
        <m:sSub>
          <m:sSubPr/>
          <m:e>
            <m:r>
              <m:rPr>
                <m:sty m:val="i"/>
              </m:rPr>
              <m:t>x</m:t>
            </m:r>
          </m:e>
          <m:sub>
            <m:r>
              <m:rPr>
                <m:sty m:val="p"/>
              </m:rPr>
              <m:t>1</m:t>
            </m:r>
          </m:sub>
        </m:sSub>
        <m:r>
          <m:rPr>
            <m:sty m:val="p"/>
          </m:rPr>
          <m:t>+</m:t>
        </m:r>
        <m:f>
          <m:fPr>
            <m:ctrlPr>
              <w:rPr>
                <w:rFonts w:ascii="Cambria Math" w:hAnsi="Cambria Math"/>
              </w:rPr>
            </m:ctrlPr>
          </m:fPr>
          <m:num>
            <m:sSub>
              <m:sSubPr/>
              <m:e>
                <m:r>
                  <m:rPr>
                    <m:sty m:val="i"/>
                  </m:rPr>
                  <m:t>G</m:t>
                </m:r>
              </m:e>
              <m:sub>
                <m:r>
                  <m:rPr>
                    <m:sty m:val="i"/>
                  </m:rPr>
                  <m:t>n</m:t>
                </m:r>
              </m:sub>
            </m:sSub>
          </m:num>
          <m:den>
            <m:sSub>
              <m:sSubPr/>
              <m:e>
                <m:r>
                  <m:rPr>
                    <m:sty m:val="i"/>
                  </m:rPr>
                  <m:t>τ</m:t>
                </m:r>
              </m:e>
              <m:sub>
                <m:r>
                  <m:rPr>
                    <m:sty m:val="i"/>
                  </m:rPr>
                  <m:t>n</m:t>
                </m:r>
              </m:sub>
            </m:sSub>
          </m:den>
        </m:f>
        <m:r>
          <m:rPr>
            <m:sty m:val="i"/>
          </m:rPr>
          <m:t>P</m:t>
        </m:r>
      </m:oMath>
    </w:p>
    <w:p>
      <w:pPr>
        <w:numPr>
          <w:ilvl w:val="0"/>
          <w:numId w:val="11"/>
        </w:numPr>
        <w:spacing w:lineRule="auto"/>
      </w:pPr>
      <w:r>
        <w:rPr>
          <w:rFonts w:eastAsia="Georgia" w:cs="Georgia" w:ascii="Georgia" w:hAnsi="Georgia"/>
        </w:rPr>
        <w:t xml:space="preserve">hypothèse : </w:t>
      </w:r>
      <m:oMath>
        <m:sSub>
          <m:sSubPr/>
          <m:e>
            <m:acc>
              <m:accPr>
                <m:chr m:val="¨"/>
              </m:accPr>
              <m:e>
                <m:r>
                  <m:rPr>
                    <m:sty m:val="i"/>
                  </m:rPr>
                  <m:t>Q</m:t>
                </m:r>
              </m:e>
            </m:acc>
          </m:e>
          <m:sub>
            <m:r>
              <m:rPr>
                <m:sty m:val="i"/>
              </m:rPr>
              <m:t>b</m:t>
            </m:r>
          </m:sub>
        </m:sSub>
        <m:r>
          <m:rPr>
            <m:sty m:val="p"/>
          </m:rPr>
          <m:t>=</m:t>
        </m:r>
        <m:r>
          <m:rPr>
            <m:sty m:val="p"/>
          </m:rPr>
          <m:t>0</m:t>
        </m:r>
      </m:oMath>
    </w:p>
    <w:p>
      <w:pPr>
        <w:numPr>
          <w:ilvl w:val="0"/>
          <w:numId w:val="11"/>
        </w:numPr>
        <w:spacing w:lineRule="auto"/>
      </w:pPr>
      <m:oMath>
        <m:r>
          <m:rPr>
            <m:sty m:val="i"/>
          </m:rPr>
          <m:t>A</m:t>
        </m:r>
      </m:oMath>
      <w:r>
        <w:rPr>
          <w:rFonts w:eastAsia="Georgia" w:cs="Georgia" w:ascii="Georgia" w:hAnsi="Georgia"/>
        </w:rPr>
        <w:t xml:space="preserve"> : la matrice d'état défini par </w:t>
      </w:r>
      <m:oMath>
        <m:r>
          <m:rPr>
            <m:sty m:val="i"/>
          </m:rPr>
          <m:t>A</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r>
                    <m:rPr>
                      <m:sty m:val="p"/>
                    </m:rPr>
                    <m:t>0</m:t>
                  </m:r>
                </m:e>
                <m:e>
                  <m:r>
                    <m:rPr>
                      <m:sty m:val="p"/>
                    </m:rPr>
                    <m:t>−</m:t>
                  </m:r>
                  <m:f>
                    <m:fPr>
                      <m:ctrlPr>
                        <w:rPr>
                          <w:rFonts w:ascii="Cambria Math" w:hAnsi="Cambria Math"/>
                        </w:rPr>
                      </m:ctrlPr>
                    </m:fPr>
                    <m:num>
                      <m:r>
                        <m:rPr>
                          <m:sty m:val="p"/>
                        </m:rPr>
                        <m:t>1</m:t>
                      </m:r>
                    </m:num>
                    <m:den>
                      <m:r>
                        <m:rPr>
                          <m:sty m:val="i"/>
                        </m:rPr>
                        <m:t>S</m:t>
                      </m:r>
                    </m:den>
                  </m:f>
                </m:e>
                <m:e>
                  <m:r>
                    <m:rPr>
                      <m:sty m:val="p"/>
                    </m:rPr>
                    <m:t>0</m:t>
                  </m:r>
                </m:e>
                <m:e>
                  <m:f>
                    <m:fPr>
                      <m:ctrlPr>
                        <w:rPr>
                          <w:rFonts w:ascii="Cambria Math" w:hAnsi="Cambria Math"/>
                        </w:rPr>
                      </m:ctrlPr>
                    </m:fPr>
                    <m:num>
                      <m:r>
                        <m:rPr>
                          <m:sty m:val="p"/>
                        </m:rPr>
                        <m:t>4</m:t>
                      </m:r>
                    </m:num>
                    <m:den>
                      <m:r>
                        <m:rPr>
                          <m:sty m:val="i"/>
                        </m:rPr>
                        <m:t>S</m:t>
                      </m:r>
                    </m:den>
                  </m:f>
                </m:e>
              </m:mr>
              <m:mr>
                <m:e>
                  <m:r>
                    <m:rPr>
                      <m:sty m:val="p"/>
                    </m:rPr>
                    <m:t>0</m:t>
                  </m:r>
                </m:e>
                <m:e>
                  <m:r>
                    <m:rPr>
                      <m:sty m:val="p"/>
                    </m:rPr>
                    <m:t>0</m:t>
                  </m:r>
                </m:e>
                <m:e>
                  <m:r>
                    <m:rPr>
                      <m:sty m:val="p"/>
                    </m:rPr>
                    <m:t>1</m:t>
                  </m:r>
                </m:e>
                <m:e>
                  <m:r>
                    <m:rPr>
                      <m:sty m:val="p"/>
                    </m:rPr>
                    <m:t>0</m:t>
                  </m:r>
                </m:e>
              </m:mr>
              <m:mr>
                <m:e>
                  <m:r>
                    <m:rPr>
                      <m:sty m:val="p"/>
                    </m:rPr>
                    <m:t>0</m:t>
                  </m:r>
                </m:e>
                <m:e>
                  <m:r>
                    <m:rPr>
                      <m:sty m:val="p"/>
                    </m:rPr>
                    <m:t>0</m:t>
                  </m:r>
                </m:e>
                <m:e>
                  <m:r>
                    <m:rPr>
                      <m:sty m:val="p"/>
                    </m:rPr>
                    <m:t>0</m:t>
                  </m:r>
                </m:e>
                <m:e>
                  <m:r>
                    <m:rPr>
                      <m:sty m:val="p"/>
                    </m:rPr>
                    <m:t>0</m:t>
                  </m:r>
                </m:e>
              </m:mr>
              <m:mr>
                <m:e>
                  <m:r>
                    <m:rPr>
                      <m:sty m:val="p"/>
                    </m:rPr>
                    <m:t>0</m:t>
                  </m:r>
                </m:e>
                <m:e>
                  <m:r>
                    <m:rPr>
                      <m:sty m:val="p"/>
                    </m:rPr>
                    <m:t>0</m:t>
                  </m:r>
                </m:e>
                <m:e>
                  <m:r>
                    <m:rPr>
                      <m:sty m:val="p"/>
                    </m:rPr>
                    <m:t>0</m:t>
                  </m:r>
                </m:e>
                <m:e>
                  <m:r>
                    <m:rPr>
                      <m:sty m:val="p"/>
                    </m:rPr>
                    <m:t>−</m:t>
                  </m:r>
                  <m:f>
                    <m:fPr>
                      <m:ctrlPr>
                        <w:rPr>
                          <w:rFonts w:ascii="Cambria Math" w:hAnsi="Cambria Math"/>
                        </w:rPr>
                      </m:ctrlPr>
                    </m:fPr>
                    <m:num>
                      <m:r>
                        <m:rPr>
                          <m:sty m:val="p"/>
                        </m:rPr>
                        <m:t>2</m:t>
                      </m:r>
                    </m:num>
                    <m:den>
                      <m:sSub>
                        <m:sSubPr/>
                        <m:e>
                          <m:r>
                            <m:rPr>
                              <m:sty m:val="i"/>
                            </m:rPr>
                            <m:t>τ</m:t>
                          </m:r>
                        </m:e>
                        <m:sub>
                          <m:r>
                            <m:rPr>
                              <m:sty m:val="i"/>
                            </m:rPr>
                            <m:t>n</m:t>
                          </m:r>
                        </m:sub>
                      </m:sSub>
                    </m:den>
                  </m:f>
                </m:e>
              </m:mr>
            </m:m>
          </m:e>
        </m:d>
      </m:oMath>
    </w:p>
    <w:p>
      <w:pPr>
        <w:numPr>
          <w:ilvl w:val="0"/>
          <w:numId w:val="11"/>
        </w:numPr>
        <w:spacing w:lineRule="auto"/>
      </w:pPr>
      <m:oMath>
        <m:r>
          <m:rPr>
            <m:sty m:val="i"/>
          </m:rPr>
          <m:t>B</m:t>
        </m:r>
      </m:oMath>
      <w:r>
        <w:rPr/>
        <w:t xml:space="preserve"> : la matrice de commande</w:t>
      </w:r>
      <w:r>
        <w:rPr/>
        <w:br w:type="textWrapping"/>
      </w:r>
      <m:oMath>
        <m:r>
          <m:rPr>
            <m:sty m:val="p"/>
          </m:rPr>
          <m:t>−</m:t>
        </m:r>
        <m:r>
          <m:rPr>
            <m:sty m:val="i"/>
          </m:rPr>
          <m:t>u</m:t>
        </m:r>
      </m:oMath>
      <w:r>
        <w:rPr>
          <w:rFonts w:eastAsia="Georgia" w:cs="Georgia" w:ascii="Georgia" w:hAnsi="Georgia"/>
        </w:rPr>
        <w:t xml:space="preserve"> : le vecteur de commande défini par </w:t>
      </w:r>
      <m:oMath>
        <m:r>
          <m:rPr>
            <m:sty m:val="i"/>
          </m:rPr>
          <m:t>u</m:t>
        </m:r>
        <m:r>
          <m:rPr>
            <m:sty m:val="p"/>
          </m:rPr>
          <m:t>=</m:t>
        </m:r>
        <m:d>
          <m:dPr>
            <m:begChr m:val="("/>
            <m:endChr m:val=")"/>
            <m:grow/>
          </m:dPr>
          <m:e>
            <m:f>
              <m:fPr>
                <m:type m:val="noBar"/>
                <m:ctrlPr>
                  <w:rPr>
                    <w:rFonts w:ascii="Cambria Math" w:hAnsi="Cambria Math"/>
                  </w:rPr>
                </m:ctrlPr>
              </m:fPr>
              <m:num>
                <m:r>
                  <m:rPr>
                    <m:sty m:val="i"/>
                  </m:rPr>
                  <m:t>P</m:t>
                </m:r>
              </m:num>
              <m:den>
                <m:r>
                  <m:rPr>
                    <m:sty m:val="i"/>
                  </m:rPr>
                  <m:t>v</m:t>
                </m:r>
              </m:den>
            </m:f>
          </m:e>
        </m:d>
      </m:oMath>
      <w:r>
        <w:rPr/>
        <w:br w:type="textWrapping"/>
      </w:r>
      <w:r>
        <w:rPr>
          <w:rFonts w:eastAsia="Georgia" w:cs="Georgia" w:ascii="Georgia" w:hAnsi="Georgia"/>
        </w:rPr>
        <w:t xml:space="preserve">Q37. Déterminer la matrice de commande </w:t>
      </w:r>
      <m:oMath>
        <m:r>
          <m:rPr>
            <m:sty m:val="i"/>
          </m:rPr>
          <m:t>B</m:t>
        </m:r>
      </m:oMath>
      <w:r>
        <w:rPr/>
        <w:t xml:space="preserve">.</w:t>
      </w:r>
    </w:p>
    <w:p>
      <w:pPr>
        <w:spacing w:after="220" w:lineRule="auto"/>
      </w:pPr>
      <w:r>
        <w:rPr>
          <w:rFonts w:eastAsia="Georgia" w:cs="Georgia" w:ascii="Georgia" w:hAnsi="Georgia"/>
        </w:rPr>
        <w:t xml:space="preserve">Pour déterminer la sortie, on définit également la matrice d'observation </w:t>
      </w:r>
      <m:oMath>
        <m:r>
          <m:rPr>
            <m:sty m:val="i"/>
          </m:rPr>
          <m:t>C</m:t>
        </m:r>
      </m:oMath>
      <w:r>
        <w:rPr/>
        <w:t xml:space="preserve"> telle que </w:t>
      </w:r>
      <m:oMath>
        <m:r>
          <m:rPr>
            <m:sty m:val="i"/>
          </m:rPr>
          <m:t>N</m:t>
        </m:r>
        <m:r>
          <m:rPr>
            <m:sty m:val="p"/>
          </m:rPr>
          <m:t>=</m:t>
        </m:r>
        <m:r>
          <m:rPr>
            <m:sty m:val="i"/>
          </m:rPr>
          <m:t>C</m:t>
        </m:r>
        <m:r>
          <m:rPr>
            <m:sty m:val="i"/>
          </m:rPr>
          <m:t>x</m:t>
        </m:r>
      </m:oMath>
      <w:r>
        <w:rPr/>
        <w:br w:type="textWrapping"/>
      </w:r>
      <w:r>
        <w:rPr>
          <w:rFonts w:eastAsia="Georgia" w:cs="Georgia" w:ascii="Georgia" w:hAnsi="Georgia"/>
        </w:rPr>
        <w:t xml:space="preserve">Q38. Déterminer la matrice d'observation </w:t>
      </w:r>
      <m:oMath>
        <m:r>
          <m:rPr>
            <m:sty m:val="i"/>
          </m:rPr>
          <m:t>C</m:t>
        </m:r>
      </m:oMath>
      <w:r>
        <w:rPr/>
        <w:t xml:space="preserve">.</w:t>
      </w:r>
    </w:p>
    <w:p>
      <w:pPr>
        <w:spacing w:after="220" w:lineRule="auto"/>
      </w:pPr>
      <w:r>
        <w:rPr>
          <w:rFonts w:eastAsia="Georgia" w:cs="Georgia" w:ascii="Georgia" w:hAnsi="Georgia"/>
        </w:rPr>
        <w:t xml:space="preserve">Un système est dit observable si, à partir de l'observation des entrées et des sorties du système, le vecteur d'état peut être entièrement connu, notamment les conditions initiales.</w:t>
      </w:r>
    </w:p>
    <w:p>
      <w:pPr>
        <w:spacing w:after="220" w:lineRule="auto"/>
      </w:pPr>
      <w:r>
        <w:rPr>
          <w:rFonts w:eastAsia="Georgia" w:cs="Georgia" w:ascii="Georgia" w:hAnsi="Georgia"/>
        </w:rPr>
        <w:t xml:space="preserve">Pour cela, la condition nécessaire et suffisante d'observabilité est que la matrice d'observa-</w:t>
      </w:r>
      <w:r>
        <w:rPr/>
        <w:br w:type="textWrapping"/>
      </w:r>
      <w:r>
        <w:rPr>
          <w:rFonts w:eastAsia="Georgia" w:cs="Georgia" w:ascii="Georgia" w:hAnsi="Georgia"/>
        </w:rPr>
        <w:t xml:space="preserve">bilité </w:t>
      </w:r>
      <m:oMath>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i"/>
                    </m:rPr>
                    <m:t>C</m:t>
                  </m:r>
                </m:e>
              </m:mr>
              <m:mr>
                <m:e>
                  <m:r>
                    <m:rPr>
                      <m:sty m:val="i"/>
                    </m:rPr>
                    <m:t>C</m:t>
                  </m:r>
                  <m:r>
                    <m:rPr>
                      <m:sty m:val="p"/>
                    </m:rPr>
                    <m:t>×</m:t>
                  </m:r>
                  <m:r>
                    <m:rPr>
                      <m:sty m:val="i"/>
                    </m:rPr>
                    <m:t>A</m:t>
                  </m:r>
                </m:e>
              </m:mr>
              <m:mr>
                <m:e>
                  <m:r>
                    <m:rPr>
                      <m:sty m:val="i"/>
                    </m:rPr>
                    <m:t>C</m:t>
                  </m:r>
                  <m:r>
                    <m:rPr>
                      <m:sty m:val="p"/>
                    </m:rPr>
                    <m:t>×</m:t>
                  </m:r>
                  <m:sSup>
                    <m:sSupPr/>
                    <m:e>
                      <m:r>
                        <m:rPr>
                          <m:sty m:val="i"/>
                        </m:rPr>
                        <m:t>A</m:t>
                      </m:r>
                    </m:e>
                    <m:sup>
                      <m:r>
                        <m:rPr>
                          <m:sty m:val="p"/>
                        </m:rPr>
                        <m:t>2</m:t>
                      </m:r>
                    </m:sup>
                  </m:sSup>
                </m:e>
              </m:mr>
              <m:mr>
                <m:e>
                  <m:r>
                    <m:rPr>
                      <m:sty m:val="p"/>
                    </m:rPr>
                    <m:t>⋮</m:t>
                  </m:r>
                </m:e>
              </m:mr>
              <m:mr>
                <m:e>
                  <m:r>
                    <m:rPr>
                      <m:sty m:val="i"/>
                    </m:rPr>
                    <m:t>C</m:t>
                  </m:r>
                  <m:r>
                    <m:rPr>
                      <m:sty m:val="p"/>
                    </m:rPr>
                    <m:t>×</m:t>
                  </m:r>
                  <m:sSup>
                    <m:sSupPr/>
                    <m:e>
                      <m:r>
                        <m:rPr>
                          <m:sty m:val="i"/>
                        </m:rPr>
                        <m:t>A</m:t>
                      </m:r>
                    </m:e>
                    <m:sup>
                      <m:r>
                        <m:rPr>
                          <m:sty m:val="i"/>
                        </m:rPr>
                        <m:t>n</m:t>
                      </m:r>
                      <m:r>
                        <m:rPr>
                          <m:sty m:val="p"/>
                        </m:rPr>
                        <m:t>−</m:t>
                      </m:r>
                      <m:r>
                        <m:rPr>
                          <m:sty m:val="p"/>
                        </m:rPr>
                        <m:t>1</m:t>
                      </m:r>
                    </m:sup>
                  </m:sSup>
                </m:e>
              </m:mr>
            </m:m>
          </m:e>
        </m:d>
      </m:oMath>
      <w:r>
        <w:rPr/>
        <w:t xml:space="preserve"> soit de rang </w:t>
      </w:r>
      <m:oMath>
        <m:r>
          <m:rPr>
            <m:sty m:val="i"/>
          </m:rPr>
          <m:t>n</m:t>
        </m:r>
      </m:oMath>
      <w:r>
        <w:rPr/>
        <w:t xml:space="preserve">, avec </w:t>
      </w:r>
      <m:oMath>
        <m:r>
          <m:rPr>
            <m:sty m:val="i"/>
          </m:rPr>
          <m:t>n</m:t>
        </m:r>
      </m:oMath>
      <w:r>
        <w:rPr>
          <w:rFonts w:eastAsia="Georgia" w:cs="Georgia" w:ascii="Georgia" w:hAnsi="Georgia"/>
        </w:rPr>
        <w:t xml:space="preserve"> la dimension du vecteur d'état </w:t>
      </w:r>
      <m:oMath>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i"/>
                    </m:rPr>
                    <m:t>N</m:t>
                  </m:r>
                </m:e>
              </m:mr>
              <m:mr>
                <m:e>
                  <m:sSub>
                    <m:sSubPr/>
                    <m:e>
                      <m:r>
                        <m:rPr>
                          <m:sty m:val="i"/>
                        </m:rPr>
                        <m:t>Q</m:t>
                      </m:r>
                    </m:e>
                    <m:sub>
                      <m:r>
                        <m:rPr>
                          <m:sty m:val="i"/>
                        </m:rPr>
                        <m:t>b</m:t>
                      </m:r>
                    </m:sub>
                  </m:sSub>
                </m:e>
              </m:mr>
              <m:mr>
                <m:e>
                  <m:sSub>
                    <m:sSubPr/>
                    <m:e>
                      <m:acc>
                        <m:accPr>
                          <m:chr m:val="˙"/>
                        </m:accPr>
                        <m:e>
                          <m:r>
                            <m:rPr>
                              <m:sty m:val="i"/>
                            </m:rPr>
                            <m:t>Q</m:t>
                          </m:r>
                        </m:e>
                      </m:acc>
                    </m:e>
                    <m:sub>
                      <m:r>
                        <m:rPr>
                          <m:sty m:val="i"/>
                        </m:rPr>
                        <m:t>b</m:t>
                      </m:r>
                    </m:sub>
                  </m:sSub>
                </m:e>
              </m:mr>
              <m:mr>
                <m:e>
                  <m:sSub>
                    <m:sSubPr/>
                    <m:e>
                      <m:r>
                        <m:rPr>
                          <m:sty m:val="i"/>
                        </m:rPr>
                        <m:t>x</m:t>
                      </m:r>
                    </m:e>
                    <m:sub>
                      <m:r>
                        <m:rPr>
                          <m:sty m:val="p"/>
                        </m:rPr>
                        <m:t>1</m:t>
                      </m:r>
                    </m:sub>
                  </m:sSub>
                </m:e>
              </m:mr>
            </m:m>
          </m:e>
        </m:d>
      </m:oMath>
      <w:r>
        <w:rPr/>
        <w:t xml:space="preserve">.</w:t>
      </w:r>
      <w:r>
        <w:rPr/>
        <w:br w:type="textWrapping"/>
      </w:r>
      <w:r>
        <w:rPr>
          <w:rFonts w:eastAsia="Georgia" w:cs="Georgia" w:ascii="Georgia" w:hAnsi="Georgia"/>
        </w:rPr>
        <w:t xml:space="preserve">Q39. Calculer la matrice d'observabilité et conclure quant à l'observabilité du système.</w:t>
      </w:r>
    </w:p>
    <w:p>
      <w:pPr>
        <w:spacing w:after="220" w:lineRule="auto"/>
      </w:pPr>
      <w:r>
        <w:rPr>
          <w:rFonts w:eastAsia="Georgia" w:cs="Georgia" w:ascii="Georgia" w:hAnsi="Georgia"/>
        </w:rPr>
        <w:t xml:space="preserve">Si le système est observable, alors on peut définir un observateur dynamique qui permet</w:t>
      </w:r>
      <w:r>
        <w:rPr/>
        <w:br w:type="textWrapping"/>
      </w:r>
      <w:r>
        <w:rPr>
          <w:rFonts w:eastAsia="Georgia" w:cs="Georgia" w:ascii="Georgia" w:hAnsi="Georgia"/>
        </w:rPr>
        <w:t xml:space="preserve">d'estimer l'état du système :</w:t>
      </w:r>
    </w:p>
    <w:p>
      <w:pPr>
        <w:spacing w:after="220" w:lineRule="auto"/>
      </w:pPr>
      <m:oMathPara>
        <m:oMath>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ˆ"/>
                      </m:accPr>
                      <m:e>
                        <m:acc>
                          <m:accPr>
                            <m:chr m:val="˙"/>
                          </m:accPr>
                          <m:e>
                            <m:r>
                              <m:rPr>
                                <m:sty m:val="i"/>
                              </m:rPr>
                              <m:t>x</m:t>
                            </m:r>
                          </m:e>
                        </m:acc>
                      </m:e>
                    </m:acc>
                    <m:r>
                      <m:rPr>
                        <m:sty m:val="p"/>
                      </m:rPr>
                      <m:t>=</m:t>
                    </m:r>
                    <m:r>
                      <m:rPr>
                        <m:sty m:val="i"/>
                      </m:rPr>
                      <m:t>A</m:t>
                    </m:r>
                    <m:acc>
                      <m:accPr>
                        <m:chr m:val="ˆ"/>
                      </m:accPr>
                      <m:e>
                        <m:r>
                          <m:rPr>
                            <m:sty m:val="i"/>
                          </m:rPr>
                          <m:t>x</m:t>
                        </m:r>
                      </m:e>
                    </m:acc>
                    <m:r>
                      <m:rPr>
                        <m:sty m:val="p"/>
                      </m:rPr>
                      <m:t>+</m:t>
                    </m:r>
                    <m:r>
                      <m:rPr>
                        <m:sty m:val="i"/>
                      </m:rPr>
                      <m:t>B</m:t>
                    </m:r>
                    <m:r>
                      <m:rPr>
                        <m:sty m:val="i"/>
                      </m:rPr>
                      <m:t>u</m:t>
                    </m:r>
                    <m:r>
                      <m:rPr>
                        <m:sty m:val="p"/>
                      </m:rPr>
                      <m:t>+</m:t>
                    </m:r>
                    <m:r>
                      <m:rPr>
                        <m:sty m:val="i"/>
                      </m:rPr>
                      <m:t>L</m:t>
                    </m:r>
                    <m:r>
                      <m:rPr>
                        <m:sty m:val="p"/>
                      </m:rPr>
                      <m:t>(</m:t>
                    </m:r>
                    <m:r>
                      <m:rPr>
                        <m:sty m:val="i"/>
                      </m:rPr>
                      <m:t>y</m:t>
                    </m:r>
                    <m:r>
                      <m:rPr>
                        <m:sty m:val="p"/>
                      </m:rPr>
                      <m:t>−</m:t>
                    </m:r>
                    <m:acc>
                      <m:accPr>
                        <m:chr m:val="ˆ"/>
                      </m:accPr>
                      <m:e>
                        <m:r>
                          <m:rPr>
                            <m:sty m:val="i"/>
                          </m:rPr>
                          <m:t>y</m:t>
                        </m:r>
                      </m:e>
                    </m:acc>
                    <m:r>
                      <m:rPr>
                        <m:sty m:val="p"/>
                      </m:rPr>
                      <m:t>)</m:t>
                    </m:r>
                  </m:e>
                </m:mr>
                <m:mr>
                  <m:e>
                    <m:acc>
                      <m:accPr>
                        <m:chr m:val="ˆ"/>
                      </m:accPr>
                      <m:e>
                        <m:r>
                          <m:rPr>
                            <m:sty m:val="i"/>
                          </m:rPr>
                          <m:t>y</m:t>
                        </m:r>
                      </m:e>
                    </m:acc>
                    <m:r>
                      <m:rPr>
                        <m:sty m:val="p"/>
                      </m:rPr>
                      <m:t>=</m:t>
                    </m:r>
                    <m:r>
                      <m:rPr>
                        <m:sty m:val="i"/>
                      </m:rPr>
                      <m:t>C</m:t>
                    </m:r>
                    <m:acc>
                      <m:accPr>
                        <m:chr m:val="ˆ"/>
                      </m:accPr>
                      <m:e>
                        <m:r>
                          <m:rPr>
                            <m:sty m:val="i"/>
                          </m:rPr>
                          <m:t>x</m:t>
                        </m:r>
                      </m:e>
                    </m:acc>
                  </m:e>
                </m:mr>
              </m:m>
            </m:e>
          </m:d>
        </m:oMath>
      </m:oMathPara>
    </w:p>
    <w:p>
      <w:pPr>
        <w:spacing w:after="220" w:lineRule="auto"/>
      </w:pPr>
      <w:r>
        <w:rPr/>
        <w:t xml:space="preserve">En notant :</w:t>
      </w:r>
    </w:p>
    <w:p>
      <w:pPr>
        <w:numPr>
          <w:ilvl w:val="0"/>
          <w:numId w:val="12"/>
        </w:numPr>
        <w:spacing w:lineRule="auto"/>
      </w:pPr>
      <m:oMath>
        <m:acc>
          <m:accPr>
            <m:chr m:val="ˆ"/>
          </m:accPr>
          <m:e>
            <m:r>
              <m:rPr>
                <m:sty m:val="i"/>
              </m:rPr>
              <m:t>x</m:t>
            </m:r>
          </m:e>
        </m:acc>
      </m:oMath>
      <w:r>
        <w:rPr>
          <w:rFonts w:eastAsia="Georgia" w:cs="Georgia" w:ascii="Georgia" w:hAnsi="Georgia"/>
        </w:rPr>
        <w:t xml:space="preserve"> le vecteur d'état estimé,</w:t>
      </w:r>
    </w:p>
    <w:p>
      <w:pPr>
        <w:numPr>
          <w:ilvl w:val="0"/>
          <w:numId w:val="12"/>
        </w:numPr>
        <w:spacing w:lineRule="auto"/>
      </w:pPr>
      <m:oMath>
        <m:r>
          <m:rPr>
            <m:sty m:val="i"/>
          </m:rPr>
          <m:t>y</m:t>
        </m:r>
      </m:oMath>
      <w:r>
        <w:rPr>
          <w:rFonts w:eastAsia="Georgia" w:cs="Georgia" w:ascii="Georgia" w:hAnsi="Georgia"/>
        </w:rPr>
        <w:t xml:space="preserve"> le vecteur des sorties du système, ici </w:t>
      </w:r>
      <m:oMath>
        <m:r>
          <m:rPr>
            <m:sty m:val="i"/>
          </m:rPr>
          <m:t>y</m:t>
        </m:r>
        <m:r>
          <m:rPr>
            <m:sty m:val="p"/>
          </m:rPr>
          <m:t>=</m:t>
        </m:r>
        <m:r>
          <m:rPr>
            <m:sty m:val="i"/>
          </m:rPr>
          <m:t>N</m:t>
        </m:r>
      </m:oMath>
      <w:r>
        <w:rPr/>
        <w:t xml:space="preserve">,</w:t>
      </w:r>
    </w:p>
    <w:p>
      <w:pPr>
        <w:numPr>
          <w:ilvl w:val="0"/>
          <w:numId w:val="12"/>
        </w:numPr>
        <w:spacing w:lineRule="auto"/>
      </w:pPr>
      <m:oMath>
        <m:acc>
          <m:accPr>
            <m:chr m:val="ˆ"/>
          </m:accPr>
          <m:e>
            <m:r>
              <m:rPr>
                <m:sty m:val="i"/>
              </m:rPr>
              <m:t>y</m:t>
            </m:r>
          </m:e>
        </m:acc>
      </m:oMath>
      <w:r>
        <w:rPr>
          <w:rFonts w:eastAsia="Georgia" w:cs="Georgia" w:ascii="Georgia" w:hAnsi="Georgia"/>
        </w:rPr>
        <w:t xml:space="preserve"> le vecteur des sorties estimées,</w:t>
      </w:r>
    </w:p>
    <w:p>
      <w:pPr>
        <w:numPr>
          <w:ilvl w:val="0"/>
          <w:numId w:val="12"/>
        </w:numPr>
        <w:spacing w:lineRule="auto"/>
      </w:pPr>
      <m:oMath>
        <m:r>
          <m:rPr>
            <m:sty m:val="i"/>
          </m:rPr>
          <m:t>L</m:t>
        </m:r>
      </m:oMath>
      <w:r>
        <w:rPr/>
        <w:t xml:space="preserve"> la matrice de gain, choisie pour assurer la convergence de </w:t>
      </w:r>
      <m:oMath>
        <m:acc>
          <m:accPr>
            <m:chr m:val="ˆ"/>
          </m:accPr>
          <m:e>
            <m:r>
              <m:rPr>
                <m:sty m:val="i"/>
              </m:rPr>
              <m:t>x</m:t>
            </m:r>
          </m:e>
        </m:acc>
      </m:oMath>
      <w:r>
        <w:rPr/>
        <w:t xml:space="preserve"> vers </w:t>
      </w:r>
      <m:oMath>
        <m:r>
          <m:rPr>
            <m:sty m:val="i"/>
          </m:rPr>
          <m:t>x</m:t>
        </m:r>
      </m:oMath>
      <w:r>
        <w:rPr/>
        <w:t xml:space="preserve">.</w:t>
      </w:r>
    </w:p>
    <w:p>
      <w:pPr>
        <w:spacing w:after="220" w:lineRule="auto"/>
      </w:pPr>
      <w:r>
        <w:rPr>
          <w:rFonts w:eastAsia="Georgia" w:cs="Georgia" w:ascii="Georgia" w:hAnsi="Georgia"/>
        </w:rPr>
        <w:t xml:space="preserve">En combinant les deux équations, on obtient : </w:t>
      </w:r>
      <m:oMath>
        <m:acc>
          <m:accPr>
            <m:chr m:val="ˆ"/>
          </m:accPr>
          <m:e>
            <m:acc>
              <m:accPr>
                <m:chr m:val="˙"/>
              </m:accPr>
              <m:e>
                <m:r>
                  <m:rPr>
                    <m:sty m:val="i"/>
                  </m:rPr>
                  <m:t>x</m:t>
                </m:r>
              </m:e>
            </m:acc>
          </m:e>
        </m:acc>
        <m:r>
          <m:rPr>
            <m:sty m:val="p"/>
          </m:rPr>
          <m:t>=</m:t>
        </m:r>
        <m:r>
          <m:rPr>
            <m:sty m:val="p"/>
          </m:rPr>
          <m:t>(</m:t>
        </m:r>
        <m:r>
          <m:rPr>
            <m:sty m:val="i"/>
          </m:rPr>
          <m:t>A</m:t>
        </m:r>
        <m:r>
          <m:rPr>
            <m:sty m:val="p"/>
          </m:rPr>
          <m:t>−</m:t>
        </m:r>
        <m:r>
          <m:rPr>
            <m:sty m:val="i"/>
          </m:rPr>
          <m:t>L</m:t>
        </m:r>
        <m:r>
          <m:rPr>
            <m:sty m:val="i"/>
          </m:rPr>
          <m:t>C</m:t>
        </m:r>
        <m:r>
          <m:rPr>
            <m:sty m:val="p"/>
          </m:rPr>
          <m:t>)</m:t>
        </m:r>
        <m:acc>
          <m:accPr>
            <m:chr m:val="ˆ"/>
          </m:accPr>
          <m:e>
            <m:r>
              <m:rPr>
                <m:sty m:val="i"/>
              </m:rPr>
              <m:t>x</m:t>
            </m:r>
          </m:e>
        </m:acc>
        <m:r>
          <m:rPr>
            <m:sty m:val="p"/>
          </m:rPr>
          <m:t>+</m:t>
        </m:r>
        <m:r>
          <m:rPr>
            <m:sty m:val="i"/>
          </m:rPr>
          <m:t>B</m:t>
        </m:r>
        <m:r>
          <m:rPr>
            <m:sty m:val="i"/>
          </m:rPr>
          <m:t>u</m:t>
        </m:r>
        <m:r>
          <m:rPr>
            <m:sty m:val="p"/>
          </m:rPr>
          <m:t>+</m:t>
        </m:r>
        <m:r>
          <m:rPr>
            <m:sty m:val="i"/>
          </m:rPr>
          <m:t>L</m:t>
        </m:r>
        <m:r>
          <m:rPr>
            <m:sty m:val="i"/>
          </m:rPr>
          <m:t>y</m:t>
        </m:r>
      </m:oMath>
      <w:r>
        <w:rPr/>
        <w:t xml:space="preserve">.</w:t>
      </w:r>
      <w:r>
        <w:rPr/>
        <w:br w:type="textWrapping"/>
      </w:r>
      <w:r>
        <w:rPr/>
        <w:t xml:space="preserve">Cette technique permet ainsi d'obtenir </w:t>
      </w:r>
      <m:oMath>
        <m:sSub>
          <m:sSubPr/>
          <m:e>
            <m:acc>
              <m:accPr>
                <m:chr m:val="ˆ"/>
              </m:accPr>
              <m:e>
                <m:r>
                  <m:rPr>
                    <m:sty m:val="i"/>
                  </m:rPr>
                  <m:t>Q</m:t>
                </m:r>
              </m:e>
            </m:acc>
          </m:e>
          <m:sub>
            <m:r>
              <m:rPr>
                <m:sty m:val="i"/>
              </m:rPr>
              <m:t>b</m:t>
            </m:r>
          </m:sub>
        </m:sSub>
      </m:oMath>
      <w:r>
        <w:rPr/>
        <w:t xml:space="preserve"> en fonction du niveau </w:t>
      </w:r>
      <m:oMath>
        <m:r>
          <m:rPr>
            <m:sty m:val="i"/>
          </m:rPr>
          <m:t>N</m:t>
        </m:r>
      </m:oMath>
      <w:r>
        <w:rPr>
          <w:rFonts w:eastAsia="Georgia" w:cs="Georgia" w:ascii="Georgia" w:hAnsi="Georgia"/>
        </w:rPr>
        <w:t xml:space="preserve"> d'acier dans la lingotière, de la position </w:t>
      </w:r>
      <m:oMath>
        <m:r>
          <m:rPr>
            <m:sty m:val="i"/>
          </m:rPr>
          <m:t>P</m:t>
        </m:r>
      </m:oMath>
      <w:r>
        <w:rPr/>
        <w:t xml:space="preserve"> de la quenouille et de la vitesse </w:t>
      </w:r>
      <m:oMath>
        <m:r>
          <m:rPr>
            <m:sty m:val="i"/>
          </m:rPr>
          <m:t>v</m:t>
        </m:r>
      </m:oMath>
      <w:r>
        <w:rPr>
          <w:rFonts w:eastAsia="Georgia" w:cs="Georgia" w:ascii="Georgia" w:hAnsi="Georgia"/>
        </w:rPr>
        <w:t xml:space="preserve"> de déplacement de l'acier à la sortie de lingotière (voir Figure 19).</w:t>
      </w:r>
    </w:p>
    <w:p>
      <w:pPr>
        <w:spacing w:lineRule="auto"/>
        <w:jc w:val="center"/>
      </w:pPr>
      <w:r>
        <w:rPr/>
        <w:drawing>
          <wp:inline distB="0" distL="0" distR="0" distT="0">
            <wp:extent cx="5486400" cy="510814"/>
            <wp:effectExtent b="0" l="0" r="0" t="0"/>
            <wp:docPr id="19" name="image-ce51c54ab87a4d3a7b42d4c577cb6d9246012cb4.jpg"/>
            <a:graphic>
              <a:graphicData uri="http://schemas.openxmlformats.org/drawingml/2006/picture">
                <pic:pic>
                  <pic:nvPicPr>
                    <pic:cNvPr id="19" name="image-ce51c54ab87a4d3a7b42d4c577cb6d9246012cb4.jpg" descr=""/>
                    <pic:cNvPicPr/>
                  </pic:nvPicPr>
                  <pic:blipFill>
                    <a:blip r:embed="rId23" cstate="print"/>
                    <a:srcRect b="0" l="0" r="0" t="0"/>
                    <a:stretch>
                      <a:fillRect/>
                    </a:stretch>
                  </pic:blipFill>
                  <pic:spPr>
                    <a:xfrm>
                      <a:off x="0" y="0"/>
                      <a:ext cx="5486400" cy="510814"/>
                    </a:xfrm>
                    <a:prstGeom prst="rect"/>
                  </pic:spPr>
                </pic:pic>
              </a:graphicData>
            </a:graphic>
          </wp:inline>
        </w:drawing>
      </w:r>
    </w:p>
    <w:p>
      <w:pPr>
        <w:spacing w:lineRule="auto"/>
      </w:pPr>
      <w:r>
        <w:rPr>
          <w:rFonts w:eastAsia="Georgia" w:cs="Georgia" w:ascii="Georgia" w:hAnsi="Georgia"/>
        </w:rPr>
        <w:t xml:space="preserve">Figure 19 - Entrées-sortie de l'observateur de bouchage</w:t>
      </w:r>
    </w:p>
    <w:p>
      <w:pPr>
        <w:spacing w:after="220" w:lineRule="auto"/>
      </w:pPr>
      <w:r>
        <w:rPr>
          <w:rFonts w:eastAsia="Georgia" w:cs="Georgia" w:ascii="Georgia" w:hAnsi="Georgia"/>
        </w:rPr>
        <w:t xml:space="preserve">Cette technique a été utilisée pour réaliser les simulations numériques suivantes sur le système en boucle fermée. La niveau de consigne d'acier est de -100 mm et l'asservissement est réalisé par un correcteur de type PID.</w:t>
      </w:r>
    </w:p>
    <w:p>
      <w:pPr>
        <w:spacing w:after="220" w:lineRule="auto"/>
      </w:pPr>
      <w:r>
        <w:rPr>
          <w:rFonts w:eastAsia="Georgia" w:cs="Georgia" w:ascii="Georgia" w:hAnsi="Georgia"/>
        </w:rPr>
        <w:t xml:space="preserve">Les résultats de la simulation sont donnés sur la Figure 20. Sur la Figure 20(a), les entrées de l'observateur : le niveau de l'acier </w:t>
      </w:r>
      <m:oMath>
        <m:r>
          <m:rPr>
            <m:sty m:val="i"/>
          </m:rPr>
          <m:t>N</m:t>
        </m:r>
      </m:oMath>
      <w:r>
        <w:rPr/>
        <w:t xml:space="preserve"> et la position de la quenouille </w:t>
      </w:r>
      <m:oMath>
        <m:r>
          <m:rPr>
            <m:sty m:val="i"/>
          </m:rPr>
          <m:t>P</m:t>
        </m:r>
      </m:oMath>
      <w:r>
        <w:rPr/>
        <w:t xml:space="preserve">. Sur la Figure 20(b), les sorties :</w:t>
      </w:r>
    </w:p>
    <w:p>
      <w:pPr>
        <w:numPr>
          <w:ilvl w:val="0"/>
          <w:numId w:val="13"/>
        </w:numPr>
        <w:spacing w:lineRule="auto"/>
      </w:pPr>
      <w:r>
        <w:rPr>
          <w:rFonts w:eastAsia="Georgia" w:cs="Georgia" w:ascii="Georgia" w:hAnsi="Georgia"/>
        </w:rPr>
        <w:t xml:space="preserve">le débit de bouchage réel </w:t>
      </w:r>
      <m:oMath>
        <m:sSub>
          <m:sSubPr/>
          <m:e>
            <m:r>
              <m:rPr>
                <m:sty m:val="i"/>
              </m:rPr>
              <m:t>Q</m:t>
            </m:r>
          </m:e>
          <m:sub>
            <m:r>
              <m:rPr>
                <m:sty m:val="i"/>
              </m:rPr>
              <m:t>b</m:t>
            </m:r>
          </m:sub>
        </m:sSub>
      </m:oMath>
    </w:p>
    <w:p>
      <w:pPr>
        <w:numPr>
          <w:ilvl w:val="0"/>
          <w:numId w:val="13"/>
        </w:numPr>
        <w:spacing w:lineRule="auto"/>
      </w:pPr>
      <w:r>
        <w:rPr>
          <w:rFonts w:eastAsia="Georgia" w:cs="Georgia" w:ascii="Georgia" w:hAnsi="Georgia"/>
        </w:rPr>
        <w:t xml:space="preserve">le débit de bouchage estimé </w:t>
      </w:r>
      <m:oMath>
        <m:sSub>
          <m:sSubPr/>
          <m:e>
            <m:acc>
              <m:accPr>
                <m:chr m:val="ˆ"/>
              </m:accPr>
              <m:e>
                <m:r>
                  <m:rPr>
                    <m:sty m:val="i"/>
                  </m:rPr>
                  <m:t>Q</m:t>
                </m:r>
              </m:e>
            </m:acc>
          </m:e>
          <m:sub>
            <m:r>
              <m:rPr>
                <m:sty m:val="i"/>
              </m:rPr>
              <m:t>b</m:t>
            </m:r>
          </m:sub>
        </m:sSub>
      </m:oMath>
    </w:p>
    <w:p>
      <w:pPr>
        <w:numPr>
          <w:ilvl w:val="0"/>
          <w:numId w:val="13"/>
        </w:numPr>
        <w:spacing w:lineRule="auto"/>
      </w:pPr>
      <w:r>
        <w:rPr>
          <w:rFonts w:eastAsia="Georgia" w:cs="Georgia" w:ascii="Georgia" w:hAnsi="Georgia"/>
        </w:rPr>
        <w:t xml:space="preserve">le débit maximum théorique en sortie de busette </w:t>
      </w:r>
      <m:oMath>
        <m:sSub>
          <m:sSubPr/>
          <m:e>
            <m:r>
              <m:rPr>
                <m:sty m:val="i"/>
              </m:rPr>
              <m:t>Q</m:t>
            </m:r>
          </m:e>
          <m:sub>
            <m:r>
              <m:rPr>
                <m:nor/>
              </m:rPr>
              <m:t>in,max </m:t>
            </m:r>
          </m:sub>
        </m:sSub>
      </m:oMath>
    </w:p>
    <w:p>
      <w:pPr>
        <w:numPr>
          <w:ilvl w:val="0"/>
          <w:numId w:val="13"/>
        </w:numPr>
        <w:spacing w:lineRule="auto"/>
      </w:pPr>
      <w:r>
        <w:rPr>
          <w:rFonts w:eastAsia="Georgia" w:cs="Georgia" w:ascii="Georgia" w:hAnsi="Georgia"/>
        </w:rPr>
        <w:t xml:space="preserve">le débit entrant dans la lingotière réelle </w:t>
      </w:r>
      <m:oMath>
        <m:sSub>
          <m:sSubPr/>
          <m:e>
            <m:r>
              <m:rPr>
                <m:sty m:val="i"/>
              </m:rPr>
              <m:t>Q</m:t>
            </m:r>
          </m:e>
          <m:sub>
            <m:r>
              <m:rPr>
                <m:nor/>
              </m:rPr>
              <m:t>in </m:t>
            </m:r>
          </m:sub>
        </m:sSub>
      </m:oMath>
      <w:r>
        <w:rPr/>
        <w:t xml:space="preserve">.</w:t>
      </w:r>
    </w:p>
    <w:p>
      <w:pPr>
        <w:spacing w:lineRule="auto"/>
        <w:jc w:val="center"/>
      </w:pPr>
      <w:r>
        <w:rPr/>
        <w:drawing>
          <wp:inline distB="0" distL="0" distR="0" distT="0">
            <wp:extent cx="5486400" cy="1950065"/>
            <wp:effectExtent b="0" l="0" r="0" t="0"/>
            <wp:docPr id="20" name="image-51c31d21131c21993c40daafac403923c7aa8d1c.jpg"/>
            <a:graphic>
              <a:graphicData uri="http://schemas.openxmlformats.org/drawingml/2006/picture">
                <pic:pic>
                  <pic:nvPicPr>
                    <pic:cNvPr id="20" name="image-51c31d21131c21993c40daafac403923c7aa8d1c.jpg" descr=""/>
                    <pic:cNvPicPr/>
                  </pic:nvPicPr>
                  <pic:blipFill>
                    <a:blip r:embed="rId24" cstate="print"/>
                    <a:srcRect b="0" l="0" r="0" t="0"/>
                    <a:stretch>
                      <a:fillRect/>
                    </a:stretch>
                  </pic:blipFill>
                  <pic:spPr>
                    <a:xfrm>
                      <a:off x="0" y="0"/>
                      <a:ext cx="5486400" cy="1950065"/>
                    </a:xfrm>
                    <a:prstGeom prst="rect"/>
                  </pic:spPr>
                </pic:pic>
              </a:graphicData>
            </a:graphic>
          </wp:inline>
        </w:drawing>
      </w:r>
    </w:p>
    <w:p>
      <w:pPr>
        <w:spacing w:lineRule="auto"/>
      </w:pPr>
      <w:r>
        <w:rPr>
          <w:rFonts w:eastAsia="Georgia" w:cs="Georgia" w:ascii="Georgia" w:hAnsi="Georgia"/>
        </w:rPr>
        <w:t xml:space="preserve">Figure 20 - Résultats de simulation illustrant les variations des entrées et des sorties de l'observateur de bouchage</w:t>
      </w:r>
    </w:p>
    <w:p>
      <w:pPr>
        <w:spacing w:after="220" w:lineRule="auto"/>
      </w:pPr>
      <w:r>
        <w:rPr>
          <w:rFonts w:eastAsia="Georgia" w:cs="Georgia" w:ascii="Georgia" w:hAnsi="Georgia"/>
        </w:rPr>
        <w:t xml:space="preserve">Q40. Commenter les courbes de la Figure 20 et conclure quant à la qualité de l'observateur.</w:t>
      </w:r>
    </w:p>
    <w:p>
      <w:pPr>
        <w:spacing w:after="220" w:lineRule="auto"/>
      </w:pPr>
      <w:r>
        <w:rPr>
          <w:rFonts w:eastAsia="Georgia" w:cs="Georgia" w:ascii="Georgia" w:hAnsi="Georgia"/>
        </w:rPr>
        <w:t xml:space="preserve">Dans cette partie, une démarche d'estimation des perturbations a été mise en place. En pratique, l'effet des perturbations n'étant pas découplable, il faudrait réaliser la même démarche en prenant en compte toutes les perturbations en même temps. Cela permettrait d'obtenir un observateur global qui estimerait chacune des perturbations en même temps (voir Figure 21).</w:t>
      </w:r>
    </w:p>
    <w:p>
      <w:pPr>
        <w:spacing w:after="220" w:lineRule="auto"/>
      </w:pPr>
      <w:r>
        <w:rPr>
          <w:rFonts w:eastAsia="Georgia" w:cs="Georgia" w:ascii="Georgia" w:hAnsi="Georgia"/>
        </w:rPr>
        <w:t xml:space="preserve">Dans la partie suivante, cet estimateur global va être utilisé afin de compenser les perturbations dans le modèle, c'est-à-dire prédire la perturbation et modifier la commande en conséquence pour en atténuer son effet.</w:t>
      </w:r>
    </w:p>
    <w:p>
      <w:pPr>
        <w:spacing w:lineRule="auto"/>
        <w:jc w:val="center"/>
      </w:pPr>
      <w:r>
        <w:rPr/>
        <w:drawing>
          <wp:inline distB="0" distL="0" distR="0" distT="0">
            <wp:extent cx="5486400" cy="511255"/>
            <wp:effectExtent b="0" l="0" r="0" t="0"/>
            <wp:docPr id="21" name="image-8d5fa3a5c6462574d69fabfa801de50b2402aacc.jpg"/>
            <a:graphic>
              <a:graphicData uri="http://schemas.openxmlformats.org/drawingml/2006/picture">
                <pic:pic>
                  <pic:nvPicPr>
                    <pic:cNvPr id="21" name="image-8d5fa3a5c6462574d69fabfa801de50b2402aacc.jpg" descr=""/>
                    <pic:cNvPicPr/>
                  </pic:nvPicPr>
                  <pic:blipFill>
                    <a:blip r:embed="rId25" cstate="print"/>
                    <a:srcRect b="0" l="0" r="0" t="0"/>
                    <a:stretch>
                      <a:fillRect/>
                    </a:stretch>
                  </pic:blipFill>
                  <pic:spPr>
                    <a:xfrm>
                      <a:off x="0" y="0"/>
                      <a:ext cx="5486400" cy="511255"/>
                    </a:xfrm>
                    <a:prstGeom prst="rect"/>
                  </pic:spPr>
                </pic:pic>
              </a:graphicData>
            </a:graphic>
          </wp:inline>
        </w:drawing>
      </w:r>
    </w:p>
    <w:p>
      <w:pPr>
        <w:spacing w:lineRule="auto"/>
      </w:pPr>
      <w:r>
        <w:rPr>
          <w:rFonts w:eastAsia="Georgia" w:cs="Georgia" w:ascii="Georgia" w:hAnsi="Georgia"/>
        </w:rPr>
        <w:t xml:space="preserve">Figure 21 - Entrées-sortie de l'observateur de bouchage</w:t>
      </w:r>
    </w:p>
    <w:p>
      <w:pPr>
        <w:spacing w:line="271" w:before="330" w:lineRule="auto"/>
      </w:pPr>
      <w:r>
        <w:rPr>
          <w:b/>
          <w:sz w:val="42"/>
        </w:rPr>
        <w:t xml:space="preserve">IV Compensation des perturbations</w:t>
      </w:r>
    </w:p>
    <w:p>
      <w:pPr>
        <w:spacing w:after="220" w:lineRule="auto"/>
      </w:pPr>
      <w:r>
        <w:rPr>
          <w:rFonts w:eastAsia="Georgia" w:cs="Georgia" w:ascii="Georgia" w:hAnsi="Georgia"/>
        </w:rPr>
        <w:t xml:space="preserve">La plupart des asservissements implantés sur les machines actuelles ont été calculés sans prendre en compte les sources de perturbations de manière précise. Dans cette partie, nous allons voir comment modifier localement le processus afin de prendre en compte l'effet des perturbations afin de les compenser et d'en atténuer leurs effets sur le niveau d'acier dans la lingotière.</w:t>
      </w:r>
    </w:p>
    <w:p>
      <w:pPr>
        <w:spacing w:after="220" w:lineRule="auto"/>
      </w:pPr>
      <w:r>
        <w:rPr>
          <w:rFonts w:eastAsia="Georgia" w:cs="Georgia" w:ascii="Georgia" w:hAnsi="Georgia"/>
        </w:rPr>
        <w:t xml:space="preserve">Le principe de la compensation est illustré uniquement sur le gonflement de la barre d'acier au contact des rouleaux extracteurs en sortie de lingotière, mais le principe est identique avec toutes les perturbations.</w:t>
      </w:r>
    </w:p>
    <w:p>
      <w:pPr>
        <w:spacing w:after="220" w:lineRule="auto"/>
      </w:pPr>
      <w:r>
        <w:rPr>
          <w:rFonts w:eastAsia="Georgia" w:cs="Georgia" w:ascii="Georgia" w:hAnsi="Georgia"/>
        </w:rPr>
        <w:t xml:space="preserve">Le principe de la compensation de la perturbation de gonflement est illustré sur la Figure 22. À partir des données du processus, l'observateur peut reconstruire à chaque instant le débit de gonflement estimé </w:t>
      </w:r>
      <m:oMath>
        <m:sSub>
          <m:sSubPr/>
          <m:e>
            <m:acc>
              <m:accPr>
                <m:chr m:val="ˆ"/>
              </m:accPr>
              <m:e>
                <m:r>
                  <m:rPr>
                    <m:sty m:val="i"/>
                  </m:rPr>
                  <m:t>Q</m:t>
                </m:r>
              </m:e>
            </m:acc>
          </m:e>
          <m:sub>
            <m:r>
              <m:rPr>
                <m:sty m:val="i"/>
              </m:rPr>
              <m:t>g</m:t>
            </m:r>
          </m:sub>
        </m:sSub>
        <m:r>
          <m:rPr>
            <m:sty m:val="p"/>
          </m:rPr>
          <m:t>(</m:t>
        </m:r>
        <m:r>
          <m:rPr>
            <m:sty m:val="i"/>
          </m:rPr>
          <m:t>t</m:t>
        </m:r>
        <m:r>
          <m:rPr>
            <m:sty m:val="p"/>
          </m:rPr>
          <m:t>)</m:t>
        </m:r>
      </m:oMath>
      <w:r>
        <w:rPr>
          <w:rFonts w:eastAsia="Georgia" w:cs="Georgia" w:ascii="Georgia" w:hAnsi="Georgia"/>
        </w:rPr>
        <w:t xml:space="preserve"> et sa dérivée </w:t>
      </w:r>
      <m:oMath>
        <m:sSub>
          <m:sSubPr/>
          <m:e>
            <m:acc>
              <m:accPr>
                <m:chr m:val="ˆ"/>
              </m:accPr>
              <m:e>
                <m:acc>
                  <m:accPr>
                    <m:chr m:val="˙"/>
                  </m:accPr>
                  <m:e>
                    <m:r>
                      <m:rPr>
                        <m:sty m:val="i"/>
                      </m:rPr>
                      <m:t>Q</m:t>
                    </m:r>
                  </m:e>
                </m:acc>
              </m:e>
            </m:acc>
          </m:e>
          <m:sub>
            <m:r>
              <m:rPr>
                <m:sty m:val="i"/>
              </m:rPr>
              <m:t>g</m:t>
            </m:r>
          </m:sub>
        </m:sSub>
        <m:r>
          <m:rPr>
            <m:sty m:val="p"/>
          </m:rPr>
          <m:t>(</m:t>
        </m:r>
        <m:r>
          <m:rPr>
            <m:sty m:val="i"/>
          </m:rPr>
          <m:t>t</m:t>
        </m:r>
        <m:r>
          <m:rPr>
            <m:sty m:val="p"/>
          </m:rPr>
          <m:t>)</m:t>
        </m:r>
      </m:oMath>
      <w:r>
        <w:rPr>
          <w:rFonts w:eastAsia="Georgia" w:cs="Georgia" w:ascii="Georgia" w:hAnsi="Georgia"/>
        </w:rPr>
        <w:t xml:space="preserve">. Ces valeurs vont permettre d'estimer à l'aide d'un prédicateur la valeur suivante du débit de gonflement </w:t>
      </w:r>
      <m:oMath>
        <m:sSub>
          <m:sSubPr/>
          <m:e>
            <m:acc>
              <m:accPr>
                <m:chr m:val="ˆ"/>
              </m:accPr>
              <m:e>
                <m:r>
                  <m:rPr>
                    <m:sty m:val="i"/>
                  </m:rPr>
                  <m:t>Q</m:t>
                </m:r>
              </m:e>
            </m:acc>
          </m:e>
          <m:sub>
            <m:r>
              <m:rPr>
                <m:sty m:val="i"/>
              </m:rPr>
              <m:t>g</m:t>
            </m:r>
          </m:sub>
        </m:sSub>
        <m:d>
          <m:dPr>
            <m:begChr m:val="("/>
            <m:endChr m:val=")"/>
            <m:ctrlPr>
              <w:rPr>
                <w:rFonts w:ascii="Cambria Math" w:hAnsi="Cambria Math"/>
              </w:rPr>
            </m:ctrlPr>
          </m:dPr>
          <m:e>
            <m:r>
              <m:rPr>
                <m:sty m:val="i"/>
              </m:rPr>
              <m:t>t</m:t>
            </m:r>
            <m:r>
              <m:rPr>
                <m:sty m:val="p"/>
              </m:rPr>
              <m:t>+</m:t>
            </m:r>
            <m:sSub>
              <m:sSubPr/>
              <m:e>
                <m:r>
                  <m:rPr>
                    <m:sty m:val="i"/>
                  </m:rPr>
                  <m:t>τ</m:t>
                </m:r>
              </m:e>
              <m:sub>
                <m:r>
                  <m:rPr>
                    <m:sty m:val="i"/>
                  </m:rPr>
                  <m:t>n</m:t>
                </m:r>
              </m:sub>
            </m:sSub>
          </m:e>
        </m:d>
      </m:oMath>
      <w:r>
        <w:rPr>
          <w:rFonts w:eastAsia="Georgia" w:cs="Georgia" w:ascii="Georgia" w:hAnsi="Georgia"/>
        </w:rPr>
        <w:t xml:space="preserve"> et sa dérivée </w:t>
      </w:r>
      <m:oMath>
        <m:sSub>
          <m:sSubPr/>
          <m:e>
            <m:acc>
              <m:accPr>
                <m:chr m:val="ˆ"/>
              </m:accPr>
              <m:e>
                <m:acc>
                  <m:accPr>
                    <m:chr m:val="˙"/>
                  </m:accPr>
                  <m:e>
                    <m:r>
                      <m:rPr>
                        <m:sty m:val="i"/>
                      </m:rPr>
                      <m:t>Q</m:t>
                    </m:r>
                  </m:e>
                </m:acc>
              </m:e>
            </m:acc>
          </m:e>
          <m:sub>
            <m:r>
              <m:rPr>
                <m:sty m:val="i"/>
              </m:rPr>
              <m:t>g</m:t>
            </m:r>
          </m:sub>
        </m:sSub>
        <m:d>
          <m:dPr>
            <m:begChr m:val="("/>
            <m:endChr m:val=")"/>
            <m:ctrlPr>
              <w:rPr>
                <w:rFonts w:ascii="Cambria Math" w:hAnsi="Cambria Math"/>
              </w:rPr>
            </m:ctrlPr>
          </m:dPr>
          <m:e>
            <m:r>
              <m:rPr>
                <m:sty m:val="i"/>
              </m:rPr>
              <m:t>t</m:t>
            </m:r>
            <m:r>
              <m:rPr>
                <m:sty m:val="p"/>
              </m:rPr>
              <m:t>+</m:t>
            </m:r>
            <m:sSub>
              <m:sSubPr/>
              <m:e>
                <m:r>
                  <m:rPr>
                    <m:sty m:val="i"/>
                  </m:rPr>
                  <m:t>τ</m:t>
                </m:r>
              </m:e>
              <m:sub>
                <m:r>
                  <m:rPr>
                    <m:sty m:val="i"/>
                  </m:rPr>
                  <m:t>n</m:t>
                </m:r>
              </m:sub>
            </m:sSub>
          </m:e>
        </m:d>
      </m:oMath>
      <w:r>
        <w:rPr>
          <w:rFonts w:eastAsia="Georgia" w:cs="Georgia" w:ascii="Georgia" w:hAnsi="Georgia"/>
        </w:rPr>
        <w:t xml:space="preserve">. Et enfin en inversant la relation de transfert de l'actionneur, on détermine la valeur </w:t>
      </w:r>
      <m:oMath>
        <m:sSub>
          <m:sSubPr/>
          <m:e>
            <m:r>
              <m:rPr>
                <m:sty m:val="i"/>
              </m:rPr>
              <m:t>P</m:t>
            </m:r>
          </m:e>
          <m:sub>
            <m:r>
              <m:rPr>
                <m:sty m:val="i"/>
              </m:rPr>
              <m:t>g</m:t>
            </m:r>
          </m:sub>
        </m:sSub>
        <m:r>
          <m:rPr>
            <m:sty m:val="p"/>
          </m:rPr>
          <m:t>(</m:t>
        </m:r>
        <m:r>
          <m:rPr>
            <m:sty m:val="i"/>
          </m:rPr>
          <m:t>t</m:t>
        </m:r>
        <m:r>
          <m:rPr>
            <m:sty m:val="p"/>
          </m:rPr>
          <m:t>)</m:t>
        </m:r>
      </m:oMath>
      <w:r>
        <w:rPr>
          <w:rFonts w:eastAsia="Georgia" w:cs="Georgia" w:ascii="Georgia" w:hAnsi="Georgia"/>
        </w:rPr>
        <w:t xml:space="preserve"> à imposer à l'actionneur pour corriger le débit entrant à l'instant </w:t>
      </w:r>
      <m:oMath>
        <m:r>
          <m:rPr>
            <m:sty m:val="i"/>
          </m:rPr>
          <m:t>t</m:t>
        </m:r>
        <m:r>
          <m:rPr>
            <m:sty m:val="p"/>
          </m:rPr>
          <m:t>+</m:t>
        </m:r>
        <m:sSub>
          <m:sSubPr/>
          <m:e>
            <m:r>
              <m:rPr>
                <m:sty m:val="i"/>
              </m:rPr>
              <m:t>τ</m:t>
            </m:r>
          </m:e>
          <m:sub>
            <m:r>
              <m:rPr>
                <m:sty m:val="i"/>
              </m:rPr>
              <m:t>n</m:t>
            </m:r>
          </m:sub>
        </m:sSub>
      </m:oMath>
      <w:r>
        <w:rPr/>
        <w:t xml:space="preserve">.</w:t>
      </w:r>
    </w:p>
    <w:p>
      <w:pPr>
        <w:spacing w:lineRule="auto"/>
        <w:jc w:val="center"/>
      </w:pPr>
      <w:r>
        <w:rPr/>
        <w:drawing>
          <wp:inline distB="0" distL="0" distR="0" distT="0">
            <wp:extent cx="5486400" cy="1467254"/>
            <wp:effectExtent b="0" l="0" r="0" t="0"/>
            <wp:docPr id="22" name="image-a3b743473534b37443dfca7a6751e4d43fdc6386.jpg"/>
            <a:graphic>
              <a:graphicData uri="http://schemas.openxmlformats.org/drawingml/2006/picture">
                <pic:pic>
                  <pic:nvPicPr>
                    <pic:cNvPr id="22" name="image-a3b743473534b37443dfca7a6751e4d43fdc6386.jpg" descr=""/>
                    <pic:cNvPicPr/>
                  </pic:nvPicPr>
                  <pic:blipFill>
                    <a:blip r:embed="rId26" cstate="print"/>
                    <a:srcRect b="0" l="0" r="0" t="0"/>
                    <a:stretch>
                      <a:fillRect/>
                    </a:stretch>
                  </pic:blipFill>
                  <pic:spPr>
                    <a:xfrm>
                      <a:off x="0" y="0"/>
                      <a:ext cx="5486400" cy="1467254"/>
                    </a:xfrm>
                    <a:prstGeom prst="rect"/>
                  </pic:spPr>
                </pic:pic>
              </a:graphicData>
            </a:graphic>
          </wp:inline>
        </w:drawing>
      </w:r>
    </w:p>
    <w:p>
      <w:pPr>
        <w:spacing w:lineRule="auto"/>
      </w:pPr>
      <w:r>
        <w:rPr/>
        <w:t xml:space="preserve">Figure 22 - Principe de la compensation de perturbations</w:t>
      </w:r>
    </w:p>
    <w:p>
      <w:pPr>
        <w:spacing w:line="271" w:before="330" w:lineRule="auto"/>
      </w:pPr>
      <w:r>
        <w:rPr>
          <w:rFonts w:eastAsia="Georgia" w:cs="Georgia" w:ascii="Georgia" w:hAnsi="Georgia"/>
          <w:b/>
          <w:sz w:val="42"/>
        </w:rPr>
        <w:t xml:space="preserve">IV. 1 Prédiction du gonflement</w:t>
      </w:r>
    </w:p>
    <w:p>
      <w:pPr>
        <w:spacing w:after="220" w:lineRule="auto"/>
      </w:pPr>
      <w:r>
        <w:rPr>
          <w:rFonts w:eastAsia="Georgia" w:cs="Georgia" w:ascii="Georgia" w:hAnsi="Georgia"/>
        </w:rPr>
        <w:t xml:space="preserve">Comme nous l'avons vu dans la partie précédente pour l'observateur de bouchage, nous pouvons écrire l'équation d'observabilité pour l'observateur global (les variables sont indicées</w:t>
      </w:r>
      <w:r>
        <w:rPr/>
        <w:br w:type="textWrapping"/>
      </w:r>
      <w:r>
        <w:rPr/>
        <w:t xml:space="preserve">avec un g sans italique)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sSub>
                  <m:sSubPr/>
                  <m:e>
                    <m:acc>
                      <m:accPr>
                        <m:chr m:val="ˆ"/>
                      </m:accPr>
                      <m:e>
                        <m:acc>
                          <m:accPr>
                            <m:chr m:val="˙"/>
                          </m:accPr>
                          <m:e>
                            <m:r>
                              <m:rPr>
                                <m:sty m:val="i"/>
                              </m:rPr>
                              <m:t>x</m:t>
                            </m:r>
                          </m:e>
                        </m:acc>
                      </m:e>
                    </m:acc>
                  </m:e>
                  <m:sub>
                    <m:r>
                      <m:rPr>
                        <m:sty m:val="p"/>
                      </m:rPr>
                      <m:t>g</m:t>
                    </m:r>
                  </m:sub>
                </m:sSub>
                <m:r>
                  <m:rPr>
                    <m:sty m:val="p"/>
                  </m:rPr>
                  <m:t>(</m:t>
                </m:r>
                <m:r>
                  <m:rPr>
                    <m:sty m:val="i"/>
                  </m:rPr>
                  <m:t>t</m:t>
                </m:r>
                <m:r>
                  <m:rPr>
                    <m:sty m:val="p"/>
                  </m:rPr>
                  <m:t>)</m:t>
                </m:r>
              </m:e>
              <m:e>
                <m:r>
                  <m:rPr>
                    <m:sty m:val="i"/>
                  </m:rPr>
                  <m:t xml:space="preserve"> </m:t>
                </m:r>
                <m:r>
                  <m:rPr>
                    <m:sty m:val="p"/>
                  </m:rPr>
                  <m:t>=</m:t>
                </m:r>
                <m:d>
                  <m:dPr>
                    <m:begChr m:val="("/>
                    <m:endChr m:val=")"/>
                    <m:ctrlPr>
                      <w:rPr>
                        <w:rFonts w:ascii="Cambria Math" w:hAnsi="Cambria Math"/>
                      </w:rPr>
                    </m:ctrlPr>
                  </m:dPr>
                  <m:e>
                    <m:sSub>
                      <m:sSubPr/>
                      <m:e>
                        <m:r>
                          <m:rPr>
                            <m:sty m:val="i"/>
                          </m:rPr>
                          <m:t>A</m:t>
                        </m:r>
                      </m:e>
                      <m:sub>
                        <m:r>
                          <m:rPr>
                            <m:sty m:val="p"/>
                          </m:rPr>
                          <m:t>g</m:t>
                        </m:r>
                      </m:sub>
                    </m:sSub>
                    <m:r>
                      <m:rPr>
                        <m:sty m:val="p"/>
                      </m:rPr>
                      <m:t>−</m:t>
                    </m:r>
                    <m:sSub>
                      <m:sSubPr/>
                      <m:e>
                        <m:r>
                          <m:rPr>
                            <m:sty m:val="i"/>
                          </m:rPr>
                          <m:t>L</m:t>
                        </m:r>
                      </m:e>
                      <m:sub>
                        <m:r>
                          <m:rPr>
                            <m:sty m:val="p"/>
                          </m:rPr>
                          <m:t>g</m:t>
                        </m:r>
                      </m:sub>
                    </m:sSub>
                    <m:sSub>
                      <m:sSubPr/>
                      <m:e>
                        <m:r>
                          <m:rPr>
                            <m:sty m:val="i"/>
                          </m:rPr>
                          <m:t>C</m:t>
                        </m:r>
                      </m:e>
                      <m:sub>
                        <m:r>
                          <m:rPr>
                            <m:sty m:val="p"/>
                          </m:rPr>
                          <m:t>g</m:t>
                        </m:r>
                      </m:sub>
                    </m:sSub>
                  </m:e>
                </m:d>
                <m:sSub>
                  <m:sSubPr/>
                  <m:e>
                    <m:acc>
                      <m:accPr>
                        <m:chr m:val="ˆ"/>
                      </m:accPr>
                      <m:e>
                        <m:r>
                          <m:rPr>
                            <m:sty m:val="i"/>
                          </m:rPr>
                          <m:t>x</m:t>
                        </m:r>
                      </m:e>
                    </m:acc>
                  </m:e>
                  <m:sub>
                    <m:r>
                      <m:rPr>
                        <m:sty m:val="p"/>
                      </m:rPr>
                      <m:t>g</m:t>
                    </m:r>
                  </m:sub>
                </m:sSub>
                <m:r>
                  <m:rPr>
                    <m:sty m:val="p"/>
                  </m:rPr>
                  <m:t>(</m:t>
                </m:r>
                <m:r>
                  <m:rPr>
                    <m:sty m:val="i"/>
                  </m:rPr>
                  <m:t>t</m:t>
                </m:r>
                <m:r>
                  <m:rPr>
                    <m:sty m:val="p"/>
                  </m:rPr>
                  <m:t>)</m:t>
                </m:r>
                <m:r>
                  <m:rPr>
                    <m:sty m:val="p"/>
                  </m:rPr>
                  <m:t>+</m:t>
                </m:r>
                <m:sSub>
                  <m:sSubPr/>
                  <m:e>
                    <m:r>
                      <m:rPr>
                        <m:sty m:val="i"/>
                      </m:rPr>
                      <m:t>B</m:t>
                    </m:r>
                  </m:e>
                  <m:sub>
                    <m:r>
                      <m:rPr>
                        <m:sty m:val="p"/>
                      </m:rPr>
                      <m:t>g</m:t>
                    </m:r>
                  </m:sub>
                </m:sSub>
                <m:sSub>
                  <m:sSubPr/>
                  <m:e>
                    <m:r>
                      <m:rPr>
                        <m:sty m:val="i"/>
                      </m:rPr>
                      <m:t>u</m:t>
                    </m:r>
                  </m:e>
                  <m:sub>
                    <m:r>
                      <m:rPr>
                        <m:sty m:val="p"/>
                      </m:rPr>
                      <m:t>g</m:t>
                    </m:r>
                  </m:sub>
                </m:sSub>
                <m:r>
                  <m:rPr>
                    <m:sty m:val="p"/>
                  </m:rPr>
                  <m:t>(</m:t>
                </m:r>
                <m:r>
                  <m:rPr>
                    <m:sty m:val="i"/>
                  </m:rPr>
                  <m:t>t</m:t>
                </m:r>
                <m:r>
                  <m:rPr>
                    <m:sty m:val="p"/>
                  </m:rPr>
                  <m:t>)</m:t>
                </m:r>
                <m:r>
                  <m:rPr>
                    <m:sty m:val="p"/>
                  </m:rPr>
                  <m:t>+</m:t>
                </m:r>
                <m:sSub>
                  <m:sSubPr/>
                  <m:e>
                    <m:r>
                      <m:rPr>
                        <m:sty m:val="i"/>
                      </m:rPr>
                      <m:t>L</m:t>
                    </m:r>
                  </m:e>
                  <m:sub>
                    <m:r>
                      <m:rPr>
                        <m:sty m:val="p"/>
                      </m:rPr>
                      <m:t>g</m:t>
                    </m:r>
                  </m:sub>
                </m:sSub>
                <m:sSub>
                  <m:sSubPr/>
                  <m:e>
                    <m:r>
                      <m:rPr>
                        <m:sty m:val="i"/>
                      </m:rPr>
                      <m:t>y</m:t>
                    </m:r>
                  </m:e>
                  <m:sub>
                    <m:r>
                      <m:rPr>
                        <m:sty m:val="p"/>
                      </m:rPr>
                      <m:t>g</m:t>
                    </m:r>
                  </m:sub>
                </m:sSub>
                <m:r>
                  <m:rPr>
                    <m:sty m:val="p"/>
                  </m:rPr>
                  <m:t>(</m:t>
                </m:r>
                <m:r>
                  <m:rPr>
                    <m:sty m:val="i"/>
                  </m:rPr>
                  <m:t>t</m:t>
                </m:r>
                <m:r>
                  <m:rPr>
                    <m:sty m:val="p"/>
                  </m:rPr>
                  <m:t>)</m:t>
                </m:r>
              </m:e>
            </m:mr>
            <m:mr>
              <m:e/>
              <m:e>
                <m:r>
                  <m:rPr>
                    <m:sty m:val="i"/>
                  </m:rPr>
                  <m:t xml:space="preserve"> </m:t>
                </m:r>
                <m:r>
                  <m:rPr>
                    <m:sty m:val="p"/>
                  </m:rPr>
                  <m:t>=</m:t>
                </m:r>
                <m:d>
                  <m:dPr>
                    <m:begChr m:val="("/>
                    <m:endChr m:val=")"/>
                    <m:ctrlPr>
                      <w:rPr>
                        <w:rFonts w:ascii="Cambria Math" w:hAnsi="Cambria Math"/>
                      </w:rPr>
                    </m:ctrlPr>
                  </m:dPr>
                  <m:e>
                    <m:sSub>
                      <m:sSubPr/>
                      <m:e>
                        <m:r>
                          <m:rPr>
                            <m:sty m:val="i"/>
                          </m:rPr>
                          <m:t>A</m:t>
                        </m:r>
                      </m:e>
                      <m:sub>
                        <m:r>
                          <m:rPr>
                            <m:sty m:val="p"/>
                          </m:rPr>
                          <m:t>g</m:t>
                        </m:r>
                      </m:sub>
                    </m:sSub>
                    <m:r>
                      <m:rPr>
                        <m:sty m:val="p"/>
                      </m:rPr>
                      <m:t>−</m:t>
                    </m:r>
                    <m:sSub>
                      <m:sSubPr/>
                      <m:e>
                        <m:r>
                          <m:rPr>
                            <m:sty m:val="i"/>
                          </m:rPr>
                          <m:t>L</m:t>
                        </m:r>
                      </m:e>
                      <m:sub>
                        <m:r>
                          <m:rPr>
                            <m:sty m:val="p"/>
                          </m:rPr>
                          <m:t>g</m:t>
                        </m:r>
                      </m:sub>
                    </m:sSub>
                    <m:sSub>
                      <m:sSubPr/>
                      <m:e>
                        <m:r>
                          <m:rPr>
                            <m:sty m:val="i"/>
                          </m:rPr>
                          <m:t>C</m:t>
                        </m:r>
                      </m:e>
                      <m:sub>
                        <m:r>
                          <m:rPr>
                            <m:sty m:val="p"/>
                          </m:rPr>
                          <m:t>g</m:t>
                        </m:r>
                      </m:sub>
                    </m:sSub>
                  </m:e>
                </m:d>
                <m:sSub>
                  <m:sSubPr/>
                  <m:e>
                    <m:acc>
                      <m:accPr>
                        <m:chr m:val="ˆ"/>
                      </m:accPr>
                      <m:e>
                        <m:r>
                          <m:rPr>
                            <m:sty m:val="i"/>
                          </m:rPr>
                          <m:t>x</m:t>
                        </m:r>
                      </m:e>
                    </m:acc>
                  </m:e>
                  <m:sub>
                    <m:r>
                      <m:rPr>
                        <m:sty m:val="p"/>
                      </m:rPr>
                      <m:t>g</m:t>
                    </m:r>
                  </m:sub>
                </m:sSub>
                <m:r>
                  <m:rPr>
                    <m:sty m:val="p"/>
                  </m:rPr>
                  <m:t>(</m:t>
                </m:r>
                <m:r>
                  <m:rPr>
                    <m:sty m:val="i"/>
                  </m:rPr>
                  <m:t>t</m:t>
                </m:r>
                <m:r>
                  <m:rPr>
                    <m:sty m:val="p"/>
                  </m:rPr>
                  <m:t>)</m:t>
                </m:r>
                <m:r>
                  <m:rPr>
                    <m:sty m:val="p"/>
                  </m:rPr>
                  <m:t>+</m:t>
                </m:r>
                <m:sSubSup>
                  <m:sSubSupPr/>
                  <m:e>
                    <m:r>
                      <m:rPr>
                        <m:sty m:val="i"/>
                      </m:rPr>
                      <m:t>B</m:t>
                    </m:r>
                  </m:e>
                  <m:sub>
                    <m:r>
                      <m:rPr>
                        <m:sty m:val="p"/>
                      </m:rPr>
                      <m:t>g</m:t>
                    </m:r>
                  </m:sub>
                  <m:sup>
                    <m:r>
                      <m:rPr>
                        <m:sty m:val="i"/>
                      </m:rPr>
                      <m:t>a</m:t>
                    </m:r>
                  </m:sup>
                </m:sSubSup>
                <m:sSubSup>
                  <m:sSubSupPr/>
                  <m:e>
                    <m:r>
                      <m:rPr>
                        <m:sty m:val="i"/>
                      </m:rPr>
                      <m:t>u</m:t>
                    </m:r>
                  </m:e>
                  <m:sub>
                    <m:r>
                      <m:rPr>
                        <m:sty m:val="p"/>
                      </m:rPr>
                      <m:t>g</m:t>
                    </m:r>
                  </m:sub>
                  <m:sup>
                    <m:r>
                      <m:rPr>
                        <m:sty m:val="i"/>
                      </m:rPr>
                      <m:t>a</m:t>
                    </m:r>
                  </m:sup>
                </m:sSubSup>
                <m:r>
                  <m:rPr>
                    <m:sty m:val="p"/>
                  </m:rPr>
                  <m:t>(</m:t>
                </m:r>
                <m:r>
                  <m:rPr>
                    <m:sty m:val="i"/>
                  </m:rPr>
                  <m:t>t</m:t>
                </m:r>
                <m:r>
                  <m:rPr>
                    <m:sty m:val="p"/>
                  </m:rPr>
                  <m:t>)</m:t>
                </m:r>
              </m:e>
            </m:mr>
          </m:m>
        </m:oMath>
      </m:oMathPara>
    </w:p>
    <w:p>
      <w:pPr>
        <w:spacing w:after="220" w:lineRule="auto"/>
      </w:pPr>
      <m:oMath>
        <m:r>
          <m:rPr>
            <m:sty m:val="p"/>
          </m:rPr>
          <m:t>avec</m:t>
        </m:r>
        <m:sSubSup>
          <m:sSubSupPr/>
          <m:e>
            <m:r>
              <m:rPr>
                <m:sty m:val="i"/>
              </m:rPr>
              <m:t>B</m:t>
            </m:r>
          </m:e>
          <m:sub>
            <m:r>
              <m:rPr>
                <m:sty m:val="p"/>
              </m:rPr>
              <m:t>g</m:t>
            </m:r>
          </m:sub>
          <m:sup>
            <m:r>
              <m:rPr>
                <m:sty m:val="i"/>
              </m:rPr>
              <m:t>a</m:t>
            </m:r>
          </m:sup>
        </m:sSubSup>
        <m:r>
          <m:rPr>
            <m:sty m:val="p"/>
          </m:rPr>
          <m:t>=</m:t>
        </m:r>
        <m:d>
          <m:dPr>
            <m:begChr m:val="("/>
            <m:endChr m:val=")"/>
            <m:ctrlPr>
              <w:rPr>
                <w:rFonts w:ascii="Cambria Math" w:hAnsi="Cambria Math"/>
              </w:rPr>
            </m:ctrlPr>
          </m:dPr>
          <m:e>
            <m:sSub>
              <m:sSubPr/>
              <m:e>
                <m:r>
                  <m:rPr>
                    <m:sty m:val="i"/>
                  </m:rPr>
                  <m:t>B</m:t>
                </m:r>
              </m:e>
              <m:sub>
                <m:r>
                  <m:rPr>
                    <m:sty m:val="p"/>
                  </m:rPr>
                  <m:t>g</m:t>
                </m:r>
              </m:sub>
            </m:sSub>
            <m:r>
              <m:rPr>
                <m:sty m:val="p"/>
              </m:rPr>
              <m:t xml:space="preserve"> </m:t>
            </m:r>
            <m:sSub>
              <m:sSubPr/>
              <m:e>
                <m:r>
                  <m:rPr>
                    <m:sty m:val="i"/>
                  </m:rPr>
                  <m:t>L</m:t>
                </m:r>
              </m:e>
              <m:sub>
                <m:r>
                  <m:rPr>
                    <m:sty m:val="p"/>
                  </m:rPr>
                  <m:t>g</m:t>
                </m:r>
              </m:sub>
            </m:sSub>
          </m:e>
        </m:d>
      </m:oMath>
      <w:r>
        <w:rPr/>
        <w:t xml:space="preserve"> et </w:t>
      </w:r>
      <m:oMath>
        <m:sSubSup>
          <m:sSubSupPr/>
          <m:e>
            <m:r>
              <m:rPr>
                <m:sty m:val="i"/>
              </m:rPr>
              <m:t>u</m:t>
            </m:r>
          </m:e>
          <m:sub>
            <m:r>
              <m:rPr>
                <m:sty m:val="p"/>
              </m:rPr>
              <m:t>g</m:t>
            </m:r>
          </m:sub>
          <m:sup>
            <m:r>
              <m:rPr>
                <m:sty m:val="i"/>
              </m:rPr>
              <m:t>a</m:t>
            </m:r>
          </m:sup>
        </m:sSubSup>
        <m:r>
          <m:rPr>
            <m:sty m:val="p"/>
          </m:rPr>
          <m:t>(</m:t>
        </m:r>
        <m:r>
          <m:rPr>
            <m:sty m:val="i"/>
          </m:rPr>
          <m:t>t</m:t>
        </m:r>
        <m:r>
          <m:rPr>
            <m:sty m:val="p"/>
          </m:rPr>
          <m:t>)</m:t>
        </m:r>
        <m:r>
          <m:rPr>
            <m:sty m:val="p"/>
          </m:rPr>
          <m:t>=</m:t>
        </m:r>
        <m:d>
          <m:dPr>
            <m:begChr m:val="("/>
            <m:endChr m:val=")"/>
            <m:grow/>
          </m:dPr>
          <m:e>
            <m:f>
              <m:fPr>
                <m:type m:val="noBar"/>
                <m:ctrlPr>
                  <w:rPr>
                    <w:rFonts w:ascii="Cambria Math" w:hAnsi="Cambria Math"/>
                  </w:rPr>
                </m:ctrlPr>
              </m:fPr>
              <m:num>
                <m:sSub>
                  <m:sSubPr/>
                  <m:e>
                    <m:r>
                      <m:rPr>
                        <m:sty m:val="i"/>
                      </m:rPr>
                      <m:t>u</m:t>
                    </m:r>
                  </m:e>
                  <m:sub>
                    <m:r>
                      <m:rPr>
                        <m:sty m:val="p"/>
                      </m:rPr>
                      <m:t>g</m:t>
                    </m:r>
                  </m:sub>
                </m:sSub>
                <m:r>
                  <m:rPr>
                    <m:sty m:val="p"/>
                  </m:rPr>
                  <m:t>(</m:t>
                </m:r>
                <m:r>
                  <m:rPr>
                    <m:sty m:val="i"/>
                  </m:rPr>
                  <m:t>t</m:t>
                </m:r>
                <m:r>
                  <m:rPr>
                    <m:sty m:val="p"/>
                  </m:rPr>
                  <m:t>)</m:t>
                </m:r>
              </m:num>
              <m:den>
                <m:sSub>
                  <m:sSubPr/>
                  <m:e>
                    <m:r>
                      <m:rPr>
                        <m:sty m:val="i"/>
                      </m:rPr>
                      <m:t>y</m:t>
                    </m:r>
                  </m:e>
                  <m:sub>
                    <m:r>
                      <m:rPr>
                        <m:sty m:val="p"/>
                      </m:rPr>
                      <m:t>g</m:t>
                    </m:r>
                  </m:sub>
                </m:sSub>
                <m:r>
                  <m:rPr>
                    <m:sty m:val="p"/>
                  </m:rPr>
                  <m:t>(</m:t>
                </m:r>
                <m:r>
                  <m:rPr>
                    <m:sty m:val="i"/>
                  </m:rPr>
                  <m:t>t</m:t>
                </m:r>
                <m:r>
                  <m:rPr>
                    <m:sty m:val="p"/>
                  </m:rPr>
                  <m:t>)</m:t>
                </m:r>
              </m:den>
            </m:f>
          </m:e>
        </m:d>
      </m:oMath>
      <w:r>
        <w:rPr/>
        <w:br w:type="textWrapping"/>
      </w:r>
      <w:r>
        <w:rPr>
          <w:rFonts w:eastAsia="Georgia" w:cs="Georgia" w:ascii="Georgia" w:hAnsi="Georgia"/>
        </w:rPr>
        <w:t xml:space="preserve">Q41. Montrer que la solution de l'équation différentielle précédente à l'instant </w:t>
      </w:r>
      <m:oMath>
        <m:r>
          <m:rPr>
            <m:sty m:val="i"/>
          </m:rPr>
          <m:t>t</m:t>
        </m:r>
        <m:r>
          <m:rPr>
            <m:sty m:val="p"/>
          </m:rPr>
          <m:t>+</m:t>
        </m:r>
        <m:sSub>
          <m:sSubPr/>
          <m:e>
            <m:r>
              <m:rPr>
                <m:sty m:val="i"/>
              </m:rPr>
              <m:t>τ</m:t>
            </m:r>
          </m:e>
          <m:sub>
            <m:r>
              <m:rPr>
                <m:sty m:val="i"/>
              </m:rPr>
              <m:t>n</m:t>
            </m:r>
          </m:sub>
        </m:sSub>
      </m:oMath>
      <w:r>
        <w:rPr/>
        <w:t xml:space="preserve"> peut se mettre sous la forme :</w:t>
      </w:r>
    </w:p>
    <w:p>
      <w:pPr>
        <w:spacing w:after="220" w:lineRule="auto"/>
      </w:pPr>
      <m:oMathPara>
        <m:oMath>
          <m:sSub>
            <m:sSubPr/>
            <m:e>
              <m:acc>
                <m:accPr>
                  <m:chr m:val="ˆ"/>
                </m:accPr>
                <m:e>
                  <m:r>
                    <m:rPr>
                      <m:sty m:val="i"/>
                    </m:rPr>
                    <m:t>x</m:t>
                  </m:r>
                </m:e>
              </m:acc>
            </m:e>
            <m:sub>
              <m:r>
                <m:rPr>
                  <m:sty m:val="p"/>
                </m:rPr>
                <m:t>g</m:t>
              </m:r>
            </m:sub>
          </m:sSub>
          <m:d>
            <m:dPr>
              <m:begChr m:val="("/>
              <m:endChr m:val=")"/>
              <m:ctrlPr>
                <w:rPr>
                  <w:rFonts w:ascii="Cambria Math" w:hAnsi="Cambria Math"/>
                </w:rPr>
              </m:ctrlPr>
            </m:dPr>
            <m:e>
              <m:r>
                <m:rPr>
                  <m:sty m:val="i"/>
                </m:rPr>
                <m:t>t</m:t>
              </m:r>
              <m:r>
                <m:rPr>
                  <m:sty m:val="p"/>
                </m:rPr>
                <m:t>+</m:t>
              </m:r>
              <m:sSub>
                <m:sSubPr/>
                <m:e>
                  <m:r>
                    <m:rPr>
                      <m:sty m:val="i"/>
                    </m:rPr>
                    <m:t>τ</m:t>
                  </m:r>
                </m:e>
                <m:sub>
                  <m:r>
                    <m:rPr>
                      <m:sty m:val="i"/>
                    </m:rPr>
                    <m:t>n</m:t>
                  </m:r>
                </m:sub>
              </m:sSub>
            </m:e>
          </m:d>
          <m:r>
            <m:rPr>
              <m:sty m:val="p"/>
            </m:rPr>
            <m:t>=</m:t>
          </m:r>
          <m:sSub>
            <m:sSubPr/>
            <m:e>
              <m:r>
                <m:rPr>
                  <m:sty m:val="i"/>
                </m:rPr>
                <m:t>M</m:t>
              </m:r>
            </m:e>
            <m:sub>
              <m:r>
                <m:rPr>
                  <m:sty m:val="p"/>
                </m:rPr>
                <m:t>g</m:t>
              </m:r>
            </m:sub>
          </m:sSub>
          <m:sSub>
            <m:sSubPr/>
            <m:e>
              <m:acc>
                <m:accPr>
                  <m:chr m:val="ˆ"/>
                </m:accPr>
                <m:e>
                  <m:r>
                    <m:rPr>
                      <m:sty m:val="i"/>
                    </m:rPr>
                    <m:t>x</m:t>
                  </m:r>
                </m:e>
              </m:acc>
            </m:e>
            <m:sub>
              <m:r>
                <m:rPr>
                  <m:sty m:val="p"/>
                </m:rPr>
                <m:t>g</m:t>
              </m:r>
            </m:sub>
          </m:sSub>
          <m:r>
            <m:rPr>
              <m:sty m:val="p"/>
            </m:rPr>
            <m:t>(</m:t>
          </m:r>
          <m:r>
            <m:rPr>
              <m:sty m:val="i"/>
            </m:rPr>
            <m:t>t</m:t>
          </m:r>
          <m:r>
            <m:rPr>
              <m:sty m:val="p"/>
            </m:rPr>
            <m:t>)</m:t>
          </m:r>
          <m:r>
            <m:rPr>
              <m:sty m:val="p"/>
            </m:rPr>
            <m:t>+</m:t>
          </m:r>
          <m:sSub>
            <m:sSubPr/>
            <m:e>
              <m:acc>
                <m:accPr>
                  <m:chr m:val="ˆ"/>
                </m:accPr>
                <m:e>
                  <m:r>
                    <m:rPr>
                      <m:sty m:val="i"/>
                    </m:rPr>
                    <m:t>x</m:t>
                  </m:r>
                </m:e>
              </m:acc>
            </m:e>
            <m:sub>
              <m:r>
                <m:rPr>
                  <m:sty m:val="p"/>
                </m:rPr>
                <m:t>0</m:t>
              </m:r>
            </m:sub>
          </m:sSub>
          <m:r>
            <m:rPr>
              <m:sty m:val="p"/>
            </m:rPr>
            <m:t>(</m:t>
          </m:r>
          <m:r>
            <m:rPr>
              <m:sty m:val="i"/>
            </m:rPr>
            <m:t>t</m:t>
          </m:r>
          <m:r>
            <m:rPr>
              <m:sty m:val="p"/>
            </m:rPr>
            <m:t>)</m:t>
          </m:r>
        </m:oMath>
      </m:oMathPara>
    </w:p>
    <w:p>
      <w:pPr>
        <w:spacing w:after="220" w:lineRule="auto"/>
      </w:pPr>
      <w:r>
        <w:rPr/>
        <w:t xml:space="preserve">avec </w:t>
      </w:r>
      <m:oMath>
        <m:sSub>
          <m:sSubPr/>
          <m:e>
            <m:acc>
              <m:accPr>
                <m:chr m:val="ˆ"/>
              </m:accPr>
              <m:e>
                <m:r>
                  <m:rPr>
                    <m:sty m:val="i"/>
                  </m:rPr>
                  <m:t>x</m:t>
                </m:r>
              </m:e>
            </m:acc>
          </m:e>
          <m:sub>
            <m:r>
              <m:rPr>
                <m:sty m:val="p"/>
              </m:rPr>
              <m:t>0</m:t>
            </m:r>
          </m:sub>
        </m:sSub>
        <m:r>
          <m:rPr>
            <m:sty m:val="p"/>
          </m:rPr>
          <m:t>(</m:t>
        </m:r>
        <m:r>
          <m:rPr>
            <m:sty m:val="i"/>
          </m:rPr>
          <m:t>t</m:t>
        </m:r>
        <m:r>
          <m:rPr>
            <m:sty m:val="p"/>
          </m:rPr>
          <m:t>)</m:t>
        </m:r>
        <m:r>
          <m:rPr>
            <m:sty m:val="p"/>
          </m:rPr>
          <m:t>=</m:t>
        </m:r>
        <m:nary>
          <m:naryPr>
            <m:chr m:val="∫"/>
            <m:limLoc m:val="subSup"/>
            <m:grow m:val="1"/>
          </m:naryPr>
          <m:sub>
            <m:r>
              <m:rPr>
                <m:sty m:val="i"/>
              </m:rPr>
              <m:t>t</m:t>
            </m:r>
          </m:sub>
          <m:sup>
            <m:r>
              <m:rPr>
                <m:sty m:val="i"/>
              </m:rPr>
              <m:t>t</m:t>
            </m:r>
            <m:r>
              <m:rPr>
                <m:sty m:val="p"/>
              </m:rPr>
              <m:t>+</m:t>
            </m:r>
            <m:sSub>
              <m:sSubPr/>
              <m:e>
                <m:r>
                  <m:rPr>
                    <m:sty m:val="i"/>
                  </m:rPr>
                  <m:t>τ</m:t>
                </m:r>
              </m:e>
              <m:sub>
                <m:r>
                  <m:rPr>
                    <m:sty m:val="i"/>
                  </m:rPr>
                  <m:t>n</m:t>
                </m:r>
              </m:sub>
            </m:sSub>
          </m:sup>
          <m:e>
            <m:r>
              <m:rPr>
                <m:sty m:val="p"/>
              </m:rPr>
              <m:t xml:space="preserve"> </m:t>
            </m:r>
          </m:e>
        </m:nary>
        <m:sSup>
          <m:sSupPr/>
          <m:e>
            <m:r>
              <m:rPr>
                <m:sty m:val="i"/>
              </m:rPr>
              <m:t>e</m:t>
            </m:r>
          </m:e>
          <m:sup>
            <m:d>
              <m:dPr>
                <m:begChr m:val="("/>
                <m:endChr m:val=")"/>
                <m:ctrlPr>
                  <w:rPr>
                    <w:rFonts w:ascii="Cambria Math" w:hAnsi="Cambria Math"/>
                  </w:rPr>
                </m:ctrlPr>
              </m:dPr>
              <m:e>
                <m:sSub>
                  <m:sSubPr/>
                  <m:e>
                    <m:r>
                      <m:rPr>
                        <m:sty m:val="i"/>
                      </m:rPr>
                      <m:t>A</m:t>
                    </m:r>
                  </m:e>
                  <m:sub>
                    <m:r>
                      <m:rPr>
                        <m:sty m:val="p"/>
                      </m:rPr>
                      <m:t>g</m:t>
                    </m:r>
                  </m:sub>
                </m:sSub>
                <m:r>
                  <m:rPr>
                    <m:sty m:val="p"/>
                  </m:rPr>
                  <m:t>−</m:t>
                </m:r>
                <m:sSub>
                  <m:sSubPr/>
                  <m:e>
                    <m:r>
                      <m:rPr>
                        <m:sty m:val="i"/>
                      </m:rPr>
                      <m:t>L</m:t>
                    </m:r>
                  </m:e>
                  <m:sub>
                    <m:r>
                      <m:rPr>
                        <m:sty m:val="p"/>
                      </m:rPr>
                      <m:t>g</m:t>
                    </m:r>
                  </m:sub>
                </m:sSub>
                <m:sSub>
                  <m:sSubPr/>
                  <m:e>
                    <m:r>
                      <m:rPr>
                        <m:sty m:val="i"/>
                      </m:rPr>
                      <m:t>C</m:t>
                    </m:r>
                  </m:e>
                  <m:sub>
                    <m:r>
                      <m:rPr>
                        <m:sty m:val="p"/>
                      </m:rPr>
                      <m:t>g</m:t>
                    </m:r>
                  </m:sub>
                </m:sSub>
              </m:e>
            </m:d>
            <m:d>
              <m:dPr>
                <m:begChr m:val="("/>
                <m:endChr m:val=")"/>
                <m:ctrlPr>
                  <w:rPr>
                    <w:rFonts w:ascii="Cambria Math" w:hAnsi="Cambria Math"/>
                  </w:rPr>
                </m:ctrlPr>
              </m:dPr>
              <m:e>
                <m:r>
                  <m:rPr>
                    <m:sty m:val="i"/>
                  </m:rPr>
                  <m:t>t</m:t>
                </m:r>
                <m:r>
                  <m:rPr>
                    <m:sty m:val="p"/>
                  </m:rPr>
                  <m:t>+</m:t>
                </m:r>
                <m:sSub>
                  <m:sSubPr/>
                  <m:e>
                    <m:r>
                      <m:rPr>
                        <m:sty m:val="i"/>
                      </m:rPr>
                      <m:t>τ</m:t>
                    </m:r>
                  </m:e>
                  <m:sub>
                    <m:r>
                      <m:rPr>
                        <m:sty m:val="i"/>
                      </m:rPr>
                      <m:t>n</m:t>
                    </m:r>
                  </m:sub>
                </m:sSub>
                <m:r>
                  <m:rPr>
                    <m:sty m:val="p"/>
                  </m:rPr>
                  <m:t>−</m:t>
                </m:r>
                <m:r>
                  <m:rPr>
                    <m:sty m:val="i"/>
                  </m:rPr>
                  <m:t>τ</m:t>
                </m:r>
              </m:e>
            </m:d>
          </m:sup>
        </m:sSup>
        <m:sSubSup>
          <m:sSubSupPr/>
          <m:e>
            <m:r>
              <m:rPr>
                <m:sty m:val="i"/>
              </m:rPr>
              <m:t>B</m:t>
            </m:r>
          </m:e>
          <m:sub>
            <m:r>
              <m:rPr>
                <m:sty m:val="p"/>
              </m:rPr>
              <m:t>g</m:t>
            </m:r>
          </m:sub>
          <m:sup>
            <m:r>
              <m:rPr>
                <m:sty m:val="i"/>
              </m:rPr>
              <m:t>a</m:t>
            </m:r>
          </m:sup>
        </m:sSubSup>
        <m:sSubSup>
          <m:sSubSupPr/>
          <m:e>
            <m:r>
              <m:rPr>
                <m:sty m:val="i"/>
              </m:rPr>
              <m:t>u</m:t>
            </m:r>
          </m:e>
          <m:sub>
            <m:r>
              <m:rPr>
                <m:sty m:val="p"/>
              </m:rPr>
              <m:t>g</m:t>
            </m:r>
          </m:sub>
          <m:sup>
            <m:r>
              <m:rPr>
                <m:sty m:val="i"/>
              </m:rPr>
              <m:t>a</m:t>
            </m:r>
          </m:sup>
        </m:sSubSup>
        <m:r>
          <m:rPr>
            <m:sty m:val="p"/>
          </m:rPr>
          <m:t>(</m:t>
        </m:r>
        <m:r>
          <m:rPr>
            <m:sty m:val="i"/>
          </m:rPr>
          <m:t>τ</m:t>
        </m:r>
        <m:r>
          <m:rPr>
            <m:sty m:val="p"/>
          </m:rPr>
          <m:t>)</m:t>
        </m:r>
        <m:r>
          <m:rPr>
            <m:sty m:val="p"/>
          </m:rPr>
          <m:t>d</m:t>
        </m:r>
        <m:r>
          <m:rPr>
            <m:sty m:val="i"/>
          </m:rPr>
          <m:t>τ</m:t>
        </m:r>
      </m:oMath>
      <w:r>
        <w:rPr/>
        <w:t xml:space="preserve">. Exprimer </w:t>
      </w:r>
      <m:oMath>
        <m:sSub>
          <m:sSubPr/>
          <m:e>
            <m:r>
              <m:rPr>
                <m:sty m:val="i"/>
              </m:rPr>
              <m:t>M</m:t>
            </m:r>
          </m:e>
          <m:sub>
            <m:r>
              <m:rPr>
                <m:sty m:val="p"/>
              </m:rPr>
              <m:t>g</m:t>
            </m:r>
          </m:sub>
        </m:sSub>
      </m:oMath>
      <w:r>
        <w:rPr>
          <w:rFonts w:eastAsia="Georgia" w:cs="Georgia" w:ascii="Georgia" w:hAnsi="Georgia"/>
        </w:rPr>
        <w:t xml:space="preserve"> en fonction des différentes données.</w:t>
      </w:r>
      <w:r>
        <w:rPr/>
        <w:br w:type="textWrapping"/>
      </w:r>
      <w:r>
        <w:rPr>
          <w:rFonts w:eastAsia="Georgia" w:cs="Georgia" w:ascii="Georgia" w:hAnsi="Georgia"/>
        </w:rPr>
        <w:t xml:space="preserve">Indication : la résolution de l'équation différentielle matricielle peut être réalisée de manière similaire à la résolution classique des équations différentielles ordinaires, vous ferez notamment apparaître des exponentielles de matrices qui seront explicitées dans la question suivante à l'aide d'un développement en série entière.</w:t>
      </w:r>
      <w:r>
        <w:rPr/>
        <w:br w:type="textWrapping"/>
      </w:r>
      <m:oMath>
        <m:sSub>
          <m:sSubPr/>
          <m:e>
            <m:r>
              <m:rPr>
                <m:sty m:val="i"/>
              </m:rPr>
              <m:t>M</m:t>
            </m:r>
          </m:e>
          <m:sub>
            <m:r>
              <m:rPr>
                <m:sty m:val="p"/>
              </m:rPr>
              <m:t>g</m:t>
            </m:r>
          </m:sub>
        </m:sSub>
      </m:oMath>
      <w:r>
        <w:rPr>
          <w:rFonts w:eastAsia="Georgia" w:cs="Georgia" w:ascii="Georgia" w:hAnsi="Georgia"/>
        </w:rPr>
        <w:t xml:space="preserve"> peut être calculée une fois pour toute avec un logiciel de simulation, mais </w:t>
      </w:r>
      <m:oMath>
        <m:sSub>
          <m:sSubPr/>
          <m:e>
            <m:acc>
              <m:accPr>
                <m:chr m:val="ˆ"/>
              </m:accPr>
              <m:e>
                <m:r>
                  <m:rPr>
                    <m:sty m:val="i"/>
                  </m:rPr>
                  <m:t>x</m:t>
                </m:r>
              </m:e>
            </m:acc>
          </m:e>
          <m:sub>
            <m:r>
              <m:rPr>
                <m:sty m:val="p"/>
              </m:rPr>
              <m:t>0</m:t>
            </m:r>
          </m:sub>
        </m:sSub>
        <m:r>
          <m:rPr>
            <m:sty m:val="p"/>
          </m:rPr>
          <m:t>(</m:t>
        </m:r>
        <m:r>
          <m:rPr>
            <m:sty m:val="i"/>
          </m:rPr>
          <m:t>t</m:t>
        </m:r>
        <m:r>
          <m:rPr>
            <m:sty m:val="p"/>
          </m:rPr>
          <m:t>)</m:t>
        </m:r>
      </m:oMath>
      <w:r>
        <w:rPr>
          <w:rFonts w:eastAsia="Georgia" w:cs="Georgia" w:ascii="Georgia" w:hAnsi="Georgia"/>
        </w:rPr>
        <w:t xml:space="preserve"> doit être calculé en temps réel pendant l'asservissement.</w:t>
      </w:r>
      <w:r>
        <w:rPr/>
        <w:br w:type="textWrapping"/>
      </w:r>
      <w:r>
        <w:rPr/>
        <w:t xml:space="preserve">Q42. En supposant que </w:t>
      </w:r>
      <m:oMath>
        <m:sSubSup>
          <m:sSubSupPr/>
          <m:e>
            <m:r>
              <m:rPr>
                <m:sty m:val="i"/>
              </m:rPr>
              <m:t>u</m:t>
            </m:r>
          </m:e>
          <m:sub>
            <m:r>
              <m:rPr>
                <m:sty m:val="p"/>
              </m:rPr>
              <m:t>g</m:t>
            </m:r>
          </m:sub>
          <m:sup>
            <m:r>
              <m:rPr>
                <m:sty m:val="i"/>
              </m:rPr>
              <m:t>a</m:t>
            </m:r>
          </m:sup>
        </m:sSubSup>
        <m:r>
          <m:rPr>
            <m:sty m:val="p"/>
          </m:rPr>
          <m:t>(</m:t>
        </m:r>
        <m:r>
          <m:rPr>
            <m:sty m:val="i"/>
          </m:rPr>
          <m:t>t</m:t>
        </m:r>
        <m:r>
          <m:rPr>
            <m:sty m:val="p"/>
          </m:rPr>
          <m:t>)</m:t>
        </m:r>
      </m:oMath>
      <w:r>
        <w:rPr>
          <w:rFonts w:eastAsia="Georgia" w:cs="Georgia" w:ascii="Georgia" w:hAnsi="Georgia"/>
        </w:rPr>
        <w:t xml:space="preserve"> est constant sur l'intervalle d'intégration </w:t>
      </w:r>
      <m:oMath>
        <m:r>
          <m:rPr>
            <m:sty m:val="i"/>
          </m:rPr>
          <m:t>t</m:t>
        </m:r>
      </m:oMath>
      <w:r>
        <w:rPr>
          <w:rFonts w:eastAsia="Georgia" w:cs="Georgia" w:ascii="Georgia" w:hAnsi="Georgia"/>
        </w:rPr>
        <w:t xml:space="preserve"> à </w:t>
      </w:r>
      <m:oMath>
        <m:r>
          <m:rPr>
            <m:sty m:val="i"/>
          </m:rPr>
          <m:t>t</m:t>
        </m:r>
        <m:r>
          <m:rPr>
            <m:sty m:val="p"/>
          </m:rPr>
          <m:t>+</m:t>
        </m:r>
        <m:sSub>
          <m:sSubPr/>
          <m:e>
            <m:r>
              <m:rPr>
                <m:sty m:val="i"/>
              </m:rPr>
              <m:t>τ</m:t>
            </m:r>
          </m:e>
          <m:sub>
            <m:r>
              <m:rPr>
                <m:sty m:val="i"/>
              </m:rPr>
              <m:t>n</m:t>
            </m:r>
          </m:sub>
        </m:sSub>
      </m:oMath>
      <w:r>
        <w:rPr>
          <w:rFonts w:eastAsia="Georgia" w:cs="Georgia" w:ascii="Georgia" w:hAnsi="Georgia"/>
        </w:rPr>
        <w:t xml:space="preserve">, déterminer la solution </w:t>
      </w:r>
      <m:oMath>
        <m:sSub>
          <m:sSubPr/>
          <m:e>
            <m:acc>
              <m:accPr>
                <m:chr m:val="ˆ"/>
              </m:accPr>
              <m:e>
                <m:r>
                  <m:rPr>
                    <m:sty m:val="i"/>
                  </m:rPr>
                  <m:t>x</m:t>
                </m:r>
              </m:e>
            </m:acc>
          </m:e>
          <m:sub>
            <m:r>
              <m:rPr>
                <m:sty m:val="p"/>
              </m:rPr>
              <m:t>0</m:t>
            </m:r>
          </m:sub>
        </m:sSub>
        <m:r>
          <m:rPr>
            <m:sty m:val="p"/>
          </m:rPr>
          <m:t>(</m:t>
        </m:r>
        <m:r>
          <m:rPr>
            <m:sty m:val="i"/>
          </m:rPr>
          <m:t>t</m:t>
        </m:r>
        <m:r>
          <m:rPr>
            <m:sty m:val="p"/>
          </m:rPr>
          <m:t>)</m:t>
        </m:r>
      </m:oMath>
      <w:r>
        <w:rPr>
          <w:rFonts w:eastAsia="Georgia" w:cs="Georgia" w:ascii="Georgia" w:hAnsi="Georgia"/>
        </w:rPr>
        <w:t xml:space="preserve"> sous la forme d'un développement en série entière.</w:t>
      </w:r>
    </w:p>
    <w:p>
      <w:pPr>
        <w:spacing w:after="220" w:lineRule="auto"/>
      </w:pPr>
      <w:r>
        <w:rPr/>
        <w:t xml:space="preserve">Notons </w:t>
      </w:r>
      <m:oMath>
        <m:sSub>
          <m:sSubPr/>
          <m:e>
            <m:r>
              <m:rPr>
                <m:sty m:val="i"/>
              </m:rPr>
              <m:t>C</m:t>
            </m:r>
          </m:e>
          <m:sub>
            <m:r>
              <m:rPr>
                <m:sty m:val="p"/>
              </m:rPr>
              <m:t>g</m:t>
            </m:r>
            <m:r>
              <m:rPr>
                <m:sty m:val="p"/>
              </m:rPr>
              <m:t>,</m:t>
            </m:r>
            <m:sSub>
              <m:sSubPr/>
              <m:e>
                <m:r>
                  <m:rPr>
                    <m:sty m:val="i"/>
                  </m:rPr>
                  <m:t>Q</m:t>
                </m:r>
              </m:e>
              <m:sub>
                <m:r>
                  <m:rPr>
                    <m:sty m:val="i"/>
                  </m:rPr>
                  <m:t>g</m:t>
                </m:r>
              </m:sub>
            </m:sSub>
          </m:sub>
        </m:sSub>
      </m:oMath>
      <w:r>
        <w:rPr>
          <w:rFonts w:eastAsia="Georgia" w:cs="Georgia" w:ascii="Georgia" w:hAnsi="Georgia"/>
        </w:rPr>
        <w:t xml:space="preserve"> la matrice d'observation du débit </w:t>
      </w:r>
      <m:oMath>
        <m:sSub>
          <m:sSubPr/>
          <m:e>
            <m:r>
              <m:rPr>
                <m:sty m:val="i"/>
              </m:rPr>
              <m:t>Q</m:t>
            </m:r>
          </m:e>
          <m:sub>
            <m:r>
              <m:rPr>
                <m:sty m:val="i"/>
              </m:rPr>
              <m:t>g</m:t>
            </m:r>
          </m:sub>
        </m:sSub>
      </m:oMath>
      <w:r>
        <w:rPr>
          <w:rFonts w:eastAsia="Georgia" w:cs="Georgia" w:ascii="Georgia" w:hAnsi="Georgia"/>
        </w:rPr>
        <w:t xml:space="preserve">, c'est-à-dire que </w:t>
      </w:r>
      <m:oMath>
        <m:sSub>
          <m:sSubPr/>
          <m:e>
            <m:r>
              <m:rPr>
                <m:sty m:val="i"/>
              </m:rPr>
              <m:t>Q</m:t>
            </m:r>
          </m:e>
          <m:sub>
            <m:r>
              <m:rPr>
                <m:sty m:val="i"/>
              </m:rPr>
              <m:t>g</m:t>
            </m:r>
          </m:sub>
        </m:sSub>
        <m:r>
          <m:rPr>
            <m:sty m:val="p"/>
          </m:rPr>
          <m:t>=</m:t>
        </m:r>
        <m:sSub>
          <m:sSubPr/>
          <m:e>
            <m:r>
              <m:rPr>
                <m:sty m:val="i"/>
              </m:rPr>
              <m:t>C</m:t>
            </m:r>
          </m:e>
          <m:sub>
            <m:r>
              <m:rPr>
                <m:sty m:val="p"/>
              </m:rPr>
              <m:t>g</m:t>
            </m:r>
            <m:r>
              <m:rPr>
                <m:sty m:val="p"/>
              </m:rPr>
              <m:t>,</m:t>
            </m:r>
            <m:sSub>
              <m:sSubPr/>
              <m:e>
                <m:r>
                  <m:rPr>
                    <m:sty m:val="i"/>
                  </m:rPr>
                  <m:t>Q</m:t>
                </m:r>
              </m:e>
              <m:sub>
                <m:r>
                  <m:rPr>
                    <m:sty m:val="i"/>
                  </m:rPr>
                  <m:t>g</m:t>
                </m:r>
              </m:sub>
            </m:sSub>
          </m:sub>
        </m:sSub>
        <m:sSub>
          <m:sSubPr/>
          <m:e>
            <m:r>
              <m:rPr>
                <m:sty m:val="i"/>
              </m:rPr>
              <m:t>x</m:t>
            </m:r>
          </m:e>
          <m:sub>
            <m:r>
              <m:rPr>
                <m:sty m:val="p"/>
              </m:rPr>
              <m:t>g</m:t>
            </m:r>
          </m:sub>
        </m:sSub>
        <m:r>
          <m:rPr>
            <m:sty m:val="p"/>
          </m:rPr>
          <m:t>(</m:t>
        </m:r>
        <m:r>
          <m:rPr>
            <m:sty m:val="i"/>
          </m:rPr>
          <m:t>t</m:t>
        </m:r>
        <m:r>
          <m:rPr>
            <m:sty m:val="p"/>
          </m:rPr>
          <m:t>)</m:t>
        </m:r>
      </m:oMath>
      <w:r>
        <w:rPr>
          <w:rFonts w:eastAsia="Georgia" w:cs="Georgia" w:ascii="Georgia" w:hAnsi="Georgia"/>
        </w:rPr>
        <w:t xml:space="preserve">. De même, notons </w:t>
      </w:r>
      <m:oMath>
        <m:sSub>
          <m:sSubPr/>
          <m:e>
            <m:r>
              <m:rPr>
                <m:sty m:val="i"/>
              </m:rPr>
              <m:t>C</m:t>
            </m:r>
          </m:e>
          <m:sub>
            <m:r>
              <m:rPr>
                <m:sty m:val="p"/>
              </m:rPr>
              <m:t>g</m:t>
            </m:r>
            <m:r>
              <m:rPr>
                <m:sty m:val="p"/>
              </m:rPr>
              <m:t>,</m:t>
            </m:r>
            <m:sSub>
              <m:sSubPr/>
              <m:e>
                <m:acc>
                  <m:accPr>
                    <m:chr m:val="˙"/>
                  </m:accPr>
                  <m:e>
                    <m:r>
                      <m:rPr>
                        <m:sty m:val="i"/>
                      </m:rPr>
                      <m:t>Q</m:t>
                    </m:r>
                  </m:e>
                </m:acc>
              </m:e>
              <m:sub>
                <m:r>
                  <m:rPr>
                    <m:sty m:val="i"/>
                  </m:rPr>
                  <m:t>g</m:t>
                </m:r>
              </m:sub>
            </m:sSub>
          </m:sub>
        </m:sSub>
      </m:oMath>
      <w:r>
        <w:rPr>
          <w:rFonts w:eastAsia="Georgia" w:cs="Georgia" w:ascii="Georgia" w:hAnsi="Georgia"/>
        </w:rPr>
        <w:t xml:space="preserve"> la matrice d'observation de la variation du débit </w:t>
      </w:r>
      <m:oMath>
        <m:sSub>
          <m:sSubPr/>
          <m:e>
            <m:acc>
              <m:accPr>
                <m:chr m:val="˙"/>
              </m:accPr>
              <m:e>
                <m:r>
                  <m:rPr>
                    <m:sty m:val="i"/>
                  </m:rPr>
                  <m:t>Q</m:t>
                </m:r>
              </m:e>
            </m:acc>
          </m:e>
          <m:sub>
            <m:r>
              <m:rPr>
                <m:sty m:val="i"/>
              </m:rPr>
              <m:t>g</m:t>
            </m:r>
          </m:sub>
        </m:sSub>
      </m:oMath>
      <w:r>
        <w:rPr/>
        <w:t xml:space="preserve">.</w:t>
      </w:r>
      <w:r>
        <w:rPr/>
        <w:br w:type="textWrapping"/>
      </w:r>
      <w:r>
        <w:rPr>
          <w:rFonts w:eastAsia="Georgia" w:cs="Georgia" w:ascii="Georgia" w:hAnsi="Georgia"/>
        </w:rPr>
        <w:t xml:space="preserve">Q43. Déterminer les relations permettant d'obtenir </w:t>
      </w:r>
      <m:oMath>
        <m:sSub>
          <m:sSubPr/>
          <m:e>
            <m:acc>
              <m:accPr>
                <m:chr m:val="ˆ"/>
              </m:accPr>
              <m:e>
                <m:r>
                  <m:rPr>
                    <m:sty m:val="i"/>
                  </m:rPr>
                  <m:t>Q</m:t>
                </m:r>
              </m:e>
            </m:acc>
          </m:e>
          <m:sub>
            <m:r>
              <m:rPr>
                <m:sty m:val="i"/>
              </m:rPr>
              <m:t>g</m:t>
            </m:r>
          </m:sub>
        </m:sSub>
        <m:d>
          <m:dPr>
            <m:begChr m:val="("/>
            <m:endChr m:val=")"/>
            <m:ctrlPr>
              <w:rPr>
                <w:rFonts w:ascii="Cambria Math" w:hAnsi="Cambria Math"/>
              </w:rPr>
            </m:ctrlPr>
          </m:dPr>
          <m:e>
            <m:r>
              <m:rPr>
                <m:sty m:val="i"/>
              </m:rPr>
              <m:t>t</m:t>
            </m:r>
            <m:r>
              <m:rPr>
                <m:sty m:val="p"/>
              </m:rPr>
              <m:t>+</m:t>
            </m:r>
            <m:sSub>
              <m:sSubPr/>
              <m:e>
                <m:r>
                  <m:rPr>
                    <m:sty m:val="i"/>
                  </m:rPr>
                  <m:t>τ</m:t>
                </m:r>
              </m:e>
              <m:sub>
                <m:r>
                  <m:rPr>
                    <m:sty m:val="i"/>
                  </m:rPr>
                  <m:t>n</m:t>
                </m:r>
              </m:sub>
            </m:sSub>
          </m:e>
        </m:d>
      </m:oMath>
      <w:r>
        <w:rPr/>
        <w:t xml:space="preserve"> et </w:t>
      </w:r>
      <m:oMath>
        <m:sSub>
          <m:sSubPr/>
          <m:e>
            <m:acc>
              <m:accPr>
                <m:chr m:val="ˆ"/>
              </m:accPr>
              <m:e>
                <m:acc>
                  <m:accPr>
                    <m:chr m:val="˙"/>
                  </m:accPr>
                  <m:e>
                    <m:r>
                      <m:rPr>
                        <m:sty m:val="i"/>
                      </m:rPr>
                      <m:t>Q</m:t>
                    </m:r>
                  </m:e>
                </m:acc>
              </m:e>
            </m:acc>
          </m:e>
          <m:sub>
            <m:r>
              <m:rPr>
                <m:sty m:val="i"/>
              </m:rPr>
              <m:t>g</m:t>
            </m:r>
          </m:sub>
        </m:sSub>
        <m:d>
          <m:dPr>
            <m:begChr m:val="("/>
            <m:endChr m:val=")"/>
            <m:ctrlPr>
              <w:rPr>
                <w:rFonts w:ascii="Cambria Math" w:hAnsi="Cambria Math"/>
              </w:rPr>
            </m:ctrlPr>
          </m:dPr>
          <m:e>
            <m:r>
              <m:rPr>
                <m:sty m:val="i"/>
              </m:rPr>
              <m:t>t</m:t>
            </m:r>
            <m:r>
              <m:rPr>
                <m:sty m:val="p"/>
              </m:rPr>
              <m:t>+</m:t>
            </m:r>
            <m:sSub>
              <m:sSubPr/>
              <m:e>
                <m:r>
                  <m:rPr>
                    <m:sty m:val="i"/>
                  </m:rPr>
                  <m:t>τ</m:t>
                </m:r>
              </m:e>
              <m:sub>
                <m:r>
                  <m:rPr>
                    <m:sty m:val="i"/>
                  </m:rPr>
                  <m:t>n</m:t>
                </m:r>
              </m:sub>
            </m:sSub>
          </m:e>
        </m:d>
      </m:oMath>
      <w:r>
        <w:rPr/>
        <w:t xml:space="preserve">.</w:t>
      </w:r>
    </w:p>
    <w:p>
      <w:pPr>
        <w:spacing w:line="271" w:before="330" w:lineRule="auto"/>
      </w:pPr>
      <w:r>
        <w:rPr>
          <w:rFonts w:eastAsia="Georgia" w:cs="Georgia" w:ascii="Georgia" w:hAnsi="Georgia"/>
          <w:b/>
          <w:sz w:val="42"/>
        </w:rPr>
        <w:t xml:space="preserve">IV. 2 Inversion de l'équation de l'actionneur et de la lingotière</w:t>
      </w:r>
    </w:p>
    <w:p>
      <w:pPr>
        <w:spacing w:after="220" w:lineRule="auto"/>
      </w:pPr>
      <w:r>
        <w:rPr>
          <w:rFonts w:eastAsia="Georgia" w:cs="Georgia" w:ascii="Georgia" w:hAnsi="Georgia"/>
        </w:rPr>
        <w:t xml:space="preserve">À partir du débit de gonflement estimé en </w:t>
      </w:r>
      <m:oMath>
        <m:r>
          <m:rPr>
            <m:sty m:val="i"/>
          </m:rPr>
          <m:t>t</m:t>
        </m:r>
        <m:r>
          <m:rPr>
            <m:sty m:val="p"/>
          </m:rPr>
          <m:t>+</m:t>
        </m:r>
        <m:sSub>
          <m:sSubPr/>
          <m:e>
            <m:r>
              <m:rPr>
                <m:sty m:val="i"/>
              </m:rPr>
              <m:t>τ</m:t>
            </m:r>
          </m:e>
          <m:sub>
            <m:r>
              <m:rPr>
                <m:sty m:val="i"/>
              </m:rPr>
              <m:t>n</m:t>
            </m:r>
          </m:sub>
        </m:sSub>
        <m:r>
          <m:rPr>
            <m:sty m:val="p"/>
          </m:rPr>
          <m:t>,</m:t>
        </m:r>
        <m:sSub>
          <m:sSubPr/>
          <m:e>
            <m:acc>
              <m:accPr>
                <m:chr m:val="ˆ"/>
              </m:accPr>
              <m:e>
                <m:r>
                  <m:rPr>
                    <m:sty m:val="i"/>
                  </m:rPr>
                  <m:t>Q</m:t>
                </m:r>
              </m:e>
            </m:acc>
          </m:e>
          <m:sub>
            <m:r>
              <m:rPr>
                <m:sty m:val="i"/>
              </m:rPr>
              <m:t>g</m:t>
            </m:r>
          </m:sub>
        </m:sSub>
        <m:d>
          <m:dPr>
            <m:begChr m:val="("/>
            <m:endChr m:val=")"/>
            <m:ctrlPr>
              <w:rPr>
                <w:rFonts w:ascii="Cambria Math" w:hAnsi="Cambria Math"/>
              </w:rPr>
            </m:ctrlPr>
          </m:dPr>
          <m:e>
            <m:r>
              <m:rPr>
                <m:sty m:val="i"/>
              </m:rPr>
              <m:t>t</m:t>
            </m:r>
            <m:r>
              <m:rPr>
                <m:sty m:val="p"/>
              </m:rPr>
              <m:t>+</m:t>
            </m:r>
            <m:sSub>
              <m:sSubPr/>
              <m:e>
                <m:r>
                  <m:rPr>
                    <m:sty m:val="i"/>
                  </m:rPr>
                  <m:t>τ</m:t>
                </m:r>
              </m:e>
              <m:sub>
                <m:r>
                  <m:rPr>
                    <m:sty m:val="i"/>
                  </m:rPr>
                  <m:t>n</m:t>
                </m:r>
              </m:sub>
            </m:sSub>
          </m:e>
        </m:d>
      </m:oMath>
      <w:r>
        <w:rPr>
          <w:rFonts w:eastAsia="Georgia" w:cs="Georgia" w:ascii="Georgia" w:hAnsi="Georgia"/>
        </w:rPr>
        <w:t xml:space="preserve">, on souhaite déterminer quelle doit être la commande à imposer </w:t>
      </w:r>
      <m:oMath>
        <m:sSub>
          <m:sSubPr/>
          <m:e>
            <m:r>
              <m:rPr>
                <m:sty m:val="i"/>
              </m:rPr>
              <m:t>P</m:t>
            </m:r>
          </m:e>
          <m:sub>
            <m:r>
              <m:rPr>
                <m:sty m:val="i"/>
              </m:rPr>
              <m:t>g</m:t>
            </m:r>
          </m:sub>
        </m:sSub>
        <m:r>
          <m:rPr>
            <m:sty m:val="p"/>
          </m:rPr>
          <m:t>(</m:t>
        </m:r>
        <m:r>
          <m:rPr>
            <m:sty m:val="i"/>
          </m:rPr>
          <m:t>t</m:t>
        </m:r>
        <m:r>
          <m:rPr>
            <m:sty m:val="p"/>
          </m:rPr>
          <m:t>)</m:t>
        </m:r>
      </m:oMath>
      <w:r>
        <w:rPr>
          <w:rFonts w:eastAsia="Georgia" w:cs="Georgia" w:ascii="Georgia" w:hAnsi="Georgia"/>
        </w:rPr>
        <w:t xml:space="preserve"> à l'actionneur pour modifier en conséquence le débit entrant </w:t>
      </w:r>
      <m:oMath>
        <m:sSub>
          <m:sSubPr/>
          <m:e>
            <m:r>
              <m:rPr>
                <m:sty m:val="i"/>
              </m:rPr>
              <m:t>Q</m:t>
            </m:r>
          </m:e>
          <m:sub>
            <m:r>
              <m:rPr>
                <m:nor/>
              </m:rPr>
              <m:t>in,g </m:t>
            </m:r>
          </m:sub>
        </m:sSub>
        <m:r>
          <m:rPr>
            <m:sty m:val="p"/>
          </m:rPr>
          <m:t>(</m:t>
        </m:r>
        <m:r>
          <m:rPr>
            <m:sty m:val="i"/>
          </m:rPr>
          <m:t>t</m:t>
        </m:r>
        <m:r>
          <m:rPr>
            <m:sty m:val="p"/>
          </m:rPr>
          <m:t>)</m:t>
        </m:r>
      </m:oMath>
      <w:r>
        <w:rPr>
          <w:rFonts w:eastAsia="Georgia" w:cs="Georgia" w:ascii="Georgia" w:hAnsi="Georgia"/>
        </w:rPr>
        <w:t xml:space="preserve"> dans la lingotière.</w:t>
      </w:r>
    </w:p>
    <w:p>
      <w:pPr>
        <w:spacing w:after="220" w:lineRule="auto"/>
      </w:pPr>
      <w:r>
        <w:rPr>
          <w:rFonts w:eastAsia="Georgia" w:cs="Georgia" w:ascii="Georgia" w:hAnsi="Georgia"/>
        </w:rPr>
        <w:t xml:space="preserve">On rappelle que la fonction de transfert reliant le débit entrant dans la lingotière </w:t>
      </w:r>
      <m:oMath>
        <m:sSub>
          <m:sSubPr/>
          <m:e>
            <m:r>
              <m:rPr>
                <m:sty m:val="i"/>
              </m:rPr>
              <m:t>Q</m:t>
            </m:r>
          </m:e>
          <m:sub>
            <m:r>
              <m:rPr>
                <m:nor/>
              </m:rPr>
              <m:t>in </m:t>
            </m:r>
          </m:sub>
        </m:sSub>
      </m:oMath>
      <w:r>
        <w:rPr>
          <w:rFonts w:eastAsia="Georgia" w:cs="Georgia" w:ascii="Georgia" w:hAnsi="Georgia"/>
        </w:rPr>
        <w:t xml:space="preserve"> à la consigne de l'actionneur </w:t>
      </w:r>
      <m:oMath>
        <m:sSup>
          <m:sSupPr/>
          <m:e>
            <m:r>
              <m:rPr>
                <m:sty m:val="i"/>
              </m:rPr>
              <m:t>P</m:t>
            </m:r>
          </m:e>
          <m:sup>
            <m:r>
              <m:rPr>
                <m:sty m:val="p"/>
              </m:rPr>
              <m:t>⋆</m:t>
            </m:r>
          </m:sup>
        </m:sSup>
      </m:oMath>
      <w:r>
        <w:rPr/>
        <w:t xml:space="preserve"> (en l'absence de </w:t>
      </w:r>
      <m:oMath>
        <m:sSub>
          <m:sSubPr/>
          <m:e>
            <m:r>
              <m:rPr>
                <m:sty m:val="i"/>
              </m:rPr>
              <m:t>P</m:t>
            </m:r>
          </m:e>
          <m:sub>
            <m:r>
              <m:rPr>
                <m:sty m:val="i"/>
              </m:rPr>
              <m:t>g</m:t>
            </m:r>
          </m:sub>
        </m:sSub>
      </m:oMath>
      <w:r>
        <w:rPr/>
        <w:t xml:space="preserve"> ) est :</w:t>
      </w:r>
    </w:p>
    <w:p>
      <w:pPr>
        <w:spacing w:after="220" w:lineRule="auto"/>
      </w:pPr>
      <m:oMathPara>
        <m:oMath>
          <m:f>
            <m:fPr>
              <m:ctrlPr>
                <w:rPr>
                  <w:rFonts w:ascii="Cambria Math" w:hAnsi="Cambria Math"/>
                </w:rPr>
              </m:ctrlPr>
            </m:fPr>
            <m:num>
              <m:sSub>
                <m:sSubPr/>
                <m:e>
                  <m:r>
                    <m:rPr>
                      <m:sty m:val="i"/>
                    </m:rPr>
                    <m:t>Q</m:t>
                  </m:r>
                </m:e>
                <m:sub>
                  <m:r>
                    <m:rPr>
                      <m:nor/>
                    </m:rPr>
                    <m:t>in </m:t>
                  </m:r>
                </m:sub>
              </m:sSub>
              <m:r>
                <m:rPr>
                  <m:sty m:val="p"/>
                </m:rPr>
                <m:t>(</m:t>
              </m:r>
              <m:r>
                <m:rPr>
                  <m:sty m:val="i"/>
                </m:rPr>
                <m:t>p</m:t>
              </m:r>
              <m:r>
                <m:rPr>
                  <m:sty m:val="p"/>
                </m:rPr>
                <m:t>)</m:t>
              </m:r>
            </m:num>
            <m:den>
              <m:sSup>
                <m:sSupPr/>
                <m:e>
                  <m:r>
                    <m:rPr>
                      <m:sty m:val="i"/>
                    </m:rPr>
                    <m:t>P</m:t>
                  </m:r>
                </m:e>
                <m:sup>
                  <m:r>
                    <m:rPr>
                      <m:sty m:val="p"/>
                    </m:rPr>
                    <m:t>⋆</m:t>
                  </m:r>
                </m:sup>
              </m:sSup>
              <m:r>
                <m:rPr>
                  <m:sty m:val="p"/>
                </m:rPr>
                <m:t>(</m:t>
              </m:r>
              <m:r>
                <m:rPr>
                  <m:sty m:val="i"/>
                </m:rPr>
                <m:t>p</m:t>
              </m:r>
              <m:r>
                <m:rPr>
                  <m:sty m:val="p"/>
                </m:rPr>
                <m:t>)</m:t>
              </m:r>
            </m:den>
          </m:f>
          <m:r>
            <m:rPr>
              <m:sty m:val="p"/>
            </m:rPr>
            <m:t>=</m:t>
          </m:r>
          <m:f>
            <m:fPr>
              <m:ctrlPr>
                <w:rPr>
                  <w:rFonts w:ascii="Cambria Math" w:hAnsi="Cambria Math"/>
                </w:rPr>
              </m:ctrlPr>
            </m:fPr>
            <m:num>
              <m:sSub>
                <m:sSubPr/>
                <m:e>
                  <m:r>
                    <m:rPr>
                      <m:sty m:val="i"/>
                    </m:rPr>
                    <m:t>G</m:t>
                  </m:r>
                </m:e>
                <m:sub>
                  <m:r>
                    <m:rPr>
                      <m:sty m:val="i"/>
                    </m:rPr>
                    <m:t>n</m:t>
                  </m:r>
                </m:sub>
              </m:sSub>
              <m:sSup>
                <m:sSupPr/>
                <m:e>
                  <m:r>
                    <m:rPr>
                      <m:sty m:val="i"/>
                    </m:rPr>
                    <m:t>e</m:t>
                  </m:r>
                </m:e>
                <m:sup>
                  <m:r>
                    <m:rPr>
                      <m:sty m:val="p"/>
                    </m:rPr>
                    <m:t>−</m:t>
                  </m:r>
                  <m:sSub>
                    <m:sSubPr/>
                    <m:e>
                      <m:r>
                        <m:rPr>
                          <m:sty m:val="i"/>
                        </m:rPr>
                        <m:t>τ</m:t>
                      </m:r>
                    </m:e>
                    <m:sub>
                      <m:r>
                        <m:rPr>
                          <m:sty m:val="i"/>
                        </m:rPr>
                        <m:t>n</m:t>
                      </m:r>
                    </m:sub>
                  </m:sSub>
                  <m:r>
                    <m:rPr>
                      <m:sty m:val="i"/>
                    </m:rPr>
                    <m:t>p</m:t>
                  </m:r>
                </m:sup>
              </m:sSup>
            </m:num>
            <m:den>
              <m:r>
                <m:rPr>
                  <m:sty m:val="p"/>
                </m:rPr>
                <m:t>1</m:t>
              </m:r>
              <m:r>
                <m:rPr>
                  <m:sty m:val="p"/>
                </m:rPr>
                <m:t>+</m:t>
              </m:r>
              <m:sSub>
                <m:sSubPr/>
                <m:e>
                  <m:r>
                    <m:rPr>
                      <m:sty m:val="i"/>
                    </m:rPr>
                    <m:t>τ</m:t>
                  </m:r>
                </m:e>
                <m:sub>
                  <m:r>
                    <m:rPr>
                      <m:sty m:val="i"/>
                    </m:rPr>
                    <m:t>a</m:t>
                  </m:r>
                </m:sub>
              </m:sSub>
              <m:r>
                <m:rPr>
                  <m:sty m:val="i"/>
                </m:rPr>
                <m:t>p</m:t>
              </m:r>
            </m:den>
          </m:f>
        </m:oMath>
      </m:oMathPara>
    </w:p>
    <w:p>
      <w:pPr>
        <w:spacing w:after="220" w:lineRule="auto"/>
      </w:pPr>
      <w:r>
        <w:rPr>
          <w:rFonts w:eastAsia="Georgia" w:cs="Georgia" w:ascii="Georgia" w:hAnsi="Georgia"/>
        </w:rPr>
        <w:t xml:space="preserve">Q44. Déterminer la relation dans le domaine temporel permettant de déterminer la modification de consigne </w:t>
      </w:r>
      <m:oMath>
        <m:sSub>
          <m:sSubPr/>
          <m:e>
            <m:r>
              <m:rPr>
                <m:sty m:val="i"/>
              </m:rPr>
              <m:t>P</m:t>
            </m:r>
          </m:e>
          <m:sub>
            <m:r>
              <m:rPr>
                <m:sty m:val="i"/>
              </m:rPr>
              <m:t>g</m:t>
            </m:r>
          </m:sub>
        </m:sSub>
        <m:r>
          <m:rPr>
            <m:sty m:val="p"/>
          </m:rPr>
          <m:t>(</m:t>
        </m:r>
        <m:r>
          <m:rPr>
            <m:sty m:val="i"/>
          </m:rPr>
          <m:t>t</m:t>
        </m:r>
        <m:r>
          <m:rPr>
            <m:sty m:val="p"/>
          </m:rPr>
          <m:t>)</m:t>
        </m:r>
      </m:oMath>
      <w:r>
        <w:rPr/>
        <w:t xml:space="preserve"> en fonction de </w:t>
      </w:r>
      <m:oMath>
        <m:sSub>
          <m:sSubPr/>
          <m:e>
            <m:acc>
              <m:accPr>
                <m:chr m:val="ˆ"/>
              </m:accPr>
              <m:e>
                <m:r>
                  <m:rPr>
                    <m:sty m:val="i"/>
                  </m:rPr>
                  <m:t>Q</m:t>
                </m:r>
              </m:e>
            </m:acc>
          </m:e>
          <m:sub>
            <m:r>
              <m:rPr>
                <m:sty m:val="i"/>
              </m:rPr>
              <m:t>g</m:t>
            </m:r>
          </m:sub>
        </m:sSub>
        <m:d>
          <m:dPr>
            <m:begChr m:val="("/>
            <m:endChr m:val=")"/>
            <m:ctrlPr>
              <w:rPr>
                <w:rFonts w:ascii="Cambria Math" w:hAnsi="Cambria Math"/>
              </w:rPr>
            </m:ctrlPr>
          </m:dPr>
          <m:e>
            <m:r>
              <m:rPr>
                <m:sty m:val="i"/>
              </m:rPr>
              <m:t>t</m:t>
            </m:r>
            <m:r>
              <m:rPr>
                <m:sty m:val="p"/>
              </m:rPr>
              <m:t>+</m:t>
            </m:r>
            <m:sSub>
              <m:sSubPr/>
              <m:e>
                <m:r>
                  <m:rPr>
                    <m:sty m:val="i"/>
                  </m:rPr>
                  <m:t>τ</m:t>
                </m:r>
              </m:e>
              <m:sub>
                <m:r>
                  <m:rPr>
                    <m:sty m:val="i"/>
                  </m:rPr>
                  <m:t>n</m:t>
                </m:r>
              </m:sub>
            </m:sSub>
          </m:e>
        </m:d>
      </m:oMath>
      <w:r>
        <w:rPr/>
        <w:t xml:space="preserve"> et </w:t>
      </w:r>
      <m:oMath>
        <m:sSub>
          <m:sSubPr/>
          <m:e>
            <m:acc>
              <m:accPr>
                <m:chr m:val="ˆ"/>
              </m:accPr>
              <m:e>
                <m:acc>
                  <m:accPr>
                    <m:chr m:val="˙"/>
                  </m:accPr>
                  <m:e>
                    <m:r>
                      <m:rPr>
                        <m:sty m:val="i"/>
                      </m:rPr>
                      <m:t>Q</m:t>
                    </m:r>
                  </m:e>
                </m:acc>
              </m:e>
            </m:acc>
          </m:e>
          <m:sub>
            <m:r>
              <m:rPr>
                <m:sty m:val="i"/>
              </m:rPr>
              <m:t>g</m:t>
            </m:r>
          </m:sub>
        </m:sSub>
        <m:d>
          <m:dPr>
            <m:begChr m:val="("/>
            <m:endChr m:val=")"/>
            <m:ctrlPr>
              <w:rPr>
                <w:rFonts w:ascii="Cambria Math" w:hAnsi="Cambria Math"/>
              </w:rPr>
            </m:ctrlPr>
          </m:dPr>
          <m:e>
            <m:r>
              <m:rPr>
                <m:sty m:val="i"/>
              </m:rPr>
              <m:t>t</m:t>
            </m:r>
            <m:r>
              <m:rPr>
                <m:sty m:val="p"/>
              </m:rPr>
              <m:t>+</m:t>
            </m:r>
            <m:sSub>
              <m:sSubPr/>
              <m:e>
                <m:r>
                  <m:rPr>
                    <m:sty m:val="i"/>
                  </m:rPr>
                  <m:t>τ</m:t>
                </m:r>
              </m:e>
              <m:sub>
                <m:r>
                  <m:rPr>
                    <m:sty m:val="i"/>
                  </m:rPr>
                  <m:t>n</m:t>
                </m:r>
              </m:sub>
            </m:sSub>
          </m:e>
        </m:d>
      </m:oMath>
      <w:r>
        <w:rPr>
          <w:rFonts w:eastAsia="Georgia" w:cs="Georgia" w:ascii="Georgia" w:hAnsi="Georgia"/>
        </w:rPr>
        <w:t xml:space="preserve"> en travaillant par analogie avec la fonction de transfert précédente.</w:t>
      </w:r>
    </w:p>
    <w:p>
      <w:pPr>
        <w:spacing w:lineRule="auto"/>
        <w:jc w:val="center"/>
      </w:pPr>
      <w:r>
        <w:rPr/>
        <w:drawing>
          <wp:inline distB="0" distL="0" distR="0" distT="0">
            <wp:extent cx="5486400" cy="3930114"/>
            <wp:effectExtent b="0" l="0" r="0" t="0"/>
            <wp:docPr id="23" name="image-2eb7f22e8280006afc3bd14fd4d716ceb5f9917c.jpg"/>
            <a:graphic>
              <a:graphicData uri="http://schemas.openxmlformats.org/drawingml/2006/picture">
                <pic:pic>
                  <pic:nvPicPr>
                    <pic:cNvPr id="23" name="image-2eb7f22e8280006afc3bd14fd4d716ceb5f9917c.jpg" descr=""/>
                    <pic:cNvPicPr/>
                  </pic:nvPicPr>
                  <pic:blipFill>
                    <a:blip r:embed="rId27" cstate="print"/>
                    <a:srcRect b="0" l="0" r="0" t="0"/>
                    <a:stretch>
                      <a:fillRect/>
                    </a:stretch>
                  </pic:blipFill>
                  <pic:spPr>
                    <a:xfrm>
                      <a:off x="0" y="0"/>
                      <a:ext cx="5486400" cy="3930114"/>
                    </a:xfrm>
                    <a:prstGeom prst="rect"/>
                  </pic:spPr>
                </pic:pic>
              </a:graphicData>
            </a:graphic>
          </wp:inline>
        </w:drawing>
      </w:r>
    </w:p>
    <w:p>
      <w:pPr>
        <w:spacing w:lineRule="auto"/>
      </w:pPr>
      <w:r>
        <w:rPr>
          <w:rFonts w:eastAsia="Georgia" w:cs="Georgia" w:ascii="Georgia" w:hAnsi="Georgia"/>
        </w:rPr>
        <w:t xml:space="preserve">Figure 23 - Résultats expérimentaux d'un essai de coulée avec compensation activée ou non.</w:t>
      </w:r>
    </w:p>
    <w:p>
      <w:pPr>
        <w:spacing w:line="271" w:before="330" w:lineRule="auto"/>
      </w:pPr>
      <w:r>
        <w:rPr>
          <w:rFonts w:eastAsia="Georgia" w:cs="Georgia" w:ascii="Georgia" w:hAnsi="Georgia"/>
          <w:b/>
          <w:sz w:val="42"/>
        </w:rPr>
        <w:t xml:space="preserve">IV. 3 Validation expérimentale</w:t>
      </w:r>
    </w:p>
    <w:p>
      <w:pPr>
        <w:spacing w:after="220" w:lineRule="auto"/>
      </w:pPr>
      <w:r>
        <w:rPr>
          <w:rFonts w:eastAsia="Georgia" w:cs="Georgia" w:ascii="Georgia" w:hAnsi="Georgia"/>
        </w:rPr>
        <w:t xml:space="preserve">L'essai expérimental se déroule dans les conditions suivantes :</w:t>
      </w:r>
    </w:p>
    <w:p>
      <w:pPr>
        <w:numPr>
          <w:ilvl w:val="0"/>
          <w:numId w:val="14"/>
        </w:numPr>
        <w:spacing w:lineRule="auto"/>
      </w:pPr>
      <w:r>
        <w:rPr/>
        <w:t xml:space="preserve">la consigne de niveau est de 200 mm ,</w:t>
      </w:r>
    </w:p>
    <w:p>
      <w:pPr>
        <w:numPr>
          <w:ilvl w:val="0"/>
          <w:numId w:val="14"/>
        </w:numPr>
        <w:spacing w:lineRule="auto"/>
      </w:pPr>
      <w:r>
        <w:rPr>
          <w:rFonts w:eastAsia="Georgia" w:cs="Georgia" w:ascii="Georgia" w:hAnsi="Georgia"/>
        </w:rPr>
        <w:t xml:space="preserve">de 0 à 200 s , l'écoulement se met en place et atteint son régime permanent à </w:t>
      </w:r>
      <m:oMath>
        <m:r>
          <m:rPr>
            <m:sty m:val="i"/>
          </m:rPr>
          <m:t>t</m:t>
        </m:r>
        <m:r>
          <m:rPr>
            <m:sty m:val="p"/>
          </m:rPr>
          <m:t>=</m:t>
        </m:r>
        <m:r>
          <m:rPr>
            <m:sty m:val="p"/>
          </m:rPr>
          <m:t>200</m:t>
        </m:r>
        <m:r>
          <m:rPr>
            <m:nor/>
          </m:rPr>
          <m:t xml:space="preserve"> </m:t>
        </m:r>
        <m:r>
          <m:rPr>
            <m:sty m:val="p"/>
          </m:rPr>
          <m:t>s</m:t>
        </m:r>
      </m:oMath>
      <w:r>
        <w:rPr/>
        <w:t xml:space="preserve">,</w:t>
      </w:r>
    </w:p>
    <w:p>
      <w:pPr>
        <w:numPr>
          <w:ilvl w:val="0"/>
          <w:numId w:val="14"/>
        </w:numPr>
        <w:spacing w:lineRule="auto"/>
      </w:pPr>
      <w:r>
        <w:rPr>
          <w:rFonts w:eastAsia="Georgia" w:cs="Georgia" w:ascii="Georgia" w:hAnsi="Georgia"/>
        </w:rPr>
        <w:t xml:space="preserve">la procédure de compensation n'est activée que pendant les intervalles 400 à 600 s et 800 à 1000 s .</w:t>
      </w:r>
      <w:r>
        <w:rPr/>
        <w:br w:type="textWrapping"/>
      </w:r>
      <w:r>
        <w:rPr>
          <w:rFonts w:eastAsia="Georgia" w:cs="Georgia" w:ascii="Georgia" w:hAnsi="Georgia"/>
        </w:rPr>
        <w:t xml:space="preserve">La Figure 23(a) donne l'évolution du niveau dans la lingotière </w:t>
      </w:r>
      <m:oMath>
        <m:r>
          <m:rPr>
            <m:sty m:val="i"/>
          </m:rPr>
          <m:t>N</m:t>
        </m:r>
        <m:r>
          <m:rPr>
            <m:sty m:val="p"/>
          </m:rPr>
          <m:t>(</m:t>
        </m:r>
        <m:r>
          <m:rPr>
            <m:sty m:val="i"/>
          </m:rPr>
          <m:t>t</m:t>
        </m:r>
        <m:r>
          <m:rPr>
            <m:sty m:val="p"/>
          </m:rPr>
          <m:t>)</m:t>
        </m:r>
      </m:oMath>
      <w:r>
        <w:rPr>
          <w:rFonts w:eastAsia="Georgia" w:cs="Georgia" w:ascii="Georgia" w:hAnsi="Georgia"/>
        </w:rPr>
        <w:t xml:space="preserve">, la Figure 23(b) donne l'évolution de la consigne de compensation </w:t>
      </w:r>
      <m:oMath>
        <m:sSub>
          <m:sSubPr/>
          <m:e>
            <m:r>
              <m:rPr>
                <m:sty m:val="i"/>
              </m:rPr>
              <m:t>P</m:t>
            </m:r>
          </m:e>
          <m:sub>
            <m:r>
              <m:rPr>
                <m:sty m:val="i"/>
              </m:rPr>
              <m:t>g</m:t>
            </m:r>
          </m:sub>
        </m:sSub>
        <m:r>
          <m:rPr>
            <m:sty m:val="p"/>
          </m:rPr>
          <m:t>(</m:t>
        </m:r>
        <m:r>
          <m:rPr>
            <m:sty m:val="i"/>
          </m:rPr>
          <m:t>t</m:t>
        </m:r>
        <m:r>
          <m:rPr>
            <m:sty m:val="p"/>
          </m:rPr>
          <m:t>)</m:t>
        </m:r>
      </m:oMath>
      <w:r>
        <w:rPr>
          <w:rFonts w:eastAsia="Georgia" w:cs="Georgia" w:ascii="Georgia" w:hAnsi="Georgia"/>
        </w:rPr>
        <w:t xml:space="preserve">, la Figure 23(c) donne l'évolution de la position de la quenouille </w:t>
      </w:r>
      <m:oMath>
        <m:r>
          <m:rPr>
            <m:sty m:val="i"/>
          </m:rPr>
          <m:t>P</m:t>
        </m:r>
        <m:r>
          <m:rPr>
            <m:sty m:val="p"/>
          </m:rPr>
          <m:t>(</m:t>
        </m:r>
        <m:r>
          <m:rPr>
            <m:sty m:val="i"/>
          </m:rPr>
          <m:t>t</m:t>
        </m:r>
        <m:r>
          <m:rPr>
            <m:sty m:val="p"/>
          </m:rPr>
          <m:t>)</m:t>
        </m:r>
      </m:oMath>
      <w:r>
        <w:rPr>
          <w:rFonts w:eastAsia="Georgia" w:cs="Georgia" w:ascii="Georgia" w:hAnsi="Georgia"/>
        </w:rPr>
        <w:t xml:space="preserve"> et la Figure 23(d) donne l'évolution du débit estimé </w:t>
      </w:r>
      <m:oMath>
        <m:sSub>
          <m:sSubPr/>
          <m:e>
            <m:acc>
              <m:accPr>
                <m:chr m:val="ˆ"/>
              </m:accPr>
              <m:e>
                <m:r>
                  <m:rPr>
                    <m:sty m:val="i"/>
                  </m:rPr>
                  <m:t>Q</m:t>
                </m:r>
              </m:e>
            </m:acc>
          </m:e>
          <m:sub>
            <m:r>
              <m:rPr>
                <m:sty m:val="i"/>
              </m:rPr>
              <m:t>g</m:t>
            </m:r>
          </m:sub>
        </m:sSub>
        <m:r>
          <m:rPr>
            <m:sty m:val="p"/>
          </m:rPr>
          <m:t>(</m:t>
        </m:r>
        <m:r>
          <m:rPr>
            <m:sty m:val="i"/>
          </m:rPr>
          <m:t>t</m:t>
        </m:r>
        <m:r>
          <m:rPr>
            <m:sty m:val="p"/>
          </m:rPr>
          <m:t>)</m:t>
        </m:r>
      </m:oMath>
      <w:r>
        <w:rPr>
          <w:rFonts w:eastAsia="Georgia" w:cs="Georgia" w:ascii="Georgia" w:hAnsi="Georgia"/>
        </w:rPr>
        <w:t xml:space="preserve">. Q45. Commenter ces différentes courbes à partir de </w:t>
      </w:r>
      <m:oMath>
        <m:r>
          <m:rPr>
            <m:sty m:val="i"/>
          </m:rPr>
          <m:t>t</m:t>
        </m:r>
        <m:r>
          <m:rPr>
            <m:sty m:val="p"/>
          </m:rPr>
          <m:t>=</m:t>
        </m:r>
        <m:r>
          <m:rPr>
            <m:sty m:val="p"/>
          </m:rPr>
          <m:t>200</m:t>
        </m:r>
        <m:r>
          <m:rPr>
            <m:nor/>
          </m:rPr>
          <m:t xml:space="preserve"> </m:t>
        </m:r>
        <m:r>
          <m:rPr>
            <m:sty m:val="p"/>
          </m:rPr>
          <m:t>s</m:t>
        </m:r>
      </m:oMath>
      <w:r>
        <w:rPr/>
        <w:t xml:space="preserve">.</w:t>
      </w:r>
    </w:p>
    <w:p>
      <w:pPr>
        <w:spacing w:line="271" w:before="330" w:lineRule="auto"/>
      </w:pPr>
      <w:r>
        <w:rPr>
          <w:rFonts w:eastAsia="Georgia" w:cs="Georgia" w:ascii="Georgia" w:hAnsi="Georgia"/>
          <w:b/>
          <w:sz w:val="42"/>
        </w:rPr>
        <w:t xml:space="preserve">V Synthèse</w:t>
      </w:r>
    </w:p>
    <w:p>
      <w:pPr>
        <w:spacing w:after="220" w:lineRule="auto"/>
      </w:pPr>
      <w:r>
        <w:rPr>
          <w:rFonts w:eastAsia="Georgia" w:cs="Georgia" w:ascii="Georgia" w:hAnsi="Georgia"/>
        </w:rPr>
        <w:t xml:space="preserve">Q46. Réexpliquer en 10 à 15 lignes la démarche de modélisation qui a été adoptée dans le sujet ainsi que les résultats clés qui ont été mis en évidence.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bdbe7ffa6374a40c561a05320f44735828594c12.jpg" TargetMode="Internal"/><Relationship Id="rId6" Type="http://schemas.openxmlformats.org/officeDocument/2006/relationships/image" Target="media/image-800be1b7b8467c5ea98303e517ee51e00adc71d7.jpg" TargetMode="Internal"/><Relationship Id="rId7" Type="http://schemas.openxmlformats.org/officeDocument/2006/relationships/image" Target="media/image-bc3be626bcc413922576ae36b541d5ec92405331.jpg" TargetMode="Internal"/><Relationship Id="rId8" Type="http://schemas.openxmlformats.org/officeDocument/2006/relationships/image" Target="media/image-77d799cba22fa22da0eb07af9725f24354d15474.jpg" TargetMode="Internal"/><Relationship Id="rId9" Type="http://schemas.openxmlformats.org/officeDocument/2006/relationships/image" Target="media/image-9cb30aab0c1473f85c5f817586515cbf3e473435.jpg" TargetMode="Internal"/><Relationship Id="rId10" Type="http://schemas.openxmlformats.org/officeDocument/2006/relationships/image" Target="media/image-c83a6ed3de493dc3ba89ed9a402b9bfbc0e79416.jpg" TargetMode="Internal"/><Relationship Id="rId11" Type="http://schemas.openxmlformats.org/officeDocument/2006/relationships/image" Target="media/image-b394572d76cf671427abb6b5b625bff1fc948780.jpg" TargetMode="Internal"/><Relationship Id="rId12" Type="http://schemas.openxmlformats.org/officeDocument/2006/relationships/image" Target="media/image-ea2689ad84f902bfa7b00968e425281c53557dbf.jpg" TargetMode="Internal"/><Relationship Id="rId13" Type="http://schemas.openxmlformats.org/officeDocument/2006/relationships/image" Target="media/image-f967f8ce72d8e2fae43d48144f23dd5d1129e199.jpg" TargetMode="Internal"/><Relationship Id="rId14" Type="http://schemas.openxmlformats.org/officeDocument/2006/relationships/image" Target="media/image-f22e3049cd03cccf0d50d21575c68b11eea63303.jpg" TargetMode="Internal"/><Relationship Id="rId15" Type="http://schemas.openxmlformats.org/officeDocument/2006/relationships/image" Target="media/image-459befc7dc6dedaa2c276948e1cfa07209d752bd.jpg" TargetMode="Internal"/><Relationship Id="rId16" Type="http://schemas.openxmlformats.org/officeDocument/2006/relationships/image" Target="media/image-5e4c57f8416171c5ab0582fa69cd9b9cd20e2e8a.jpg" TargetMode="Internal"/><Relationship Id="rId17" Type="http://schemas.openxmlformats.org/officeDocument/2006/relationships/image" Target="media/image-9bf28cacfef757613826c7dcef65286277442ec2.jpg" TargetMode="Internal"/><Relationship Id="rId18" Type="http://schemas.openxmlformats.org/officeDocument/2006/relationships/image" Target="media/image-9a2da52a7a366cee53822eebe6eff705d18aeaf2.jpg" TargetMode="Internal"/><Relationship Id="rId19" Type="http://schemas.openxmlformats.org/officeDocument/2006/relationships/image" Target="media/image-952043e0562da35b8c91e9765cf048e5b7c3b69b.jpg" TargetMode="Internal"/><Relationship Id="rId20" Type="http://schemas.openxmlformats.org/officeDocument/2006/relationships/image" Target="media/image-b5c6eb358ed4a5480696ab6eb12bc66f3853a393.jpg" TargetMode="Internal"/><Relationship Id="rId21" Type="http://schemas.openxmlformats.org/officeDocument/2006/relationships/image" Target="media/image-5bd38e35184561fefdc26895e25dcb69d6b5d843.jpg" TargetMode="Internal"/><Relationship Id="rId22" Type="http://schemas.openxmlformats.org/officeDocument/2006/relationships/image" Target="media/image-4ca1b33c14dd26567c0dd47d8da01e21c27867cf.jpg" TargetMode="Internal"/><Relationship Id="rId23" Type="http://schemas.openxmlformats.org/officeDocument/2006/relationships/image" Target="media/image-ce51c54ab87a4d3a7b42d4c577cb6d9246012cb4.jpg" TargetMode="Internal"/><Relationship Id="rId24" Type="http://schemas.openxmlformats.org/officeDocument/2006/relationships/image" Target="media/image-51c31d21131c21993c40daafac403923c7aa8d1c.jpg" TargetMode="Internal"/><Relationship Id="rId25" Type="http://schemas.openxmlformats.org/officeDocument/2006/relationships/image" Target="media/image-8d5fa3a5c6462574d69fabfa801de50b2402aacc.jpg" TargetMode="Internal"/><Relationship Id="rId26" Type="http://schemas.openxmlformats.org/officeDocument/2006/relationships/image" Target="media/image-a3b743473534b37443dfca7a6751e4d43fdc6386.jpg" TargetMode="Internal"/><Relationship Id="rId27" Type="http://schemas.openxmlformats.org/officeDocument/2006/relationships/image" Target="media/image-2eb7f22e8280006afc3bd14fd4d716ceb5f9917c.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2025-09-04T20:46:49.501Z</dcterms:created>
  <dcterms:modified xsi:type="dcterms:W3CDTF">2025-09-04T20:46:49.501Z</dcterms:modified>
</cp:coreProperties>
</file>