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InterENS</w:t>
      </w:r>
    </w:p>
    <w:p>
      <w:pPr>
        <w:spacing w:line="271" w:before="330" w:lineRule="auto"/>
      </w:pPr>
      <w:r>
        <w:rPr>
          <w:b/>
          <w:sz w:val="42"/>
        </w:rPr>
        <w:t xml:space="preserve">PSI</w:t>
      </w:r>
    </w:p>
    <w:p>
      <w:pPr>
        <w:spacing w:after="220" w:lineRule="auto"/>
      </w:pPr>
      <w:r>
        <w:rPr/>
        <w:t xml:space="preserve">Session 2018</w:t>
      </w:r>
    </w:p>
    <w:p>
      <w:pPr>
        <w:spacing w:line="288" w:after="220" w:lineRule="auto"/>
        <w:jc w:val="center"/>
      </w:pPr>
      <w:r>
        <w:rPr>
          <w:rFonts w:eastAsia="Georgia" w:cs="Georgia" w:ascii="Georgia" w:hAnsi="Georgia"/>
          <w:b/>
          <w:sz w:val="56"/>
        </w:rPr>
        <w:t xml:space="preserve">Épreuve de Modélisation</w:t>
      </w:r>
    </w:p>
    <w:p>
      <w:pPr>
        <w:spacing w:line="271" w:before="330" w:lineRule="auto"/>
      </w:pPr>
      <w:r>
        <w:rPr>
          <w:rFonts w:eastAsia="Georgia" w:cs="Georgia" w:ascii="Georgia" w:hAnsi="Georgia"/>
          <w:b/>
          <w:sz w:val="42"/>
        </w:rPr>
        <w:t xml:space="preserve">Durée: 5 heures</w:t>
      </w:r>
    </w:p>
    <w:p>
      <w:pPr>
        <w:spacing w:after="220" w:lineRule="auto"/>
      </w:pPr>
      <w:r>
        <w:rPr>
          <w:rFonts w:eastAsia="Georgia" w:cs="Georgia" w:ascii="Georgia" w:hAnsi="Georgia"/>
        </w:rPr>
        <w:t xml:space="preserve">Aucun document n'est autorisé.</w:t>
      </w:r>
    </w:p>
    <w:p>
      <w:pPr>
        <w:spacing w:after="220" w:lineRule="auto"/>
      </w:pPr>
      <w:r>
        <w:rPr/>
        <w:t xml:space="preserve">L'usage de la calculatrice est interdit.</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b/>
          <w:sz w:val="42"/>
        </w:rPr>
        <w:t xml:space="preserve">Bras exosquelette haptique</w:t>
      </w:r>
    </w:p>
    <w:p>
      <w:pPr>
        <w:spacing w:lineRule="auto"/>
        <w:jc w:val="center"/>
      </w:pPr>
      <w:r>
        <w:rPr/>
        <w:drawing>
          <wp:inline distB="0" distL="0" distR="0" distT="0">
            <wp:extent cx="5486400" cy="3590544"/>
            <wp:effectExtent b="0" l="0" r="0" t="0"/>
            <wp:docPr id="1" name="image-3e03eb082c26c7cb1dd85b283d300457a5566dc1.jpg"/>
            <a:graphic>
              <a:graphicData uri="http://schemas.openxmlformats.org/drawingml/2006/picture">
                <pic:pic>
                  <pic:nvPicPr>
                    <pic:cNvPr id="1" name="image-3e03eb082c26c7cb1dd85b283d300457a5566dc1.jpg" descr=""/>
                    <pic:cNvPicPr/>
                  </pic:nvPicPr>
                  <pic:blipFill>
                    <a:blip r:embed="rId5" cstate="print"/>
                    <a:srcRect b="0" l="0" r="0" t="0"/>
                    <a:stretch>
                      <a:fillRect/>
                    </a:stretch>
                  </pic:blipFill>
                  <pic:spPr>
                    <a:xfrm>
                      <a:off x="0" y="0"/>
                      <a:ext cx="5486400" cy="3590544"/>
                    </a:xfrm>
                    <a:prstGeom prst="rect"/>
                  </pic:spPr>
                </pic:pic>
              </a:graphicData>
            </a:graphic>
          </wp:inline>
        </w:drawing>
      </w:r>
    </w:p>
    <w:p>
      <w:pPr>
        <w:spacing w:lineRule="auto"/>
      </w:pPr>
      <w:r>
        <w:rPr>
          <w:rFonts w:eastAsia="Georgia" w:cs="Georgia" w:ascii="Georgia" w:hAnsi="Georgia"/>
        </w:rPr>
        <w:t xml:space="preserve">Figure 1 : photographie du bras exosquelette objet de la présente étude</w:t>
      </w:r>
    </w:p>
    <w:p>
      <w:pPr>
        <w:spacing w:after="220" w:lineRule="auto"/>
      </w:pPr>
      <w:r>
        <w:rPr>
          <w:rFonts w:eastAsia="Georgia" w:cs="Georgia" w:ascii="Georgia" w:hAnsi="Georgia"/>
        </w:rPr>
        <w:t xml:space="preserve">Le support de cette étude est un bras exosquelette, dont une photographie est visible sur la figure 1. Il est utilisé pour des applications haptiques </w:t>
      </w:r>
      <m:oMath>
        <m:sSup>
          <m:sSupPr/>
          <m:e>
            <m:r>
              <m:t xml:space="preserve"> </m:t>
            </m:r>
          </m:e>
          <m:sup>
            <m:r>
              <m:rPr>
                <m:sty m:val="p"/>
              </m:rPr>
              <m:t>1</m:t>
            </m:r>
          </m:sup>
        </m:sSup>
      </m:oMath>
      <w:r>
        <w:rPr>
          <w:rFonts w:eastAsia="Georgia" w:cs="Georgia" w:ascii="Georgia" w:hAnsi="Georgia"/>
        </w:rPr>
        <w:t xml:space="preserve"> : un opérateur manipule à distance le bras d'un robot en agissant en réalité sur l'exosquelette qui, en retour, va faire ressentir à l'homme les vraies actions mécaniques que le robot subit. La communication entre les deux systèmes s'effectue par une technologie avec ou sans fil.</w:t>
      </w:r>
    </w:p>
    <w:p>
      <w:pPr>
        <w:spacing w:after="220" w:lineRule="auto"/>
      </w:pPr>
      <w:r>
        <w:rPr/>
        <w:t xml:space="preserve">Q1 : Citer un exemple d'application pour laquelle un tel dispositif est utile.</w:t>
      </w:r>
      <w:r>
        <w:rPr/>
        <w:br w:type="textWrapping"/>
      </w:r>
      <w:r>
        <w:rPr>
          <w:rFonts w:eastAsia="Georgia" w:cs="Georgia" w:ascii="Georgia" w:hAnsi="Georgia"/>
        </w:rPr>
        <w:t xml:space="preserve">Les exigences à atteindre par un tel système sont résumées dans le tableau ci-dessous.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Exigence</w:t>
            </w:r>
          </w:p>
        </w:tc>
        <w:tc>
          <w:tcPr>
            <w:tcBorders>
              <w:top w:val="single" w:sz="8" w:space="0" w:color="000000"/>
              <w:bottom w:val="single" w:sz="8" w:space="0" w:color="000000"/>
              <w:right w:val="single" w:sz="8" w:space="0" w:color="000000"/>
            </w:tcBorders>
            <w:vAlign w:val="center"/>
          </w:tcPr>
          <w:p>
            <w:pPr>
              <w:spacing w:lineRule="auto"/>
              <w:jc w:val="left"/>
            </w:pPr>
            <w:r>
              <w:rPr/>
              <w:t xml:space="preserve">Niveau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Le robot doit reproduire les mouvements imposés sur le bras exosquelette dans la gamme des mouvements humains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Le bras exosquelette doit être naturellement stable en boucle fermée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Compensation dynamique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Le bras exosquelette doit compenser sa dynamique pour faire ressentir les efforts sur le robot. La précision de déplacement doit être inférieure ou égale à </w:t>
            </w:r>
            <m:oMath>
              <m:r>
                <m:rPr>
                  <m:sty m:val="p"/>
                </m:rPr>
                <m:t>20</m:t>
              </m:r>
              <m:r>
                <m:rPr>
                  <m:sty m:val="p"/>
                </m:rPr>
                <m:t>%</m:t>
              </m:r>
            </m:oMath>
            <w:r>
              <w:rPr/>
              <w:t xml:space="preserve">.</w:t>
            </w:r>
          </w:p>
        </w:tc>
      </w:tr>
    </w:tbl>
    <w:p>
      <w:pPr>
        <w:spacing w:lineRule="auto"/>
      </w:pPr>
    </w:p>
    <w:p>
      <w:pPr>
        <w:spacing w:after="220" w:lineRule="auto"/>
      </w:pPr>
      <w:r>
        <w:rPr>
          <w:rFonts w:eastAsia="Georgia" w:cs="Georgia" w:ascii="Georgia" w:hAnsi="Georgia"/>
        </w:rPr>
        <w:t xml:space="preserve">Cette étude est structurée de la manière suivante : la partie 1 permet de vérifier l'exigence de précision. La partie 2 s'intéresse à la stabilité du mouvement. La partie 3 permet de vérifier que le bras haptique peut compenser sa dynamique pour faire ressentir les efforts sur le robot. Enfin, la partie 4 aborde l'étude de certains choix technologiques effectués lors de la conception d'un prototype d'essai.</w:t>
      </w:r>
    </w:p>
    <w:p>
      <w:pPr>
        <w:spacing w:after="220" w:lineRule="auto"/>
      </w:pPr>
      <w:r>
        <w:rPr>
          <w:rFonts w:eastAsia="Georgia" w:cs="Georgia" w:ascii="Georgia" w:hAnsi="Georgia"/>
        </w:rPr>
        <w:t xml:space="preserve">Même s'il est conseillé de traiter les parties dans l'ordre du sujet (pour comprendre la logique d'enchaînement des questions et les différentes notations), le candidat pourra, s'il le souhaite, tirer profit de l'indépendance des parties.</w:t>
      </w:r>
    </w:p>
    <w:p>
      <w:pPr>
        <w:spacing w:line="271" w:before="330" w:lineRule="auto"/>
      </w:pPr>
      <w:r>
        <w:rPr>
          <w:rFonts w:eastAsia="Georgia" w:cs="Georgia" w:ascii="Georgia" w:hAnsi="Georgia"/>
          <w:b/>
          <w:sz w:val="42"/>
        </w:rPr>
        <w:t xml:space="preserve">Partie 1 : vérification de l'exigence de précision</w:t>
      </w:r>
    </w:p>
    <w:p>
      <w:pPr>
        <w:spacing w:after="220" w:lineRule="auto"/>
      </w:pPr>
      <w:r>
        <w:rPr>
          <w:rFonts w:eastAsia="Georgia" w:cs="Georgia" w:ascii="Georgia" w:hAnsi="Georgia"/>
        </w:rPr>
        <w:t xml:space="preserve">L'objectif du bras exosquelette est de permettre à l'opérateur de réaliser des tâches sur un robot, à distance, tout en ressentant les forces exercées sur le robot. Son fonctionnement s'appuie sur l'échange d'information entre le bras, qui sera dénommé «maître», et le robot, qui sera dénommé «esclave».</w:t>
      </w:r>
    </w:p>
    <w:p>
      <w:pPr>
        <w:spacing w:after="220" w:lineRule="auto"/>
      </w:pPr>
      <w:r>
        <w:rPr>
          <w:rFonts w:eastAsia="Georgia" w:cs="Georgia" w:ascii="Georgia" w:hAnsi="Georgia"/>
        </w:rPr>
        <w:t xml:space="preserve">Idéalement, un tel système devrait être totalement transparent, c'est-à-dire qu'aux niveaux du maître et de l'esclave, les mouvements et les efforts sont fidèlement reproduits. Ce n'est pas le cas en pratique car la transparence souffre de la dynamique naturelle de l'interface haptique du maître ou de l'esclave (inerties, frottements, ...) et de la méthode de contrôle entre eux (délais de transmission, bruits, digitalisation des signaux, ...).</w:t>
      </w:r>
    </w:p>
    <w:p>
      <w:pPr>
        <w:spacing w:after="220" w:lineRule="auto"/>
      </w:pPr>
      <w:r>
        <w:rPr>
          <w:rFonts w:eastAsia="Georgia" w:cs="Georgia" w:ascii="Georgia" w:hAnsi="Georgia"/>
        </w:rPr>
        <w:t xml:space="preserve">Considérons pour commencer une structure haptique à un degré de liberté en rotation, représentée sur la figure 2 . </w:t>
      </w:r>
      <m:oMath>
        <m:sSub>
          <m:sSubPr/>
          <m:e>
            <m:r>
              <m:rPr>
                <m:sty m:val="p"/>
              </m:rPr>
              <m:t>I</m:t>
            </m:r>
          </m:e>
          <m:sub>
            <m:r>
              <m:rPr>
                <m:sty m:val="p"/>
              </m:rPr>
              <m:t>m</m:t>
            </m:r>
          </m:sub>
        </m:sSub>
      </m:oMath>
      <w:r>
        <w:rPr>
          <w:rFonts w:eastAsia="Georgia" w:cs="Georgia" w:ascii="Georgia" w:hAnsi="Georgia"/>
        </w:rPr>
        <w:t xml:space="preserve"> est l'inertie du maître sur son axe de rotation, et </w:t>
      </w:r>
      <m:oMath>
        <m:sSub>
          <m:sSubPr/>
          <m:e>
            <m:r>
              <m:rPr>
                <m:sty m:val="p"/>
              </m:rPr>
              <m:t>I</m:t>
            </m:r>
          </m:e>
          <m:sub>
            <m:r>
              <m:rPr>
                <m:sty m:val="p"/>
              </m:rPr>
              <m:t>s</m:t>
            </m:r>
          </m:sub>
        </m:sSub>
      </m:oMath>
      <w:r>
        <w:rPr/>
        <w:t xml:space="preserve"> celle de l'esclave. On note </w:t>
      </w:r>
      <m:oMath>
        <m:sSub>
          <m:sSubPr/>
          <m:e>
            <m:r>
              <m:rPr>
                <m:sty m:val="i"/>
              </m:rPr>
              <m:t>b</m:t>
            </m:r>
          </m:e>
          <m:sub>
            <m:r>
              <m:rPr>
                <m:sty m:val="i"/>
              </m:rPr>
              <m:t>m</m:t>
            </m:r>
          </m:sub>
        </m:sSub>
      </m:oMath>
      <w:r>
        <w:rPr/>
        <w:t xml:space="preserve"> et </w:t>
      </w:r>
      <m:oMath>
        <m:sSub>
          <m:sSubPr/>
          <m:e>
            <m:r>
              <m:rPr>
                <m:sty m:val="i"/>
              </m:rPr>
              <m:t>b</m:t>
            </m:r>
          </m:e>
          <m:sub>
            <m:r>
              <m:rPr>
                <m:sty m:val="i"/>
              </m:rPr>
              <m:t>s</m:t>
            </m:r>
          </m:sub>
        </m:sSub>
      </m:oMath>
      <w:r>
        <w:rPr/>
        <w:t xml:space="preserve"> leurs coefficients de frottement visqueux respectifs. </w:t>
      </w:r>
      <m:oMath>
        <m:sSub>
          <m:sSubPr/>
          <m:e>
            <m:r>
              <m:rPr>
                <m:sty m:val="i"/>
              </m:rPr>
              <m:t>θ</m:t>
            </m:r>
          </m:e>
          <m:sub>
            <m:r>
              <m:rPr>
                <m:sty m:val="i"/>
              </m:rPr>
              <m:t>m</m:t>
            </m:r>
          </m:sub>
        </m:sSub>
      </m:oMath>
      <w:r>
        <w:rPr/>
        <w:t xml:space="preserve"> et </w:t>
      </w:r>
      <m:oMath>
        <m:sSub>
          <m:sSubPr/>
          <m:e>
            <m:r>
              <m:rPr>
                <m:sty m:val="i"/>
              </m:rPr>
              <m:t>θ</m:t>
            </m:r>
          </m:e>
          <m:sub>
            <m:r>
              <m:rPr>
                <m:sty m:val="i"/>
              </m:rPr>
              <m:t>s</m:t>
            </m:r>
          </m:sub>
        </m:sSub>
      </m:oMath>
      <w:r>
        <w:rPr>
          <w:rFonts w:eastAsia="Georgia" w:cs="Georgia" w:ascii="Georgia" w:hAnsi="Georgia"/>
        </w:rPr>
        <w:t xml:space="preserve"> représentent les angles de rotation. </w:t>
      </w:r>
      <m:oMath>
        <m:sSub>
          <m:sSubPr/>
          <m:e>
            <m:r>
              <m:rPr>
                <m:sty m:val="i"/>
              </m:rPr>
              <m:t>C</m:t>
            </m:r>
          </m:e>
          <m:sub>
            <m:r>
              <m:rPr>
                <m:sty m:val="i"/>
              </m:rPr>
              <m:t>h</m:t>
            </m:r>
          </m:sub>
        </m:sSub>
      </m:oMath>
      <w:r>
        <w:rPr>
          <w:rFonts w:eastAsia="Georgia" w:cs="Georgia" w:ascii="Georgia" w:hAnsi="Georgia"/>
        </w:rPr>
        <w:t xml:space="preserve"> est le couple que l'opérateur exerce sur le maître, et </w:t>
      </w:r>
      <m:oMath>
        <m:sSub>
          <m:sSubPr/>
          <m:e>
            <m:r>
              <m:rPr>
                <m:sty m:val="p"/>
              </m:rPr>
              <m:t>C</m:t>
            </m:r>
          </m:e>
          <m:sub>
            <m:r>
              <m:rPr>
                <m:sty m:val="p"/>
              </m:rPr>
              <m:t>m</m:t>
            </m:r>
          </m:sub>
        </m:sSub>
      </m:oMath>
      <w:r>
        <w:rPr>
          <w:rFonts w:eastAsia="Georgia" w:cs="Georgia" w:ascii="Georgia" w:hAnsi="Georgia"/>
        </w:rPr>
        <w:t xml:space="preserve"> celui du moteur maître. </w:t>
      </w:r>
      <m:oMath>
        <m:sSub>
          <m:sSubPr/>
          <m:e>
            <m:r>
              <m:rPr>
                <m:sty m:val="p"/>
              </m:rPr>
              <m:t>C</m:t>
            </m:r>
          </m:e>
          <m:sub>
            <m:r>
              <m:rPr>
                <m:sty m:val="p"/>
              </m:rPr>
              <m:t>s</m:t>
            </m:r>
          </m:sub>
        </m:sSub>
      </m:oMath>
      <w:r>
        <w:rPr/>
        <w:t xml:space="preserve"> est le couple que le moteur esclave exerce, et </w:t>
      </w:r>
      <m:oMath>
        <m:sSub>
          <m:sSubPr/>
          <m:e>
            <m:r>
              <m:rPr>
                <m:sty m:val="p"/>
              </m:rPr>
              <m:t>C</m:t>
            </m:r>
          </m:e>
          <m:sub>
            <m:r>
              <m:rPr>
                <m:sty m:val="i"/>
              </m:rPr>
              <m:t>e</m:t>
            </m:r>
          </m:sub>
        </m:sSub>
      </m:oMath>
      <w:r>
        <w:rPr>
          <w:rFonts w:eastAsia="Georgia" w:cs="Georgia" w:ascii="Georgia" w:hAnsi="Georgia"/>
        </w:rPr>
        <w:t xml:space="preserve"> celui de l'environnement extérieur sur l'esclave.</w:t>
      </w:r>
    </w:p>
    <w:p>
      <w:pPr>
        <w:spacing w:lineRule="auto"/>
        <w:jc w:val="center"/>
      </w:pPr>
      <w:r>
        <w:rPr/>
        <w:drawing>
          <wp:inline distB="0" distL="0" distR="0" distT="0">
            <wp:extent cx="5486400" cy="2529357"/>
            <wp:effectExtent b="0" l="0" r="0" t="0"/>
            <wp:docPr id="2" name="image-bc11be0e135d2563148dd22cc7baaa4f37d9edfe.jpg"/>
            <a:graphic>
              <a:graphicData uri="http://schemas.openxmlformats.org/drawingml/2006/picture">
                <pic:pic>
                  <pic:nvPicPr>
                    <pic:cNvPr id="2" name="image-bc11be0e135d2563148dd22cc7baaa4f37d9edfe.jpg" descr=""/>
                    <pic:cNvPicPr/>
                  </pic:nvPicPr>
                  <pic:blipFill>
                    <a:blip r:embed="rId6" cstate="print"/>
                    <a:srcRect b="0" l="0" r="0" t="0"/>
                    <a:stretch>
                      <a:fillRect/>
                    </a:stretch>
                  </pic:blipFill>
                  <pic:spPr>
                    <a:xfrm>
                      <a:off x="0" y="0"/>
                      <a:ext cx="5486400" cy="2529357"/>
                    </a:xfrm>
                    <a:prstGeom prst="rect"/>
                  </pic:spPr>
                </pic:pic>
              </a:graphicData>
            </a:graphic>
          </wp:inline>
        </w:drawing>
      </w:r>
    </w:p>
    <w:p>
      <w:pPr>
        <w:spacing w:lineRule="auto"/>
      </w:pPr>
      <w:r>
        <w:rPr>
          <w:rFonts w:eastAsia="Georgia" w:cs="Georgia" w:ascii="Georgia" w:hAnsi="Georgia"/>
        </w:rPr>
        <w:t xml:space="preserve">Figure 2 : exemple de système haptique, pour un mouvement de rotation à un degré de liberté.</w:t>
      </w:r>
    </w:p>
    <w:p>
      <w:pPr>
        <w:spacing w:after="220" w:lineRule="auto"/>
      </w:pPr>
      <w:r>
        <w:rPr>
          <w:rFonts w:eastAsia="Georgia" w:cs="Georgia" w:ascii="Georgia" w:hAnsi="Georgia"/>
        </w:rPr>
        <w:t xml:space="preserve">Q2 : Ecrire les deux équations différentielles issues du Principe Fondamental de la Dynamique appliqué au maître et à l'esclave, en moment, en projection sur leurs axes respectifs de rotation.</w:t>
      </w:r>
    </w:p>
    <w:p>
      <w:pPr>
        <w:spacing w:after="220" w:lineRule="auto"/>
      </w:pPr>
      <w:r>
        <w:rPr>
          <w:rFonts w:eastAsia="Georgia" w:cs="Georgia" w:ascii="Georgia" w:hAnsi="Georgia"/>
        </w:rPr>
        <w:t xml:space="preserve">Le système peut être vu comme une boîte noire qui relie les positions </w:t>
      </w:r>
      <m:oMath>
        <m:d>
          <m:dPr>
            <m:begChr m:val="("/>
            <m:endChr m:val=")"/>
            <m:ctrlPr>
              <w:rPr>
                <w:rFonts w:ascii="Cambria Math" w:hAnsi="Cambria Math"/>
              </w:rPr>
            </m:ctrlPr>
          </m:dPr>
          <m:e>
            <m:sSub>
              <m:sSubPr/>
              <m:e>
                <m:r>
                  <m:rPr>
                    <m:sty m:val="i"/>
                  </m:rPr>
                  <m:t>θ</m:t>
                </m:r>
              </m:e>
              <m:sub>
                <m:r>
                  <m:rPr>
                    <m:sty m:val="i"/>
                  </m:rPr>
                  <m:t>m</m:t>
                </m:r>
              </m:sub>
            </m:sSub>
            <m:r>
              <m:rPr>
                <m:sty m:val="p"/>
              </m:rPr>
              <m:t>,</m:t>
            </m:r>
            <m:sSub>
              <m:sSubPr/>
              <m:e>
                <m:r>
                  <m:rPr>
                    <m:sty m:val="i"/>
                  </m:rPr>
                  <m:t>θ</m:t>
                </m:r>
              </m:e>
              <m:sub>
                <m:r>
                  <m:rPr>
                    <m:sty m:val="i"/>
                  </m:rPr>
                  <m:t>s</m:t>
                </m:r>
              </m:sub>
            </m:sSub>
          </m:e>
        </m:d>
      </m:oMath>
      <w:r>
        <w:rPr/>
        <w:t xml:space="preserve"> aux couples ( </w:t>
      </w:r>
      <m:oMath>
        <m:sSub>
          <m:sSubPr/>
          <m:e>
            <m:r>
              <m:rPr>
                <m:sty m:val="p"/>
              </m:rPr>
              <m:t>C</m:t>
            </m:r>
          </m:e>
          <m:sub>
            <m:r>
              <m:rPr>
                <m:sty m:val="p"/>
              </m:rPr>
              <m:t>h</m:t>
            </m:r>
          </m:sub>
        </m:sSub>
        <m:r>
          <m:rPr>
            <m:sty m:val="p"/>
          </m:rPr>
          <m:t>,</m:t>
        </m:r>
        <m:sSub>
          <m:sSubPr/>
          <m:e>
            <m:r>
              <m:rPr>
                <m:sty m:val="p"/>
              </m:rPr>
              <m:t>C</m:t>
            </m:r>
          </m:e>
          <m:sub>
            <m:r>
              <m:rPr>
                <m:sty m:val="p"/>
              </m:rPr>
              <m:t>e</m:t>
            </m:r>
          </m:sub>
        </m:sSub>
      </m:oMath>
      <w:r>
        <w:rPr/>
        <w:t xml:space="preserve"> ).</w:t>
      </w:r>
    </w:p>
    <w:p>
      <w:pPr>
        <w:spacing w:after="220" w:lineRule="auto"/>
      </w:pPr>
      <w:r>
        <w:rPr>
          <w:rFonts w:eastAsia="Georgia" w:cs="Georgia" w:ascii="Georgia" w:hAnsi="Georgia"/>
        </w:rPr>
        <w:t xml:space="preserve">Q3: En supposant que la loi de commande du système impose </w:t>
      </w:r>
      <m:oMath>
        <m:sSub>
          <m:sSubPr/>
          <m:e>
            <m:r>
              <m:rPr>
                <m:sty m:val="i"/>
              </m:rPr>
              <m:t>C</m:t>
            </m:r>
          </m:e>
          <m:sub>
            <m:r>
              <m:rPr>
                <m:sty m:val="i"/>
              </m:rPr>
              <m:t>e</m:t>
            </m:r>
          </m:sub>
        </m:sSub>
        <m:r>
          <m:rPr>
            <m:sty m:val="p"/>
          </m:rPr>
          <m:t>=</m:t>
        </m:r>
        <m:sSub>
          <m:sSubPr/>
          <m:e>
            <m:r>
              <m:rPr>
                <m:sty m:val="i"/>
              </m:rPr>
              <m:t>C</m:t>
            </m:r>
          </m:e>
          <m:sub>
            <m:r>
              <m:rPr>
                <m:sty m:val="i"/>
              </m:rPr>
              <m:t>m</m:t>
            </m:r>
          </m:sub>
        </m:sSub>
      </m:oMath>
      <w:r>
        <w:rPr/>
        <w:t xml:space="preserve"> et </w:t>
      </w:r>
      <m:oMath>
        <m:sSub>
          <m:sSubPr/>
          <m:e>
            <m:r>
              <m:rPr>
                <m:sty m:val="p"/>
              </m:rPr>
              <m:t>C</m:t>
            </m:r>
          </m:e>
          <m:sub>
            <m:r>
              <m:rPr>
                <m:sty m:val="p"/>
              </m:rPr>
              <m:t>s</m:t>
            </m:r>
          </m:sub>
        </m:sSub>
        <m:r>
          <m:rPr>
            <m:sty m:val="p"/>
          </m:rPr>
          <m:t>=</m:t>
        </m:r>
        <m:r>
          <m:rPr>
            <m:sty m:val="p"/>
          </m:rPr>
          <m:t>K</m:t>
        </m:r>
        <m:d>
          <m:dPr>
            <m:begChr m:val="("/>
            <m:endChr m:val=")"/>
            <m:ctrlPr>
              <w:rPr>
                <w:rFonts w:ascii="Cambria Math" w:hAnsi="Cambria Math"/>
              </w:rPr>
            </m:ctrlPr>
          </m:dPr>
          <m:e>
            <m:sSub>
              <m:sSubPr/>
              <m:e>
                <m:r>
                  <m:rPr>
                    <m:sty m:val="i"/>
                  </m:rPr>
                  <m:t>θ</m:t>
                </m:r>
              </m:e>
              <m:sub>
                <m:r>
                  <m:rPr>
                    <m:sty m:val="p"/>
                  </m:rPr>
                  <m:t>m</m:t>
                </m:r>
              </m:sub>
            </m:sSub>
            <m:r>
              <m:rPr>
                <m:sty m:val="p"/>
              </m:rPr>
              <m:t>−</m:t>
            </m:r>
            <m:sSub>
              <m:sSubPr/>
              <m:e>
                <m:r>
                  <m:rPr>
                    <m:sty m:val="i"/>
                  </m:rPr>
                  <m:t>θ</m:t>
                </m:r>
              </m:e>
              <m:sub>
                <m:r>
                  <m:rPr>
                    <m:sty m:val="p"/>
                  </m:rPr>
                  <m:t>s</m:t>
                </m:r>
              </m:sub>
            </m:sSub>
          </m:e>
        </m:d>
      </m:oMath>
      <w:r>
        <w:rPr>
          <w:rFonts w:eastAsia="Georgia" w:cs="Georgia" w:ascii="Georgia" w:hAnsi="Georgia"/>
        </w:rPr>
        <w:t xml:space="preserve">, déterminer, dans le domaine de Laplace, la matrice </w:t>
      </w:r>
      <m:oMath>
        <m:r>
          <m:rPr>
            <m:sty m:val="i"/>
          </m:rPr>
          <m:t>H</m:t>
        </m:r>
        <m:r>
          <m:rPr>
            <m:sty m:val="p"/>
          </m:rPr>
          <m:t>(</m:t>
        </m:r>
        <m:r>
          <m:rPr>
            <m:sty m:val="i"/>
          </m:rPr>
          <m:t>p</m:t>
        </m:r>
        <m:r>
          <m:rPr>
            <m:sty m:val="p"/>
          </m:rPr>
          <m:t>)</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h</m:t>
                      </m:r>
                    </m:e>
                    <m:sub>
                      <m:r>
                        <m:rPr>
                          <m:sty m:val="p"/>
                        </m:rPr>
                        <m:t>11</m:t>
                      </m:r>
                    </m:sub>
                  </m:sSub>
                  <m:r>
                    <m:rPr>
                      <m:sty m:val="p"/>
                    </m:rPr>
                    <m:t>(</m:t>
                  </m:r>
                  <m:r>
                    <m:rPr>
                      <m:sty m:val="i"/>
                    </m:rPr>
                    <m:t>p</m:t>
                  </m:r>
                  <m:r>
                    <m:rPr>
                      <m:sty m:val="p"/>
                    </m:rPr>
                    <m:t>)</m:t>
                  </m:r>
                </m:e>
                <m:e>
                  <m:sSub>
                    <m:sSubPr/>
                    <m:e>
                      <m:r>
                        <m:rPr>
                          <m:sty m:val="i"/>
                        </m:rPr>
                        <m:t>h</m:t>
                      </m:r>
                    </m:e>
                    <m:sub>
                      <m:r>
                        <m:rPr>
                          <m:sty m:val="p"/>
                        </m:rPr>
                        <m:t>12</m:t>
                      </m:r>
                    </m:sub>
                  </m:sSub>
                  <m:r>
                    <m:rPr>
                      <m:sty m:val="p"/>
                    </m:rPr>
                    <m:t>(</m:t>
                  </m:r>
                  <m:r>
                    <m:rPr>
                      <m:sty m:val="i"/>
                    </m:rPr>
                    <m:t>p</m:t>
                  </m:r>
                  <m:r>
                    <m:rPr>
                      <m:sty m:val="p"/>
                    </m:rPr>
                    <m:t>)</m:t>
                  </m:r>
                </m:e>
              </m:mr>
              <m:mr>
                <m:e>
                  <m:sSub>
                    <m:sSubPr/>
                    <m:e>
                      <m:r>
                        <m:rPr>
                          <m:sty m:val="i"/>
                        </m:rPr>
                        <m:t>h</m:t>
                      </m:r>
                    </m:e>
                    <m:sub>
                      <m:r>
                        <m:rPr>
                          <m:sty m:val="p"/>
                        </m:rPr>
                        <m:t>21</m:t>
                      </m:r>
                    </m:sub>
                  </m:sSub>
                  <m:r>
                    <m:rPr>
                      <m:sty m:val="p"/>
                    </m:rPr>
                    <m:t>(</m:t>
                  </m:r>
                  <m:r>
                    <m:rPr>
                      <m:sty m:val="i"/>
                    </m:rPr>
                    <m:t>p</m:t>
                  </m:r>
                  <m:r>
                    <m:rPr>
                      <m:sty m:val="p"/>
                    </m:rPr>
                    <m:t>)</m:t>
                  </m:r>
                </m:e>
                <m:e>
                  <m:sSub>
                    <m:sSubPr/>
                    <m:e>
                      <m:r>
                        <m:rPr>
                          <m:sty m:val="i"/>
                        </m:rPr>
                        <m:t>h</m:t>
                      </m:r>
                    </m:e>
                    <m:sub>
                      <m:r>
                        <m:rPr>
                          <m:sty m:val="p"/>
                        </m:rPr>
                        <m:t>22</m:t>
                      </m:r>
                    </m:sub>
                  </m:sSub>
                  <m:r>
                    <m:rPr>
                      <m:sty m:val="p"/>
                    </m:rPr>
                    <m:t>(</m:t>
                  </m:r>
                  <m:r>
                    <m:rPr>
                      <m:sty m:val="i"/>
                    </m:rPr>
                    <m:t>p</m:t>
                  </m:r>
                  <m:r>
                    <m:rPr>
                      <m:sty m:val="p"/>
                    </m:rPr>
                    <m:t>)</m:t>
                  </m:r>
                </m:e>
              </m:mr>
            </m:m>
          </m:e>
        </m:d>
      </m:oMath>
      <w:r>
        <w:rPr>
          <w:rFonts w:eastAsia="Georgia" w:cs="Georgia" w:ascii="Georgia" w:hAnsi="Georgia"/>
        </w:rPr>
        <w:t xml:space="preserve">, appelée immitance, définie par </w:t>
      </w:r>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C</m:t>
                      </m:r>
                    </m:e>
                    <m:sub>
                      <m:r>
                        <m:rPr>
                          <m:sty m:val="i"/>
                        </m:rPr>
                        <m:t>h</m:t>
                      </m:r>
                    </m:sub>
                  </m:sSub>
                </m:e>
              </m:mr>
              <m:mr>
                <m:e>
                  <m:sSub>
                    <m:sSubPr/>
                    <m:e>
                      <m:r>
                        <m:rPr>
                          <m:sty m:val="i"/>
                        </m:rPr>
                        <m:t>θ</m:t>
                      </m:r>
                    </m:e>
                    <m:sub>
                      <m:r>
                        <m:rPr>
                          <m:sty m:val="i"/>
                        </m:rPr>
                        <m:t>s</m:t>
                      </m:r>
                    </m:sub>
                  </m:sSub>
                </m:e>
              </m:mr>
            </m:m>
          </m:e>
        </m:d>
        <m:r>
          <m:rPr>
            <m:sty m:val="p"/>
          </m:rPr>
          <m:t>=</m:t>
        </m:r>
        <m:r>
          <m:rPr>
            <m:sty m:val="i"/>
          </m:rPr>
          <m:t>H</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θ</m:t>
                      </m:r>
                    </m:e>
                    <m:sub>
                      <m:r>
                        <m:rPr>
                          <m:sty m:val="i"/>
                        </m:rPr>
                        <m:t>m</m:t>
                      </m:r>
                    </m:sub>
                  </m:sSub>
                </m:e>
              </m:mr>
              <m:mr>
                <m:e>
                  <m:sSub>
                    <m:sSubPr/>
                    <m:e>
                      <m:r>
                        <m:rPr>
                          <m:sty m:val="i"/>
                        </m:rPr>
                        <m:t>C</m:t>
                      </m:r>
                    </m:e>
                    <m:sub>
                      <m:r>
                        <m:rPr>
                          <m:sty m:val="i"/>
                        </m:rPr>
                        <m:t>e</m:t>
                      </m:r>
                    </m:sub>
                  </m:sSub>
                </m:e>
              </m:mr>
            </m:m>
          </m:e>
        </m:d>
      </m:oMath>
      <w:r>
        <w:rPr/>
        <w:t xml:space="preserve">. Exprimer les coefficients de </w:t>
      </w:r>
      <m:oMath>
        <m:r>
          <m:rPr>
            <m:sty m:val="i"/>
          </m:rPr>
          <m:t>H</m:t>
        </m:r>
      </m:oMath>
      <w:r>
        <w:rPr>
          <w:rFonts w:eastAsia="Georgia" w:cs="Georgia" w:ascii="Georgia" w:hAnsi="Georgia"/>
        </w:rPr>
        <w:t xml:space="preserve"> en fonction des impédances </w:t>
      </w:r>
      <m:oMath>
        <m:sSub>
          <m:sSubPr/>
          <m:e>
            <m:r>
              <m:rPr>
                <m:sty m:val="i"/>
              </m:rPr>
              <m:t>Z</m:t>
            </m:r>
          </m:e>
          <m:sub>
            <m:r>
              <m:rPr>
                <m:sty m:val="i"/>
              </m:rPr>
              <m:t>m</m:t>
            </m:r>
          </m:sub>
        </m:sSub>
        <m:r>
          <m:rPr>
            <m:sty m:val="p"/>
          </m:rPr>
          <m:t>(</m:t>
        </m:r>
        <m:r>
          <m:rPr>
            <m:sty m:val="i"/>
          </m:rPr>
          <m:t>p</m:t>
        </m:r>
        <m:r>
          <m:rPr>
            <m:sty m:val="p"/>
          </m:rPr>
          <m:t>)</m:t>
        </m:r>
        <m:r>
          <m:rPr>
            <m:sty m:val="p"/>
          </m:rPr>
          <m:t>=</m:t>
        </m:r>
        <m:sSub>
          <m:sSubPr/>
          <m:e>
            <m:r>
              <m:rPr>
                <m:sty m:val="i"/>
              </m:rPr>
              <m:t>I</m:t>
            </m:r>
          </m:e>
          <m:sub>
            <m:r>
              <m:rPr>
                <m:sty m:val="i"/>
              </m:rPr>
              <m:t>m</m:t>
            </m:r>
          </m:sub>
        </m:sSub>
        <m:sSup>
          <m:sSupPr/>
          <m:e>
            <m:r>
              <m:rPr>
                <m:sty m:val="i"/>
              </m:rPr>
              <m:t>p</m:t>
            </m:r>
          </m:e>
          <m:sup>
            <m:r>
              <m:rPr>
                <m:sty m:val="p"/>
              </m:rPr>
              <m:t>2</m:t>
            </m:r>
          </m:sup>
        </m:sSup>
        <m:r>
          <m:rPr>
            <m:sty m:val="p"/>
          </m:rPr>
          <m:t>+</m:t>
        </m:r>
        <m:sSub>
          <m:sSubPr/>
          <m:e>
            <m:r>
              <m:rPr>
                <m:sty m:val="i"/>
              </m:rPr>
              <m:t>b</m:t>
            </m:r>
          </m:e>
          <m:sub>
            <m:r>
              <m:rPr>
                <m:sty m:val="i"/>
              </m:rPr>
              <m:t>m</m:t>
            </m:r>
          </m:sub>
        </m:sSub>
        <m:r>
          <m:rPr>
            <m:sty m:val="i"/>
          </m:rPr>
          <m:t>p</m:t>
        </m:r>
        <m:r>
          <m:rPr>
            <m:sty m:val="p"/>
          </m:rPr>
          <m:t>,</m:t>
        </m:r>
        <m:sSub>
          <m:sSubPr/>
          <m:e>
            <m:r>
              <m:rPr>
                <m:sty m:val="i"/>
              </m:rPr>
              <m:t>Z</m:t>
            </m:r>
          </m:e>
          <m:sub>
            <m:r>
              <m:rPr>
                <m:sty m:val="i"/>
              </m:rPr>
              <m:t>s</m:t>
            </m:r>
          </m:sub>
        </m:sSub>
        <m:r>
          <m:rPr>
            <m:sty m:val="p"/>
          </m:rPr>
          <m:t>(</m:t>
        </m:r>
        <m:r>
          <m:rPr>
            <m:sty m:val="i"/>
          </m:rPr>
          <m:t>p</m:t>
        </m:r>
        <m:r>
          <m:rPr>
            <m:sty m:val="p"/>
          </m:rPr>
          <m:t>)</m:t>
        </m:r>
        <m:r>
          <m:rPr>
            <m:sty m:val="p"/>
          </m:rPr>
          <m:t>=</m:t>
        </m:r>
        <m:sSub>
          <m:sSubPr/>
          <m:e>
            <m:r>
              <m:rPr>
                <m:sty m:val="i"/>
              </m:rPr>
              <m:t>I</m:t>
            </m:r>
          </m:e>
          <m:sub>
            <m:r>
              <m:rPr>
                <m:sty m:val="i"/>
              </m:rPr>
              <m:t>s</m:t>
            </m:r>
          </m:sub>
        </m:sSub>
        <m:sSup>
          <m:sSupPr/>
          <m:e>
            <m:r>
              <m:rPr>
                <m:sty m:val="i"/>
              </m:rPr>
              <m:t>p</m:t>
            </m:r>
          </m:e>
          <m:sup>
            <m:r>
              <m:rPr>
                <m:sty m:val="p"/>
              </m:rPr>
              <m:t>2</m:t>
            </m:r>
          </m:sup>
        </m:sSup>
        <m:r>
          <m:rPr>
            <m:sty m:val="p"/>
          </m:rPr>
          <m:t>+</m:t>
        </m:r>
        <m:sSub>
          <m:sSubPr/>
          <m:e>
            <m:r>
              <m:rPr>
                <m:sty m:val="i"/>
              </m:rPr>
              <m:t>b</m:t>
            </m:r>
          </m:e>
          <m:sub>
            <m:r>
              <m:rPr>
                <m:sty m:val="i"/>
              </m:rPr>
              <m:t>s</m:t>
            </m:r>
          </m:sub>
        </m:sSub>
        <m:r>
          <m:rPr>
            <m:sty m:val="i"/>
          </m:rPr>
          <m:t>p</m:t>
        </m:r>
      </m:oMath>
      <w:r>
        <w:rPr>
          <w:rFonts w:eastAsia="Georgia" w:cs="Georgia" w:ascii="Georgia" w:hAnsi="Georgia"/>
        </w:rPr>
        <w:t xml:space="preserve"> et de la raideur K . On considérera toutes les conditions initiales nulles.</w:t>
      </w:r>
    </w:p>
    <w:p>
      <w:pPr>
        <w:spacing w:after="220" w:lineRule="auto"/>
      </w:pPr>
      <w:r>
        <w:rPr>
          <w:rFonts w:eastAsia="Georgia" w:cs="Georgia" w:ascii="Georgia" w:hAnsi="Georgia"/>
        </w:rPr>
        <w:t xml:space="preserve">L'idéal, pour le système, est d'atteindre la transparence totale. Dans ce cas, l'opérateur a l'impression de réaliser toutes ses tâches directement sur l'esclave.</w:t>
      </w:r>
    </w:p>
    <w:p>
      <w:pPr>
        <w:spacing w:after="220" w:lineRule="auto"/>
      </w:pPr>
      <w:r>
        <w:rPr>
          <w:rFonts w:eastAsia="Georgia" w:cs="Georgia" w:ascii="Georgia" w:hAnsi="Georgia"/>
        </w:rPr>
        <w:t xml:space="preserve">Q4 : Déterminer le lien entre </w:t>
      </w:r>
      <m:oMath>
        <m:sSub>
          <m:sSubPr/>
          <m:e>
            <m:r>
              <m:rPr>
                <m:sty m:val="i"/>
              </m:rPr>
              <m:t>θ</m:t>
            </m:r>
          </m:e>
          <m:sub>
            <m:r>
              <m:rPr>
                <m:sty m:val="i"/>
              </m:rPr>
              <m:t>m</m:t>
            </m:r>
          </m:sub>
        </m:sSub>
        <m:r>
          <m:rPr>
            <m:sty m:val="p"/>
          </m:rPr>
          <m:t>(</m:t>
        </m:r>
        <m:r>
          <m:rPr>
            <m:sty m:val="i"/>
          </m:rPr>
          <m:t>t</m:t>
        </m:r>
        <m:r>
          <m:rPr>
            <m:sty m:val="p"/>
          </m:rPr>
          <m:t>)</m:t>
        </m:r>
      </m:oMath>
      <w:r>
        <w:rPr/>
        <w:t xml:space="preserve"> et </w:t>
      </w:r>
      <m:oMath>
        <m:sSub>
          <m:sSubPr/>
          <m:e>
            <m:r>
              <m:rPr>
                <m:sty m:val="i"/>
              </m:rPr>
              <m:t>θ</m:t>
            </m:r>
          </m:e>
          <m:sub>
            <m:r>
              <m:rPr>
                <m:sty m:val="i"/>
              </m:rPr>
              <m:t>s</m:t>
            </m:r>
          </m:sub>
        </m:sSub>
        <m:r>
          <m:rPr>
            <m:sty m:val="p"/>
          </m:rPr>
          <m:t>(</m:t>
        </m:r>
        <m:r>
          <m:rPr>
            <m:sty m:val="i"/>
          </m:rPr>
          <m:t>t</m:t>
        </m:r>
        <m:r>
          <m:rPr>
            <m:sty m:val="p"/>
          </m:rPr>
          <m:t>)</m:t>
        </m:r>
      </m:oMath>
      <w:r>
        <w:rPr/>
        <w:t xml:space="preserve"> d'une part, et </w:t>
      </w:r>
      <m:oMath>
        <m:sSub>
          <m:sSubPr/>
          <m:e>
            <m:r>
              <m:rPr>
                <m:sty m:val="i"/>
              </m:rPr>
              <m:t>C</m:t>
            </m:r>
          </m:e>
          <m:sub>
            <m:r>
              <m:rPr>
                <m:sty m:val="i"/>
              </m:rPr>
              <m:t>h</m:t>
            </m:r>
          </m:sub>
        </m:sSub>
        <m:r>
          <m:rPr>
            <m:sty m:val="p"/>
          </m:rPr>
          <m:t>(</m:t>
        </m:r>
        <m:r>
          <m:rPr>
            <m:sty m:val="i"/>
          </m:rPr>
          <m:t>t</m:t>
        </m:r>
        <m:r>
          <m:rPr>
            <m:sty m:val="p"/>
          </m:rPr>
          <m:t>)</m:t>
        </m:r>
      </m:oMath>
      <w:r>
        <w:rPr/>
        <w:t xml:space="preserve"> et </w:t>
      </w:r>
      <m:oMath>
        <m:sSub>
          <m:sSubPr/>
          <m:e>
            <m:r>
              <m:rPr>
                <m:sty m:val="i"/>
              </m:rPr>
              <m:t>C</m:t>
            </m:r>
          </m:e>
          <m:sub>
            <m:r>
              <m:rPr>
                <m:sty m:val="i"/>
              </m:rPr>
              <m:t>e</m:t>
            </m:r>
          </m:sub>
        </m:sSub>
        <m:r>
          <m:rPr>
            <m:sty m:val="p"/>
          </m:rPr>
          <m:t>(</m:t>
        </m:r>
        <m:r>
          <m:rPr>
            <m:sty m:val="i"/>
          </m:rPr>
          <m:t>t</m:t>
        </m:r>
        <m:r>
          <m:rPr>
            <m:sty m:val="p"/>
          </m:rPr>
          <m:t>)</m:t>
        </m:r>
      </m:oMath>
      <w:r>
        <w:rPr>
          <w:rFonts w:eastAsia="Georgia" w:cs="Georgia" w:ascii="Georgia" w:hAnsi="Georgia"/>
        </w:rPr>
        <w:t xml:space="preserve"> d'autre part, en cas de transparence totale. En déduire la valeur idéale de H , dans ce cas.</w:t>
      </w:r>
    </w:p>
    <w:p>
      <w:pPr>
        <w:spacing w:after="220" w:lineRule="auto"/>
      </w:pPr>
      <w:r>
        <w:rPr>
          <w:rFonts w:eastAsia="Georgia" w:cs="Georgia" w:ascii="Georgia" w:hAnsi="Georgia"/>
        </w:rPr>
        <w:t xml:space="preserve">Toute méthode de contrôle consiste donc à essayer de faire en sorte que la matrice H soit la matrice idéale. Pour identifier les termes de la matrice, on utilise souvent </w:t>
      </w:r>
      <m:oMath>
        <m:sSub>
          <m:sSubPr/>
          <m:e>
            <m:r>
              <m:rPr>
                <m:sty m:val="p"/>
              </m:rPr>
              <m:t>X</m:t>
            </m:r>
          </m:e>
          <m:sub>
            <m:r>
              <m:rPr>
                <m:sty m:val="p"/>
              </m:rPr>
              <m:t>T</m:t>
            </m:r>
          </m:sub>
        </m:sSub>
        <m:r>
          <m:rPr>
            <m:sty m:val="p"/>
          </m:rPr>
          <m:t>=</m:t>
        </m:r>
        <m:sSub>
          <m:sSubPr/>
          <m:e>
            <m:d>
              <m:dPr>
                <m:begChr m:val=""/>
                <m:endChr m:val="|"/>
                <m:ctrlPr>
                  <w:rPr>
                    <w:rFonts w:ascii="Cambria Math" w:hAnsi="Cambria Math"/>
                  </w:rPr>
                </m:ctrlPr>
              </m:dPr>
              <m:e>
                <m:f>
                  <m:fPr>
                    <m:ctrlPr>
                      <w:rPr>
                        <w:rFonts w:ascii="Cambria Math" w:hAnsi="Cambria Math"/>
                      </w:rPr>
                    </m:ctrlPr>
                  </m:fPr>
                  <m:num>
                    <m:sSub>
                      <m:sSubPr/>
                      <m:e>
                        <m:r>
                          <m:rPr>
                            <m:sty m:val="i"/>
                          </m:rPr>
                          <m:t>θ</m:t>
                        </m:r>
                      </m:e>
                      <m:sub>
                        <m:r>
                          <m:rPr>
                            <m:sty m:val="p"/>
                          </m:rPr>
                          <m:t>s</m:t>
                        </m:r>
                      </m:sub>
                    </m:sSub>
                  </m:num>
                  <m:den>
                    <m:sSub>
                      <m:sSubPr/>
                      <m:e>
                        <m:r>
                          <m:rPr>
                            <m:sty m:val="i"/>
                          </m:rPr>
                          <m:t>θ</m:t>
                        </m:r>
                      </m:e>
                      <m:sub>
                        <m:r>
                          <m:rPr>
                            <m:sty m:val="p"/>
                          </m:rPr>
                          <m:t>m</m:t>
                        </m:r>
                      </m:sub>
                    </m:sSub>
                  </m:den>
                </m:f>
              </m:e>
            </m:d>
          </m:e>
          <m:sub>
            <m:sSub>
              <m:sSubPr/>
              <m:e>
                <m:r>
                  <m:rPr>
                    <m:sty m:val="p"/>
                  </m:rPr>
                  <m:t>c</m:t>
                </m:r>
              </m:e>
              <m:sub>
                <m:r>
                  <m:rPr>
                    <m:sty m:val="p"/>
                  </m:rPr>
                  <m:t>e</m:t>
                </m:r>
              </m:sub>
            </m:sSub>
            <m:r>
              <m:rPr>
                <m:sty m:val="p"/>
              </m:rPr>
              <m:t>=</m:t>
            </m:r>
            <m:r>
              <m:rPr>
                <m:sty m:val="p"/>
              </m:rPr>
              <m:t>0</m:t>
            </m:r>
          </m:sub>
        </m:sSub>
        <m:r>
          <m:rPr>
            <m:sty m:val="p"/>
          </m:rPr>
          <m:t>,</m:t>
        </m:r>
        <m:r>
          <m:rPr>
            <m:sty m:val="p"/>
          </m:rPr>
          <m:t xml:space="preserve"> </m:t>
        </m:r>
        <m:sSub>
          <m:sSubPr/>
          <m:e>
            <m:r>
              <m:rPr>
                <m:sty m:val="p"/>
              </m:rPr>
              <m:t>Z</m:t>
            </m:r>
          </m:e>
          <m:sub>
            <m:r>
              <m:rPr>
                <m:nor/>
              </m:rPr>
              <m:t>min </m:t>
            </m:r>
          </m:sub>
        </m:sSub>
        <m:r>
          <m:rPr>
            <m:sty m:val="p"/>
          </m:rPr>
          <m:t>=</m:t>
        </m:r>
        <m:sSub>
          <m:sSubPr/>
          <m:e>
            <m:d>
              <m:dPr>
                <m:begChr m:val=""/>
                <m:endChr m:val="|"/>
                <m:ctrlPr>
                  <w:rPr>
                    <w:rFonts w:ascii="Cambria Math" w:hAnsi="Cambria Math"/>
                  </w:rPr>
                </m:ctrlPr>
              </m:dPr>
              <m:e>
                <m:f>
                  <m:fPr>
                    <m:ctrlPr>
                      <w:rPr>
                        <w:rFonts w:ascii="Cambria Math" w:hAnsi="Cambria Math"/>
                      </w:rPr>
                    </m:ctrlPr>
                  </m:fPr>
                  <m:num>
                    <m:sSub>
                      <m:sSubPr/>
                      <m:e>
                        <m:r>
                          <m:rPr>
                            <m:sty m:val="p"/>
                          </m:rPr>
                          <m:t>C</m:t>
                        </m:r>
                      </m:e>
                      <m:sub>
                        <m:r>
                          <m:rPr>
                            <m:sty m:val="p"/>
                          </m:rPr>
                          <m:t>h</m:t>
                        </m:r>
                      </m:sub>
                    </m:sSub>
                  </m:num>
                  <m:den>
                    <m:sSub>
                      <m:sSubPr/>
                      <m:e>
                        <m:r>
                          <m:rPr>
                            <m:sty m:val="i"/>
                          </m:rPr>
                          <m:t>θ</m:t>
                        </m:r>
                      </m:e>
                      <m:sub>
                        <m:r>
                          <m:rPr>
                            <m:sty m:val="p"/>
                          </m:rPr>
                          <m:t>m</m:t>
                        </m:r>
                      </m:sub>
                    </m:sSub>
                  </m:den>
                </m:f>
              </m:e>
            </m:d>
          </m:e>
          <m:sub>
            <m:sSub>
              <m:sSubPr/>
              <m:e>
                <m:r>
                  <m:rPr>
                    <m:sty m:val="p"/>
                  </m:rPr>
                  <m:t>c</m:t>
                </m:r>
              </m:e>
              <m:sub>
                <m:r>
                  <m:rPr>
                    <m:sty m:val="p"/>
                  </m:rPr>
                  <m:t>e</m:t>
                </m:r>
              </m:sub>
            </m:sSub>
            <m:r>
              <m:rPr>
                <m:sty m:val="p"/>
              </m:rPr>
              <m:t>=</m:t>
            </m:r>
            <m:r>
              <m:rPr>
                <m:sty m:val="p"/>
              </m:rPr>
              <m:t>0</m:t>
            </m:r>
          </m:sub>
        </m:sSub>
        <m:r>
          <m:rPr>
            <m:sty m:val="p"/>
          </m:rPr>
          <m:t>,</m:t>
        </m:r>
        <m:r>
          <m:rPr>
            <m:sty m:val="p"/>
          </m:rPr>
          <m:t xml:space="preserve"> </m:t>
        </m:r>
        <m:sSub>
          <m:sSubPr/>
          <m:e>
            <m:r>
              <m:rPr>
                <m:nor/>
              </m:rPr>
              <m:t xml:space="preserve"> </m:t>
            </m:r>
            <m:r>
              <m:rPr>
                <m:sty m:val="p"/>
              </m:rPr>
              <m:t>F</m:t>
            </m:r>
          </m:e>
          <m:sub>
            <m:r>
              <m:rPr>
                <m:sty m:val="p"/>
              </m:rPr>
              <m:t>T</m:t>
            </m:r>
          </m:sub>
        </m:sSub>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sSub>
                      <m:sSubPr/>
                      <m:e>
                        <m:r>
                          <m:rPr>
                            <m:sty m:val="p"/>
                          </m:rPr>
                          <m:t>C</m:t>
                        </m:r>
                      </m:e>
                      <m:sub>
                        <m:r>
                          <m:rPr>
                            <m:sty m:val="p"/>
                          </m:rPr>
                          <m:t>e</m:t>
                        </m:r>
                      </m:sub>
                    </m:sSub>
                  </m:num>
                  <m:den>
                    <m:sSub>
                      <m:sSubPr/>
                      <m:e>
                        <m:r>
                          <m:rPr>
                            <m:sty m:val="p"/>
                          </m:rPr>
                          <m:t>C</m:t>
                        </m:r>
                      </m:e>
                      <m:sub>
                        <m:r>
                          <m:rPr>
                            <m:sty m:val="p"/>
                          </m:rPr>
                          <m:t>h</m:t>
                        </m:r>
                      </m:sub>
                    </m:sSub>
                  </m:den>
                </m:f>
              </m:e>
            </m:d>
          </m:e>
          <m:sub>
            <m:sSub>
              <m:sSubPr/>
              <m:e>
                <m:r>
                  <m:rPr>
                    <m:sty m:val="p"/>
                  </m:rPr>
                  <m:t>s</m:t>
                </m:r>
              </m:e>
              <m:sub>
                <m:r>
                  <m:rPr>
                    <m:sty m:val="p"/>
                  </m:rPr>
                  <m:t>s</m:t>
                </m:r>
              </m:sub>
            </m:sSub>
            <m:r>
              <m:rPr>
                <m:sty m:val="p"/>
              </m:rPr>
              <m:t>=</m:t>
            </m:r>
            <m:r>
              <m:rPr>
                <m:sty m:val="p"/>
              </m:rPr>
              <m:t>0</m:t>
            </m:r>
          </m:sub>
        </m:sSub>
      </m:oMath>
      <w:r>
        <w:rPr/>
        <w:t xml:space="preserve"> et </w:t>
      </w:r>
      <m:oMath>
        <m:sSub>
          <m:sSubPr/>
          <m:e>
            <m:r>
              <m:rPr>
                <m:sty m:val="p"/>
              </m:rPr>
              <m:t>Z</m:t>
            </m:r>
          </m:e>
          <m:sub>
            <m:r>
              <m:rPr>
                <m:nor/>
              </m:rPr>
              <m:t>max </m:t>
            </m:r>
          </m:sub>
        </m:sSub>
        <m:r>
          <m:rPr>
            <m:sty m:val="p"/>
          </m:rPr>
          <m:t>=</m:t>
        </m:r>
        <m:sSub>
          <m:sSubPr/>
          <m:e>
            <m:d>
              <m:dPr>
                <m:begChr m:val=""/>
                <m:endChr m:val="|"/>
                <m:ctrlPr>
                  <w:rPr>
                    <w:rFonts w:ascii="Cambria Math" w:hAnsi="Cambria Math"/>
                  </w:rPr>
                </m:ctrlPr>
              </m:dPr>
              <m:e>
                <m:f>
                  <m:fPr>
                    <m:ctrlPr>
                      <w:rPr>
                        <w:rFonts w:ascii="Cambria Math" w:hAnsi="Cambria Math"/>
                      </w:rPr>
                    </m:ctrlPr>
                  </m:fPr>
                  <m:num>
                    <m:sSub>
                      <m:sSubPr/>
                      <m:e>
                        <m:r>
                          <m:rPr>
                            <m:sty m:val="p"/>
                          </m:rPr>
                          <m:t>C</m:t>
                        </m:r>
                      </m:e>
                      <m:sub>
                        <m:r>
                          <m:rPr>
                            <m:sty m:val="p"/>
                          </m:rPr>
                          <m:t>h</m:t>
                        </m:r>
                      </m:sub>
                    </m:sSub>
                  </m:num>
                  <m:den>
                    <m:sSub>
                      <m:sSubPr/>
                      <m:e>
                        <m:r>
                          <m:rPr>
                            <m:sty m:val="i"/>
                          </m:rPr>
                          <m:t>θ</m:t>
                        </m:r>
                      </m:e>
                      <m:sub>
                        <m:r>
                          <m:rPr>
                            <m:sty m:val="p"/>
                          </m:rPr>
                          <m:t>m</m:t>
                        </m:r>
                      </m:sub>
                    </m:sSub>
                  </m:den>
                </m:f>
              </m:e>
            </m:d>
          </m:e>
          <m:sub>
            <m:sSub>
              <m:sSubPr/>
              <m:e>
                <m:r>
                  <m:rPr>
                    <m:sty m:val="p"/>
                  </m:rPr>
                  <m:t>s</m:t>
                </m:r>
              </m:e>
              <m:sub>
                <m:r>
                  <m:rPr>
                    <m:sty m:val="p"/>
                  </m:rPr>
                  <m:t>s</m:t>
                </m:r>
              </m:sub>
            </m:sSub>
            <m:r>
              <m:rPr>
                <m:sty m:val="p"/>
              </m:rPr>
              <m:t>=</m:t>
            </m:r>
            <m:r>
              <m:rPr>
                <m:sty m:val="p"/>
              </m:rPr>
              <m:t>0</m:t>
            </m:r>
          </m:sub>
        </m:sSub>
      </m:oMath>
    </w:p>
    <w:p>
      <w:pPr>
        <w:spacing w:after="220" w:lineRule="auto"/>
      </w:pPr>
      <w:r>
        <w:rPr>
          <w:rFonts w:eastAsia="Georgia" w:cs="Georgia" w:ascii="Georgia" w:hAnsi="Georgia"/>
        </w:rPr>
        <w:t xml:space="preserve">Q5: Expliquer dans quelles configurations expérimentales on peut mesurer ces quatre grandeurs.</w:t>
      </w:r>
    </w:p>
    <w:p>
      <w:pPr>
        <w:spacing w:after="220" w:lineRule="auto"/>
      </w:pPr>
      <w:r>
        <w:rPr/>
        <w:t xml:space="preserve">Q6 : Exprimer </w:t>
      </w:r>
      <m:oMath>
        <m:sSub>
          <m:sSubPr/>
          <m:e>
            <m:r>
              <m:rPr>
                <m:sty m:val="i"/>
              </m:rPr>
              <m:t>X</m:t>
            </m:r>
          </m:e>
          <m:sub>
            <m:r>
              <m:rPr>
                <m:sty m:val="i"/>
              </m:rPr>
              <m:t>T</m:t>
            </m:r>
          </m:sub>
        </m:sSub>
        <m:r>
          <m:rPr>
            <m:sty m:val="p"/>
          </m:rPr>
          <m:t>,</m:t>
        </m:r>
        <m:sSub>
          <m:sSubPr/>
          <m:e>
            <m:r>
              <m:rPr>
                <m:sty m:val="i"/>
              </m:rPr>
              <m:t>Z</m:t>
            </m:r>
          </m:e>
          <m:sub>
            <m:r>
              <m:rPr>
                <m:nor/>
              </m:rPr>
              <m:t>min </m:t>
            </m:r>
          </m:sub>
        </m:sSub>
        <m:r>
          <m:rPr>
            <m:sty m:val="p"/>
          </m:rPr>
          <m:t>,</m:t>
        </m:r>
        <m:sSub>
          <m:sSubPr/>
          <m:e>
            <m:r>
              <m:rPr>
                <m:sty m:val="i"/>
              </m:rPr>
              <m:t>F</m:t>
            </m:r>
          </m:e>
          <m:sub>
            <m:r>
              <m:rPr>
                <m:sty m:val="i"/>
              </m:rPr>
              <m:t>T</m:t>
            </m:r>
          </m:sub>
        </m:sSub>
      </m:oMath>
      <w:r>
        <w:rPr/>
        <w:t xml:space="preserve"> et </w:t>
      </w:r>
      <m:oMath>
        <m:sSub>
          <m:sSubPr/>
          <m:e>
            <m:r>
              <m:rPr>
                <m:sty m:val="i"/>
              </m:rPr>
              <m:t>Z</m:t>
            </m:r>
          </m:e>
          <m:sub>
            <m:r>
              <m:rPr>
                <m:nor/>
              </m:rPr>
              <m:t>max </m:t>
            </m:r>
          </m:sub>
        </m:sSub>
      </m:oMath>
      <w:r>
        <w:rPr/>
        <w:t xml:space="preserve"> en fonction de </w:t>
      </w:r>
      <m:oMath>
        <m:sSub>
          <m:sSubPr/>
          <m:e>
            <m:r>
              <m:rPr>
                <m:sty m:val="i"/>
              </m:rPr>
              <m:t>h</m:t>
            </m:r>
          </m:e>
          <m:sub>
            <m:r>
              <m:rPr>
                <m:sty m:val="p"/>
              </m:rPr>
              <m:t>11</m:t>
            </m:r>
          </m:sub>
        </m:sSub>
        <m:r>
          <m:rPr>
            <m:sty m:val="p"/>
          </m:rPr>
          <m:t>,</m:t>
        </m:r>
        <m:sSub>
          <m:sSubPr/>
          <m:e>
            <m:r>
              <m:rPr>
                <m:sty m:val="i"/>
              </m:rPr>
              <m:t>h</m:t>
            </m:r>
          </m:e>
          <m:sub>
            <m:r>
              <m:rPr>
                <m:sty m:val="p"/>
              </m:rPr>
              <m:t>12</m:t>
            </m:r>
          </m:sub>
        </m:sSub>
        <m:r>
          <m:rPr>
            <m:sty m:val="p"/>
          </m:rPr>
          <m:t>,</m:t>
        </m:r>
        <m:sSub>
          <m:sSubPr/>
          <m:e>
            <m:r>
              <m:rPr>
                <m:sty m:val="i"/>
              </m:rPr>
              <m:t>h</m:t>
            </m:r>
          </m:e>
          <m:sub>
            <m:r>
              <m:rPr>
                <m:sty m:val="p"/>
              </m:rPr>
              <m:t>21</m:t>
            </m:r>
          </m:sub>
        </m:sSub>
      </m:oMath>
      <w:r>
        <w:rPr/>
        <w:t xml:space="preserve"> et </w:t>
      </w:r>
      <m:oMath>
        <m:sSub>
          <m:sSubPr/>
          <m:e>
            <m:r>
              <m:rPr>
                <m:sty m:val="i"/>
              </m:rPr>
              <m:t>h</m:t>
            </m:r>
          </m:e>
          <m:sub>
            <m:r>
              <m:rPr>
                <m:sty m:val="p"/>
              </m:rPr>
              <m:t>22</m:t>
            </m:r>
          </m:sub>
        </m:sSub>
      </m:oMath>
      <w:r>
        <w:rPr/>
        <w:t xml:space="preserve">.</w:t>
      </w:r>
      <w:r>
        <w:rPr/>
        <w:br w:type="textWrapping"/>
      </w:r>
      <w:r>
        <w:rPr>
          <w:rFonts w:eastAsia="Georgia" w:cs="Georgia" w:ascii="Georgia" w:hAnsi="Georgia"/>
        </w:rPr>
        <w:t xml:space="preserve">La méthode de contrôle entre le maître et l'esclave est de type force-position. La position de l'utilisateur </w:t>
      </w:r>
      <m:oMath>
        <m:sSub>
          <m:sSubPr/>
          <m:e>
            <m:r>
              <m:rPr>
                <m:sty m:val="i"/>
              </m:rPr>
              <m:t>θ</m:t>
            </m:r>
          </m:e>
          <m:sub>
            <m:r>
              <m:rPr>
                <m:sty m:val="i"/>
              </m:rPr>
              <m:t>m</m:t>
            </m:r>
          </m:sub>
        </m:sSub>
      </m:oMath>
      <w:r>
        <w:rPr>
          <w:rFonts w:eastAsia="Georgia" w:cs="Georgia" w:ascii="Georgia" w:hAnsi="Georgia"/>
        </w:rPr>
        <w:t xml:space="preserve"> est mesurée par l'encodeur du maître et envoyée comme consigne vers l'esclave, à travers le canal de communication </w:t>
      </w:r>
      <m:oMath>
        <m:sSub>
          <m:sSubPr/>
          <m:e>
            <m:r>
              <m:rPr>
                <m:sty m:val="p"/>
              </m:rPr>
              <m:t>K</m:t>
            </m:r>
          </m:e>
          <m:sub>
            <m:r>
              <m:rPr>
                <m:sty m:val="p"/>
              </m:rPr>
              <m:t>1</m:t>
            </m:r>
          </m:sub>
        </m:sSub>
      </m:oMath>
      <w:r>
        <w:rPr>
          <w:rFonts w:eastAsia="Georgia" w:cs="Georgia" w:ascii="Georgia" w:hAnsi="Georgia"/>
        </w:rPr>
        <w:t xml:space="preserve">. La différence avec la mesure de l'encodeur du robot </w:t>
      </w:r>
      <m:oMath>
        <m:sSub>
          <m:sSubPr/>
          <m:e>
            <m:r>
              <m:rPr>
                <m:sty m:val="i"/>
              </m:rPr>
              <m:t>θ</m:t>
            </m:r>
          </m:e>
          <m:sub>
            <m:r>
              <m:rPr>
                <m:sty m:val="i"/>
              </m:rPr>
              <m:t>s</m:t>
            </m:r>
          </m:sub>
        </m:sSub>
      </m:oMath>
      <w:r>
        <w:rPr>
          <w:rFonts w:eastAsia="Georgia" w:cs="Georgia" w:ascii="Georgia" w:hAnsi="Georgia"/>
        </w:rPr>
        <w:t xml:space="preserve"> est alors injectée dans le correcteur de position </w:t>
      </w:r>
      <m:oMath>
        <m:sSub>
          <m:sSubPr/>
          <m:e>
            <m:r>
              <m:rPr>
                <m:sty m:val="i"/>
              </m:rPr>
              <m:t>H</m:t>
            </m:r>
          </m:e>
          <m:sub>
            <m:r>
              <m:rPr>
                <m:sty m:val="i"/>
              </m:rPr>
              <m:t>c</m:t>
            </m:r>
          </m:sub>
        </m:sSub>
      </m:oMath>
      <w:r>
        <w:rPr/>
        <w:t xml:space="preserve"> pour calculer le couple </w:t>
      </w:r>
      <m:oMath>
        <m:sSub>
          <m:sSubPr/>
          <m:e>
            <m:r>
              <m:rPr>
                <m:sty m:val="i"/>
              </m:rPr>
              <m:t>C</m:t>
            </m:r>
          </m:e>
          <m:sub>
            <m:r>
              <m:rPr>
                <m:sty m:val="i"/>
              </m:rPr>
              <m:t>s</m:t>
            </m:r>
          </m:sub>
        </m:sSub>
      </m:oMath>
      <w:r>
        <w:rPr>
          <w:rFonts w:eastAsia="Georgia" w:cs="Georgia" w:ascii="Georgia" w:hAnsi="Georgia"/>
        </w:rPr>
        <w:t xml:space="preserve">. En même temps, l'interaction entre l'esclave et son environnement </w:t>
      </w:r>
      <m:oMath>
        <m:sSub>
          <m:sSubPr/>
          <m:e>
            <m:r>
              <m:rPr>
                <m:sty m:val="i"/>
              </m:rPr>
              <m:t>C</m:t>
            </m:r>
          </m:e>
          <m:sub>
            <m:r>
              <m:rPr>
                <m:sty m:val="i"/>
              </m:rPr>
              <m:t>e</m:t>
            </m:r>
          </m:sub>
        </m:sSub>
      </m:oMath>
      <w:r>
        <w:rPr>
          <w:rFonts w:eastAsia="Georgia" w:cs="Georgia" w:ascii="Georgia" w:hAnsi="Georgia"/>
        </w:rPr>
        <w:t xml:space="preserve">, mesurée par le capteur de couple, est renvoyée comme consigne vers le maître, à travers le canal de communication </w:t>
      </w:r>
      <m:oMath>
        <m:sSub>
          <m:sSubPr/>
          <m:e>
            <m:r>
              <m:rPr>
                <m:sty m:val="i"/>
              </m:rPr>
              <m:t>K</m:t>
            </m:r>
          </m:e>
          <m:sub>
            <m:r>
              <m:rPr>
                <m:sty m:val="p"/>
              </m:rPr>
              <m:t>2</m:t>
            </m:r>
          </m:sub>
        </m:sSub>
      </m:oMath>
      <w:r>
        <w:rPr>
          <w:rFonts w:eastAsia="Georgia" w:cs="Georgia" w:ascii="Georgia" w:hAnsi="Georgia"/>
        </w:rPr>
        <w:t xml:space="preserve">, pour générer le retour </w:t>
      </w:r>
      <m:oMath>
        <m:sSub>
          <m:sSubPr/>
          <m:e>
            <m:r>
              <m:rPr>
                <m:sty m:val="i"/>
              </m:rPr>
              <m:t>C</m:t>
            </m:r>
          </m:e>
          <m:sub>
            <m:r>
              <m:rPr>
                <m:sty m:val="i"/>
              </m:rPr>
              <m:t>m</m:t>
            </m:r>
          </m:sub>
        </m:sSub>
      </m:oMath>
      <w:r>
        <w:rPr>
          <w:rFonts w:eastAsia="Georgia" w:cs="Georgia" w:ascii="Georgia" w:hAnsi="Georgia"/>
        </w:rPr>
        <w:t xml:space="preserve">. Le schéma bloc fonctionnel du système est représenté sur la figure 3.</w:t>
      </w:r>
    </w:p>
    <w:p>
      <w:pPr>
        <w:spacing w:lineRule="auto"/>
        <w:jc w:val="center"/>
      </w:pPr>
      <w:r>
        <w:rPr/>
        <w:drawing>
          <wp:inline distB="0" distL="0" distR="0" distT="0">
            <wp:extent cx="5486400" cy="3490943"/>
            <wp:effectExtent b="0" l="0" r="0" t="0"/>
            <wp:docPr id="3" name="image-e346ae5905cc2319bec5675b9823481c630d4238.jpg"/>
            <a:graphic>
              <a:graphicData uri="http://schemas.openxmlformats.org/drawingml/2006/picture">
                <pic:pic>
                  <pic:nvPicPr>
                    <pic:cNvPr id="3" name="image-e346ae5905cc2319bec5675b9823481c630d4238.jpg" descr=""/>
                    <pic:cNvPicPr/>
                  </pic:nvPicPr>
                  <pic:blipFill>
                    <a:blip r:embed="rId7" cstate="print"/>
                    <a:srcRect b="0" l="0" r="0" t="0"/>
                    <a:stretch>
                      <a:fillRect/>
                    </a:stretch>
                  </pic:blipFill>
                  <pic:spPr>
                    <a:xfrm>
                      <a:off x="0" y="0"/>
                      <a:ext cx="5486400" cy="3490943"/>
                    </a:xfrm>
                    <a:prstGeom prst="rect"/>
                  </pic:spPr>
                </pic:pic>
              </a:graphicData>
            </a:graphic>
          </wp:inline>
        </w:drawing>
      </w:r>
    </w:p>
    <w:p>
      <w:pPr>
        <w:spacing w:lineRule="auto"/>
      </w:pPr>
      <w:r>
        <w:rPr>
          <w:rFonts w:eastAsia="Georgia" w:cs="Georgia" w:ascii="Georgia" w:hAnsi="Georgia"/>
        </w:rPr>
        <w:t xml:space="preserve">Figure 3 : schéma bloc de l'asservissement en contrôle force-position du système.</w:t>
      </w:r>
    </w:p>
    <w:p>
      <w:pPr>
        <w:spacing w:after="220" w:lineRule="auto"/>
      </w:pPr>
      <w:r>
        <w:rPr>
          <w:rFonts w:eastAsia="Georgia" w:cs="Georgia" w:ascii="Georgia" w:hAnsi="Georgia"/>
        </w:rPr>
        <w:t xml:space="preserve">Q7 : Déterminer l'expression des boîtes (1), (2), (3), (4) et (5) en fonction des paramètres décrits précédemment.</w:t>
      </w:r>
    </w:p>
    <w:p>
      <w:pPr>
        <w:spacing w:after="220" w:lineRule="auto"/>
      </w:pPr>
      <w:r>
        <w:rPr>
          <w:rFonts w:eastAsia="Georgia" w:cs="Georgia" w:ascii="Georgia" w:hAnsi="Georgia"/>
        </w:rPr>
        <w:t xml:space="preserve">Q8 : Pour ce type de commande, déterminer la matrice d'immitance H définie par </w:t>
      </w:r>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C</m:t>
                      </m:r>
                    </m:e>
                    <m:sub>
                      <m:r>
                        <m:rPr>
                          <m:sty m:val="i"/>
                        </m:rPr>
                        <m:t>h</m:t>
                      </m:r>
                    </m:sub>
                  </m:sSub>
                </m:e>
              </m:mr>
              <m:mr>
                <m:e>
                  <m:sSub>
                    <m:sSubPr/>
                    <m:e>
                      <m:r>
                        <m:rPr>
                          <m:sty m:val="i"/>
                        </m:rPr>
                        <m:t>θ</m:t>
                      </m:r>
                    </m:e>
                    <m:sub>
                      <m:r>
                        <m:rPr>
                          <m:sty m:val="i"/>
                        </m:rPr>
                        <m:t>s</m:t>
                      </m:r>
                    </m:sub>
                  </m:sSub>
                </m:e>
              </m:mr>
            </m:m>
          </m:e>
        </m:d>
        <m:r>
          <m:rPr>
            <m:sty m:val="p"/>
          </m:rPr>
          <m:t>=</m:t>
        </m:r>
        <m:r>
          <m:rPr>
            <m:sty m:val="i"/>
          </m:rPr>
          <m:t>H</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θ</m:t>
                      </m:r>
                    </m:e>
                    <m:sub>
                      <m:r>
                        <m:rPr>
                          <m:sty m:val="i"/>
                        </m:rPr>
                        <m:t>m</m:t>
                      </m:r>
                    </m:sub>
                  </m:sSub>
                </m:e>
              </m:mr>
              <m:mr>
                <m:e>
                  <m:sSub>
                    <m:sSubPr/>
                    <m:e>
                      <m:r>
                        <m:rPr>
                          <m:sty m:val="i"/>
                        </m:rPr>
                        <m:t>C</m:t>
                      </m:r>
                    </m:e>
                    <m:sub>
                      <m:r>
                        <m:rPr>
                          <m:sty m:val="i"/>
                        </m:rPr>
                        <m:t>e</m:t>
                      </m:r>
                    </m:sub>
                  </m:sSub>
                </m:e>
              </m:mr>
            </m:m>
          </m:e>
        </m:d>
      </m:oMath>
      <w:r>
        <w:rPr/>
        <w:t xml:space="preserve"> en fonction de </w:t>
      </w:r>
      <m:oMath>
        <m:sSub>
          <m:sSubPr/>
          <m:e>
            <m:r>
              <m:rPr>
                <m:sty m:val="i"/>
              </m:rPr>
              <m:t>Z</m:t>
            </m:r>
          </m:e>
          <m:sub>
            <m:r>
              <m:rPr>
                <m:sty m:val="i"/>
              </m:rPr>
              <m:t>m</m:t>
            </m:r>
          </m:sub>
        </m:sSub>
        <m:r>
          <m:rPr>
            <m:sty m:val="p"/>
          </m:rPr>
          <m:t>,</m:t>
        </m:r>
        <m:sSub>
          <m:sSubPr/>
          <m:e>
            <m:r>
              <m:rPr>
                <m:sty m:val="i"/>
              </m:rPr>
              <m:t>Z</m:t>
            </m:r>
          </m:e>
          <m:sub>
            <m:r>
              <m:rPr>
                <m:sty m:val="i"/>
              </m:rPr>
              <m:t>s</m:t>
            </m:r>
          </m:sub>
        </m:sSub>
        <m:r>
          <m:rPr>
            <m:sty m:val="p"/>
          </m:rPr>
          <m:t>,</m:t>
        </m:r>
        <m:sSub>
          <m:sSubPr/>
          <m:e>
            <m:r>
              <m:rPr>
                <m:sty m:val="i"/>
              </m:rPr>
              <m:t>K</m:t>
            </m:r>
          </m:e>
          <m:sub>
            <m:r>
              <m:rPr>
                <m:sty m:val="p"/>
              </m:rPr>
              <m:t>1</m:t>
            </m:r>
          </m:sub>
        </m:sSub>
        <m:r>
          <m:rPr>
            <m:sty m:val="p"/>
          </m:rPr>
          <m:t>,</m:t>
        </m:r>
        <m:sSub>
          <m:sSubPr/>
          <m:e>
            <m:r>
              <m:rPr>
                <m:sty m:val="i"/>
              </m:rPr>
              <m:t>K</m:t>
            </m:r>
          </m:e>
          <m:sub>
            <m:r>
              <m:rPr>
                <m:sty m:val="p"/>
              </m:rPr>
              <m:t>2</m:t>
            </m:r>
          </m:sub>
        </m:sSub>
      </m:oMath>
      <w:r>
        <w:rPr/>
        <w:t xml:space="preserve"> et </w:t>
      </w:r>
      <m:oMath>
        <m:sSub>
          <m:sSubPr/>
          <m:e>
            <m:r>
              <m:rPr>
                <m:sty m:val="i"/>
              </m:rPr>
              <m:t>H</m:t>
            </m:r>
          </m:e>
          <m:sub>
            <m:r>
              <m:rPr>
                <m:sty m:val="i"/>
              </m:rPr>
              <m:t>c</m:t>
            </m:r>
          </m:sub>
        </m:sSub>
      </m:oMath>
      <w:r>
        <w:rPr/>
        <w:t xml:space="preserve">.</w:t>
      </w:r>
    </w:p>
    <w:p>
      <w:pPr>
        <w:spacing w:after="220" w:lineRule="auto"/>
      </w:pPr>
      <w:r>
        <w:rPr/>
        <w:t xml:space="preserve">Q9 : En cas de mouvement libre ( </w:t>
      </w:r>
      <m:oMath>
        <m:sSub>
          <m:sSubPr/>
          <m:e>
            <m:r>
              <m:rPr>
                <m:sty m:val="p"/>
              </m:rPr>
              <m:t>C</m:t>
            </m:r>
          </m:e>
          <m:sub>
            <m:r>
              <m:rPr>
                <m:sty m:val="p"/>
              </m:rPr>
              <m:t>e</m:t>
            </m:r>
          </m:sub>
        </m:sSub>
        <m:r>
          <m:rPr>
            <m:sty m:val="p"/>
          </m:rPr>
          <m:t>=</m:t>
        </m:r>
        <m:r>
          <m:rPr>
            <m:sty m:val="p"/>
          </m:rPr>
          <m:t>0</m:t>
        </m:r>
      </m:oMath>
      <w:r>
        <w:rPr>
          <w:rFonts w:eastAsia="Georgia" w:cs="Georgia" w:ascii="Georgia" w:hAnsi="Georgia"/>
        </w:rPr>
        <w:t xml:space="preserve"> ), expliquer ce que ressent l'opérateur.</w:t>
      </w:r>
      <w:r>
        <w:rPr/>
        <w:br w:type="textWrapping"/>
      </w:r>
      <w:r>
        <w:rPr>
          <w:rFonts w:eastAsia="Georgia" w:cs="Georgia" w:ascii="Georgia" w:hAnsi="Georgia"/>
        </w:rPr>
        <w:t xml:space="preserve">Le correcteur utilisé est de type proportionnel dérivé : </w:t>
      </w:r>
      <m:oMath>
        <m:sSub>
          <m:sSubPr/>
          <m:e>
            <m:r>
              <m:rPr>
                <m:sty m:val="i"/>
              </m:rPr>
              <m:t>H</m:t>
            </m:r>
          </m:e>
          <m:sub>
            <m:r>
              <m:rPr>
                <m:sty m:val="i"/>
              </m:rPr>
              <m:t>c</m:t>
            </m:r>
          </m:sub>
        </m:sSub>
        <m:r>
          <m:rPr>
            <m:sty m:val="p"/>
          </m:rPr>
          <m:t>(</m:t>
        </m:r>
        <m:r>
          <m:rPr>
            <m:sty m:val="i"/>
          </m:rPr>
          <m:t>p</m:t>
        </m:r>
        <m:r>
          <m:rPr>
            <m:sty m:val="p"/>
          </m:rPr>
          <m:t>)</m:t>
        </m:r>
        <m:r>
          <m:rPr>
            <m:sty m:val="p"/>
          </m:rPr>
          <m:t>=</m:t>
        </m:r>
        <m:sSub>
          <m:sSubPr/>
          <m:e>
            <m:r>
              <m:rPr>
                <m:sty m:val="i"/>
              </m:rPr>
              <m:t>k</m:t>
            </m:r>
          </m:e>
          <m:sub>
            <m:r>
              <m:rPr>
                <m:sty m:val="i"/>
              </m:rPr>
              <m:t>p</m:t>
            </m:r>
          </m:sub>
        </m:sSub>
        <m:r>
          <m:rPr>
            <m:sty m:val="p"/>
          </m:rPr>
          <m:t>+</m:t>
        </m:r>
        <m:sSub>
          <m:sSubPr/>
          <m:e>
            <m:r>
              <m:rPr>
                <m:sty m:val="i"/>
              </m:rPr>
              <m:t>k</m:t>
            </m:r>
          </m:e>
          <m:sub>
            <m:r>
              <m:rPr>
                <m:sty m:val="i"/>
              </m:rPr>
              <m:t>d</m:t>
            </m:r>
          </m:sub>
        </m:sSub>
        <m:r>
          <m:rPr>
            <m:sty m:val="i"/>
          </m:rPr>
          <m:t>p</m:t>
        </m:r>
      </m:oMath>
      <w:r>
        <w:rPr/>
        <w:t xml:space="preserve">.</w:t>
      </w:r>
      <w:r>
        <w:rPr/>
        <w:br w:type="textWrapping"/>
      </w:r>
      <w:r>
        <w:rPr>
          <w:rFonts w:eastAsia="Georgia" w:cs="Georgia" w:ascii="Georgia" w:hAnsi="Georgia"/>
        </w:rPr>
        <w:t xml:space="preserve">Q10 : En considérant le cas où il n'y a pas d'amplification de mouvement ou de couple (et donc que </w:t>
      </w:r>
      <m:oMath>
        <m:sSub>
          <m:sSubPr/>
          <m:e>
            <m:r>
              <m:rPr>
                <m:sty m:val="p"/>
              </m:rPr>
              <m:t>K</m:t>
            </m:r>
          </m:e>
          <m:sub>
            <m:r>
              <m:rPr>
                <m:sty m:val="p"/>
              </m:rPr>
              <m:t>1</m:t>
            </m:r>
          </m:sub>
        </m:sSub>
        <m:r>
          <m:rPr>
            <m:sty m:val="p"/>
          </m:rPr>
          <m:t>=</m:t>
        </m:r>
        <m:sSub>
          <m:sSubPr/>
          <m:e>
            <m:r>
              <m:rPr>
                <m:sty m:val="p"/>
              </m:rPr>
              <m:t>K</m:t>
            </m:r>
          </m:e>
          <m:sub>
            <m:r>
              <m:rPr>
                <m:sty m:val="p"/>
              </m:rPr>
              <m:t>2</m:t>
            </m:r>
          </m:sub>
        </m:sSub>
        <m:r>
          <m:rPr>
            <m:sty m:val="p"/>
          </m:rPr>
          <m:t>=</m:t>
        </m:r>
        <m:r>
          <m:rPr>
            <m:sty m:val="p"/>
          </m:rPr>
          <m:t>1</m:t>
        </m:r>
      </m:oMath>
      <w:r>
        <w:rPr>
          <w:rFonts w:eastAsia="Georgia" w:cs="Georgia" w:ascii="Georgia" w:hAnsi="Georgia"/>
        </w:rPr>
        <w:t xml:space="preserve"> ), déterminer la fonction de transfert </w:t>
      </w:r>
      <m:oMath>
        <m:sSub>
          <m:sSubPr/>
          <m:e>
            <m:r>
              <m:rPr>
                <m:sty m:val="p"/>
              </m:rPr>
              <m:t>X</m:t>
            </m:r>
          </m:e>
          <m:sub>
            <m:r>
              <m:rPr>
                <m:sty m:val="p"/>
              </m:rPr>
              <m:t>T</m:t>
            </m:r>
          </m:sub>
        </m:sSub>
      </m:oMath>
      <w:r>
        <w:rPr/>
        <w:t xml:space="preserve"> en fonction de </w:t>
      </w:r>
      <m:oMath>
        <m:sSub>
          <m:sSubPr/>
          <m:e>
            <m:r>
              <m:rPr>
                <m:sty m:val="p"/>
              </m:rPr>
              <m:t>k</m:t>
            </m:r>
          </m:e>
          <m:sub>
            <m:r>
              <m:rPr>
                <m:sty m:val="p"/>
              </m:rPr>
              <m:t>p</m:t>
            </m:r>
          </m:sub>
        </m:sSub>
      </m:oMath>
      <w:r>
        <w:rPr/>
        <w:t xml:space="preserve">, </w:t>
      </w:r>
      <m:oMath>
        <m:sSub>
          <m:sSubPr/>
          <m:e>
            <m:r>
              <m:rPr>
                <m:sty m:val="i"/>
              </m:rPr>
              <m:t>k</m:t>
            </m:r>
          </m:e>
          <m:sub>
            <m:r>
              <m:rPr>
                <m:sty m:val="i"/>
              </m:rPr>
              <m:t>d</m:t>
            </m:r>
          </m:sub>
        </m:sSub>
        <m:r>
          <m:rPr>
            <m:sty m:val="p"/>
          </m:rPr>
          <m:t>,</m:t>
        </m:r>
        <m:sSub>
          <m:sSubPr/>
          <m:e>
            <m:r>
              <m:rPr>
                <m:sty m:val="i"/>
              </m:rPr>
              <m:t>l</m:t>
            </m:r>
          </m:e>
          <m:sub>
            <m:r>
              <m:rPr>
                <m:sty m:val="i"/>
              </m:rPr>
              <m:t>s</m:t>
            </m:r>
          </m:sub>
        </m:sSub>
      </m:oMath>
      <w:r>
        <w:rPr/>
        <w:t xml:space="preserve"> et </w:t>
      </w:r>
      <m:oMath>
        <m:sSub>
          <m:sSubPr/>
          <m:e>
            <m:r>
              <m:rPr>
                <m:sty m:val="i"/>
              </m:rPr>
              <m:t>b</m:t>
            </m:r>
          </m:e>
          <m:sub>
            <m:r>
              <m:rPr>
                <m:sty m:val="i"/>
              </m:rPr>
              <m:t>s</m:t>
            </m:r>
          </m:sub>
        </m:sSub>
      </m:oMath>
      <w:r>
        <w:rPr/>
        <w:t xml:space="preserve">.</w:t>
      </w:r>
    </w:p>
    <w:p>
      <w:pPr>
        <w:spacing w:after="220" w:lineRule="auto"/>
      </w:pPr>
      <w:r>
        <w:rPr/>
        <w:t xml:space="preserve">Le diagramme de Bode de </w:t>
      </w:r>
      <m:oMath>
        <m:sSub>
          <m:sSubPr/>
          <m:e>
            <m:r>
              <m:rPr>
                <m:sty m:val="i"/>
              </m:rPr>
              <m:t>X</m:t>
            </m:r>
          </m:e>
          <m:sub>
            <m:r>
              <m:rPr>
                <m:sty m:val="i"/>
              </m:rPr>
              <m:t>T</m:t>
            </m:r>
          </m:sub>
        </m:sSub>
      </m:oMath>
      <w:r>
        <w:rPr>
          <w:rFonts w:eastAsia="Georgia" w:cs="Georgia" w:ascii="Georgia" w:hAnsi="Georgia"/>
        </w:rPr>
        <w:t xml:space="preserve"> est représenté sur la figure 4. Plusieurs valeurs de </w:t>
      </w:r>
      <m:oMath>
        <m:sSub>
          <m:sSubPr/>
          <m:e>
            <m:r>
              <m:rPr>
                <m:sty m:val="i"/>
              </m:rPr>
              <m:t>k</m:t>
            </m:r>
          </m:e>
          <m:sub>
            <m:r>
              <m:rPr>
                <m:sty m:val="i"/>
              </m:rPr>
              <m:t>d</m:t>
            </m:r>
          </m:sub>
        </m:sSub>
      </m:oMath>
      <w:r>
        <w:rPr/>
        <w:t xml:space="preserve"> et </w:t>
      </w:r>
      <m:oMath>
        <m:sSub>
          <m:sSubPr/>
          <m:e>
            <m:r>
              <m:rPr>
                <m:sty m:val="i"/>
              </m:rPr>
              <m:t>k</m:t>
            </m:r>
          </m:e>
          <m:sub>
            <m:r>
              <m:rPr>
                <m:sty m:val="i"/>
              </m:rPr>
              <m:t>p</m:t>
            </m:r>
          </m:sub>
        </m:sSub>
      </m:oMath>
      <w:r>
        <w:rPr>
          <w:rFonts w:eastAsia="Georgia" w:cs="Georgia" w:ascii="Georgia" w:hAnsi="Georgia"/>
        </w:rPr>
        <w:t xml:space="preserve"> sont représentées.</w:t>
      </w:r>
    </w:p>
    <w:p>
      <w:pPr>
        <w:spacing w:lineRule="auto"/>
        <w:jc w:val="center"/>
      </w:pPr>
      <w:r>
        <w:rPr/>
        <w:drawing>
          <wp:inline distB="0" distL="0" distR="0" distT="0">
            <wp:extent cx="5486400" cy="2942082"/>
            <wp:effectExtent b="0" l="0" r="0" t="0"/>
            <wp:docPr id="4" name="image-2f1f93bf208857f12369dc437d9feeb462474a72.jpg"/>
            <a:graphic>
              <a:graphicData uri="http://schemas.openxmlformats.org/drawingml/2006/picture">
                <pic:pic>
                  <pic:nvPicPr>
                    <pic:cNvPr id="4" name="image-2f1f93bf208857f12369dc437d9feeb462474a72.jpg" descr=""/>
                    <pic:cNvPicPr/>
                  </pic:nvPicPr>
                  <pic:blipFill>
                    <a:blip r:embed="rId8" cstate="print"/>
                    <a:srcRect b="0" l="0" r="0" t="0"/>
                    <a:stretch>
                      <a:fillRect/>
                    </a:stretch>
                  </pic:blipFill>
                  <pic:spPr>
                    <a:xfrm>
                      <a:off x="0" y="0"/>
                      <a:ext cx="5486400" cy="2942082"/>
                    </a:xfrm>
                    <a:prstGeom prst="rect"/>
                  </pic:spPr>
                </pic:pic>
              </a:graphicData>
            </a:graphic>
          </wp:inline>
        </w:drawing>
      </w:r>
    </w:p>
    <w:p>
      <w:pPr>
        <w:spacing w:lineRule="auto"/>
      </w:pPr>
      <w:r>
        <w:rPr/>
        <w:t xml:space="preserve">Figure 4 : diagramme de Bode en gain </w:t>
      </w:r>
      <m:oMath>
        <m:r>
          <m:rPr>
            <m:sty m:val="p"/>
          </m:rPr>
          <m:t>(</m:t>
        </m:r>
        <m:r>
          <m:rPr>
            <m:sty m:val="p"/>
          </m:rPr>
          <m:t>dB</m:t>
        </m:r>
        <m:r>
          <m:rPr>
            <m:sty m:val="p"/>
          </m:rPr>
          <m:t>)</m:t>
        </m:r>
      </m:oMath>
      <w:r>
        <w:rPr/>
        <w:t xml:space="preserve"> de la fonction de transfert </w:t>
      </w:r>
      <m:oMath>
        <m:sSub>
          <m:sSubPr/>
          <m:e>
            <m:r>
              <m:rPr>
                <m:sty m:val="p"/>
              </m:rPr>
              <m:t>X</m:t>
            </m:r>
          </m:e>
          <m:sub>
            <m:r>
              <m:rPr>
                <m:sty m:val="p"/>
              </m:rPr>
              <m:t>T</m:t>
            </m:r>
          </m:sub>
        </m:sSub>
      </m:oMath>
      <w:r>
        <w:rPr/>
        <w:t xml:space="preserve">.</w:t>
      </w:r>
      <w:r>
        <w:rPr/>
        <w:br w:type="textWrapping"/>
      </w:r>
      <m:oMath>
        <m:sSub>
          <m:sSubPr/>
          <m:e>
            <m:r>
              <m:rPr>
                <m:sty m:val="p"/>
              </m:rPr>
              <m:t>l</m:t>
            </m:r>
          </m:e>
          <m:sub>
            <m:r>
              <m:rPr>
                <m:sty m:val="p"/>
              </m:rPr>
              <m:t>s</m:t>
            </m:r>
          </m:sub>
        </m:sSub>
        <m:r>
          <m:rPr>
            <m:sty m:val="p"/>
          </m:rPr>
          <m:t>=</m:t>
        </m:r>
        <m:sSup>
          <m:sSupPr/>
          <m:e>
            <m:r>
              <m:rPr>
                <m:sty m:val="p"/>
              </m:rPr>
              <m:t>9.10</m:t>
            </m:r>
          </m:e>
          <m:sup>
            <m:r>
              <m:rPr>
                <m:sty m:val="p"/>
              </m:rPr>
              <m:t>−</m:t>
            </m:r>
            <m:r>
              <m:rPr>
                <m:sty m:val="p"/>
              </m:rPr>
              <m:t>4</m:t>
            </m:r>
          </m:sup>
        </m:sSup>
        <m:r>
          <m:rPr>
            <m:nor/>
          </m:rPr>
          <m:t xml:space="preserve"> </m:t>
        </m:r>
        <m:r>
          <m:rPr>
            <m:sty m:val="p"/>
          </m:rPr>
          <m:t>kg</m:t>
        </m:r>
        <m:r>
          <m:rPr>
            <m:sty m:val="p"/>
          </m:rPr>
          <m:t>.</m:t>
        </m:r>
        <m:sSup>
          <m:sSupPr/>
          <m:e>
            <m:r>
              <m:rPr>
                <m:sty m:val="p"/>
              </m:rPr>
              <m:t>m</m:t>
            </m:r>
          </m:e>
          <m:sup>
            <m:r>
              <m:rPr>
                <m:sty m:val="p"/>
              </m:rPr>
              <m:t>2</m:t>
            </m:r>
          </m:sup>
        </m:sSup>
        <m:r>
          <m:rPr>
            <m:sty m:val="p"/>
          </m:rPr>
          <m:t>,</m:t>
        </m:r>
        <m:sSub>
          <m:sSubPr/>
          <m:e>
            <m:r>
              <m:rPr>
                <m:nor/>
              </m:rPr>
              <m:t xml:space="preserve"> </m:t>
            </m:r>
            <m:r>
              <m:rPr>
                <m:sty m:val="p"/>
              </m:rPr>
              <m:t>b</m:t>
            </m:r>
          </m:e>
          <m:sub>
            <m:r>
              <m:rPr>
                <m:sty m:val="p"/>
              </m:rPr>
              <m:t>s</m:t>
            </m:r>
          </m:sub>
        </m:sSub>
        <m:r>
          <m:rPr>
            <m:sty m:val="p"/>
          </m:rPr>
          <m:t>=</m:t>
        </m:r>
        <m:r>
          <m:rPr>
            <m:sty m:val="p"/>
          </m:rPr>
          <m:t>0.002</m:t>
        </m:r>
        <m:r>
          <m:rPr>
            <m:nor/>
          </m:rPr>
          <m:t xml:space="preserve"> </m:t>
        </m:r>
        <m:r>
          <m:rPr>
            <m:sty m:val="p"/>
          </m:rPr>
          <m:t>N</m:t>
        </m:r>
        <m:r>
          <m:rPr>
            <m:sty m:val="p"/>
          </m:rPr>
          <m:t>.</m:t>
        </m:r>
        <m:r>
          <m:rPr>
            <m:sty m:val="p"/>
          </m:rPr>
          <m:t>m</m:t>
        </m:r>
        <m:r>
          <m:rPr>
            <m:sty m:val="p"/>
          </m:rPr>
          <m:t>.</m:t>
        </m:r>
        <m:r>
          <m:rPr>
            <m:sty m:val="p"/>
          </m:rPr>
          <m:t>s</m:t>
        </m:r>
        <m:r>
          <m:rPr>
            <m:sty m:val="p"/>
          </m:rPr>
          <m:t>/</m:t>
        </m:r>
        <m:r>
          <m:rPr>
            <m:sty m:val="p"/>
          </m:rPr>
          <m:t>rad</m:t>
        </m:r>
      </m:oMath>
      <w:r>
        <w:rPr/>
        <w:t xml:space="preserve">. Les valeurs de </w:t>
      </w:r>
      <m:oMath>
        <m:sSub>
          <m:sSubPr/>
          <m:e>
            <m:r>
              <m:rPr>
                <m:sty m:val="p"/>
              </m:rPr>
              <m:t>k</m:t>
            </m:r>
          </m:e>
          <m:sub>
            <m:r>
              <m:rPr>
                <m:sty m:val="p"/>
              </m:rPr>
              <m:t>p</m:t>
            </m:r>
          </m:sub>
        </m:sSub>
      </m:oMath>
      <w:r>
        <w:rPr/>
        <w:t xml:space="preserve"> et </w:t>
      </w:r>
      <m:oMath>
        <m:sSub>
          <m:sSubPr/>
          <m:e>
            <m:r>
              <m:rPr>
                <m:sty m:val="p"/>
              </m:rPr>
              <m:t>k</m:t>
            </m:r>
          </m:e>
          <m:sub>
            <m:r>
              <m:rPr>
                <m:sty m:val="p"/>
              </m:rPr>
              <m:t>d</m:t>
            </m:r>
          </m:sub>
        </m:sSub>
      </m:oMath>
      <w:r>
        <w:rPr>
          <w:rFonts w:eastAsia="Georgia" w:cs="Georgia" w:ascii="Georgia" w:hAnsi="Georgia"/>
        </w:rPr>
        <w:t xml:space="preserve"> sont exprimées en unité internationale.</w:t>
      </w:r>
    </w:p>
    <w:p>
      <w:pPr>
        <w:spacing w:after="220" w:lineRule="auto"/>
      </w:pPr>
      <w:r>
        <w:rPr>
          <w:rFonts w:eastAsia="Georgia" w:cs="Georgia" w:ascii="Georgia" w:hAnsi="Georgia"/>
        </w:rPr>
        <w:t xml:space="preserve">Q11: Expliquer la cohérence entre les courbes représentées sur la figure 4 et l'expression de </w:t>
      </w:r>
      <m:oMath>
        <m:sSub>
          <m:sSubPr/>
          <m:e>
            <m:r>
              <m:rPr>
                <m:sty m:val="i"/>
              </m:rPr>
              <m:t>X</m:t>
            </m:r>
          </m:e>
          <m:sub>
            <m:r>
              <m:rPr>
                <m:sty m:val="i"/>
              </m:rPr>
              <m:t>T</m:t>
            </m:r>
          </m:sub>
        </m:sSub>
      </m:oMath>
      <w:r>
        <w:rPr>
          <w:rFonts w:eastAsia="Georgia" w:cs="Georgia" w:ascii="Georgia" w:hAnsi="Georgia"/>
        </w:rPr>
        <w:t xml:space="preserve"> trouvée à la question précédente.</w:t>
      </w:r>
    </w:p>
    <w:p>
      <w:pPr>
        <w:spacing w:after="220" w:lineRule="auto"/>
      </w:pPr>
      <w:r>
        <w:rPr/>
        <w:t xml:space="preserve">Q12 : Expliquer l'effet de </w:t>
      </w:r>
      <m:oMath>
        <m:sSub>
          <m:sSubPr/>
          <m:e>
            <m:r>
              <m:rPr>
                <m:sty m:val="i"/>
              </m:rPr>
              <m:t>k</m:t>
            </m:r>
          </m:e>
          <m:sub>
            <m:r>
              <m:rPr>
                <m:sty m:val="i"/>
              </m:rPr>
              <m:t>p</m:t>
            </m:r>
          </m:sub>
        </m:sSub>
      </m:oMath>
      <w:r>
        <w:rPr/>
        <w:t xml:space="preserve"> et de </w:t>
      </w:r>
      <m:oMath>
        <m:sSub>
          <m:sSubPr/>
          <m:e>
            <m:r>
              <m:rPr>
                <m:sty m:val="i"/>
              </m:rPr>
              <m:t>k</m:t>
            </m:r>
          </m:e>
          <m:sub>
            <m:r>
              <m:rPr>
                <m:sty m:val="i"/>
              </m:rPr>
              <m:t>d</m:t>
            </m:r>
          </m:sub>
        </m:sSub>
      </m:oMath>
      <w:r>
        <w:rPr>
          <w:rFonts w:eastAsia="Georgia" w:cs="Georgia" w:ascii="Georgia" w:hAnsi="Georgia"/>
        </w:rPr>
        <w:t xml:space="preserve"> sur la résonance, en le démontrant et en l'observant sur la figure 4.</w:t>
      </w:r>
    </w:p>
    <w:p>
      <w:pPr>
        <w:spacing w:after="220" w:lineRule="auto"/>
      </w:pPr>
      <w:r>
        <w:rPr>
          <w:rFonts w:eastAsia="Georgia" w:cs="Georgia" w:ascii="Georgia" w:hAnsi="Georgia"/>
        </w:rPr>
        <w:t xml:space="preserve">Q13 : La zone de capacité musculaire humaine va jusqu'à 10 Hz . Choisir un réglage du correcteur qui permet de satisfaire l'exigence de précision.</w:t>
      </w:r>
    </w:p>
    <w:p>
      <w:pPr>
        <w:spacing w:line="271" w:before="330" w:lineRule="auto"/>
      </w:pPr>
      <w:r>
        <w:rPr>
          <w:rFonts w:eastAsia="Georgia" w:cs="Georgia" w:ascii="Georgia" w:hAnsi="Georgia"/>
          <w:b/>
          <w:sz w:val="42"/>
        </w:rPr>
        <w:t xml:space="preserve">Partie 2 : vérification de l'exigence de stabilité</w:t>
      </w:r>
    </w:p>
    <w:p>
      <w:pPr>
        <w:spacing w:after="220" w:lineRule="auto"/>
      </w:pPr>
      <w:r>
        <w:rPr>
          <w:rFonts w:eastAsia="Georgia" w:cs="Georgia" w:ascii="Georgia" w:hAnsi="Georgia"/>
        </w:rPr>
        <w:t xml:space="preserve">Le schéma bloc de la figure 3 montre que le pilotage de l'exosquelette haptique contient une boucle de rétroaction. L'objectif de cette partie est de vérifier qu'elle satisfait à l'exigence de stabilité.</w:t>
      </w:r>
    </w:p>
    <w:p>
      <w:pPr>
        <w:spacing w:after="220" w:lineRule="auto"/>
      </w:pPr>
      <w:r>
        <w:rPr>
          <w:rFonts w:eastAsia="Georgia" w:cs="Georgia" w:ascii="Georgia" w:hAnsi="Georgia"/>
        </w:rPr>
        <w:t xml:space="preserve">On s'intéresse à la fonction de transfert de rétroaction en mouvement d'esclave bloqué qui, sous les conditions expliquées dans la partie 1, peut s'écrire </w:t>
      </w:r>
      <m:oMath>
        <m:f>
          <m:fPr>
            <m:ctrlPr>
              <w:rPr>
                <w:rFonts w:ascii="Cambria Math" w:hAnsi="Cambria Math"/>
              </w:rPr>
            </m:ctrlPr>
          </m:fPr>
          <m:num>
            <m:sSub>
              <m:sSubPr/>
              <m:e>
                <m:r>
                  <m:rPr>
                    <m:sty m:val="i"/>
                  </m:rPr>
                  <m:t>θ</m:t>
                </m:r>
              </m:e>
              <m:sub>
                <m:r>
                  <m:rPr>
                    <m:sty m:val="i"/>
                  </m:rPr>
                  <m:t>m</m:t>
                </m:r>
              </m:sub>
            </m:sSub>
          </m:num>
          <m:den>
            <m:sSub>
              <m:sSubPr/>
              <m:e>
                <m:r>
                  <m:rPr>
                    <m:sty m:val="i"/>
                  </m:rPr>
                  <m:t>C</m:t>
                </m:r>
              </m:e>
              <m:sub>
                <m:r>
                  <m:rPr>
                    <m:sty m:val="i"/>
                  </m:rPr>
                  <m:t>h</m:t>
                </m:r>
              </m:sub>
            </m:sSub>
          </m:den>
        </m:f>
        <m:r>
          <m:rPr>
            <m:sty m:val="p"/>
          </m:rPr>
          <m:t>=</m:t>
        </m:r>
        <m:f>
          <m:fPr>
            <m:ctrlPr>
              <w:rPr>
                <w:rFonts w:ascii="Cambria Math" w:hAnsi="Cambria Math"/>
              </w:rPr>
            </m:ctrlPr>
          </m:fPr>
          <m:num>
            <m:r>
              <m:rPr>
                <m:sty m:val="p"/>
              </m:rPr>
              <m:t>1</m:t>
            </m:r>
          </m:num>
          <m:den>
            <m:sSub>
              <m:sSubPr/>
              <m:e>
                <m:r>
                  <m:rPr>
                    <m:sty m:val="i"/>
                  </m:rPr>
                  <m:t>I</m:t>
                </m:r>
              </m:e>
              <m:sub>
                <m:r>
                  <m:rPr>
                    <m:sty m:val="i"/>
                  </m:rPr>
                  <m:t>m</m:t>
                </m:r>
              </m:sub>
            </m:sSub>
            <m:sSup>
              <m:sSupPr/>
              <m:e>
                <m:r>
                  <m:rPr>
                    <m:sty m:val="i"/>
                  </m:rPr>
                  <m:t>p</m:t>
                </m:r>
              </m:e>
              <m:sup>
                <m:r>
                  <m:rPr>
                    <m:sty m:val="p"/>
                  </m:rPr>
                  <m:t>2</m:t>
                </m:r>
              </m:sup>
            </m:sSup>
            <m:r>
              <m:rPr>
                <m:sty m:val="p"/>
              </m:rPr>
              <m:t>+</m:t>
            </m:r>
            <m:d>
              <m:dPr>
                <m:begChr m:val="("/>
                <m:endChr m:val=")"/>
                <m:ctrlPr>
                  <w:rPr>
                    <w:rFonts w:ascii="Cambria Math" w:hAnsi="Cambria Math"/>
                  </w:rPr>
                </m:ctrlPr>
              </m:dPr>
              <m:e>
                <m:sSub>
                  <m:sSubPr/>
                  <m:e>
                    <m:r>
                      <m:rPr>
                        <m:sty m:val="i"/>
                      </m:rPr>
                      <m:t>b</m:t>
                    </m:r>
                  </m:e>
                  <m:sub>
                    <m:r>
                      <m:rPr>
                        <m:sty m:val="i"/>
                      </m:rPr>
                      <m:t>m</m:t>
                    </m:r>
                  </m:sub>
                </m:sSub>
                <m:r>
                  <m:rPr>
                    <m:sty m:val="p"/>
                  </m:rPr>
                  <m:t>+</m:t>
                </m:r>
                <m:sSub>
                  <m:sSubPr/>
                  <m:e>
                    <m:r>
                      <m:rPr>
                        <m:sty m:val="i"/>
                      </m:rPr>
                      <m:t>K</m:t>
                    </m:r>
                  </m:e>
                  <m:sub>
                    <m:r>
                      <m:rPr>
                        <m:sty m:val="p"/>
                      </m:rPr>
                      <m:t>1</m:t>
                    </m:r>
                  </m:sub>
                </m:sSub>
                <m:sSub>
                  <m:sSubPr/>
                  <m:e>
                    <m:r>
                      <m:rPr>
                        <m:sty m:val="i"/>
                      </m:rPr>
                      <m:t>K</m:t>
                    </m:r>
                  </m:e>
                  <m:sub>
                    <m:r>
                      <m:rPr>
                        <m:sty m:val="p"/>
                      </m:rPr>
                      <m:t>2</m:t>
                    </m:r>
                  </m:sub>
                </m:sSub>
                <m:sSub>
                  <m:sSubPr/>
                  <m:e>
                    <m:r>
                      <m:rPr>
                        <m:sty m:val="i"/>
                      </m:rPr>
                      <m:t>k</m:t>
                    </m:r>
                  </m:e>
                  <m:sub>
                    <m:r>
                      <m:rPr>
                        <m:sty m:val="i"/>
                      </m:rPr>
                      <m:t>d</m:t>
                    </m:r>
                  </m:sub>
                </m:sSub>
              </m:e>
            </m:d>
            <m:r>
              <m:rPr>
                <m:sty m:val="i"/>
              </m:rPr>
              <m:t>p</m:t>
            </m:r>
            <m:r>
              <m:rPr>
                <m:sty m:val="p"/>
              </m:rPr>
              <m:t>+</m:t>
            </m:r>
            <m:sSub>
              <m:sSubPr/>
              <m:e>
                <m:r>
                  <m:rPr>
                    <m:sty m:val="i"/>
                  </m:rPr>
                  <m:t>K</m:t>
                </m:r>
              </m:e>
              <m:sub>
                <m:r>
                  <m:rPr>
                    <m:sty m:val="p"/>
                  </m:rPr>
                  <m:t>1</m:t>
                </m:r>
              </m:sub>
            </m:sSub>
            <m:sSub>
              <m:sSubPr/>
              <m:e>
                <m:r>
                  <m:rPr>
                    <m:sty m:val="i"/>
                  </m:rPr>
                  <m:t>K</m:t>
                </m:r>
              </m:e>
              <m:sub>
                <m:r>
                  <m:rPr>
                    <m:sty m:val="p"/>
                  </m:rPr>
                  <m:t>2</m:t>
                </m:r>
              </m:sub>
            </m:sSub>
            <m:sSub>
              <m:sSubPr/>
              <m:e>
                <m:r>
                  <m:rPr>
                    <m:sty m:val="i"/>
                  </m:rPr>
                  <m:t>K</m:t>
                </m:r>
              </m:e>
              <m:sub>
                <m:r>
                  <m:rPr>
                    <m:sty m:val="i"/>
                  </m:rPr>
                  <m:t>p</m:t>
                </m:r>
              </m:sub>
            </m:sSub>
          </m:den>
        </m:f>
      </m:oMath>
      <w:r>
        <w:rPr>
          <w:rFonts w:eastAsia="Georgia" w:cs="Georgia" w:ascii="Georgia" w:hAnsi="Georgia"/>
        </w:rPr>
        <w:t xml:space="preserve">. Les paramètres qui interviennent dans cette fonction de transfert sont définis dans la partie 1.</w:t>
      </w:r>
    </w:p>
    <w:p>
      <w:pPr>
        <w:spacing w:after="220" w:lineRule="auto"/>
      </w:pPr>
      <w:r>
        <w:rPr>
          <w:rFonts w:eastAsia="Georgia" w:cs="Georgia" w:ascii="Georgia" w:hAnsi="Georgia"/>
        </w:rPr>
        <w:t xml:space="preserve">Q14 : Indiquer si le système est stable ou non.</w:t>
      </w:r>
      <w:r>
        <w:rPr/>
        <w:br w:type="textWrapping"/>
      </w:r>
      <w:r>
        <w:rPr>
          <w:rFonts w:eastAsia="Georgia" w:cs="Georgia" w:ascii="Georgia" w:hAnsi="Georgia"/>
        </w:rPr>
        <w:t xml:space="preserve">Dans la pratique, il y a toujours un délai dans l'échange des informations entre le maître et l'esclave. On modélise ce délai par un retard de </w:t>
      </w:r>
      <m:oMath>
        <m:sSub>
          <m:sSubPr/>
          <m:e>
            <m:r>
              <m:rPr>
                <m:sty m:val="p"/>
              </m:rPr>
              <m:t>Δ</m:t>
            </m:r>
          </m:e>
          <m:sub>
            <m:r>
              <m:rPr>
                <m:sty m:val="p"/>
              </m:rPr>
              <m:t>1</m:t>
            </m:r>
          </m:sub>
        </m:sSub>
      </m:oMath>
      <w:r>
        <w:rPr/>
        <w:t xml:space="preserve"> pour la fonction </w:t>
      </w:r>
      <m:oMath>
        <m:sSub>
          <m:sSubPr/>
          <m:e>
            <m:r>
              <m:rPr>
                <m:sty m:val="p"/>
              </m:rPr>
              <m:t>K</m:t>
            </m:r>
          </m:e>
          <m:sub>
            <m:r>
              <m:rPr>
                <m:sty m:val="p"/>
              </m:rPr>
              <m:t>1</m:t>
            </m:r>
          </m:sub>
        </m:sSub>
      </m:oMath>
      <w:r>
        <w:rPr/>
        <w:t xml:space="preserve"> et de </w:t>
      </w:r>
      <m:oMath>
        <m:sSub>
          <m:sSubPr/>
          <m:e>
            <m:r>
              <m:rPr>
                <m:sty m:val="p"/>
              </m:rPr>
              <m:t>Δ</m:t>
            </m:r>
          </m:e>
          <m:sub>
            <m:r>
              <m:rPr>
                <m:sty m:val="p"/>
              </m:rPr>
              <m:t>2</m:t>
            </m:r>
          </m:sub>
        </m:sSub>
      </m:oMath>
      <w:r>
        <w:rPr/>
        <w:t xml:space="preserve"> pour la fonction </w:t>
      </w:r>
      <m:oMath>
        <m:sSub>
          <m:sSubPr/>
          <m:e>
            <m:r>
              <m:rPr>
                <m:sty m:val="p"/>
              </m:rPr>
              <m:t>K</m:t>
            </m:r>
          </m:e>
          <m:sub>
            <m:r>
              <m:rPr>
                <m:sty m:val="p"/>
              </m:rPr>
              <m:t>2</m:t>
            </m:r>
          </m:sub>
        </m:sSub>
      </m:oMath>
      <w:r>
        <w:rPr/>
        <w:t xml:space="preserve">.</w:t>
      </w:r>
    </w:p>
    <w:p>
      <w:pPr>
        <w:spacing w:after="220" w:lineRule="auto"/>
      </w:pPr>
      <w:r>
        <w:rPr/>
        <w:t xml:space="preserve">Q15 : Exprimer les nouvelles fonctions de transfert </w:t>
      </w:r>
      <m:oMath>
        <m:sSub>
          <m:sSubPr/>
          <m:e>
            <m:r>
              <m:rPr>
                <m:sty m:val="p"/>
              </m:rPr>
              <m:t>K</m:t>
            </m:r>
          </m:e>
          <m:sub>
            <m:r>
              <m:rPr>
                <m:sty m:val="p"/>
              </m:rPr>
              <m:t>1</m:t>
            </m:r>
          </m:sub>
        </m:sSub>
      </m:oMath>
      <w:r>
        <w:rPr/>
        <w:t xml:space="preserve"> et </w:t>
      </w:r>
      <m:oMath>
        <m:sSub>
          <m:sSubPr/>
          <m:e>
            <m:r>
              <m:rPr>
                <m:sty m:val="p"/>
              </m:rPr>
              <m:t>K</m:t>
            </m:r>
          </m:e>
          <m:sub>
            <m:r>
              <m:rPr>
                <m:sty m:val="p"/>
              </m:rPr>
              <m:t>2</m:t>
            </m:r>
          </m:sub>
        </m:sSub>
      </m:oMath>
      <w:r>
        <w:rPr/>
        <w:t xml:space="preserve"> (on notera </w:t>
      </w:r>
      <m:oMath>
        <m:sSub>
          <m:sSubPr/>
          <m:e>
            <m:r>
              <m:rPr>
                <m:sty m:val="p"/>
              </m:rPr>
              <m:t>K</m:t>
            </m:r>
          </m:e>
          <m:sub>
            <m:r>
              <m:rPr>
                <m:sty m:val="p"/>
              </m:rPr>
              <m:t>10</m:t>
            </m:r>
          </m:sub>
        </m:sSub>
      </m:oMath>
      <w:r>
        <w:rPr/>
        <w:t xml:space="preserve"> et </w:t>
      </w:r>
      <m:oMath>
        <m:sSub>
          <m:sSubPr/>
          <m:e>
            <m:r>
              <m:rPr>
                <m:sty m:val="p"/>
              </m:rPr>
              <m:t>K</m:t>
            </m:r>
          </m:e>
          <m:sub>
            <m:r>
              <m:rPr>
                <m:sty m:val="p"/>
              </m:rPr>
              <m:t>20</m:t>
            </m:r>
          </m:sub>
        </m:sSub>
      </m:oMath>
      <w:r>
        <w:rPr>
          <w:rFonts w:eastAsia="Georgia" w:cs="Georgia" w:ascii="Georgia" w:hAnsi="Georgia"/>
        </w:rPr>
        <w:t xml:space="preserve"> leurs valeurs nominales), et leur expression linéarisée au 1er ordre en </w:t>
      </w:r>
      <m:oMath>
        <m:sSub>
          <m:sSubPr/>
          <m:e>
            <m:r>
              <m:rPr>
                <m:sty m:val="p"/>
              </m:rPr>
              <m:t>Δ</m:t>
            </m:r>
          </m:e>
          <m:sub>
            <m:r>
              <m:rPr>
                <m:sty m:val="p"/>
              </m:rPr>
              <m:t>1</m:t>
            </m:r>
          </m:sub>
        </m:sSub>
      </m:oMath>
      <w:r>
        <w:rPr/>
        <w:t xml:space="preserve"> et </w:t>
      </w:r>
      <m:oMath>
        <m:sSub>
          <m:sSubPr/>
          <m:e>
            <m:r>
              <m:rPr>
                <m:sty m:val="p"/>
              </m:rPr>
              <m:t>Δ</m:t>
            </m:r>
          </m:e>
          <m:sub>
            <m:r>
              <m:rPr>
                <m:sty m:val="p"/>
              </m:rPr>
              <m:t>2</m:t>
            </m:r>
          </m:sub>
        </m:sSub>
      </m:oMath>
      <w:r>
        <w:rPr/>
        <w:t xml:space="preserve">. Montrer que la nouvelle fonction de transfert </w:t>
      </w:r>
      <m:oMath>
        <m:f>
          <m:fPr>
            <m:ctrlPr>
              <w:rPr>
                <w:rFonts w:ascii="Cambria Math" w:hAnsi="Cambria Math"/>
              </w:rPr>
            </m:ctrlPr>
          </m:fPr>
          <m:num>
            <m:sSub>
              <m:sSubPr/>
              <m:e>
                <m:r>
                  <m:rPr>
                    <m:sty m:val="i"/>
                  </m:rPr>
                  <m:t>θ</m:t>
                </m:r>
              </m:e>
              <m:sub>
                <m:r>
                  <m:rPr>
                    <m:sty m:val="i"/>
                  </m:rPr>
                  <m:t>m</m:t>
                </m:r>
              </m:sub>
            </m:sSub>
          </m:num>
          <m:den>
            <m:sSub>
              <m:sSubPr/>
              <m:e>
                <m:r>
                  <m:rPr>
                    <m:sty m:val="i"/>
                  </m:rPr>
                  <m:t>C</m:t>
                </m:r>
              </m:e>
              <m:sub>
                <m:r>
                  <m:rPr>
                    <m:sty m:val="i"/>
                  </m:rPr>
                  <m:t>h</m:t>
                </m:r>
              </m:sub>
            </m:sSub>
          </m:den>
        </m:f>
      </m:oMath>
      <w:r>
        <w:rPr/>
        <w:t xml:space="preserve"> peut s'exprimer sous la forme </w:t>
      </w:r>
      <m:oMath>
        <m:f>
          <m:fPr>
            <m:ctrlPr>
              <w:rPr>
                <w:rFonts w:ascii="Cambria Math" w:hAnsi="Cambria Math"/>
              </w:rPr>
            </m:ctrlPr>
          </m:fPr>
          <m:num>
            <m:sSub>
              <m:sSubPr/>
              <m:e>
                <m:r>
                  <m:rPr>
                    <m:sty m:val="i"/>
                  </m:rPr>
                  <m:t>θ</m:t>
                </m:r>
              </m:e>
              <m:sub>
                <m:r>
                  <m:rPr>
                    <m:sty m:val="i"/>
                  </m:rPr>
                  <m:t>m</m:t>
                </m:r>
              </m:sub>
            </m:sSub>
          </m:num>
          <m:den>
            <m:sSub>
              <m:sSubPr/>
              <m:e>
                <m:r>
                  <m:rPr>
                    <m:sty m:val="i"/>
                  </m:rPr>
                  <m:t>C</m:t>
                </m:r>
              </m:e>
              <m:sub>
                <m:r>
                  <m:rPr>
                    <m:sty m:val="i"/>
                  </m:rPr>
                  <m:t>n</m:t>
                </m:r>
              </m:sub>
            </m:sSub>
          </m:den>
        </m:f>
        <m:r>
          <m:rPr>
            <m:sty m:val="p"/>
          </m:rPr>
          <m:t>=</m:t>
        </m:r>
        <m:f>
          <m:fPr>
            <m:ctrlPr>
              <w:rPr>
                <w:rFonts w:ascii="Cambria Math" w:hAnsi="Cambria Math"/>
              </w:rPr>
            </m:ctrlPr>
          </m:fPr>
          <m:num>
            <m:r>
              <m:rPr>
                <m:sty m:val="p"/>
              </m:rPr>
              <m:t>1</m:t>
            </m:r>
          </m:num>
          <m:den>
            <m:sSub>
              <m:sSubPr/>
              <m:e>
                <m:r>
                  <m:rPr>
                    <m:sty m:val="i"/>
                  </m:rPr>
                  <m:t>A</m:t>
                </m:r>
              </m:e>
              <m:sub>
                <m:r>
                  <m:rPr>
                    <m:sty m:val="p"/>
                  </m:rPr>
                  <m:t>3</m:t>
                </m:r>
              </m:sub>
            </m:sSub>
            <m:sSup>
              <m:sSupPr/>
              <m:e>
                <m:r>
                  <m:rPr>
                    <m:sty m:val="i"/>
                  </m:rPr>
                  <m:t>p</m:t>
                </m:r>
              </m:e>
              <m:sup>
                <m:r>
                  <m:rPr>
                    <m:sty m:val="p"/>
                  </m:rPr>
                  <m:t>3</m:t>
                </m:r>
              </m:sup>
            </m:sSup>
            <m:r>
              <m:rPr>
                <m:sty m:val="p"/>
              </m:rPr>
              <m:t>+</m:t>
            </m:r>
            <m:sSub>
              <m:sSubPr/>
              <m:e>
                <m:r>
                  <m:rPr>
                    <m:sty m:val="i"/>
                  </m:rPr>
                  <m:t>A</m:t>
                </m:r>
              </m:e>
              <m:sub>
                <m:r>
                  <m:rPr>
                    <m:sty m:val="p"/>
                  </m:rPr>
                  <m:t>2</m:t>
                </m:r>
              </m:sub>
            </m:sSub>
            <m:sSup>
              <m:sSupPr/>
              <m:e>
                <m:r>
                  <m:rPr>
                    <m:sty m:val="i"/>
                  </m:rPr>
                  <m:t>p</m:t>
                </m:r>
              </m:e>
              <m:sup>
                <m:r>
                  <m:rPr>
                    <m:sty m:val="p"/>
                  </m:rPr>
                  <m:t>2</m:t>
                </m:r>
              </m:sup>
            </m:sSup>
            <m:r>
              <m:rPr>
                <m:sty m:val="p"/>
              </m:rPr>
              <m:t>+</m:t>
            </m:r>
            <m:sSub>
              <m:sSubPr/>
              <m:e>
                <m:r>
                  <m:rPr>
                    <m:sty m:val="i"/>
                  </m:rPr>
                  <m:t>A</m:t>
                </m:r>
              </m:e>
              <m:sub>
                <m:r>
                  <m:rPr>
                    <m:sty m:val="p"/>
                  </m:rPr>
                  <m:t>1</m:t>
                </m:r>
              </m:sub>
            </m:sSub>
            <m:r>
              <m:rPr>
                <m:sty m:val="i"/>
              </m:rPr>
              <m:t>p</m:t>
            </m:r>
            <m:r>
              <m:rPr>
                <m:sty m:val="p"/>
              </m:rPr>
              <m:t>+</m:t>
            </m:r>
            <m:sSub>
              <m:sSubPr/>
              <m:e>
                <m:r>
                  <m:rPr>
                    <m:sty m:val="i"/>
                  </m:rPr>
                  <m:t>A</m:t>
                </m:r>
              </m:e>
              <m:sub>
                <m:r>
                  <m:rPr>
                    <m:sty m:val="p"/>
                  </m:rPr>
                  <m:t>0</m:t>
                </m:r>
              </m:sub>
            </m:sSub>
          </m:den>
        </m:f>
      </m:oMath>
      <w:r>
        <w:rPr>
          <w:rFonts w:eastAsia="Georgia" w:cs="Georgia" w:ascii="Georgia" w:hAnsi="Georgia"/>
        </w:rPr>
        <w:t xml:space="preserve">, et déterminer </w:t>
      </w:r>
      <m:oMath>
        <m:sSub>
          <m:sSubPr/>
          <m:e>
            <m:r>
              <m:rPr>
                <m:sty m:val="i"/>
              </m:rPr>
              <m:t>A</m:t>
            </m:r>
          </m:e>
          <m:sub>
            <m:r>
              <m:rPr>
                <m:sty m:val="p"/>
              </m:rPr>
              <m:t>0</m:t>
            </m:r>
          </m:sub>
        </m:sSub>
        <m:r>
          <m:rPr>
            <m:sty m:val="p"/>
          </m:rPr>
          <m:t>,</m:t>
        </m:r>
        <m:sSub>
          <m:sSubPr/>
          <m:e>
            <m:r>
              <m:rPr>
                <m:sty m:val="i"/>
              </m:rPr>
              <m:t>A</m:t>
            </m:r>
          </m:e>
          <m:sub>
            <m:r>
              <m:rPr>
                <m:sty m:val="p"/>
              </m:rPr>
              <m:t>1</m:t>
            </m:r>
          </m:sub>
        </m:sSub>
        <m:r>
          <m:rPr>
            <m:sty m:val="p"/>
          </m:rPr>
          <m:t>,</m:t>
        </m:r>
        <m:sSub>
          <m:sSubPr/>
          <m:e>
            <m:r>
              <m:rPr>
                <m:sty m:val="i"/>
              </m:rPr>
              <m:t>A</m:t>
            </m:r>
          </m:e>
          <m:sub>
            <m:r>
              <m:rPr>
                <m:sty m:val="p"/>
              </m:rPr>
              <m:t>2</m:t>
            </m:r>
          </m:sub>
        </m:sSub>
      </m:oMath>
      <w:r>
        <w:rPr/>
        <w:t xml:space="preserve"> et </w:t>
      </w:r>
      <m:oMath>
        <m:sSub>
          <m:sSubPr/>
          <m:e>
            <m:r>
              <m:rPr>
                <m:sty m:val="i"/>
              </m:rPr>
              <m:t>A</m:t>
            </m:r>
          </m:e>
          <m:sub>
            <m:r>
              <m:rPr>
                <m:sty m:val="p"/>
              </m:rPr>
              <m:t>3</m:t>
            </m:r>
          </m:sub>
        </m:sSub>
      </m:oMath>
      <w:r>
        <w:rPr/>
        <w:t xml:space="preserve">.</w:t>
      </w:r>
    </w:p>
    <w:p>
      <w:pPr>
        <w:spacing w:after="220" w:lineRule="auto"/>
      </w:pPr>
      <w:r>
        <w:rPr>
          <w:rFonts w:eastAsia="Georgia" w:cs="Georgia" w:ascii="Georgia" w:hAnsi="Georgia"/>
        </w:rPr>
        <w:t xml:space="preserve">Le lieu des pôles de la fonction de transfert qui tient compte des retards est représenté sur la figure 5. Par symétrie des rôles, seuls les pôles à partie imaginaire positive ont été représentés.</w:t>
      </w:r>
    </w:p>
    <w:p>
      <w:pPr>
        <w:spacing w:after="220" w:lineRule="auto"/>
      </w:pPr>
      <w:r>
        <w:rPr>
          <w:rFonts w:eastAsia="Georgia" w:cs="Georgia" w:ascii="Georgia" w:hAnsi="Georgia"/>
        </w:rPr>
        <w:t xml:space="preserve">Q16 : Expliquer le rôle d'un retard sur le comportement du système au niveau de sa stabilité.</w:t>
      </w:r>
    </w:p>
    <w:p>
      <w:pPr>
        <w:spacing w:after="220" w:lineRule="auto"/>
      </w:pPr>
      <w:r>
        <w:rPr>
          <w:rFonts w:eastAsia="Georgia" w:cs="Georgia" w:ascii="Georgia" w:hAnsi="Georgia"/>
        </w:rPr>
        <w:t xml:space="preserve">Q17 : Expliquez en quoi il faut trouver un compromis stabilité - rapidité.</w:t>
      </w:r>
      <w:r>
        <w:rPr/>
        <w:br w:type="textWrapping"/>
      </w:r>
      <w:r>
        <w:rPr/>
        <w:t xml:space="preserve">Q18: En s'appuyant sur le fait que pour une fonction de transfert de type </w:t>
      </w:r>
      <m:oMath>
        <m:f>
          <m:fPr>
            <m:ctrlPr>
              <w:rPr>
                <w:rFonts w:ascii="Cambria Math" w:hAnsi="Cambria Math"/>
              </w:rPr>
            </m:ctrlPr>
          </m:fPr>
          <m:num>
            <m:r>
              <m:rPr>
                <m:sty m:val="p"/>
              </m:rPr>
              <m:t>1</m:t>
            </m:r>
          </m:num>
          <m:den>
            <m:sSub>
              <m:sSubPr/>
              <m:e>
                <m:r>
                  <m:rPr>
                    <m:sty m:val="i"/>
                  </m:rPr>
                  <m:t>A</m:t>
                </m:r>
              </m:e>
              <m:sub>
                <m:r>
                  <m:rPr>
                    <m:sty m:val="p"/>
                  </m:rPr>
                  <m:t>3</m:t>
                </m:r>
              </m:sub>
            </m:sSub>
            <m:sSup>
              <m:sSupPr/>
              <m:e>
                <m:r>
                  <m:rPr>
                    <m:sty m:val="i"/>
                  </m:rPr>
                  <m:t>p</m:t>
                </m:r>
              </m:e>
              <m:sup>
                <m:r>
                  <m:rPr>
                    <m:sty m:val="p"/>
                  </m:rPr>
                  <m:t>3</m:t>
                </m:r>
              </m:sup>
            </m:sSup>
            <m:r>
              <m:rPr>
                <m:sty m:val="p"/>
              </m:rPr>
              <m:t>+</m:t>
            </m:r>
            <m:sSub>
              <m:sSubPr/>
              <m:e>
                <m:r>
                  <m:rPr>
                    <m:sty m:val="i"/>
                  </m:rPr>
                  <m:t>A</m:t>
                </m:r>
              </m:e>
              <m:sub>
                <m:r>
                  <m:rPr>
                    <m:sty m:val="p"/>
                  </m:rPr>
                  <m:t>2</m:t>
                </m:r>
              </m:sub>
            </m:sSub>
            <m:sSup>
              <m:sSupPr/>
              <m:e>
                <m:r>
                  <m:rPr>
                    <m:sty m:val="i"/>
                  </m:rPr>
                  <m:t>p</m:t>
                </m:r>
              </m:e>
              <m:sup>
                <m:r>
                  <m:rPr>
                    <m:sty m:val="p"/>
                  </m:rPr>
                  <m:t>2</m:t>
                </m:r>
              </m:sup>
            </m:sSup>
            <m:r>
              <m:rPr>
                <m:sty m:val="p"/>
              </m:rPr>
              <m:t>+</m:t>
            </m:r>
            <m:sSub>
              <m:sSubPr/>
              <m:e>
                <m:r>
                  <m:rPr>
                    <m:sty m:val="i"/>
                  </m:rPr>
                  <m:t>A</m:t>
                </m:r>
              </m:e>
              <m:sub>
                <m:r>
                  <m:rPr>
                    <m:sty m:val="p"/>
                  </m:rPr>
                  <m:t>1</m:t>
                </m:r>
              </m:sub>
            </m:sSub>
            <m:r>
              <m:rPr>
                <m:sty m:val="i"/>
              </m:rPr>
              <m:t>p</m:t>
            </m:r>
            <m:r>
              <m:rPr>
                <m:sty m:val="p"/>
              </m:rPr>
              <m:t>+</m:t>
            </m:r>
            <m:sSub>
              <m:sSubPr/>
              <m:e>
                <m:r>
                  <m:rPr>
                    <m:sty m:val="i"/>
                  </m:rPr>
                  <m:t>A</m:t>
                </m:r>
              </m:e>
              <m:sub>
                <m:r>
                  <m:rPr>
                    <m:sty m:val="p"/>
                  </m:rPr>
                  <m:t>0</m:t>
                </m:r>
              </m:sub>
            </m:sSub>
          </m:den>
        </m:f>
      </m:oMath>
      <w:r>
        <w:rPr>
          <w:rFonts w:eastAsia="Georgia" w:cs="Georgia" w:ascii="Georgia" w:hAnsi="Georgia"/>
        </w:rPr>
        <w:t xml:space="preserve">, la condition de stabilité s'écrit </w:t>
      </w:r>
      <m:oMath>
        <m:sSub>
          <m:sSubPr/>
          <m:e>
            <m:r>
              <m:rPr>
                <m:sty m:val="i"/>
              </m:rPr>
              <m:t>A</m:t>
            </m:r>
          </m:e>
          <m:sub>
            <m:r>
              <m:rPr>
                <m:sty m:val="p"/>
              </m:rPr>
              <m:t>2</m:t>
            </m:r>
          </m:sub>
        </m:sSub>
        <m:r>
          <m:rPr>
            <m:sty m:val="p"/>
          </m:rPr>
          <m:t>.</m:t>
        </m:r>
        <m:sSub>
          <m:sSubPr/>
          <m:e>
            <m:r>
              <m:rPr>
                <m:sty m:val="i"/>
              </m:rPr>
              <m:t>A</m:t>
            </m:r>
          </m:e>
          <m:sub>
            <m:r>
              <m:rPr>
                <m:sty m:val="p"/>
              </m:rPr>
              <m:t>1</m:t>
            </m:r>
          </m:sub>
        </m:sSub>
        <m:r>
          <m:rPr>
            <m:sty m:val="p"/>
          </m:rPr>
          <m:t>&gt;</m:t>
        </m:r>
        <m:sSub>
          <m:sSubPr/>
          <m:e>
            <m:r>
              <m:rPr>
                <m:sty m:val="i"/>
              </m:rPr>
              <m:t>A</m:t>
            </m:r>
          </m:e>
          <m:sub>
            <m:r>
              <m:rPr>
                <m:sty m:val="p"/>
              </m:rPr>
              <m:t>3</m:t>
            </m:r>
          </m:sub>
        </m:sSub>
        <m:r>
          <m:rPr>
            <m:sty m:val="p"/>
          </m:rPr>
          <m:t>.</m:t>
        </m:r>
        <m:sSub>
          <m:sSubPr/>
          <m:e>
            <m:r>
              <m:rPr>
                <m:sty m:val="i"/>
              </m:rPr>
              <m:t>A</m:t>
            </m:r>
          </m:e>
          <m:sub>
            <m:r>
              <m:rPr>
                <m:sty m:val="p"/>
              </m:rPr>
              <m:t>0</m:t>
            </m:r>
          </m:sub>
        </m:sSub>
      </m:oMath>
      <w:r>
        <w:rPr>
          <w:rFonts w:eastAsia="Georgia" w:cs="Georgia" w:ascii="Georgia" w:hAnsi="Georgia"/>
        </w:rPr>
        <w:t xml:space="preserve">, et en limitant le raisonnement au premier ordre de linéarisation pour </w:t>
      </w:r>
      <m:oMath>
        <m:sSub>
          <m:sSubPr/>
          <m:e>
            <m:r>
              <m:rPr>
                <m:sty m:val="p"/>
              </m:rPr>
              <m:t>Δ</m:t>
            </m:r>
          </m:e>
          <m:sub>
            <m:r>
              <m:rPr>
                <m:sty m:val="p"/>
              </m:rPr>
              <m:t>1</m:t>
            </m:r>
          </m:sub>
        </m:sSub>
      </m:oMath>
      <w:r>
        <w:rPr/>
        <w:t xml:space="preserve"> et </w:t>
      </w:r>
      <m:oMath>
        <m:sSub>
          <m:sSubPr/>
          <m:e>
            <m:r>
              <m:rPr>
                <m:sty m:val="p"/>
              </m:rPr>
              <m:t>Δ</m:t>
            </m:r>
          </m:e>
          <m:sub>
            <m:r>
              <m:rPr>
                <m:sty m:val="p"/>
              </m:rPr>
              <m:t>2</m:t>
            </m:r>
          </m:sub>
        </m:sSub>
      </m:oMath>
      <w:r>
        <w:rPr/>
        <w:t xml:space="preserve">, montrer que les choix </w:t>
      </w:r>
      <m:oMath>
        <m:sSub>
          <m:sSubPr/>
          <m:e>
            <m:r>
              <m:rPr>
                <m:sty m:val="p"/>
              </m:rPr>
              <m:t>k</m:t>
            </m:r>
          </m:e>
          <m:sub>
            <m:r>
              <m:rPr>
                <m:sty m:val="p"/>
              </m:rPr>
              <m:t>p</m:t>
            </m:r>
          </m:sub>
        </m:sSub>
        <m:r>
          <m:rPr>
            <m:sty m:val="p"/>
          </m:rPr>
          <m:t>&lt;</m:t>
        </m:r>
        <m:f>
          <m:fPr>
            <m:ctrlPr>
              <w:rPr>
                <w:rFonts w:ascii="Cambria Math" w:hAnsi="Cambria Math"/>
              </w:rPr>
            </m:ctrlPr>
          </m:fPr>
          <m:num>
            <m:r>
              <m:rPr>
                <m:sty m:val="p"/>
              </m:rPr>
              <m:t>1</m:t>
            </m:r>
          </m:num>
          <m:den>
            <m:r>
              <m:rPr>
                <m:sty m:val="p"/>
              </m:rPr>
              <m:t>2</m:t>
            </m:r>
          </m:den>
        </m:f>
        <m:f>
          <m:fPr>
            <m:ctrlPr>
              <w:rPr>
                <w:rFonts w:ascii="Cambria Math" w:hAnsi="Cambria Math"/>
              </w:rPr>
            </m:ctrlPr>
          </m:fPr>
          <m:num>
            <m:sSub>
              <m:sSubPr/>
              <m:e>
                <m:r>
                  <m:rPr>
                    <m:nor/>
                  </m:rPr>
                  <m:t xml:space="preserve"> </m:t>
                </m:r>
                <m:r>
                  <m:rPr>
                    <m:sty m:val="p"/>
                  </m:rPr>
                  <m:t>b</m:t>
                </m:r>
              </m:e>
              <m:sub>
                <m:r>
                  <m:rPr>
                    <m:sty m:val="p"/>
                  </m:rPr>
                  <m:t>m</m:t>
                </m:r>
              </m:sub>
            </m:sSub>
            <m:r>
              <m:rPr>
                <m:sty m:val="p"/>
              </m:rPr>
              <m:t>+</m:t>
            </m:r>
            <m:sSub>
              <m:sSubPr/>
              <m:e>
                <m:r>
                  <m:rPr>
                    <m:sty m:val="p"/>
                  </m:rPr>
                  <m:t>K</m:t>
                </m:r>
              </m:e>
              <m:sub>
                <m:r>
                  <m:rPr>
                    <m:sty m:val="p"/>
                  </m:rPr>
                  <m:t>10</m:t>
                </m:r>
              </m:sub>
            </m:sSub>
            <m:sSub>
              <m:sSubPr/>
              <m:e>
                <m:r>
                  <m:rPr>
                    <m:nor/>
                  </m:rPr>
                  <m:t xml:space="preserve"> </m:t>
                </m:r>
                <m:r>
                  <m:rPr>
                    <m:sty m:val="p"/>
                  </m:rPr>
                  <m:t>K</m:t>
                </m:r>
              </m:e>
              <m:sub>
                <m:r>
                  <m:rPr>
                    <m:sty m:val="p"/>
                  </m:rPr>
                  <m:t>20</m:t>
                </m:r>
              </m:sub>
            </m:sSub>
            <m:sSub>
              <m:sSubPr/>
              <m:e>
                <m:r>
                  <m:rPr>
                    <m:sty m:val="p"/>
                  </m:rPr>
                  <m:t>k</m:t>
                </m:r>
              </m:e>
              <m:sub>
                <m:r>
                  <m:rPr>
                    <m:sty m:val="p"/>
                  </m:rPr>
                  <m:t>d</m:t>
                </m:r>
              </m:sub>
            </m:sSub>
          </m:num>
          <m:den>
            <m:sSub>
              <m:sSubPr/>
              <m:e>
                <m:r>
                  <m:rPr>
                    <m:sty m:val="p"/>
                  </m:rPr>
                  <m:t>K</m:t>
                </m:r>
              </m:e>
              <m:sub>
                <m:r>
                  <m:rPr>
                    <m:sty m:val="p"/>
                  </m:rPr>
                  <m:t>10</m:t>
                </m:r>
              </m:sub>
            </m:sSub>
            <m:sSub>
              <m:sSubPr/>
              <m:e>
                <m:r>
                  <m:rPr>
                    <m:nor/>
                  </m:rPr>
                  <m:t xml:space="preserve"> </m:t>
                </m:r>
                <m:r>
                  <m:rPr>
                    <m:sty m:val="p"/>
                  </m:rPr>
                  <m:t>K</m:t>
                </m:r>
              </m:e>
              <m:sub>
                <m:r>
                  <m:rPr>
                    <m:sty m:val="p"/>
                  </m:rPr>
                  <m:t>20</m:t>
                </m:r>
              </m:sub>
            </m:sSub>
            <m:d>
              <m:dPr>
                <m:begChr m:val="("/>
                <m:endChr m:val=")"/>
                <m:ctrlPr>
                  <w:rPr>
                    <w:rFonts w:ascii="Cambria Math" w:hAnsi="Cambria Math"/>
                  </w:rPr>
                </m:ctrlPr>
              </m:dPr>
              <m:e>
                <m:sSub>
                  <m:sSubPr/>
                  <m:e>
                    <m:r>
                      <m:rPr>
                        <m:sty m:val="p"/>
                      </m:rPr>
                      <m:t>Δ</m:t>
                    </m:r>
                  </m:e>
                  <m:sub>
                    <m:r>
                      <m:rPr>
                        <m:sty m:val="p"/>
                      </m:rPr>
                      <m:t>1</m:t>
                    </m:r>
                  </m:sub>
                </m:sSub>
                <m:r>
                  <m:rPr>
                    <m:sty m:val="p"/>
                  </m:rPr>
                  <m:t>+</m:t>
                </m:r>
                <m:sSub>
                  <m:sSubPr/>
                  <m:e>
                    <m:r>
                      <m:rPr>
                        <m:sty m:val="p"/>
                      </m:rPr>
                      <m:t>Δ</m:t>
                    </m:r>
                  </m:e>
                  <m:sub>
                    <m:r>
                      <m:rPr>
                        <m:sty m:val="p"/>
                      </m:rPr>
                      <m:t>2</m:t>
                    </m:r>
                  </m:sub>
                </m:sSub>
              </m:e>
            </m:d>
          </m:den>
        </m:f>
      </m:oMath>
      <w:r>
        <w:rPr/>
        <w:t xml:space="preserve"> et </w:t>
      </w:r>
      <m:oMath>
        <m:sSub>
          <m:sSubPr/>
          <m:e>
            <m:r>
              <m:rPr>
                <m:sty m:val="p"/>
              </m:rPr>
              <m:t>k</m:t>
            </m:r>
          </m:e>
          <m:sub>
            <m:r>
              <m:rPr>
                <m:sty m:val="p"/>
              </m:rPr>
              <m:t>d</m:t>
            </m:r>
          </m:sub>
        </m:sSub>
        <m:r>
          <m:rPr>
            <m:sty m:val="p"/>
          </m:rPr>
          <m:t>&lt;</m:t>
        </m:r>
        <m:f>
          <m:fPr>
            <m:ctrlPr>
              <w:rPr>
                <w:rFonts w:ascii="Cambria Math" w:hAnsi="Cambria Math"/>
              </w:rPr>
            </m:ctrlPr>
          </m:fPr>
          <m:num>
            <m:r>
              <m:rPr>
                <m:sty m:val="p"/>
              </m:rPr>
              <m:t>1</m:t>
            </m:r>
          </m:num>
          <m:den>
            <m:r>
              <m:rPr>
                <m:sty m:val="p"/>
              </m:rPr>
              <m:t>2</m:t>
            </m:r>
          </m:den>
        </m:f>
        <m:f>
          <m:fPr>
            <m:ctrlPr>
              <w:rPr>
                <w:rFonts w:ascii="Cambria Math" w:hAnsi="Cambria Math"/>
              </w:rPr>
            </m:ctrlPr>
          </m:fPr>
          <m:num>
            <m:sSub>
              <m:sSubPr/>
              <m:e>
                <m:r>
                  <m:rPr>
                    <m:sty m:val="p"/>
                  </m:rPr>
                  <m:t>I</m:t>
                </m:r>
              </m:e>
              <m:sub>
                <m:r>
                  <m:rPr>
                    <m:sty m:val="p"/>
                  </m:rPr>
                  <m:t>m</m:t>
                </m:r>
              </m:sub>
            </m:sSub>
          </m:num>
          <m:den>
            <m:sSub>
              <m:sSubPr/>
              <m:e>
                <m:r>
                  <m:rPr>
                    <m:sty m:val="p"/>
                  </m:rPr>
                  <m:t>K</m:t>
                </m:r>
              </m:e>
              <m:sub>
                <m:r>
                  <m:rPr>
                    <m:sty m:val="p"/>
                  </m:rPr>
                  <m:t>10</m:t>
                </m:r>
              </m:sub>
            </m:sSub>
            <m:sSub>
              <m:sSubPr/>
              <m:e>
                <m:r>
                  <m:rPr>
                    <m:nor/>
                  </m:rPr>
                  <m:t xml:space="preserve"> </m:t>
                </m:r>
                <m:r>
                  <m:rPr>
                    <m:sty m:val="p"/>
                  </m:rPr>
                  <m:t>K</m:t>
                </m:r>
              </m:e>
              <m:sub>
                <m:r>
                  <m:rPr>
                    <m:sty m:val="p"/>
                  </m:rPr>
                  <m:t>20</m:t>
                </m:r>
              </m:sub>
            </m:sSub>
            <m:d>
              <m:dPr>
                <m:begChr m:val="("/>
                <m:endChr m:val=")"/>
                <m:ctrlPr>
                  <w:rPr>
                    <w:rFonts w:ascii="Cambria Math" w:hAnsi="Cambria Math"/>
                  </w:rPr>
                </m:ctrlPr>
              </m:dPr>
              <m:e>
                <m:sSub>
                  <m:sSubPr/>
                  <m:e>
                    <m:r>
                      <m:rPr>
                        <m:sty m:val="p"/>
                      </m:rPr>
                      <m:t>Δ</m:t>
                    </m:r>
                  </m:e>
                  <m:sub>
                    <m:r>
                      <m:rPr>
                        <m:sty m:val="p"/>
                      </m:rPr>
                      <m:t>1</m:t>
                    </m:r>
                  </m:sub>
                </m:sSub>
                <m:r>
                  <m:rPr>
                    <m:sty m:val="p"/>
                  </m:rPr>
                  <m:t>+</m:t>
                </m:r>
                <m:sSub>
                  <m:sSubPr/>
                  <m:e>
                    <m:r>
                      <m:rPr>
                        <m:sty m:val="p"/>
                      </m:rPr>
                      <m:t>Δ</m:t>
                    </m:r>
                  </m:e>
                  <m:sub>
                    <m:r>
                      <m:rPr>
                        <m:sty m:val="p"/>
                      </m:rPr>
                      <m:t>2</m:t>
                    </m:r>
                  </m:sub>
                </m:sSub>
              </m:e>
            </m:d>
          </m:den>
        </m:f>
      </m:oMath>
      <w:r>
        <w:rPr>
          <w:rFonts w:eastAsia="Georgia" w:cs="Georgia" w:ascii="Georgia" w:hAnsi="Georgia"/>
        </w:rPr>
        <w:t xml:space="preserve"> permettent d'assurer la stabilité du système.</w:t>
      </w:r>
    </w:p>
    <w:p>
      <w:pPr>
        <w:spacing w:after="220" w:lineRule="auto"/>
      </w:pPr>
      <w:r>
        <w:rPr>
          <w:rFonts w:eastAsia="Georgia" w:cs="Georgia" w:ascii="Georgia" w:hAnsi="Georgia"/>
        </w:rPr>
        <w:t xml:space="preserve">Q19 : Indiquer si un bras haptique dont la technologie mécanique est parfaite (et donc sans frottement) peut être stable avec ce contrôle.</w:t>
      </w:r>
    </w:p>
    <w:p>
      <w:pPr>
        <w:spacing w:lineRule="auto"/>
        <w:jc w:val="center"/>
      </w:pPr>
      <w:r>
        <w:rPr/>
        <w:drawing>
          <wp:inline distB="0" distL="0" distR="0" distT="0">
            <wp:extent cx="5486400" cy="4680027"/>
            <wp:effectExtent b="0" l="0" r="0" t="0"/>
            <wp:docPr id="5" name="image-f28c303aefc93f800054047ad5bb69887183927e.jpg"/>
            <a:graphic>
              <a:graphicData uri="http://schemas.openxmlformats.org/drawingml/2006/picture">
                <pic:pic>
                  <pic:nvPicPr>
                    <pic:cNvPr id="5" name="image-f28c303aefc93f800054047ad5bb69887183927e.jpg" descr=""/>
                    <pic:cNvPicPr/>
                  </pic:nvPicPr>
                  <pic:blipFill>
                    <a:blip r:embed="rId9" cstate="print"/>
                    <a:srcRect b="0" l="0" r="0" t="0"/>
                    <a:stretch>
                      <a:fillRect/>
                    </a:stretch>
                  </pic:blipFill>
                  <pic:spPr>
                    <a:xfrm>
                      <a:off x="0" y="0"/>
                      <a:ext cx="5486400" cy="4680027"/>
                    </a:xfrm>
                    <a:prstGeom prst="rect"/>
                  </pic:spPr>
                </pic:pic>
              </a:graphicData>
            </a:graphic>
          </wp:inline>
        </w:drawing>
      </w:r>
    </w:p>
    <w:p>
      <w:pPr>
        <w:spacing w:lineRule="auto"/>
      </w:pPr>
      <w:r>
        <w:rPr>
          <w:rFonts w:eastAsia="Georgia" w:cs="Georgia" w:ascii="Georgia" w:hAnsi="Georgia"/>
        </w:rPr>
        <w:t xml:space="preserve">Figure 5 : lieu des pôles de la fonction de transfert du système, en fonction de </w:t>
      </w:r>
      <m:oMath>
        <m:sSub>
          <m:sSubPr/>
          <m:e>
            <m:r>
              <m:rPr>
                <m:sty m:val="p"/>
              </m:rPr>
              <m:t>k</m:t>
            </m:r>
          </m:e>
          <m:sub>
            <m:r>
              <m:rPr>
                <m:sty m:val="p"/>
              </m:rPr>
              <m:t>p</m:t>
            </m:r>
          </m:sub>
        </m:sSub>
      </m:oMath>
      <w:r>
        <w:rPr>
          <w:rFonts w:eastAsia="Georgia" w:cs="Georgia" w:ascii="Georgia" w:hAnsi="Georgia"/>
        </w:rPr>
        <w:t xml:space="preserve"> exprimé en unité internationale, pour différentes valeurs de retard </w:t>
      </w:r>
      <m:oMath>
        <m:sSub>
          <m:sSubPr/>
          <m:e>
            <m:r>
              <m:rPr>
                <m:sty m:val="p"/>
              </m:rPr>
              <m:t>Δ</m:t>
            </m:r>
          </m:e>
          <m:sub>
            <m:r>
              <m:rPr>
                <m:sty m:val="p"/>
              </m:rPr>
              <m:t>1</m:t>
            </m:r>
          </m:sub>
        </m:sSub>
        <m:r>
          <m:rPr>
            <m:sty m:val="p"/>
          </m:rPr>
          <m:t>=</m:t>
        </m:r>
        <m:sSub>
          <m:sSubPr/>
          <m:e>
            <m:r>
              <m:rPr>
                <m:sty m:val="p"/>
              </m:rPr>
              <m:t>Δ</m:t>
            </m:r>
          </m:e>
          <m:sub>
            <m:r>
              <m:rPr>
                <m:sty m:val="p"/>
              </m:rPr>
              <m:t>2</m:t>
            </m:r>
          </m:sub>
        </m:sSub>
        <m:r>
          <m:rPr>
            <m:sty m:val="p"/>
          </m:rPr>
          <m:t>=</m:t>
        </m:r>
        <m:r>
          <m:rPr>
            <m:sty m:val="p"/>
          </m:rPr>
          <m:t>Δ</m:t>
        </m:r>
      </m:oMath>
      <w:r>
        <w:rPr/>
        <w:t xml:space="preserve">.</w:t>
      </w:r>
    </w:p>
    <w:p>
      <w:pPr>
        <w:spacing w:after="220" w:lineRule="auto"/>
      </w:pPr>
      <w:r>
        <w:rPr>
          <w:rFonts w:eastAsia="Georgia" w:cs="Georgia" w:ascii="Georgia" w:hAnsi="Georgia"/>
        </w:rPr>
        <w:t xml:space="preserve">Q20 : Dans le cas du bras haptique de ce sujet, les valeurs numériques sont les suivantes: </w:t>
      </w:r>
      <m:oMath>
        <m:sSub>
          <m:sSubPr/>
          <m:e>
            <m:r>
              <m:rPr>
                <m:sty m:val="p"/>
              </m:rPr>
              <m:t>b</m:t>
            </m:r>
          </m:e>
          <m:sub>
            <m:r>
              <m:rPr>
                <m:sty m:val="p"/>
              </m:rPr>
              <m:t>m</m:t>
            </m:r>
          </m:sub>
        </m:sSub>
        <m:r>
          <m:rPr>
            <m:sty m:val="p"/>
          </m:rPr>
          <m:t>=</m:t>
        </m:r>
        <m:r>
          <m:rPr>
            <m:sty m:val="p"/>
          </m:rPr>
          <m:t>0</m:t>
        </m:r>
        <m:r>
          <m:rPr>
            <m:sty m:val="p"/>
          </m:rPr>
          <m:t>,</m:t>
        </m:r>
        <m:r>
          <m:rPr>
            <m:sty m:val="p"/>
          </m:rPr>
          <m:t>002</m:t>
        </m:r>
        <m:r>
          <m:rPr>
            <m:nor/>
          </m:rPr>
          <m:t xml:space="preserve"> </m:t>
        </m:r>
        <m:r>
          <m:rPr>
            <m:sty m:val="p"/>
          </m:rPr>
          <m:t>N</m:t>
        </m:r>
        <m:r>
          <m:rPr>
            <m:sty m:val="p"/>
          </m:rPr>
          <m:t>.</m:t>
        </m:r>
        <m:r>
          <m:rPr>
            <m:sty m:val="p"/>
          </m:rPr>
          <m:t>m</m:t>
        </m:r>
        <m:r>
          <m:rPr>
            <m:sty m:val="p"/>
          </m:rPr>
          <m:t>.</m:t>
        </m:r>
        <m:r>
          <m:rPr>
            <m:sty m:val="p"/>
          </m:rPr>
          <m:t>s</m:t>
        </m:r>
        <m:r>
          <m:rPr>
            <m:sty m:val="p"/>
          </m:rPr>
          <m:t>/</m:t>
        </m:r>
        <m:r>
          <m:rPr>
            <m:sty m:val="p"/>
          </m:rPr>
          <m:t>rad</m:t>
        </m:r>
        <m:r>
          <m:rPr>
            <m:sty m:val="p"/>
          </m:rPr>
          <m:t>,</m:t>
        </m:r>
        <m:sSub>
          <m:sSubPr/>
          <m:e>
            <m:r>
              <m:rPr>
                <m:sty m:val="p"/>
              </m:rPr>
              <m:t>I</m:t>
            </m:r>
          </m:e>
          <m:sub>
            <m:r>
              <m:rPr>
                <m:sty m:val="p"/>
              </m:rPr>
              <m:t>m</m:t>
            </m:r>
          </m:sub>
        </m:sSub>
        <m:r>
          <m:rPr>
            <m:sty m:val="p"/>
          </m:rPr>
          <m:t>=</m:t>
        </m:r>
        <m:sSup>
          <m:sSupPr/>
          <m:e>
            <m:r>
              <m:rPr>
                <m:sty m:val="p"/>
              </m:rPr>
              <m:t>9.10</m:t>
            </m:r>
          </m:e>
          <m:sup>
            <m:r>
              <m:rPr>
                <m:sty m:val="p"/>
              </m:rPr>
              <m:t>−</m:t>
            </m:r>
            <m:r>
              <m:rPr>
                <m:sty m:val="p"/>
              </m:rPr>
              <m:t>4</m:t>
            </m:r>
          </m:sup>
        </m:sSup>
        <m:r>
          <m:rPr>
            <m:nor/>
          </m:rPr>
          <m:t xml:space="preserve"> </m:t>
        </m:r>
        <m:r>
          <m:rPr>
            <m:sty m:val="p"/>
          </m:rPr>
          <m:t>kg</m:t>
        </m:r>
        <m:r>
          <m:rPr>
            <m:sty m:val="p"/>
          </m:rPr>
          <m:t>.</m:t>
        </m:r>
        <m:sSup>
          <m:sSupPr/>
          <m:e>
            <m:r>
              <m:rPr>
                <m:sty m:val="p"/>
              </m:rPr>
              <m:t>m</m:t>
            </m:r>
          </m:e>
          <m:sup>
            <m:r>
              <m:rPr>
                <m:sty m:val="p"/>
              </m:rPr>
              <m:t>2</m:t>
            </m:r>
          </m:sup>
        </m:sSup>
        <m:r>
          <m:rPr>
            <m:sty m:val="p"/>
          </m:rPr>
          <m:t>,</m:t>
        </m:r>
        <m:sSub>
          <m:sSubPr/>
          <m:e>
            <m:r>
              <m:rPr>
                <m:sty m:val="p"/>
              </m:rPr>
              <m:t>Δ</m:t>
            </m:r>
          </m:e>
          <m:sub>
            <m:r>
              <m:rPr>
                <m:sty m:val="p"/>
              </m:rPr>
              <m:t>1</m:t>
            </m:r>
          </m:sub>
        </m:sSub>
        <m:r>
          <m:rPr>
            <m:sty m:val="p"/>
          </m:rPr>
          <m:t>=</m:t>
        </m:r>
        <m:sSub>
          <m:sSubPr/>
          <m:e>
            <m:r>
              <m:rPr>
                <m:sty m:val="p"/>
              </m:rPr>
              <m:t>Δ</m:t>
            </m:r>
          </m:e>
          <m:sub>
            <m:r>
              <m:rPr>
                <m:sty m:val="p"/>
              </m:rPr>
              <m:t>2</m:t>
            </m:r>
          </m:sub>
        </m:sSub>
        <m:r>
          <m:rPr>
            <m:sty m:val="p"/>
          </m:rPr>
          <m:t>=</m:t>
        </m:r>
        <m:r>
          <m:rPr>
            <m:sty m:val="p"/>
          </m:rPr>
          <m:t>1</m:t>
        </m:r>
        <m:r>
          <m:rPr>
            <m:nor/>
          </m:rPr>
          <m:t xml:space="preserve"> </m:t>
        </m:r>
        <m:r>
          <m:rPr>
            <m:sty m:val="p"/>
          </m:rPr>
          <m:t>ms</m:t>
        </m:r>
        <m:r>
          <m:rPr>
            <m:sty m:val="p"/>
          </m:rPr>
          <m:t>,</m:t>
        </m:r>
        <m:sSub>
          <m:sSubPr/>
          <m:e>
            <m:r>
              <m:rPr>
                <m:nor/>
              </m:rPr>
              <m:t xml:space="preserve"> </m:t>
            </m:r>
            <m:r>
              <m:rPr>
                <m:sty m:val="p"/>
              </m:rPr>
              <m:t>K</m:t>
            </m:r>
          </m:e>
          <m:sub>
            <m:r>
              <m:rPr>
                <m:sty m:val="p"/>
              </m:rPr>
              <m:t>10</m:t>
            </m:r>
          </m:sub>
        </m:sSub>
        <m:r>
          <m:rPr>
            <m:sty m:val="p"/>
          </m:rPr>
          <m:t>=</m:t>
        </m:r>
        <m:sSub>
          <m:sSubPr/>
          <m:e>
            <m:r>
              <m:rPr>
                <m:sty m:val="p"/>
              </m:rPr>
              <m:t>K</m:t>
            </m:r>
          </m:e>
          <m:sub>
            <m:r>
              <m:rPr>
                <m:sty m:val="p"/>
              </m:rPr>
              <m:t>20</m:t>
            </m:r>
          </m:sub>
        </m:sSub>
        <m:r>
          <m:rPr>
            <m:sty m:val="p"/>
          </m:rPr>
          <m:t>=</m:t>
        </m:r>
        <m:r>
          <m:rPr>
            <m:sty m:val="p"/>
          </m:rPr>
          <m:t>1</m:t>
        </m:r>
        <m:r>
          <m:rPr>
            <m:sty m:val="p"/>
          </m:rPr>
          <m:t>,</m:t>
        </m:r>
        <m:sSub>
          <m:sSubPr/>
          <m:e>
            <m:r>
              <m:rPr>
                <m:sty m:val="p"/>
              </m:rPr>
              <m:t>k</m:t>
            </m:r>
          </m:e>
          <m:sub>
            <m:r>
              <m:rPr>
                <m:sty m:val="p"/>
              </m:rPr>
              <m:t>d</m:t>
            </m:r>
          </m:sub>
        </m:sSub>
        <m:r>
          <m:rPr>
            <m:sty m:val="p"/>
          </m:rPr>
          <m:t>=</m:t>
        </m:r>
        <m:r>
          <m:rPr>
            <m:sty m:val="p"/>
          </m:rPr>
          <m:t>0</m:t>
        </m:r>
        <m:r>
          <m:rPr>
            <m:sty m:val="p"/>
          </m:rPr>
          <m:t>,</m:t>
        </m:r>
        <m:r>
          <m:rPr>
            <m:sty m:val="p"/>
          </m:rPr>
          <m:t>02</m:t>
        </m:r>
        <m:r>
          <m:rPr>
            <m:nor/>
          </m:rPr>
          <m:t xml:space="preserve"> </m:t>
        </m:r>
        <m:r>
          <m:rPr>
            <m:sty m:val="p"/>
          </m:rPr>
          <m:t>N</m:t>
        </m:r>
        <m:r>
          <m:rPr>
            <m:sty m:val="p"/>
          </m:rPr>
          <m:t>.</m:t>
        </m:r>
        <m:r>
          <m:rPr>
            <m:sty m:val="p"/>
          </m:rPr>
          <m:t>m</m:t>
        </m:r>
        <m:r>
          <m:rPr>
            <m:sty m:val="p"/>
          </m:rPr>
          <m:t>.</m:t>
        </m:r>
        <m:r>
          <m:rPr>
            <m:sty m:val="p"/>
          </m:rPr>
          <m:t>s</m:t>
        </m:r>
      </m:oMath>
      <w:r>
        <w:rPr/>
        <w:t xml:space="preserve"> et </w:t>
      </w:r>
      <m:oMath>
        <m:sSub>
          <m:sSubPr/>
          <m:e>
            <m:r>
              <m:rPr>
                <m:sty m:val="p"/>
              </m:rPr>
              <m:t>k</m:t>
            </m:r>
          </m:e>
          <m:sub>
            <m:r>
              <m:rPr>
                <m:sty m:val="p"/>
              </m:rPr>
              <m:t>p</m:t>
            </m:r>
          </m:sub>
        </m:sSub>
        <m:r>
          <m:rPr>
            <m:sty m:val="p"/>
          </m:rPr>
          <m:t>=</m:t>
        </m:r>
        <m:r>
          <m:rPr>
            <m:sty m:val="p"/>
          </m:rPr>
          <m:t>5</m:t>
        </m:r>
        <m:r>
          <m:rPr>
            <m:nor/>
          </m:rPr>
          <m:t xml:space="preserve"> </m:t>
        </m:r>
        <m:r>
          <m:rPr>
            <m:sty m:val="p"/>
          </m:rPr>
          <m:t>N</m:t>
        </m:r>
        <m:r>
          <m:rPr>
            <m:sty m:val="p"/>
          </m:rPr>
          <m:t>.</m:t>
        </m:r>
        <m:r>
          <m:rPr>
            <m:sty m:val="p"/>
          </m:rPr>
          <m:t>m</m:t>
        </m:r>
      </m:oMath>
      <w:r>
        <w:rPr>
          <w:rFonts w:eastAsia="Georgia" w:cs="Georgia" w:ascii="Georgia" w:hAnsi="Georgia"/>
        </w:rPr>
        <w:t xml:space="preserve">. Conclure quant à la capacité du système à satisfaire l'exigence de stabilité.</w:t>
      </w:r>
    </w:p>
    <w:p>
      <w:pPr>
        <w:spacing w:line="271" w:before="330" w:lineRule="auto"/>
      </w:pPr>
      <w:r>
        <w:rPr>
          <w:rFonts w:eastAsia="Georgia" w:cs="Georgia" w:ascii="Georgia" w:hAnsi="Georgia"/>
          <w:b/>
          <w:sz w:val="42"/>
        </w:rPr>
        <w:t xml:space="preserve">Partie 3 : vérification de l'exigence de compensation dynamique</w:t>
      </w:r>
    </w:p>
    <w:p>
      <w:pPr>
        <w:spacing w:after="220" w:lineRule="auto"/>
      </w:pPr>
      <w:r>
        <w:rPr>
          <w:rFonts w:eastAsia="Georgia" w:cs="Georgia" w:ascii="Georgia" w:hAnsi="Georgia"/>
        </w:rPr>
        <w:t xml:space="preserve">L'objectif de cette partie est de vérifier que le bras haptique peut compenser sa dynamique pour faire ressentir les efforts subis par le robot.</w:t>
      </w:r>
    </w:p>
    <w:p>
      <w:pPr>
        <w:spacing w:after="220" w:lineRule="auto"/>
      </w:pPr>
      <w:r>
        <w:rPr>
          <w:rFonts w:eastAsia="Georgia" w:cs="Georgia" w:ascii="Georgia" w:hAnsi="Georgia"/>
        </w:rPr>
        <w:t xml:space="preserve">Le corps humain est caractérisé par une dissymétrie entre ses bandes passantes motrice et sensorielle. Pour le bras, la bande passante motrice est limitée à quelques Hertz tandis que la bande passante sensorielle varie entre 30 Hz pour les capteurs kinesthésiques (au niveau des muscles) et 400 Hz pour les capteurs tactiles (au niveau de la peau).</w:t>
      </w:r>
    </w:p>
    <w:p>
      <w:pPr>
        <w:spacing w:after="220" w:lineRule="auto"/>
      </w:pPr>
      <w:r>
        <w:rPr>
          <w:rFonts w:eastAsia="Georgia" w:cs="Georgia" w:ascii="Georgia" w:hAnsi="Georgia"/>
        </w:rPr>
        <w:t xml:space="preserve">Q21: Indiquer la bande passante à retenir pour piloter les mouvements du bras haptique.</w:t>
      </w:r>
    </w:p>
    <w:p>
      <w:pPr>
        <w:spacing w:lineRule="auto"/>
        <w:jc w:val="center"/>
      </w:pPr>
      <w:r>
        <w:rPr/>
        <w:drawing>
          <wp:inline distB="0" distL="0" distR="0" distT="0">
            <wp:extent cx="5486400" cy="2149413"/>
            <wp:effectExtent b="0" l="0" r="0" t="0"/>
            <wp:docPr id="6" name="image-e1b59f57a95640e85c946b50f410b5f42d7289d9.jpg"/>
            <a:graphic>
              <a:graphicData uri="http://schemas.openxmlformats.org/drawingml/2006/picture">
                <pic:pic>
                  <pic:nvPicPr>
                    <pic:cNvPr id="6" name="image-e1b59f57a95640e85c946b50f410b5f42d7289d9.jpg" descr=""/>
                    <pic:cNvPicPr/>
                  </pic:nvPicPr>
                  <pic:blipFill>
                    <a:blip r:embed="rId10" cstate="print"/>
                    <a:srcRect b="0" l="0" r="0" t="0"/>
                    <a:stretch>
                      <a:fillRect/>
                    </a:stretch>
                  </pic:blipFill>
                  <pic:spPr>
                    <a:xfrm>
                      <a:off x="0" y="0"/>
                      <a:ext cx="5486400" cy="2149413"/>
                    </a:xfrm>
                    <a:prstGeom prst="rect"/>
                  </pic:spPr>
                </pic:pic>
              </a:graphicData>
            </a:graphic>
          </wp:inline>
        </w:drawing>
      </w:r>
    </w:p>
    <w:p>
      <w:pPr>
        <w:spacing w:lineRule="auto"/>
      </w:pPr>
      <w:r>
        <w:rPr>
          <w:rFonts w:eastAsia="Georgia" w:cs="Georgia" w:ascii="Georgia" w:hAnsi="Georgia"/>
        </w:rPr>
        <w:t xml:space="preserve">Figure 6 : photographie du bras haptique, et modélisation.</w:t>
      </w:r>
    </w:p>
    <w:p>
      <w:pPr>
        <w:spacing w:after="220" w:lineRule="auto"/>
      </w:pPr>
      <w:r>
        <w:rPr>
          <w:rFonts w:eastAsia="Georgia" w:cs="Georgia" w:ascii="Georgia" w:hAnsi="Georgia"/>
        </w:rPr>
        <w:t xml:space="preserve">Le bras haptique est visible sur la figure 6. Il est constitué d'une partie fixe, notée 0 , encastrée sur le dos de l'humain, et de 7 autres pièces. Ces pièces sont articulées entre elles pour assurer les 7 degrés de liberté qu'il y a entre le torse, le bras, l'avant bras et la main. Dans le corps humain, il y a en effet une liaison rotule entre le torse et le bras (au niveau de l'épaule), une liaison pivot entre le bras et l'avant bras (au niveau du coude) et une liaison rotule entre l'avant bras et la main (au niveau du poignet). Le centre du repère d'étude est situé au niveau de l'épaule. Chaque rotule, sur le bras haptique, est réalisée par une mise en série de 3 liaisons pivots d'axes concentriques. Sur la figure 6, seules les pièces </w:t>
      </w:r>
      <m:oMath>
        <m:r>
          <m:rPr>
            <m:sty m:val="p"/>
          </m:rPr>
          <m:t>0</m:t>
        </m:r>
        <m:r>
          <m:rPr>
            <m:sty m:val="p"/>
          </m:rPr>
          <m:t>,</m:t>
        </m:r>
        <m:r>
          <m:rPr>
            <m:sty m:val="p"/>
          </m:rPr>
          <m:t>1</m:t>
        </m:r>
        <m:r>
          <m:rPr>
            <m:sty m:val="p"/>
          </m:rPr>
          <m:t>,</m:t>
        </m:r>
        <m:r>
          <m:rPr>
            <m:sty m:val="p"/>
          </m:rPr>
          <m:t>2</m:t>
        </m:r>
        <m:r>
          <m:rPr>
            <m:sty m:val="p"/>
          </m:rPr>
          <m:t>,</m:t>
        </m:r>
        <m:r>
          <m:rPr>
            <m:sty m:val="p"/>
          </m:rPr>
          <m:t>3</m:t>
        </m:r>
      </m:oMath>
      <w:r>
        <w:rPr>
          <w:rFonts w:eastAsia="Georgia" w:cs="Georgia" w:ascii="Georgia" w:hAnsi="Georgia"/>
        </w:rPr>
        <w:t xml:space="preserve"> et 4 du modèle ont été représentées. La pièce 3 est le bras. La pièce 4 est l'avant bras.</w:t>
      </w:r>
    </w:p>
    <w:p>
      <w:pPr>
        <w:spacing w:after="220" w:lineRule="auto"/>
      </w:pPr>
      <w:r>
        <w:rPr>
          <w:rFonts w:eastAsia="Georgia" w:cs="Georgia" w:ascii="Georgia" w:hAnsi="Georgia"/>
        </w:rPr>
        <w:t xml:space="preserve">Q22: Compléter le modèle du schéma cinématique de la figure 6 en représentant le système avec ses 7 degrés de liberté, c'est-à-dire en dessinant le modèle au niveau du poignet.</w:t>
      </w:r>
    </w:p>
    <w:p>
      <w:pPr>
        <w:spacing w:after="220" w:lineRule="auto"/>
      </w:pPr>
      <w:r>
        <w:rPr>
          <w:rFonts w:eastAsia="Georgia" w:cs="Georgia" w:ascii="Georgia" w:hAnsi="Georgia"/>
        </w:rPr>
        <w:t xml:space="preserve">Q23: Dans certaines positions très particulières du bras haptique, le nombre de degrés de liberté total peut diminuer, et donc ne plus être égal à 7. Identifier une telle configuration et expliquer ce qui se passe.</w:t>
      </w:r>
    </w:p>
    <w:p>
      <w:pPr>
        <w:spacing w:after="220" w:lineRule="auto"/>
      </w:pPr>
      <w:r>
        <w:rPr>
          <w:rFonts w:eastAsia="Georgia" w:cs="Georgia" w:ascii="Georgia" w:hAnsi="Georgia"/>
        </w:rPr>
        <w:t xml:space="preserve">On se restreint dans la suite à un mouvement plan du bras, dans le plan ( </w:t>
      </w:r>
      <m:oMath>
        <m:acc>
          <m:accPr>
            <m:chr m:val="⃗"/>
          </m:accPr>
          <m:e>
            <m:r>
              <m:rPr>
                <m:sty m:val="i"/>
              </m:rPr>
              <m:t>x</m:t>
            </m:r>
          </m:e>
        </m:acc>
        <m:r>
          <m:rPr>
            <m:sty m:val="p"/>
          </m:rPr>
          <m:t>,</m:t>
        </m:r>
        <m:acc>
          <m:accPr>
            <m:chr m:val="⃗"/>
          </m:accPr>
          <m:e>
            <m:r>
              <m:rPr>
                <m:sty m:val="i"/>
              </m:rPr>
              <m:t>z</m:t>
            </m:r>
          </m:e>
        </m:acc>
      </m:oMath>
      <w:r>
        <w:rPr/>
        <w:t xml:space="preserve"> ) pour </w:t>
      </w:r>
      <m:oMath>
        <m:r>
          <m:rPr>
            <m:sty m:val="i"/>
          </m:rPr>
          <m:t>y</m:t>
        </m:r>
        <m:r>
          <m:rPr>
            <m:sty m:val="p"/>
          </m:rPr>
          <m:t>=</m:t>
        </m:r>
      </m:oMath>
      <w:r>
        <w:rPr>
          <w:rFonts w:eastAsia="Georgia" w:cs="Georgia" w:ascii="Georgia" w:hAnsi="Georgia"/>
        </w:rPr>
        <w:t xml:space="preserve"> 0 . Le bras et l'avant bras se déplacent donc dans un plan vertical passant par l'épaule droite de l'utilisateur. On ne considère que le mouvement du bras et de l'avant bras. Le mouvement du poignet n'est pas pris en compte. Le modèle d'étude est représenté sur la figure 7.</w:t>
      </w:r>
    </w:p>
    <w:p>
      <w:pPr>
        <w:spacing w:lineRule="auto"/>
        <w:jc w:val="center"/>
      </w:pPr>
      <w:r>
        <w:rPr/>
        <w:drawing>
          <wp:inline distB="0" distL="0" distR="0" distT="0">
            <wp:extent cx="5486400" cy="2767713"/>
            <wp:effectExtent b="0" l="0" r="0" t="0"/>
            <wp:docPr id="7" name="image-039a440670a3272775542670e974d1c10c08a7ae.jpg"/>
            <a:graphic>
              <a:graphicData uri="http://schemas.openxmlformats.org/drawingml/2006/picture">
                <pic:pic>
                  <pic:nvPicPr>
                    <pic:cNvPr id="7" name="image-039a440670a3272775542670e974d1c10c08a7ae.jpg" descr=""/>
                    <pic:cNvPicPr/>
                  </pic:nvPicPr>
                  <pic:blipFill>
                    <a:blip r:embed="rId11" cstate="print"/>
                    <a:srcRect b="0" l="0" r="0" t="0"/>
                    <a:stretch>
                      <a:fillRect/>
                    </a:stretch>
                  </pic:blipFill>
                  <pic:spPr>
                    <a:xfrm>
                      <a:off x="0" y="0"/>
                      <a:ext cx="5486400" cy="2767713"/>
                    </a:xfrm>
                    <a:prstGeom prst="rect"/>
                  </pic:spPr>
                </pic:pic>
              </a:graphicData>
            </a:graphic>
          </wp:inline>
        </w:drawing>
      </w:r>
    </w:p>
    <w:p>
      <w:pPr>
        <w:spacing w:lineRule="auto"/>
      </w:pPr>
      <w:r>
        <w:rPr>
          <w:rFonts w:eastAsia="Georgia" w:cs="Georgia" w:ascii="Georgia" w:hAnsi="Georgia"/>
        </w:rPr>
        <w:t xml:space="preserve">Figure 7 : modèle retenu pour une étude du mouvement dans le plan ( </w:t>
      </w:r>
      <m:oMath>
        <m:r>
          <m:rPr>
            <m:sty m:val="p"/>
          </m:rPr>
          <m:t>O</m:t>
        </m:r>
        <m:r>
          <m:rPr>
            <m:sty m:val="p"/>
          </m:rPr>
          <m:t>,</m:t>
        </m:r>
        <m:acc>
          <m:accPr>
            <m:chr m:val="⃗"/>
          </m:accPr>
          <m:e>
            <m:r>
              <m:rPr>
                <m:sty m:val="i"/>
              </m:rPr>
              <m:t>x</m:t>
            </m:r>
          </m:e>
        </m:acc>
        <m:r>
          <m:rPr>
            <m:sty m:val="p"/>
          </m:rPr>
          <m:t>,</m:t>
        </m:r>
        <m:acc>
          <m:accPr>
            <m:chr m:val="⃗"/>
          </m:accPr>
          <m:e>
            <m:r>
              <m:rPr>
                <m:sty m:val="i"/>
              </m:rPr>
              <m:t>z</m:t>
            </m:r>
          </m:e>
        </m:acc>
      </m:oMath>
      <w:r>
        <w:rPr/>
        <w:t xml:space="preserve"> ).</w:t>
      </w:r>
    </w:p>
    <w:p>
      <w:pPr>
        <w:spacing w:after="220" w:lineRule="auto"/>
      </w:pPr>
      <w:r>
        <w:rPr>
          <w:rFonts w:eastAsia="Georgia" w:cs="Georgia" w:ascii="Georgia" w:hAnsi="Georgia"/>
        </w:rPr>
        <w:t xml:space="preserve">La longueur de la pièce 3 est </w:t>
      </w:r>
      <m:oMath>
        <m:sSub>
          <m:sSubPr/>
          <m:e>
            <m:r>
              <m:rPr>
                <m:sty m:val="i"/>
              </m:rPr>
              <m:t>L</m:t>
            </m:r>
          </m:e>
          <m:sub>
            <m:r>
              <m:rPr>
                <m:sty m:val="p"/>
              </m:rPr>
              <m:t>3</m:t>
            </m:r>
          </m:sub>
        </m:sSub>
      </m:oMath>
      <w:r>
        <w:rPr>
          <w:rFonts w:eastAsia="Georgia" w:cs="Georgia" w:ascii="Georgia" w:hAnsi="Georgia"/>
        </w:rPr>
        <w:t xml:space="preserve">, et celle de la pièce 4 est </w:t>
      </w:r>
      <m:oMath>
        <m:sSub>
          <m:sSubPr/>
          <m:e>
            <m:r>
              <m:rPr>
                <m:sty m:val="i"/>
              </m:rPr>
              <m:t>L</m:t>
            </m:r>
          </m:e>
          <m:sub>
            <m:r>
              <m:rPr>
                <m:sty m:val="p"/>
              </m:rPr>
              <m:t>4</m:t>
            </m:r>
          </m:sub>
        </m:sSub>
        <m:r>
          <m:rPr>
            <m:sty m:val="p"/>
          </m:rPr>
          <m:t>&lt;</m:t>
        </m:r>
        <m:sSub>
          <m:sSubPr/>
          <m:e>
            <m:r>
              <m:rPr>
                <m:sty m:val="i"/>
              </m:rPr>
              <m:t>L</m:t>
            </m:r>
          </m:e>
          <m:sub>
            <m:r>
              <m:rPr>
                <m:sty m:val="p"/>
              </m:rPr>
              <m:t>3</m:t>
            </m:r>
          </m:sub>
        </m:sSub>
      </m:oMath>
      <w:r>
        <w:rPr>
          <w:rFonts w:eastAsia="Georgia" w:cs="Georgia" w:ascii="Georgia" w:hAnsi="Georgia"/>
        </w:rPr>
        <w:t xml:space="preserve">. Une étude du mouvement général de ces pièces, dans le plan ( </w:t>
      </w:r>
      <m:oMath>
        <m:r>
          <m:rPr>
            <m:sty m:val="p"/>
          </m:rPr>
          <m:t>O</m:t>
        </m:r>
        <m:r>
          <m:rPr>
            <m:sty m:val="p"/>
          </m:rPr>
          <m:t>,</m:t>
        </m:r>
        <m:acc>
          <m:accPr>
            <m:chr m:val="⃗"/>
          </m:accPr>
          <m:e>
            <m:r>
              <m:rPr>
                <m:sty m:val="i"/>
              </m:rPr>
              <m:t>x</m:t>
            </m:r>
          </m:e>
        </m:acc>
        <m:r>
          <m:rPr>
            <m:sty m:val="p"/>
          </m:rPr>
          <m:t>,</m:t>
        </m:r>
        <m:acc>
          <m:accPr>
            <m:chr m:val="⃗"/>
          </m:accPr>
          <m:e>
            <m:r>
              <m:rPr>
                <m:sty m:val="i"/>
              </m:rPr>
              <m:t>z</m:t>
            </m:r>
          </m:e>
        </m:acc>
      </m:oMath>
      <w:r>
        <w:rPr>
          <w:rFonts w:eastAsia="Georgia" w:cs="Georgia" w:ascii="Georgia" w:hAnsi="Georgia"/>
        </w:rPr>
        <w:t xml:space="preserve"> ) , est représentée sur la figure 8 .</w:t>
      </w:r>
    </w:p>
    <w:p>
      <w:pPr>
        <w:spacing w:lineRule="auto"/>
        <w:jc w:val="center"/>
      </w:pPr>
      <w:r>
        <w:rPr/>
        <w:drawing>
          <wp:inline distB="0" distL="0" distR="0" distT="0">
            <wp:extent cx="5486400" cy="4653386"/>
            <wp:effectExtent b="0" l="0" r="0" t="0"/>
            <wp:docPr id="8" name="image-f1a73d15da4a0730e9f4b82c65427fb999c4c773.jpg"/>
            <a:graphic>
              <a:graphicData uri="http://schemas.openxmlformats.org/drawingml/2006/picture">
                <pic:pic>
                  <pic:nvPicPr>
                    <pic:cNvPr id="8" name="image-f1a73d15da4a0730e9f4b82c65427fb999c4c773.jpg" descr=""/>
                    <pic:cNvPicPr/>
                  </pic:nvPicPr>
                  <pic:blipFill>
                    <a:blip r:embed="rId12" cstate="print"/>
                    <a:srcRect b="0" l="0" r="0" t="0"/>
                    <a:stretch>
                      <a:fillRect/>
                    </a:stretch>
                  </pic:blipFill>
                  <pic:spPr>
                    <a:xfrm>
                      <a:off x="0" y="0"/>
                      <a:ext cx="5486400" cy="4653386"/>
                    </a:xfrm>
                    <a:prstGeom prst="rect"/>
                  </pic:spPr>
                </pic:pic>
              </a:graphicData>
            </a:graphic>
          </wp:inline>
        </w:drawing>
      </w:r>
    </w:p>
    <w:p>
      <w:pPr>
        <w:spacing w:lineRule="auto"/>
      </w:pPr>
      <w:r>
        <w:rPr>
          <w:rFonts w:eastAsia="Georgia" w:cs="Georgia" w:ascii="Georgia" w:hAnsi="Georgia"/>
        </w:rPr>
        <w:t xml:space="preserve">Figure 8 : mouvement général du bras exosquelette lors de son mouvement dans le plan ( </w:t>
      </w:r>
      <m:oMath>
        <m:r>
          <m:rPr>
            <m:sty m:val="p"/>
          </m:rPr>
          <m:t>O</m:t>
        </m:r>
        <m:r>
          <m:rPr>
            <m:sty m:val="p"/>
          </m:rPr>
          <m:t>,</m:t>
        </m:r>
        <m:acc>
          <m:accPr>
            <m:chr m:val="⃗"/>
          </m:accPr>
          <m:e>
            <m:r>
              <m:rPr>
                <m:sty m:val="i"/>
              </m:rPr>
              <m:t>x</m:t>
            </m:r>
          </m:e>
        </m:acc>
        <m:r>
          <m:rPr>
            <m:sty m:val="p"/>
          </m:rPr>
          <m:t>,</m:t>
        </m:r>
        <m:acc>
          <m:accPr>
            <m:chr m:val="⃗"/>
          </m:accPr>
          <m:e>
            <m:r>
              <m:rPr>
                <m:sty m:val="i"/>
              </m:rPr>
              <m:t>z</m:t>
            </m:r>
          </m:e>
        </m:acc>
      </m:oMath>
      <w:r>
        <w:rPr>
          <w:rFonts w:eastAsia="Georgia" w:cs="Georgia" w:ascii="Georgia" w:hAnsi="Georgia"/>
        </w:rPr>
        <w:t xml:space="preserve"> ) . La zone accessible par le poignet est délimitée par 4 courbes : (a), (b), (c) et (d).</w:t>
      </w:r>
    </w:p>
    <w:p>
      <w:pPr>
        <w:spacing w:after="220" w:lineRule="auto"/>
      </w:pPr>
      <w:r>
        <w:rPr>
          <w:rFonts w:eastAsia="Georgia" w:cs="Georgia" w:ascii="Georgia" w:hAnsi="Georgia"/>
        </w:rPr>
        <w:t xml:space="preserve">Q24 : Indiquer à quel mouvement du bras et/ou de l'avant bras correspond chaque courbe (a), (b), (c) et (d).</w:t>
      </w:r>
    </w:p>
    <w:p>
      <w:pPr>
        <w:spacing w:after="220" w:lineRule="auto"/>
      </w:pPr>
      <w:r>
        <w:rPr/>
        <w:t xml:space="preserve">Le bras haptique doit permettre de reproduire des grands efforts, tout en assurant la transparence totale pour son utilisateur, qui ne doit pas ressentir les effets de ses inerties.</w:t>
      </w:r>
    </w:p>
    <w:p>
      <w:pPr>
        <w:spacing w:after="220" w:lineRule="auto"/>
      </w:pPr>
      <w:r>
        <w:rPr>
          <w:rFonts w:eastAsia="Georgia" w:cs="Georgia" w:ascii="Georgia" w:hAnsi="Georgia"/>
        </w:rPr>
        <w:t xml:space="preserve">Q25 : Indiquer si, pour une telle technologie, il faut sélectionner une motorisation qui permet de maximiser la grandeur «masse / couple», «couple / masse», «masse x couple » ou « 1 / (masse x couple) ».</w:t>
      </w:r>
    </w:p>
    <w:p>
      <w:pPr>
        <w:spacing w:after="220" w:lineRule="auto"/>
      </w:pPr>
      <w:r>
        <w:rPr>
          <w:rFonts w:eastAsia="Georgia" w:cs="Georgia" w:ascii="Georgia" w:hAnsi="Georgia"/>
        </w:rPr>
        <w:t xml:space="preserve">La pièce 3 a une masse </w:t>
      </w:r>
      <m:oMath>
        <m:sSub>
          <m:sSubPr/>
          <m:e>
            <m:r>
              <m:rPr>
                <m:sty m:val="i"/>
              </m:rPr>
              <m:t>m</m:t>
            </m:r>
          </m:e>
          <m:sub>
            <m:r>
              <m:rPr>
                <m:sty m:val="p"/>
              </m:rPr>
              <m:t>3</m:t>
            </m:r>
          </m:sub>
        </m:sSub>
      </m:oMath>
      <w:r>
        <w:rPr>
          <w:rFonts w:eastAsia="Georgia" w:cs="Georgia" w:ascii="Georgia" w:hAnsi="Georgia"/>
        </w:rPr>
        <w:t xml:space="preserve">, un centre de gravité </w:t>
      </w:r>
      <m:oMath>
        <m:sSub>
          <m:sSubPr/>
          <m:e>
            <m:r>
              <m:rPr>
                <m:sty m:val="i"/>
              </m:rPr>
              <m:t>G</m:t>
            </m:r>
          </m:e>
          <m:sub>
            <m:r>
              <m:rPr>
                <m:sty m:val="p"/>
              </m:rPr>
              <m:t>3</m:t>
            </m:r>
          </m:sub>
        </m:sSub>
      </m:oMath>
      <w:r>
        <w:rPr>
          <w:rFonts w:eastAsia="Georgia" w:cs="Georgia" w:ascii="Georgia" w:hAnsi="Georgia"/>
        </w:rPr>
        <w:t xml:space="preserve"> défini par </w:t>
      </w:r>
      <m:oMath>
        <m:acc>
          <m:accPr>
            <m:chr m:val="⃗"/>
          </m:accPr>
          <m:e>
            <m:sSub>
              <m:sSubPr/>
              <m:e>
                <m:r>
                  <m:rPr>
                    <m:sty m:val="p"/>
                  </m:rPr>
                  <m:t>OG</m:t>
                </m:r>
              </m:e>
              <m:sub>
                <m:r>
                  <m:rPr>
                    <m:sty m:val="p"/>
                  </m:rPr>
                  <m:t>3</m:t>
                </m:r>
              </m:sub>
            </m:sSub>
          </m:e>
        </m:acc>
        <m:r>
          <m:rPr>
            <m:sty m:val="p"/>
          </m:rPr>
          <m:t>=</m:t>
        </m:r>
        <m:f>
          <m:fPr>
            <m:ctrlPr>
              <w:rPr>
                <w:rFonts w:ascii="Cambria Math" w:hAnsi="Cambria Math"/>
              </w:rPr>
            </m:ctrlPr>
          </m:fPr>
          <m:num>
            <m:sSub>
              <m:sSubPr/>
              <m:e>
                <m:r>
                  <m:rPr>
                    <m:sty m:val="i"/>
                  </m:rPr>
                  <m:t>L</m:t>
                </m:r>
              </m:e>
              <m:sub>
                <m:r>
                  <m:rPr>
                    <m:sty m:val="p"/>
                  </m:rPr>
                  <m:t>3</m:t>
                </m:r>
              </m:sub>
            </m:sSub>
          </m:num>
          <m:den>
            <m:r>
              <m:rPr>
                <m:sty m:val="p"/>
              </m:rPr>
              <m:t>2</m:t>
            </m:r>
          </m:den>
        </m:f>
        <m:acc>
          <m:accPr>
            <m:chr m:val="⃗"/>
          </m:accPr>
          <m:e>
            <m:sSub>
              <m:sSubPr/>
              <m:e>
                <m:r>
                  <m:rPr>
                    <m:sty m:val="i"/>
                  </m:rPr>
                  <m:t>x</m:t>
                </m:r>
              </m:e>
              <m:sub>
                <m:r>
                  <m:rPr>
                    <m:sty m:val="p"/>
                  </m:rPr>
                  <m:t>3</m:t>
                </m:r>
              </m:sub>
            </m:sSub>
          </m:e>
        </m:acc>
      </m:oMath>
      <w:r>
        <w:rPr>
          <w:rFonts w:eastAsia="Georgia" w:cs="Georgia" w:ascii="Georgia" w:hAnsi="Georgia"/>
        </w:rPr>
        <w:t xml:space="preserve">, et une matrice d'inertie définie en </w:t>
      </w:r>
      <m:oMath>
        <m:sSub>
          <m:sSubPr/>
          <m:e>
            <m:r>
              <m:rPr>
                <m:sty m:val="i"/>
              </m:rPr>
              <m:t>G</m:t>
            </m:r>
          </m:e>
          <m:sub>
            <m:r>
              <m:rPr>
                <m:sty m:val="p"/>
              </m:rPr>
              <m:t>3</m:t>
            </m:r>
          </m:sub>
        </m:sSub>
      </m:oMath>
      <w:r>
        <w:rPr/>
        <w:t xml:space="preserve"> par </w:t>
      </w:r>
      <m:oMath>
        <m:sSub>
          <m:sSubPr/>
          <m:e>
            <m:r>
              <m:rPr>
                <m:sty m:val="i"/>
              </m:rPr>
              <m:t>I</m:t>
            </m:r>
          </m:e>
          <m:sub>
            <m:sSub>
              <m:sSubPr/>
              <m:e>
                <m:r>
                  <m:rPr>
                    <m:sty m:val="i"/>
                  </m:rPr>
                  <m:t>G</m:t>
                </m:r>
              </m:e>
              <m:sub>
                <m:r>
                  <m:rPr>
                    <m:sty m:val="p"/>
                  </m:rPr>
                  <m:t>3</m:t>
                </m:r>
              </m:sub>
            </m:sSub>
          </m:sub>
        </m:sSub>
        <m:r>
          <m:rPr>
            <m:sty m:val="p"/>
          </m:rPr>
          <m:t>(</m:t>
        </m:r>
        <m:r>
          <m:rPr>
            <m:sty m:val="p"/>
          </m:rPr>
          <m:t>3</m:t>
        </m:r>
        <m:r>
          <m:rPr>
            <m:sty m:val="p"/>
          </m:rPr>
          <m:t>)</m:t>
        </m:r>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A</m:t>
                          </m:r>
                        </m:e>
                        <m:sub>
                          <m:r>
                            <m:rPr>
                              <m:sty m:val="p"/>
                            </m:rPr>
                            <m:t>3</m:t>
                          </m:r>
                        </m:sub>
                      </m:sSub>
                    </m:e>
                    <m:e>
                      <m:r>
                        <m:rPr>
                          <m:sty m:val="p"/>
                        </m:rPr>
                        <m:t>−</m:t>
                      </m:r>
                      <m:sSub>
                        <m:sSubPr/>
                        <m:e>
                          <m:r>
                            <m:rPr>
                              <m:sty m:val="i"/>
                            </m:rPr>
                            <m:t>F</m:t>
                          </m:r>
                        </m:e>
                        <m:sub>
                          <m:r>
                            <m:rPr>
                              <m:sty m:val="p"/>
                            </m:rPr>
                            <m:t>3</m:t>
                          </m:r>
                        </m:sub>
                      </m:sSub>
                    </m:e>
                    <m:e>
                      <m:r>
                        <m:rPr>
                          <m:sty m:val="p"/>
                        </m:rPr>
                        <m:t>0</m:t>
                      </m:r>
                    </m:e>
                  </m:mr>
                  <m:mr>
                    <m:e>
                      <m:r>
                        <m:rPr>
                          <m:sty m:val="p"/>
                        </m:rPr>
                        <m:t>−</m:t>
                      </m:r>
                      <m:sSub>
                        <m:sSubPr/>
                        <m:e>
                          <m:r>
                            <m:rPr>
                              <m:sty m:val="i"/>
                            </m:rPr>
                            <m:t>F</m:t>
                          </m:r>
                        </m:e>
                        <m:sub>
                          <m:r>
                            <m:rPr>
                              <m:sty m:val="p"/>
                            </m:rPr>
                            <m:t>3</m:t>
                          </m:r>
                        </m:sub>
                      </m:sSub>
                    </m:e>
                    <m:e>
                      <m:sSub>
                        <m:sSubPr/>
                        <m:e>
                          <m:r>
                            <m:rPr>
                              <m:sty m:val="i"/>
                            </m:rPr>
                            <m:t>B</m:t>
                          </m:r>
                        </m:e>
                        <m:sub>
                          <m:r>
                            <m:rPr>
                              <m:sty m:val="p"/>
                            </m:rPr>
                            <m:t>3</m:t>
                          </m:r>
                        </m:sub>
                      </m:sSub>
                    </m:e>
                    <m:e>
                      <m:r>
                        <m:rPr>
                          <m:sty m:val="p"/>
                        </m:rPr>
                        <m:t>0</m:t>
                      </m:r>
                    </m:e>
                  </m:mr>
                  <m:mr>
                    <m:e>
                      <m:r>
                        <m:rPr>
                          <m:sty m:val="p"/>
                        </m:rPr>
                        <m:t>0</m:t>
                      </m:r>
                    </m:e>
                    <m:e>
                      <m:r>
                        <m:rPr>
                          <m:sty m:val="p"/>
                        </m:rPr>
                        <m:t>0</m:t>
                      </m:r>
                    </m:e>
                    <m:e>
                      <m:sSub>
                        <m:sSubPr/>
                        <m:e>
                          <m:r>
                            <m:rPr>
                              <m:sty m:val="i"/>
                            </m:rPr>
                            <m:t>C</m:t>
                          </m:r>
                        </m:e>
                        <m:sub>
                          <m:r>
                            <m:rPr>
                              <m:sty m:val="p"/>
                            </m:rPr>
                            <m:t>3</m:t>
                          </m:r>
                        </m:sub>
                      </m:sSub>
                    </m:e>
                  </m:mr>
                </m:m>
              </m:e>
            </m:d>
          </m:e>
          <m:sub>
            <m:d>
              <m:dPr>
                <m:begChr m:val="("/>
                <m:endChr m:val=")"/>
                <m:ctrlPr>
                  <w:rPr>
                    <w:rFonts w:ascii="Cambria Math" w:hAnsi="Cambria Math"/>
                  </w:rPr>
                </m:ctrlPr>
              </m:dPr>
              <m:e>
                <m:acc>
                  <m:accPr>
                    <m:chr m:val="⃗"/>
                  </m:accPr>
                  <m:e>
                    <m:sSub>
                      <m:sSubPr/>
                      <m:e>
                        <m:r>
                          <m:rPr>
                            <m:sty m:val="i"/>
                          </m:rPr>
                          <m:t>x</m:t>
                        </m:r>
                      </m:e>
                      <m:sub>
                        <m:r>
                          <m:rPr>
                            <m:sty m:val="p"/>
                          </m:rPr>
                          <m:t>3</m:t>
                        </m:r>
                      </m:sub>
                    </m:sSub>
                    <m:r>
                      <m:rPr>
                        <m:sty m:val="p"/>
                      </m:rPr>
                      <m:t>,</m:t>
                    </m:r>
                    <m:r>
                      <m:rPr>
                        <m:sty m:val="i"/>
                      </m:rPr>
                      <m:t>y</m:t>
                    </m:r>
                  </m:e>
                </m:acc>
                <m:r>
                  <m:rPr>
                    <m:sty m:val="p"/>
                  </m:rPr>
                  <m:t>,</m:t>
                </m:r>
                <m:acc>
                  <m:accPr>
                    <m:chr m:val="⃗"/>
                  </m:accPr>
                  <m:e>
                    <m:sSub>
                      <m:sSubPr/>
                      <m:e>
                        <m:r>
                          <m:rPr>
                            <m:sty m:val="i"/>
                          </m:rPr>
                          <m:t>z</m:t>
                        </m:r>
                      </m:e>
                      <m:sub>
                        <m:r>
                          <m:rPr>
                            <m:sty m:val="p"/>
                          </m:rPr>
                          <m:t>3</m:t>
                        </m:r>
                      </m:sub>
                    </m:sSub>
                  </m:e>
                </m:acc>
              </m:e>
            </m:d>
          </m:sub>
        </m:sSub>
      </m:oMath>
      <w:r>
        <w:rPr>
          <w:rFonts w:eastAsia="Georgia" w:cs="Georgia" w:ascii="Georgia" w:hAnsi="Georgia"/>
        </w:rPr>
        <w:t xml:space="preserve">. La pièce 4 a une masse </w:t>
      </w:r>
      <m:oMath>
        <m:sSub>
          <m:sSubPr/>
          <m:e>
            <m:r>
              <m:rPr>
                <m:sty m:val="i"/>
              </m:rPr>
              <m:t>m</m:t>
            </m:r>
          </m:e>
          <m:sub>
            <m:r>
              <m:rPr>
                <m:sty m:val="p"/>
              </m:rPr>
              <m:t>4</m:t>
            </m:r>
          </m:sub>
        </m:sSub>
      </m:oMath>
      <w:r>
        <w:rPr>
          <w:rFonts w:eastAsia="Georgia" w:cs="Georgia" w:ascii="Georgia" w:hAnsi="Georgia"/>
        </w:rPr>
        <w:t xml:space="preserve">, un centre de gravité </w:t>
      </w:r>
      <m:oMath>
        <m:sSub>
          <m:sSubPr/>
          <m:e>
            <m:r>
              <m:rPr>
                <m:sty m:val="i"/>
              </m:rPr>
              <m:t>G</m:t>
            </m:r>
          </m:e>
          <m:sub>
            <m:r>
              <m:rPr>
                <m:sty m:val="p"/>
              </m:rPr>
              <m:t>4</m:t>
            </m:r>
          </m:sub>
        </m:sSub>
      </m:oMath>
      <w:r>
        <w:rPr>
          <w:rFonts w:eastAsia="Georgia" w:cs="Georgia" w:ascii="Georgia" w:hAnsi="Georgia"/>
        </w:rPr>
        <w:t xml:space="preserve"> défini par </w:t>
      </w:r>
      <m:oMath>
        <m:acc>
          <m:accPr>
            <m:chr m:val="⃗"/>
          </m:accPr>
          <m:e>
            <m:sSub>
              <m:sSubPr/>
              <m:e>
                <m:r>
                  <m:rPr>
                    <m:sty m:val="i"/>
                  </m:rPr>
                  <m:t>A</m:t>
                </m:r>
              </m:e>
              <m:sub>
                <m:sSub>
                  <m:sSubPr/>
                  <m:e>
                    <m:r>
                      <m:rPr>
                        <m:sty m:val="i"/>
                      </m:rPr>
                      <m:t>G</m:t>
                    </m:r>
                  </m:e>
                  <m:sub>
                    <m:r>
                      <m:rPr>
                        <m:sty m:val="p"/>
                      </m:rPr>
                      <m:t>4</m:t>
                    </m:r>
                  </m:sub>
                </m:sSub>
              </m:sub>
            </m:sSub>
          </m:e>
        </m:acc>
        <m:r>
          <m:rPr>
            <m:sty m:val="p"/>
          </m:rPr>
          <m:t>=</m:t>
        </m:r>
        <m:f>
          <m:fPr>
            <m:ctrlPr>
              <w:rPr>
                <w:rFonts w:ascii="Cambria Math" w:hAnsi="Cambria Math"/>
              </w:rPr>
            </m:ctrlPr>
          </m:fPr>
          <m:num>
            <m:sSub>
              <m:sSubPr/>
              <m:e>
                <m:r>
                  <m:rPr>
                    <m:sty m:val="i"/>
                  </m:rPr>
                  <m:t>L</m:t>
                </m:r>
              </m:e>
              <m:sub>
                <m:r>
                  <m:rPr>
                    <m:sty m:val="p"/>
                  </m:rPr>
                  <m:t>4</m:t>
                </m:r>
              </m:sub>
            </m:sSub>
          </m:num>
          <m:den>
            <m:r>
              <m:rPr>
                <m:sty m:val="p"/>
              </m:rPr>
              <m:t>2</m:t>
            </m:r>
          </m:den>
        </m:f>
        <m:acc>
          <m:accPr>
            <m:chr m:val="⃗"/>
          </m:accPr>
          <m:e>
            <m:sSub>
              <m:sSubPr/>
              <m:e>
                <m:r>
                  <m:rPr>
                    <m:sty m:val="i"/>
                  </m:rPr>
                  <m:t>x</m:t>
                </m:r>
              </m:e>
              <m:sub>
                <m:r>
                  <m:rPr>
                    <m:sty m:val="p"/>
                  </m:rPr>
                  <m:t>4</m:t>
                </m:r>
              </m:sub>
            </m:sSub>
          </m:e>
        </m:acc>
      </m:oMath>
      <w:r>
        <w:rPr>
          <w:rFonts w:eastAsia="Georgia" w:cs="Georgia" w:ascii="Georgia" w:hAnsi="Georgia"/>
        </w:rPr>
        <w:t xml:space="preserve">, et une matrice d'inertie définie en </w:t>
      </w:r>
      <m:oMath>
        <m:sSub>
          <m:sSubPr/>
          <m:e>
            <m:r>
              <m:rPr>
                <m:sty m:val="i"/>
              </m:rPr>
              <m:t>G</m:t>
            </m:r>
          </m:e>
          <m:sub>
            <m:r>
              <m:rPr>
                <m:sty m:val="p"/>
              </m:rPr>
              <m:t>4</m:t>
            </m:r>
          </m:sub>
        </m:sSub>
      </m:oMath>
      <w:r>
        <w:rPr/>
        <w:t xml:space="preserve"> par </w:t>
      </w:r>
      <m:oMath>
        <m:sSub>
          <m:sSubPr/>
          <m:e>
            <m:r>
              <m:rPr>
                <m:sty m:val="i"/>
              </m:rPr>
              <m:t>I</m:t>
            </m:r>
          </m:e>
          <m:sub>
            <m:sSub>
              <m:sSubPr/>
              <m:e>
                <m:r>
                  <m:rPr>
                    <m:sty m:val="i"/>
                  </m:rPr>
                  <m:t>G</m:t>
                </m:r>
              </m:e>
              <m:sub>
                <m:r>
                  <m:rPr>
                    <m:sty m:val="p"/>
                  </m:rPr>
                  <m:t>4</m:t>
                </m:r>
              </m:sub>
            </m:sSub>
          </m:sub>
        </m:sSub>
        <m:r>
          <m:rPr>
            <m:sty m:val="p"/>
          </m:rPr>
          <m:t>(</m:t>
        </m:r>
        <m:r>
          <m:rPr>
            <m:sty m:val="p"/>
          </m:rPr>
          <m:t>4</m:t>
        </m:r>
        <m:r>
          <m:rPr>
            <m:sty m:val="p"/>
          </m:rPr>
          <m:t>)</m:t>
        </m:r>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A</m:t>
                          </m:r>
                        </m:e>
                        <m:sub>
                          <m:r>
                            <m:rPr>
                              <m:sty m:val="p"/>
                            </m:rPr>
                            <m:t>4</m:t>
                          </m:r>
                        </m:sub>
                      </m:sSub>
                    </m:e>
                    <m:e>
                      <m:r>
                        <m:rPr>
                          <m:sty m:val="p"/>
                        </m:rPr>
                        <m:t>0</m:t>
                      </m:r>
                    </m:e>
                    <m:e>
                      <m:r>
                        <m:rPr>
                          <m:sty m:val="p"/>
                        </m:rPr>
                        <m:t>0</m:t>
                      </m:r>
                    </m:e>
                  </m:mr>
                  <m:mr>
                    <m:e>
                      <m:r>
                        <m:rPr>
                          <m:sty m:val="p"/>
                        </m:rPr>
                        <m:t>0</m:t>
                      </m:r>
                    </m:e>
                    <m:e>
                      <m:sSub>
                        <m:sSubPr/>
                        <m:e>
                          <m:r>
                            <m:rPr>
                              <m:sty m:val="i"/>
                            </m:rPr>
                            <m:t>B</m:t>
                          </m:r>
                        </m:e>
                        <m:sub>
                          <m:r>
                            <m:rPr>
                              <m:sty m:val="p"/>
                            </m:rPr>
                            <m:t>4</m:t>
                          </m:r>
                        </m:sub>
                      </m:sSub>
                    </m:e>
                    <m:e>
                      <m:r>
                        <m:rPr>
                          <m:sty m:val="p"/>
                        </m:rPr>
                        <m:t>0</m:t>
                      </m:r>
                    </m:e>
                  </m:mr>
                  <m:mr>
                    <m:e>
                      <m:r>
                        <m:rPr>
                          <m:sty m:val="p"/>
                        </m:rPr>
                        <m:t>0</m:t>
                      </m:r>
                    </m:e>
                    <m:e>
                      <m:r>
                        <m:rPr>
                          <m:sty m:val="p"/>
                        </m:rPr>
                        <m:t>0</m:t>
                      </m:r>
                    </m:e>
                    <m:e>
                      <m:sSub>
                        <m:sSubPr/>
                        <m:e>
                          <m:r>
                            <m:rPr>
                              <m:sty m:val="i"/>
                            </m:rPr>
                            <m:t>C</m:t>
                          </m:r>
                        </m:e>
                        <m:sub>
                          <m:r>
                            <m:rPr>
                              <m:sty m:val="p"/>
                            </m:rPr>
                            <m:t>4</m:t>
                          </m:r>
                        </m:sub>
                      </m:sSub>
                    </m:e>
                  </m:mr>
                </m:m>
              </m:e>
            </m:d>
          </m:e>
          <m:sub>
            <m:d>
              <m:dPr>
                <m:begChr m:val="("/>
                <m:endChr m:val=")"/>
                <m:ctrlPr>
                  <w:rPr>
                    <w:rFonts w:ascii="Cambria Math" w:hAnsi="Cambria Math"/>
                  </w:rPr>
                </m:ctrlPr>
              </m:dPr>
              <m:e>
                <m:acc>
                  <m:accPr>
                    <m:chr m:val="⃗"/>
                  </m:accPr>
                  <m:e>
                    <m:sSub>
                      <m:sSubPr/>
                      <m:e>
                        <m:r>
                          <m:rPr>
                            <m:sty m:val="i"/>
                          </m:rPr>
                          <m:t>x</m:t>
                        </m:r>
                      </m:e>
                      <m:sub>
                        <m:r>
                          <m:rPr>
                            <m:sty m:val="p"/>
                          </m:rPr>
                          <m:t>4</m:t>
                        </m:r>
                      </m:sub>
                    </m:sSub>
                    <m:r>
                      <m:rPr>
                        <m:sty m:val="p"/>
                      </m:rPr>
                      <m:t>,</m:t>
                    </m:r>
                    <m:acc>
                      <m:accPr>
                        <m:chr m:val="⃗"/>
                      </m:accPr>
                      <m:e>
                        <m:r>
                          <m:rPr>
                            <m:sty m:val="i"/>
                          </m:rPr>
                          <m:t>y</m:t>
                        </m:r>
                      </m:e>
                    </m:acc>
                  </m:e>
                </m:acc>
                <m:r>
                  <m:rPr>
                    <m:sty m:val="p"/>
                  </m:rPr>
                  <m:t>,</m:t>
                </m:r>
                <m:acc>
                  <m:accPr>
                    <m:chr m:val="⃗"/>
                  </m:accPr>
                  <m:e>
                    <m:sSub>
                      <m:sSubPr/>
                      <m:e>
                        <m:r>
                          <m:rPr>
                            <m:sty m:val="i"/>
                          </m:rPr>
                          <m:t>z</m:t>
                        </m:r>
                      </m:e>
                      <m:sub>
                        <m:r>
                          <m:rPr>
                            <m:sty m:val="p"/>
                          </m:rPr>
                          <m:t>4</m:t>
                        </m:r>
                      </m:sub>
                    </m:sSub>
                  </m:e>
                </m:acc>
              </m:e>
            </m:d>
          </m:sub>
        </m:sSub>
      </m:oMath>
      <w:r>
        <w:rPr>
          <w:rFonts w:eastAsia="Georgia" w:cs="Georgia" w:ascii="Georgia" w:hAnsi="Georgia"/>
        </w:rPr>
        <w:t xml:space="preserve">. La gravité est </w:t>
      </w:r>
      <m:oMath>
        <m:acc>
          <m:accPr>
            <m:chr m:val="⃗"/>
          </m:accPr>
          <m:e>
            <m:r>
              <m:rPr>
                <m:sty m:val="i"/>
              </m:rPr>
              <m:t>g</m:t>
            </m:r>
          </m:e>
        </m:acc>
        <m:r>
          <m:rPr>
            <m:sty m:val="p"/>
          </m:rPr>
          <m:t>=</m:t>
        </m:r>
        <m:r>
          <m:rPr>
            <m:sty m:val="p"/>
          </m:rPr>
          <m:t>−</m:t>
        </m:r>
        <m:r>
          <m:rPr>
            <m:sty m:val="i"/>
          </m:rPr>
          <m:t>g</m:t>
        </m:r>
        <m:acc>
          <m:accPr>
            <m:chr m:val="⃗"/>
          </m:accPr>
          <m:e>
            <m:r>
              <m:rPr>
                <m:sty m:val="i"/>
              </m:rPr>
              <m:t>z</m:t>
            </m:r>
          </m:e>
        </m:acc>
      </m:oMath>
      <w:r>
        <w:rPr>
          <w:rFonts w:eastAsia="Georgia" w:cs="Georgia" w:ascii="Georgia" w:hAnsi="Georgia"/>
        </w:rPr>
        <w:t xml:space="preserve">. Le modèle cinématique est représenté sur la figure 7.</w:t>
      </w:r>
    </w:p>
    <w:p>
      <w:pPr>
        <w:spacing w:after="220" w:lineRule="auto"/>
      </w:pPr>
      <w:r>
        <w:rPr>
          <w:rFonts w:eastAsia="Georgia" w:cs="Georgia" w:ascii="Georgia" w:hAnsi="Georgia"/>
        </w:rPr>
        <w:t xml:space="preserve">Q26: Déterminer le couple que le moteur en O et le couple que le moteur en A doivent exercer pour compenser la gravité, en statique.</w:t>
      </w:r>
    </w:p>
    <w:p>
      <w:pPr>
        <w:spacing w:after="220" w:lineRule="auto"/>
      </w:pPr>
      <w:r>
        <w:rPr>
          <w:rFonts w:eastAsia="Georgia" w:cs="Georgia" w:ascii="Georgia" w:hAnsi="Georgia"/>
        </w:rPr>
        <w:t xml:space="preserve">Q27 : L'effort que doit ressentir l'opérateur est modélisé par un glisseur de résultante </w:t>
      </w:r>
      <m:oMath>
        <m:acc>
          <m:accPr>
            <m:chr m:val="⃗"/>
          </m:accPr>
          <m:e>
            <m:sSub>
              <m:sSubPr/>
              <m:e>
                <m:r>
                  <m:rPr>
                    <m:sty m:val="i"/>
                  </m:rPr>
                  <m:t>F</m:t>
                </m:r>
              </m:e>
              <m:sub>
                <m:r>
                  <m:rPr>
                    <m:nor/>
                  </m:rPr>
                  <m:t>ext </m:t>
                </m:r>
              </m:sub>
            </m:sSub>
          </m:e>
        </m:acc>
        <m:r>
          <m:rPr>
            <m:sty m:val="p"/>
          </m:rPr>
          <m:t>=</m:t>
        </m:r>
        <m:sSub>
          <m:sSubPr/>
          <m:e>
            <m:r>
              <m:rPr>
                <m:sty m:val="i"/>
              </m:rPr>
              <m:t>F</m:t>
            </m:r>
          </m:e>
          <m:sub>
            <m:r>
              <m:rPr>
                <m:sty m:val="i"/>
              </m:rPr>
              <m:t>x</m:t>
            </m:r>
          </m:sub>
        </m:sSub>
        <m:acc>
          <m:accPr>
            <m:chr m:val="⃗"/>
          </m:accPr>
          <m:e>
            <m:r>
              <m:rPr>
                <m:sty m:val="i"/>
              </m:rPr>
              <m:t>x</m:t>
            </m:r>
          </m:e>
        </m:acc>
        <m:r>
          <m:rPr>
            <m:sty m:val="p"/>
          </m:rPr>
          <m:t>+</m:t>
        </m:r>
        <m:sSub>
          <m:sSubPr/>
          <m:e>
            <m:r>
              <m:rPr>
                <m:sty m:val="i"/>
              </m:rPr>
              <m:t>F</m:t>
            </m:r>
          </m:e>
          <m:sub>
            <m:r>
              <m:rPr>
                <m:sty m:val="i"/>
              </m:rPr>
              <m:t>z</m:t>
            </m:r>
          </m:sub>
        </m:sSub>
        <m:acc>
          <m:accPr>
            <m:chr m:val="⃗"/>
          </m:accPr>
          <m:e>
            <m:r>
              <m:rPr>
                <m:sty m:val="i"/>
              </m:rPr>
              <m:t>z</m:t>
            </m:r>
          </m:e>
        </m:acc>
      </m:oMath>
      <w:r>
        <w:rPr/>
        <w:t xml:space="preserve"> qui s'applique en </w:t>
      </w:r>
      <m:oMath>
        <m:r>
          <m:rPr>
            <m:sty m:val="i"/>
          </m:rPr>
          <m:t>B</m:t>
        </m:r>
      </m:oMath>
      <w:r>
        <w:rPr>
          <w:rFonts w:eastAsia="Georgia" w:cs="Georgia" w:ascii="Georgia" w:hAnsi="Georgia"/>
        </w:rPr>
        <w:t xml:space="preserve"> défini par </w:t>
      </w:r>
      <m:oMath>
        <m:acc>
          <m:accPr>
            <m:chr m:val="⃗"/>
          </m:accPr>
          <m:e>
            <m:r>
              <m:rPr>
                <m:sty m:val="i"/>
              </m:rPr>
              <m:t>A</m:t>
            </m:r>
            <m:r>
              <m:rPr>
                <m:sty m:val="i"/>
              </m:rPr>
              <m:t>B</m:t>
            </m:r>
          </m:e>
        </m:acc>
        <m:r>
          <m:rPr>
            <m:sty m:val="p"/>
          </m:rPr>
          <m:t>=</m:t>
        </m:r>
        <m:sSub>
          <m:sSubPr/>
          <m:e>
            <m:r>
              <m:rPr>
                <m:sty m:val="i"/>
              </m:rPr>
              <m:t>L</m:t>
            </m:r>
          </m:e>
          <m:sub>
            <m:r>
              <m:rPr>
                <m:sty m:val="p"/>
              </m:rPr>
              <m:t>4</m:t>
            </m:r>
          </m:sub>
        </m:sSub>
        <m:acc>
          <m:accPr>
            <m:chr m:val="⃗"/>
          </m:accPr>
          <m:e>
            <m:sSub>
              <m:sSubPr/>
              <m:e>
                <m:r>
                  <m:rPr>
                    <m:sty m:val="i"/>
                  </m:rPr>
                  <m:t>x</m:t>
                </m:r>
              </m:e>
              <m:sub>
                <m:r>
                  <m:rPr>
                    <m:sty m:val="p"/>
                  </m:rPr>
                  <m:t>4</m:t>
                </m:r>
              </m:sub>
            </m:sSub>
          </m:e>
        </m:acc>
      </m:oMath>
      <w:r>
        <w:rPr>
          <w:rFonts w:eastAsia="Georgia" w:cs="Georgia" w:ascii="Georgia" w:hAnsi="Georgia"/>
        </w:rPr>
        <w:t xml:space="preserve">. Déterminer le couple que le moteur en </w:t>
      </w:r>
      <m:oMath>
        <m:r>
          <m:rPr>
            <m:sty m:val="i"/>
          </m:rPr>
          <m:t>A</m:t>
        </m:r>
      </m:oMath>
      <w:r>
        <w:rPr>
          <w:rFonts w:eastAsia="Georgia" w:cs="Georgia" w:ascii="Georgia" w:hAnsi="Georgia"/>
        </w:rPr>
        <w:t xml:space="preserve"> doit exercer sur la pièce 4 pour simuler cet effort (sans tenir compte de la gravité, qui a été compensée). Exprimer le résultat en fonction des données inertielles des pièces.</w:t>
      </w:r>
    </w:p>
    <w:p>
      <w:pPr>
        <w:spacing w:after="220" w:lineRule="auto"/>
      </w:pPr>
      <w:r>
        <w:rPr>
          <w:rFonts w:eastAsia="Georgia" w:cs="Georgia" w:ascii="Georgia" w:hAnsi="Georgia"/>
        </w:rPr>
        <w:t xml:space="preserve">Grâce à toutes ces formules, et à d'autres qui peuvent être déterminées sur la base des mêmes analyses, il est possible de calculer les couples que les moteurs du bras exosquelette doivent exercer pour simuler le déplacement de la main dans un environnement qui contient des obstacles. La figure 9 montre le déplacement de la main dans une rainure circulaire, dont les bords sont virtuellement infiniment rigides.</w:t>
      </w:r>
    </w:p>
    <w:p>
      <w:pPr>
        <w:spacing w:lineRule="auto"/>
        <w:jc w:val="center"/>
      </w:pPr>
      <w:r>
        <w:rPr/>
        <w:drawing>
          <wp:inline distB="0" distL="0" distR="0" distT="0">
            <wp:extent cx="5486400" cy="3489013"/>
            <wp:effectExtent b="0" l="0" r="0" t="0"/>
            <wp:docPr id="9" name="image-fdc4a912ff7f8d229bf4b97be07090c10f5782c7.jpg"/>
            <a:graphic>
              <a:graphicData uri="http://schemas.openxmlformats.org/drawingml/2006/picture">
                <pic:pic>
                  <pic:nvPicPr>
                    <pic:cNvPr id="9" name="image-fdc4a912ff7f8d229bf4b97be07090c10f5782c7.jpg" descr=""/>
                    <pic:cNvPicPr/>
                  </pic:nvPicPr>
                  <pic:blipFill>
                    <a:blip r:embed="rId13" cstate="print"/>
                    <a:srcRect b="0" l="0" r="0" t="0"/>
                    <a:stretch>
                      <a:fillRect/>
                    </a:stretch>
                  </pic:blipFill>
                  <pic:spPr>
                    <a:xfrm>
                      <a:off x="0" y="0"/>
                      <a:ext cx="5486400" cy="3489013"/>
                    </a:xfrm>
                    <a:prstGeom prst="rect"/>
                  </pic:spPr>
                </pic:pic>
              </a:graphicData>
            </a:graphic>
          </wp:inline>
        </w:drawing>
      </w:r>
    </w:p>
    <w:p>
      <w:pPr>
        <w:spacing w:lineRule="auto"/>
      </w:pPr>
      <w:r>
        <w:rPr/>
        <w:t xml:space="preserve">Figure 9 : mouvement du poignet dans le plan ( </w:t>
      </w:r>
      <m:oMath>
        <m:r>
          <m:rPr>
            <m:sty m:val="p"/>
          </m:rPr>
          <m:t>O</m:t>
        </m:r>
        <m:r>
          <m:rPr>
            <m:sty m:val="p"/>
          </m:rPr>
          <m:t>,</m:t>
        </m:r>
        <m:acc>
          <m:accPr>
            <m:chr m:val="⃗"/>
          </m:accPr>
          <m:e>
            <m:r>
              <m:rPr>
                <m:sty m:val="i"/>
              </m:rPr>
              <m:t>x</m:t>
            </m:r>
          </m:e>
        </m:acc>
        <m:r>
          <m:rPr>
            <m:sty m:val="p"/>
          </m:rPr>
          <m:t>,</m:t>
        </m:r>
        <m:acc>
          <m:accPr>
            <m:chr m:val="⃗"/>
          </m:accPr>
          <m:e>
            <m:r>
              <m:rPr>
                <m:sty m:val="i"/>
              </m:rPr>
              <m:t>z</m:t>
            </m:r>
          </m:e>
        </m:acc>
      </m:oMath>
      <w:r>
        <w:rPr>
          <w:rFonts w:eastAsia="Georgia" w:cs="Georgia" w:ascii="Georgia" w:hAnsi="Georgia"/>
        </w:rPr>
        <w:t xml:space="preserve"> ), lorsque l'environnement simule la présence d'une rainure circulaire de déplacement, entourée d'un mur infiniment rigide.</w:t>
      </w:r>
    </w:p>
    <w:p>
      <w:pPr>
        <w:spacing w:after="220" w:lineRule="auto"/>
      </w:pPr>
      <w:r>
        <w:rPr>
          <w:rFonts w:eastAsia="Georgia" w:cs="Georgia" w:ascii="Georgia" w:hAnsi="Georgia"/>
        </w:rPr>
        <w:t xml:space="preserve">Q28 : Conclure quant à la capacité du bras exosquelette à satisfaire le critère de compensation dynamique du cahier des charges. Pour cette question, on s'appuiera sur l'écart par rapport au rayon du cercle.</w:t>
      </w:r>
    </w:p>
    <w:p>
      <w:pPr>
        <w:spacing w:line="271" w:before="330" w:lineRule="auto"/>
      </w:pPr>
      <w:r>
        <w:rPr>
          <w:b/>
          <w:sz w:val="42"/>
        </w:rPr>
        <w:t xml:space="preserve">Partie 4 : choix des constituants du banc de test</w:t>
      </w:r>
    </w:p>
    <w:p>
      <w:pPr>
        <w:spacing w:after="220" w:lineRule="auto"/>
      </w:pPr>
      <w:r>
        <w:rPr>
          <w:rFonts w:eastAsia="Georgia" w:cs="Georgia" w:ascii="Georgia" w:hAnsi="Georgia"/>
        </w:rPr>
        <w:t xml:space="preserve">L'objectif de cette partie est d'étudier les contraintes liées à la conception du banc d'essai et à justifier certains choix de ses composants.</w:t>
      </w:r>
    </w:p>
    <w:p>
      <w:pPr>
        <w:spacing w:after="220" w:lineRule="auto"/>
      </w:pPr>
      <w:r>
        <w:rPr>
          <w:rFonts w:eastAsia="Georgia" w:cs="Georgia" w:ascii="Georgia" w:hAnsi="Georgia"/>
        </w:rPr>
        <w:t xml:space="preserve">Les études précédentes ont conduit à la fabrication d'un prototype permettant de tester le bras haptique. La figure 10 présente l'allure de l'exosquelette de travail. Celui-ci n'est pourvu que d'un degré de liberté, l'interface générale possédant un actionneur côté maître pour générer le retour d'effort et un second côté esclave pour commander la position et interagir avec l'environnement. Le cabestan joue le rôle d'un réducteur à câble, ce qui assure une transparence naturelle de bonne qualité, le rapport de réduction étant de l'ordre de 10 et autorisant un couple continu de 0,5 N.m.</w:t>
      </w:r>
    </w:p>
    <w:p>
      <w:pPr>
        <w:spacing w:lineRule="auto"/>
        <w:jc w:val="center"/>
      </w:pPr>
      <w:r>
        <w:rPr/>
        <w:drawing>
          <wp:inline distB="0" distL="0" distR="0" distT="0">
            <wp:extent cx="5486400" cy="3681506"/>
            <wp:effectExtent b="0" l="0" r="0" t="0"/>
            <wp:docPr id="10" name="image-048b577b491b569cb21bdaafa27482ffc72496a5.jpg"/>
            <a:graphic>
              <a:graphicData uri="http://schemas.openxmlformats.org/drawingml/2006/picture">
                <pic:pic>
                  <pic:nvPicPr>
                    <pic:cNvPr id="10" name="image-048b577b491b569cb21bdaafa27482ffc72496a5.jpg" descr=""/>
                    <pic:cNvPicPr/>
                  </pic:nvPicPr>
                  <pic:blipFill>
                    <a:blip r:embed="rId14" cstate="print"/>
                    <a:srcRect b="0" l="0" r="0" t="0"/>
                    <a:stretch>
                      <a:fillRect/>
                    </a:stretch>
                  </pic:blipFill>
                  <pic:spPr>
                    <a:xfrm>
                      <a:off x="0" y="0"/>
                      <a:ext cx="5486400" cy="3681506"/>
                    </a:xfrm>
                    <a:prstGeom prst="rect"/>
                  </pic:spPr>
                </pic:pic>
              </a:graphicData>
            </a:graphic>
          </wp:inline>
        </w:drawing>
      </w:r>
    </w:p>
    <w:p>
      <w:pPr>
        <w:spacing w:lineRule="auto"/>
      </w:pPr>
      <w:r>
        <w:rPr>
          <w:rFonts w:eastAsia="Georgia" w:cs="Georgia" w:ascii="Georgia" w:hAnsi="Georgia"/>
        </w:rPr>
        <w:t xml:space="preserve">Figure 10 : système proposé à 1 degré de rotation pour assurer le rôle de maître et d'esclave.</w:t>
      </w:r>
    </w:p>
    <w:p>
      <w:pPr>
        <w:spacing w:after="220" w:lineRule="auto"/>
      </w:pPr>
      <w:r>
        <w:rPr>
          <w:rFonts w:eastAsia="Georgia" w:cs="Georgia" w:ascii="Georgia" w:hAnsi="Georgia"/>
        </w:rPr>
        <w:t xml:space="preserve">Afin de mettre en place la stratégie de commande force-position envisagée, il est nécessaire d'avoir une mesure de la position angulaire et du couple.</w:t>
      </w:r>
    </w:p>
    <w:p>
      <w:pPr>
        <w:spacing w:line="271" w:before="330" w:lineRule="auto"/>
      </w:pPr>
      <w:r>
        <w:rPr>
          <w:b/>
          <w:sz w:val="42"/>
        </w:rPr>
        <w:t xml:space="preserve">Etude du capteur de couple</w:t>
      </w:r>
    </w:p>
    <w:p>
      <w:pPr>
        <w:spacing w:after="220" w:lineRule="auto"/>
      </w:pPr>
      <w:r>
        <w:rPr>
          <w:rFonts w:eastAsia="Georgia" w:cs="Georgia" w:ascii="Georgia" w:hAnsi="Georgia"/>
        </w:rPr>
        <w:t xml:space="preserve">Le capteur de couple est situé, d'après la figure ci-dessus, entre le cabestan et le préhenseur. Il est constitué de quatre lamelles qui vont fléchir lors de la rotation, quatre jauges de déformation permettant de relever cette flexion, que ce soit en compression ou en traction. Le principe d'une jauge de déformation est de traduire une déformation en variation de résistance électrique. On définit pour ceci le paramètre appelé déformation</w:t>
      </w:r>
      <w:r>
        <w:rPr/>
        <w:br w:type="textWrapping"/>
      </w:r>
      <m:oMath>
        <m:r>
          <m:rPr>
            <m:sty m:val="i"/>
          </m:rPr>
          <m:t>ϵ</m:t>
        </m:r>
      </m:oMath>
      <w:r>
        <w:rPr>
          <w:rFonts w:eastAsia="Georgia" w:cs="Georgia" w:ascii="Georgia" w:hAnsi="Georgia"/>
        </w:rPr>
        <w:t xml:space="preserve"> (voir figure 11), qui correspond à la variation relative de longueur sous l'effet de la charge, le signe correspondant au fait que la pièce soit en extension ou en compression. Ainsi, en notant </w:t>
      </w:r>
      <m:oMath>
        <m:r>
          <m:rPr>
            <m:sty m:val="i"/>
          </m:rPr>
          <m:t>L</m:t>
        </m:r>
      </m:oMath>
      <w:r>
        <w:rPr/>
        <w:t xml:space="preserve"> la longueur au repos, </w:t>
      </w:r>
      <m:oMath>
        <m:r>
          <m:rPr>
            <m:sty m:val="i"/>
          </m:rPr>
          <m:t>ϵ</m:t>
        </m:r>
        <m:r>
          <m:rPr>
            <m:sty m:val="p"/>
          </m:rPr>
          <m:t>=</m:t>
        </m:r>
        <m:f>
          <m:fPr>
            <m:ctrlPr>
              <w:rPr>
                <w:rFonts w:ascii="Cambria Math" w:hAnsi="Cambria Math"/>
              </w:rPr>
            </m:ctrlPr>
          </m:fPr>
          <m:num>
            <m:r>
              <m:rPr>
                <m:sty m:val="p"/>
              </m:rPr>
              <m:t>Δ</m:t>
            </m:r>
            <m:r>
              <m:rPr>
                <m:sty m:val="i"/>
              </m:rPr>
              <m:t>L</m:t>
            </m:r>
          </m:num>
          <m:den>
            <m:r>
              <m:rPr>
                <m:sty m:val="i"/>
              </m:rPr>
              <m:t>L</m:t>
            </m:r>
          </m:den>
        </m:f>
      </m:oMath>
      <w:r>
        <w:rPr/>
        <w:t xml:space="preserve">.</w:t>
      </w:r>
    </w:p>
    <w:p>
      <w:pPr>
        <w:spacing w:lineRule="auto"/>
        <w:jc w:val="center"/>
      </w:pPr>
      <w:r>
        <w:rPr/>
        <w:drawing>
          <wp:inline distB="0" distL="0" distR="0" distT="0">
            <wp:extent cx="5486400" cy="2417033"/>
            <wp:effectExtent b="0" l="0" r="0" t="0"/>
            <wp:docPr id="11" name="image-01d136eb8e0892759b187f2439b188617876604d.jpg"/>
            <a:graphic>
              <a:graphicData uri="http://schemas.openxmlformats.org/drawingml/2006/picture">
                <pic:pic>
                  <pic:nvPicPr>
                    <pic:cNvPr id="11" name="image-01d136eb8e0892759b187f2439b188617876604d.jpg" descr=""/>
                    <pic:cNvPicPr/>
                  </pic:nvPicPr>
                  <pic:blipFill>
                    <a:blip r:embed="rId15" cstate="print"/>
                    <a:srcRect b="0" l="0" r="0" t="0"/>
                    <a:stretch>
                      <a:fillRect/>
                    </a:stretch>
                  </pic:blipFill>
                  <pic:spPr>
                    <a:xfrm>
                      <a:off x="0" y="0"/>
                      <a:ext cx="5486400" cy="2417033"/>
                    </a:xfrm>
                    <a:prstGeom prst="rect"/>
                  </pic:spPr>
                </pic:pic>
              </a:graphicData>
            </a:graphic>
          </wp:inline>
        </w:drawing>
      </w:r>
    </w:p>
    <w:p>
      <w:pPr>
        <w:spacing w:lineRule="auto"/>
      </w:pPr>
      <w:r>
        <w:rPr>
          <w:rFonts w:eastAsia="Georgia" w:cs="Georgia" w:ascii="Georgia" w:hAnsi="Georgia"/>
        </w:rPr>
        <w:t xml:space="preserve">Figure 11 : capteur de couple utilisé, réalisation réelle en (a) avec </w:t>
      </w:r>
      <m:oMath>
        <m:r>
          <m:rPr>
            <m:sty m:val="p"/>
          </m:rPr>
          <m:t>L</m:t>
        </m:r>
        <m:r>
          <m:rPr>
            <m:sty m:val="p"/>
          </m:rPr>
          <m:t>=</m:t>
        </m:r>
        <m:r>
          <m:rPr>
            <m:sty m:val="p"/>
          </m:rPr>
          <m:t>13</m:t>
        </m:r>
        <m:r>
          <m:rPr>
            <m:nor/>
          </m:rPr>
          <m:t xml:space="preserve"> </m:t>
        </m:r>
        <m:r>
          <m:rPr>
            <m:sty m:val="p"/>
          </m:rPr>
          <m:t>mm</m:t>
        </m:r>
        <m:r>
          <m:rPr>
            <m:sty m:val="p"/>
          </m:rPr>
          <m:t>,</m:t>
        </m:r>
        <m:r>
          <m:rPr>
            <m:nor/>
          </m:rPr>
          <m:t xml:space="preserve"> </m:t>
        </m:r>
        <m:r>
          <m:rPr>
            <m:sty m:val="p"/>
          </m:rPr>
          <m:t>b</m:t>
        </m:r>
        <m:r>
          <m:rPr>
            <m:sty m:val="p"/>
          </m:rPr>
          <m:t>=</m:t>
        </m:r>
        <m:r>
          <m:rPr>
            <m:sty m:val="p"/>
          </m:rPr>
          <m:t>6</m:t>
        </m:r>
        <m:r>
          <m:rPr>
            <m:nor/>
          </m:rPr>
          <m:t xml:space="preserve"> </m:t>
        </m:r>
        <m:r>
          <m:rPr>
            <m:sty m:val="p"/>
          </m:rPr>
          <m:t>mm</m:t>
        </m:r>
      </m:oMath>
      <w:r>
        <w:rPr/>
        <w:t xml:space="preserve"> et </w:t>
      </w:r>
      <m:oMath>
        <m:r>
          <m:rPr>
            <m:sty m:val="p"/>
          </m:rPr>
          <m:t>h</m:t>
        </m:r>
        <m:r>
          <m:rPr>
            <m:sty m:val="p"/>
          </m:rPr>
          <m:t>=</m:t>
        </m:r>
        <m:r>
          <m:rPr>
            <m:sty m:val="p"/>
          </m:rPr>
          <m:t>1</m:t>
        </m:r>
        <m:r>
          <m:rPr>
            <m:sty m:val="p"/>
          </m:rPr>
          <m:t>,</m:t>
        </m:r>
        <m:r>
          <m:rPr>
            <m:sty m:val="p"/>
          </m:rPr>
          <m:t>4</m:t>
        </m:r>
        <m:r>
          <m:rPr>
            <m:nor/>
          </m:rPr>
          <m:t xml:space="preserve"> </m:t>
        </m:r>
        <m:r>
          <m:rPr>
            <m:sty m:val="p"/>
          </m:rPr>
          <m:t>mm</m:t>
        </m:r>
      </m:oMath>
      <w:r>
        <w:rPr>
          <w:rFonts w:eastAsia="Georgia" w:cs="Georgia" w:ascii="Georgia" w:hAnsi="Georgia"/>
        </w:rPr>
        <w:t xml:space="preserve">, et vue schématique des déformations sous l'action des efforts</w:t>
      </w:r>
    </w:p>
    <w:p>
      <w:pPr>
        <w:spacing w:after="220" w:lineRule="auto"/>
      </w:pPr>
      <w:r>
        <w:rPr>
          <w:rFonts w:eastAsia="Georgia" w:cs="Georgia" w:ascii="Georgia" w:hAnsi="Georgia"/>
        </w:rPr>
        <w:t xml:space="preserve">Q29 : Justifier par quelques arguments les valeurs et les signes des déformations. On précisera également l'unité de celles-ci.</w:t>
      </w:r>
    </w:p>
    <w:p>
      <w:pPr>
        <w:spacing w:after="220" w:lineRule="auto"/>
      </w:pPr>
      <w:r>
        <w:rPr>
          <w:rFonts w:eastAsia="Georgia" w:cs="Georgia" w:ascii="Georgia" w:hAnsi="Georgia"/>
        </w:rPr>
        <w:t xml:space="preserve">Q30 : Rappeler, sans démonstration, l'expression de la résistance </w:t>
      </w:r>
      <m:oMath>
        <m:r>
          <m:rPr>
            <m:sty m:val="i"/>
          </m:rPr>
          <m:t>R</m:t>
        </m:r>
      </m:oMath>
      <w:r>
        <w:rPr>
          <w:rFonts w:eastAsia="Georgia" w:cs="Georgia" w:ascii="Georgia" w:hAnsi="Georgia"/>
        </w:rPr>
        <w:t xml:space="preserve"> d'un conducteur cylindrique, parcouru longitudinalement par un courant I uniforme, en fonction de sa longueur L , de sa surface transverse S et de sa conductivité C . En supposant S et C constants, en déduire qu'il existe une relation de la forme suivante, pour laquelle on donnera la valeur de G :</w:t>
      </w:r>
    </w:p>
    <w:p>
      <w:pPr>
        <w:spacing w:after="220" w:lineRule="auto"/>
      </w:pPr>
      <m:oMathPara>
        <m:oMath>
          <m:r>
            <m:rPr>
              <m:sty m:val="i"/>
            </m:rPr>
            <m:t>ϵ</m:t>
          </m:r>
          <m:r>
            <m:rPr>
              <m:sty m:val="p"/>
            </m:rPr>
            <m:t>=</m:t>
          </m:r>
          <m:r>
            <m:rPr>
              <m:sty m:val="i"/>
            </m:rPr>
            <m:t>G</m:t>
          </m:r>
          <m:f>
            <m:fPr>
              <m:ctrlPr>
                <w:rPr>
                  <w:rFonts w:ascii="Cambria Math" w:hAnsi="Cambria Math"/>
                </w:rPr>
              </m:ctrlPr>
            </m:fPr>
            <m:num>
              <m:r>
                <m:rPr>
                  <m:sty m:val="p"/>
                </m:rPr>
                <m:t>Δ</m:t>
              </m:r>
              <m:r>
                <m:rPr>
                  <m:sty m:val="i"/>
                </m:rPr>
                <m:t>R</m:t>
              </m:r>
            </m:num>
            <m:den>
              <m:r>
                <m:rPr>
                  <m:sty m:val="i"/>
                </m:rPr>
                <m:t>R</m:t>
              </m:r>
            </m:den>
          </m:f>
        </m:oMath>
      </m:oMathPara>
    </w:p>
    <w:p>
      <w:pPr>
        <w:spacing w:after="220" w:lineRule="auto"/>
      </w:pPr>
      <w:r>
        <w:rPr>
          <w:rFonts w:eastAsia="Georgia" w:cs="Georgia" w:ascii="Georgia" w:hAnsi="Georgia"/>
        </w:rPr>
        <w:t xml:space="preserve">On admet que cette relation se généralise et on appelle facteur de jauge le coefficient G . Il vaut typiquement 2 pour des jauges métalliques et c'est la valeur que l'on garde pour les applications numériques suivantes.</w:t>
      </w:r>
    </w:p>
    <w:p>
      <w:pPr>
        <w:spacing w:after="220" w:lineRule="auto"/>
      </w:pPr>
      <w:r>
        <w:rPr>
          <w:rFonts w:eastAsia="Georgia" w:cs="Georgia" w:ascii="Georgia" w:hAnsi="Georgia"/>
        </w:rPr>
        <w:t xml:space="preserve">Q31: La déformation étant de l'ordre du millième et la valeur de la résistance pour une situation de repos étant d'environ </w:t>
      </w:r>
      <m:oMath>
        <m:r>
          <m:rPr>
            <m:sty m:val="i"/>
          </m:rPr>
          <m:t>R</m:t>
        </m:r>
        <m:r>
          <m:rPr>
            <m:sty m:val="p"/>
          </m:rPr>
          <m:t>=</m:t>
        </m:r>
        <m:r>
          <m:rPr>
            <m:sty m:val="p"/>
          </m:rPr>
          <m:t>350</m:t>
        </m:r>
      </m:oMath>
      <w:r>
        <w:rPr>
          <w:rFonts w:eastAsia="Georgia" w:cs="Georgia" w:ascii="Georgia" w:hAnsi="Georgia"/>
        </w:rPr>
        <w:t xml:space="preserve"> Ohms, donner un ordre de grandeur de la variation de cette même résistance.</w:t>
      </w:r>
    </w:p>
    <w:p>
      <w:pPr>
        <w:spacing w:after="220" w:lineRule="auto"/>
      </w:pPr>
      <w:r>
        <w:rPr>
          <w:rFonts w:eastAsia="Georgia" w:cs="Georgia" w:ascii="Georgia" w:hAnsi="Georgia"/>
        </w:rPr>
        <w:t xml:space="preserve">Afin de faire des mesures aussi précises que possible de ces variations, on utilise un dispositif appelé pont de Wheatstone, représenté à la figure 12, dans lequel les résistances correspondent chacune à la résistance d'une jauge de déformation et sont toutes égales à R , le numéro en indice servant seulement pour les discussions de positions. La tension d'alimentation continue est </w:t>
      </w:r>
      <m:oMath>
        <m:r>
          <m:rPr>
            <m:sty m:val="p"/>
          </m:rPr>
          <m:t>E</m:t>
        </m:r>
        <m:r>
          <m:rPr>
            <m:sty m:val="p"/>
          </m:rPr>
          <m:t>=</m:t>
        </m:r>
        <m:r>
          <m:rPr>
            <m:sty m:val="p"/>
          </m:rPr>
          <m:t>10</m:t>
        </m:r>
        <m:r>
          <m:rPr>
            <m:nor/>
          </m:rPr>
          <m:t xml:space="preserve"> </m:t>
        </m:r>
        <m:r>
          <m:rPr>
            <m:sty m:val="p"/>
          </m:rPr>
          <m:t>V</m:t>
        </m:r>
      </m:oMath>
      <w:r>
        <w:rPr/>
        <w:t xml:space="preserve">.</w:t>
      </w:r>
    </w:p>
    <w:p>
      <w:pPr>
        <w:spacing w:lineRule="auto"/>
        <w:jc w:val="center"/>
      </w:pPr>
      <w:r>
        <w:rPr/>
        <w:drawing>
          <wp:inline distB="0" distL="0" distR="0" distT="0">
            <wp:extent cx="5486400" cy="4022604"/>
            <wp:effectExtent b="0" l="0" r="0" t="0"/>
            <wp:docPr id="12" name="image-5c95bd0254a10ec5ece01913aa97b53b6aafc9e8.jpg"/>
            <a:graphic>
              <a:graphicData uri="http://schemas.openxmlformats.org/drawingml/2006/picture">
                <pic:pic>
                  <pic:nvPicPr>
                    <pic:cNvPr id="12" name="image-5c95bd0254a10ec5ece01913aa97b53b6aafc9e8.jpg" descr=""/>
                    <pic:cNvPicPr/>
                  </pic:nvPicPr>
                  <pic:blipFill>
                    <a:blip r:embed="rId16" cstate="print"/>
                    <a:srcRect b="0" l="0" r="0" t="0"/>
                    <a:stretch>
                      <a:fillRect/>
                    </a:stretch>
                  </pic:blipFill>
                  <pic:spPr>
                    <a:xfrm>
                      <a:off x="0" y="0"/>
                      <a:ext cx="5486400" cy="4022604"/>
                    </a:xfrm>
                    <a:prstGeom prst="rect"/>
                  </pic:spPr>
                </pic:pic>
              </a:graphicData>
            </a:graphic>
          </wp:inline>
        </w:drawing>
      </w:r>
    </w:p>
    <w:p>
      <w:pPr>
        <w:spacing w:lineRule="auto"/>
      </w:pPr>
      <w:r>
        <w:rPr/>
        <w:t xml:space="preserve">Figure 12 : principe du pont de Wheatstone</w:t>
      </w:r>
    </w:p>
    <w:p>
      <w:pPr>
        <w:spacing w:after="220" w:lineRule="auto"/>
      </w:pPr>
      <w:r>
        <w:rPr>
          <w:rFonts w:eastAsia="Georgia" w:cs="Georgia" w:ascii="Georgia" w:hAnsi="Georgia"/>
        </w:rPr>
        <w:t xml:space="preserve">Q32: Montrer que l'on a une relation entre la déformation </w:t>
      </w:r>
      <m:oMath>
        <m:r>
          <m:rPr>
            <m:sty m:val="i"/>
          </m:rPr>
          <m:t>ϵ</m:t>
        </m:r>
      </m:oMath>
      <w:r>
        <w:rPr/>
        <w:t xml:space="preserve"> et la tension positive </w:t>
      </w:r>
      <m:oMath>
        <m:r>
          <m:rPr>
            <m:sty m:val="i"/>
          </m:rPr>
          <m:t>U</m:t>
        </m:r>
      </m:oMath>
      <w:r>
        <w:rPr/>
        <w:t xml:space="preserve"> de la forme </w:t>
      </w:r>
      <m:oMath>
        <m:r>
          <m:rPr>
            <m:sty m:val="i"/>
          </m:rPr>
          <m:t>U</m:t>
        </m:r>
        <m:r>
          <m:rPr>
            <m:sty m:val="p"/>
          </m:rPr>
          <m:t>=</m:t>
        </m:r>
        <m:r>
          <m:rPr>
            <m:sty m:val="i"/>
          </m:rPr>
          <m:t>Q</m:t>
        </m:r>
        <m:r>
          <m:rPr>
            <m:sty m:val="i"/>
          </m:rPr>
          <m:t>ϵ</m:t>
        </m:r>
      </m:oMath>
      <w:r>
        <w:rPr>
          <w:rFonts w:eastAsia="Georgia" w:cs="Georgia" w:ascii="Georgia" w:hAnsi="Georgia"/>
        </w:rPr>
        <w:t xml:space="preserve"> en précisant l'expression de la constante </w:t>
      </w:r>
      <m:oMath>
        <m:r>
          <m:rPr>
            <m:sty m:val="i"/>
          </m:rPr>
          <m:t>Q</m:t>
        </m:r>
      </m:oMath>
      <w:r>
        <w:rPr>
          <w:rFonts w:eastAsia="Georgia" w:cs="Georgia" w:ascii="Georgia" w:hAnsi="Georgia"/>
        </w:rPr>
        <w:t xml:space="preserve"> et sa valeur numérique. Pour simplifier et harmoniser les notations, on suppose que la résistance </w:t>
      </w:r>
      <m:oMath>
        <m:sSub>
          <m:sSubPr/>
          <m:e>
            <m:r>
              <m:rPr>
                <m:sty m:val="i"/>
              </m:rPr>
              <m:t>R</m:t>
            </m:r>
          </m:e>
          <m:sub>
            <m:r>
              <m:rPr>
                <m:sty m:val="p"/>
              </m:rPr>
              <m:t>2</m:t>
            </m:r>
          </m:sub>
        </m:sSub>
      </m:oMath>
      <w:r>
        <w:rPr>
          <w:rFonts w:eastAsia="Georgia" w:cs="Georgia" w:ascii="Georgia" w:hAnsi="Georgia"/>
        </w:rPr>
        <w:t xml:space="preserve"> augmente d'une quantité </w:t>
      </w:r>
      <m:oMath>
        <m:r>
          <m:rPr>
            <m:sty m:val="p"/>
          </m:rPr>
          <m:t>Δ</m:t>
        </m:r>
        <m:r>
          <m:rPr>
            <m:sty m:val="i"/>
          </m:rPr>
          <m:t>R</m:t>
        </m:r>
      </m:oMath>
      <w:r>
        <w:rPr>
          <w:rFonts w:eastAsia="Georgia" w:cs="Georgia" w:ascii="Georgia" w:hAnsi="Georgia"/>
        </w:rPr>
        <w:t xml:space="preserve"> lorsque la lamelle est soumise à un effort. Proposer une structure, utilisant par exemple un amplificateur linéaire intégré (ALI), permettant d'amplifier la tension </w:t>
      </w:r>
      <m:oMath>
        <m:r>
          <m:rPr>
            <m:sty m:val="i"/>
          </m:rPr>
          <m:t>U</m:t>
        </m:r>
      </m:oMath>
      <w:r>
        <w:rPr>
          <w:rFonts w:eastAsia="Georgia" w:cs="Georgia" w:ascii="Georgia" w:hAnsi="Georgia"/>
        </w:rPr>
        <w:t xml:space="preserve"> afin d'améliorer la lecture.</w:t>
      </w:r>
    </w:p>
    <w:p>
      <w:pPr>
        <w:spacing w:line="271" w:before="330" w:lineRule="auto"/>
      </w:pPr>
      <w:r>
        <w:rPr>
          <w:b/>
          <w:sz w:val="42"/>
        </w:rPr>
        <w:t xml:space="preserve">Etude du capteur de position</w:t>
      </w:r>
    </w:p>
    <w:p>
      <w:pPr>
        <w:spacing w:after="220" w:lineRule="auto"/>
      </w:pPr>
      <w:r>
        <w:rPr>
          <w:rFonts w:eastAsia="Georgia" w:cs="Georgia" w:ascii="Georgia" w:hAnsi="Georgia"/>
        </w:rPr>
        <w:t xml:space="preserve">Le capteur choisi en pratique est un capteur incrémental, facile à intégrer dans le moteur à courant continu lors de sa fabrication en usine.</w:t>
      </w:r>
    </w:p>
    <w:p>
      <w:pPr>
        <w:spacing w:after="220" w:lineRule="auto"/>
      </w:pPr>
      <w:r>
        <w:rPr>
          <w:rFonts w:eastAsia="Georgia" w:cs="Georgia" w:ascii="Georgia" w:hAnsi="Georgia"/>
        </w:rPr>
        <w:t xml:space="preserve">Q33 : Rappeler en quelques mots le principe d'un codeur incrémental. Du point de vue de la résolution angulaire, préciser en justifiant s'il est plus pertinent de placer ce codeur avant ou après le réducteur.</w:t>
      </w:r>
    </w:p>
    <w:p>
      <w:pPr>
        <w:spacing w:after="220" w:lineRule="auto"/>
      </w:pPr>
      <w:r>
        <w:rPr>
          <w:rFonts w:eastAsia="Georgia" w:cs="Georgia" w:ascii="Georgia" w:hAnsi="Georgia"/>
        </w:rPr>
        <w:t xml:space="preserve">La plupart des éléments fonctionne de façon numérique, de part l'utilisation de ce type de codeur, mais également afin d'assurer une commande haptique pertinente de chaque côté du système. Le concepteur doit donc fortement faire attention aux précautions liées à l'usage de grandeurs numériques.</w:t>
      </w:r>
    </w:p>
    <w:p>
      <w:pPr>
        <w:spacing w:after="220" w:lineRule="auto"/>
      </w:pPr>
      <w:r>
        <w:rPr>
          <w:rFonts w:eastAsia="Georgia" w:cs="Georgia" w:ascii="Georgia" w:hAnsi="Georgia"/>
        </w:rPr>
        <w:t xml:space="preserve">Q34: Pour un signal numérique, rappeler la définition de la fréquence d'échantillonnage </w:t>
      </w:r>
      <m:oMath>
        <m:sSub>
          <m:sSubPr/>
          <m:e>
            <m:r>
              <m:rPr>
                <m:sty m:val="i"/>
              </m:rPr>
              <m:t>F</m:t>
            </m:r>
          </m:e>
          <m:sub>
            <m:r>
              <m:rPr>
                <m:sty m:val="i"/>
              </m:rPr>
              <m:t>e</m:t>
            </m:r>
          </m:sub>
        </m:sSub>
      </m:oMath>
      <w:r>
        <w:rPr/>
        <w:t xml:space="preserve">.</w:t>
      </w:r>
    </w:p>
    <w:p>
      <w:pPr>
        <w:spacing w:after="220" w:lineRule="auto"/>
      </w:pPr>
      <w:r>
        <w:rPr>
          <w:rFonts w:eastAsia="Georgia" w:cs="Georgia" w:ascii="Georgia" w:hAnsi="Georgia"/>
        </w:rPr>
        <w:t xml:space="preserve">Considérons un signal </w:t>
      </w:r>
      <m:oMath>
        <m:r>
          <m:rPr>
            <m:sty m:val="i"/>
          </m:rPr>
          <m:t>s</m:t>
        </m:r>
        <m:r>
          <m:rPr>
            <m:sty m:val="p"/>
          </m:rPr>
          <m:t>(</m:t>
        </m:r>
        <m:r>
          <m:rPr>
            <m:sty m:val="i"/>
          </m:rPr>
          <m:t>t</m:t>
        </m:r>
        <m:r>
          <m:rPr>
            <m:sty m:val="p"/>
          </m:rPr>
          <m:t>)</m:t>
        </m:r>
      </m:oMath>
      <w:r>
        <w:rPr>
          <w:rFonts w:eastAsia="Georgia" w:cs="Georgia" w:ascii="Georgia" w:hAnsi="Georgia"/>
        </w:rPr>
        <w:t xml:space="preserve"> continu composé d'une unique harmonique de fréquence </w:t>
      </w:r>
      <m:oMath>
        <m:r>
          <m:rPr>
            <m:sty m:val="i"/>
          </m:rPr>
          <m:t>f</m:t>
        </m:r>
      </m:oMath>
      <w:r>
        <w:rPr>
          <w:rFonts w:eastAsia="Georgia" w:cs="Georgia" w:ascii="Georgia" w:hAnsi="Georgia"/>
        </w:rPr>
        <w:t xml:space="preserve">, échantillonné de façon supposée idéale à la fréquence </w:t>
      </w:r>
      <m:oMath>
        <m:sSub>
          <m:sSubPr/>
          <m:e>
            <m:r>
              <m:rPr>
                <m:sty m:val="i"/>
              </m:rPr>
              <m:t>F</m:t>
            </m:r>
          </m:e>
          <m:sub>
            <m:r>
              <m:rPr>
                <m:sty m:val="i"/>
              </m:rPr>
              <m:t>e</m:t>
            </m:r>
          </m:sub>
        </m:sSub>
        <m:r>
          <m:rPr>
            <m:sty m:val="p"/>
          </m:rPr>
          <m:t>&gt;</m:t>
        </m:r>
        <m:r>
          <m:rPr>
            <m:sty m:val="i"/>
          </m:rPr>
          <m:t>f</m:t>
        </m:r>
      </m:oMath>
      <w:r>
        <w:rPr/>
        <w:t xml:space="preserve">. On appelle </w:t>
      </w:r>
      <m:oMath>
        <m:sSub>
          <m:sSubPr/>
          <m:e>
            <m:r>
              <m:rPr>
                <m:sty m:val="i"/>
              </m:rPr>
              <m:t>s</m:t>
            </m:r>
          </m:e>
          <m:sub>
            <m:r>
              <m:rPr>
                <m:sty m:val="i"/>
              </m:rPr>
              <m:t>e</m:t>
            </m:r>
          </m:sub>
        </m:sSub>
        <m:r>
          <m:rPr>
            <m:sty m:val="p"/>
          </m:rPr>
          <m:t>(</m:t>
        </m:r>
        <m:r>
          <m:rPr>
            <m:sty m:val="i"/>
          </m:rPr>
          <m:t>t</m:t>
        </m:r>
        <m:r>
          <m:rPr>
            <m:sty m:val="p"/>
          </m:rPr>
          <m:t>)</m:t>
        </m:r>
      </m:oMath>
      <w:r>
        <w:rPr>
          <w:rFonts w:eastAsia="Georgia" w:cs="Georgia" w:ascii="Georgia" w:hAnsi="Georgia"/>
        </w:rPr>
        <w:t xml:space="preserve"> le signal échantillonné. On admet que le spectre fréquentiel de </w:t>
      </w:r>
      <m:oMath>
        <m:sSub>
          <m:sSubPr/>
          <m:e>
            <m:r>
              <m:rPr>
                <m:sty m:val="i"/>
              </m:rPr>
              <m:t>s</m:t>
            </m:r>
          </m:e>
          <m:sub>
            <m:r>
              <m:rPr>
                <m:sty m:val="i"/>
              </m:rPr>
              <m:t>e</m:t>
            </m:r>
          </m:sub>
        </m:sSub>
        <m:r>
          <m:rPr>
            <m:sty m:val="p"/>
          </m:rPr>
          <m:t>(</m:t>
        </m:r>
        <m:r>
          <m:rPr>
            <m:sty m:val="i"/>
          </m:rPr>
          <m:t>t</m:t>
        </m:r>
        <m:r>
          <m:rPr>
            <m:sty m:val="p"/>
          </m:rPr>
          <m:t>)</m:t>
        </m:r>
      </m:oMath>
      <w:r>
        <w:rPr>
          <w:rFonts w:eastAsia="Georgia" w:cs="Georgia" w:ascii="Georgia" w:hAnsi="Georgia"/>
        </w:rPr>
        <w:t xml:space="preserve"> fait apparaître, dans la bande de fréquences </w:t>
      </w:r>
      <m:oMath>
        <m:d>
          <m:dPr>
            <m:begChr m:val="["/>
            <m:endChr m:val="]"/>
            <m:ctrlPr>
              <w:rPr>
                <w:rFonts w:ascii="Cambria Math" w:hAnsi="Cambria Math"/>
              </w:rPr>
            </m:ctrlPr>
          </m:dPr>
          <m:e>
            <m:r>
              <m:rPr>
                <m:sty m:val="p"/>
              </m:rPr>
              <m:t>0</m:t>
            </m:r>
            <m:r>
              <m:rPr>
                <m:sty m:val="p"/>
              </m:rPr>
              <m:t>,</m:t>
            </m:r>
            <m:r>
              <m:rPr>
                <m:sty m:val="p"/>
              </m:rPr>
              <m:t>2</m:t>
            </m:r>
            <m:sSub>
              <m:sSubPr/>
              <m:e>
                <m:r>
                  <m:rPr>
                    <m:nor/>
                  </m:rPr>
                  <m:t xml:space="preserve"> </m:t>
                </m:r>
                <m:r>
                  <m:rPr>
                    <m:sty m:val="p"/>
                  </m:rPr>
                  <m:t>F</m:t>
                </m:r>
              </m:e>
              <m:sub>
                <m:r>
                  <m:rPr>
                    <m:sty m:val="p"/>
                  </m:rPr>
                  <m:t>e</m:t>
                </m:r>
              </m:sub>
            </m:sSub>
          </m:e>
        </m:d>
      </m:oMath>
      <w:r>
        <w:rPr>
          <w:rFonts w:eastAsia="Georgia" w:cs="Georgia" w:ascii="Georgia" w:hAnsi="Georgia"/>
        </w:rPr>
        <w:t xml:space="preserve">, quatre composantes de même amplitude situées aux fréquences </w:t>
      </w:r>
      <m:oMath>
        <m:r>
          <m:rPr>
            <m:sty m:val="p"/>
          </m:rPr>
          <m:t>f</m:t>
        </m:r>
        <m:r>
          <m:rPr>
            <m:sty m:val="p"/>
          </m:rPr>
          <m:t>,</m:t>
        </m:r>
        <m:sSub>
          <m:sSubPr/>
          <m:e>
            <m:r>
              <m:rPr>
                <m:sty m:val="p"/>
              </m:rPr>
              <m:t>F</m:t>
            </m:r>
          </m:e>
          <m:sub>
            <m:r>
              <m:rPr>
                <m:sty m:val="i"/>
              </m:rPr>
              <m:t>e</m:t>
            </m:r>
          </m:sub>
        </m:sSub>
        <m:r>
          <m:rPr>
            <m:sty m:val="p"/>
          </m:rPr>
          <m:t>−</m:t>
        </m:r>
        <m:r>
          <m:rPr>
            <m:sty m:val="p"/>
          </m:rPr>
          <m:t>f</m:t>
        </m:r>
        <m:r>
          <m:rPr>
            <m:sty m:val="p"/>
          </m:rPr>
          <m:t>,</m:t>
        </m:r>
        <m:sSub>
          <m:sSubPr/>
          <m:e>
            <m:r>
              <m:rPr>
                <m:sty m:val="p"/>
              </m:rPr>
              <m:t>F</m:t>
            </m:r>
          </m:e>
          <m:sub>
            <m:r>
              <m:rPr>
                <m:sty m:val="i"/>
              </m:rPr>
              <m:t>e</m:t>
            </m:r>
          </m:sub>
        </m:sSub>
        <m:r>
          <m:rPr>
            <m:sty m:val="p"/>
          </m:rPr>
          <m:t>+</m:t>
        </m:r>
        <m:r>
          <m:rPr>
            <m:sty m:val="p"/>
          </m:rPr>
          <m:t>f</m:t>
        </m:r>
      </m:oMath>
      <w:r>
        <w:rPr/>
        <w:t xml:space="preserve"> et </w:t>
      </w:r>
      <m:oMath>
        <m:r>
          <m:rPr>
            <m:sty m:val="p"/>
          </m:rPr>
          <m:t>2</m:t>
        </m:r>
        <m:sSub>
          <m:sSubPr/>
          <m:e>
            <m:r>
              <m:rPr>
                <m:nor/>
              </m:rPr>
              <m:t xml:space="preserve"> </m:t>
            </m:r>
            <m:r>
              <m:rPr>
                <m:sty m:val="p"/>
              </m:rPr>
              <m:t>F</m:t>
            </m:r>
          </m:e>
          <m:sub>
            <m:r>
              <m:rPr>
                <m:sty m:val="i"/>
              </m:rPr>
              <m:t>e</m:t>
            </m:r>
          </m:sub>
        </m:sSub>
        <m:r>
          <m:rPr>
            <m:sty m:val="p"/>
          </m:rPr>
          <m:t>−</m:t>
        </m:r>
        <m:r>
          <m:rPr>
            <m:sty m:val="p"/>
          </m:rPr>
          <m:t>f</m:t>
        </m:r>
      </m:oMath>
      <w:r>
        <w:rPr/>
        <w:t xml:space="preserve">.</w:t>
      </w:r>
    </w:p>
    <w:p>
      <w:pPr>
        <w:spacing w:after="220" w:lineRule="auto"/>
      </w:pPr>
      <w:r>
        <w:rPr>
          <w:rFonts w:eastAsia="Georgia" w:cs="Georgia" w:ascii="Georgia" w:hAnsi="Georgia"/>
        </w:rPr>
        <w:t xml:space="preserve">Q35 : Présenter ce résultat de façon graphique, tout d'abord pour le signal </w:t>
      </w:r>
      <m:oMath>
        <m:r>
          <m:rPr>
            <m:sty m:val="p"/>
          </m:rPr>
          <m:t>s</m:t>
        </m:r>
        <m:r>
          <m:rPr>
            <m:sty m:val="p"/>
          </m:rPr>
          <m:t>(</m:t>
        </m:r>
        <m:r>
          <m:rPr>
            <m:sty m:val="p"/>
          </m:rPr>
          <m:t>t</m:t>
        </m:r>
        <m:r>
          <m:rPr>
            <m:sty m:val="p"/>
          </m:rPr>
          <m:t>)</m:t>
        </m:r>
      </m:oMath>
      <w:r>
        <w:rPr>
          <w:rFonts w:eastAsia="Georgia" w:cs="Georgia" w:ascii="Georgia" w:hAnsi="Georgia"/>
        </w:rPr>
        <w:t xml:space="preserve">, puis pour un signal dont l'ensemble de la bande de fréquences utilisée est </w:t>
      </w:r>
      <m:oMath>
        <m:d>
          <m:dPr>
            <m:begChr m:val="["/>
            <m:endChr m:val="]"/>
            <m:ctrlPr>
              <w:rPr>
                <w:rFonts w:ascii="Cambria Math" w:hAnsi="Cambria Math"/>
              </w:rPr>
            </m:ctrlPr>
          </m:dPr>
          <m:e>
            <m:sSub>
              <m:sSubPr/>
              <m:e>
                <m:r>
                  <m:rPr>
                    <m:sty m:val="i"/>
                  </m:rPr>
                  <m:t>f</m:t>
                </m:r>
              </m:e>
              <m:sub>
                <m:r>
                  <m:rPr>
                    <m:sty m:val="i"/>
                  </m:rPr>
                  <m:t>m</m:t>
                </m:r>
              </m:sub>
            </m:sSub>
            <m:r>
              <m:rPr>
                <m:sty m:val="p"/>
              </m:rPr>
              <m:t>,</m:t>
            </m:r>
            <m:sSub>
              <m:sSubPr/>
              <m:e>
                <m:r>
                  <m:rPr>
                    <m:sty m:val="i"/>
                  </m:rPr>
                  <m:t>f</m:t>
                </m:r>
              </m:e>
              <m:sub>
                <m:r>
                  <m:rPr>
                    <m:sty m:val="i"/>
                  </m:rPr>
                  <m:t>M</m:t>
                </m:r>
              </m:sub>
            </m:sSub>
          </m:e>
        </m:d>
      </m:oMath>
      <w:r>
        <w:rPr/>
        <w:t xml:space="preserve">, en supposant </w:t>
      </w:r>
      <m:oMath>
        <m:sSub>
          <m:sSubPr/>
          <m:e>
            <m:r>
              <m:rPr>
                <m:sty m:val="i"/>
              </m:rPr>
              <m:t>f</m:t>
            </m:r>
          </m:e>
          <m:sub>
            <m:r>
              <m:rPr>
                <m:sty m:val="i"/>
              </m:rPr>
              <m:t>M</m:t>
            </m:r>
          </m:sub>
        </m:sSub>
        <m:r>
          <m:rPr>
            <m:sty m:val="p"/>
          </m:rPr>
          <m:t>&lt;</m:t>
        </m:r>
        <m:r>
          <m:rPr>
            <m:sty m:val="p"/>
          </m:rPr>
          <m:t>4</m:t>
        </m:r>
        <m:sSub>
          <m:sSubPr/>
          <m:e>
            <m:r>
              <m:rPr>
                <m:sty m:val="i"/>
              </m:rPr>
              <m:t>F</m:t>
            </m:r>
          </m:e>
          <m:sub>
            <m:r>
              <m:rPr>
                <m:sty m:val="i"/>
              </m:rPr>
              <m:t>e</m:t>
            </m:r>
          </m:sub>
        </m:sSub>
      </m:oMath>
      <w:r>
        <w:rPr>
          <w:rFonts w:eastAsia="Georgia" w:cs="Georgia" w:ascii="Georgia" w:hAnsi="Georgia"/>
        </w:rPr>
        <w:t xml:space="preserve">. En déduire graphiquement une condition pour que l'on puisse récupérer, grâce à un filtre passe-bas dont on donnera une fréquence de coupure pertinente, le signal d'origine. On ne demande ici aucun calcul compliqué mais un raisonnement s'appuyant sur des schémas clairs et proprement présentés. Nommer le phénomène rencontré dans le cas où la condition précédente n'est pas respectée.</w:t>
      </w:r>
    </w:p>
    <w:p>
      <w:pPr>
        <w:spacing w:after="220" w:lineRule="auto"/>
      </w:pPr>
      <w:r>
        <w:rPr>
          <w:rFonts w:eastAsia="Georgia" w:cs="Georgia" w:ascii="Georgia" w:hAnsi="Georgia"/>
        </w:rPr>
        <w:t xml:space="preserve">Q36: Dans l'introduction de la partie 3, on a indiqué que «pour le bras, la bande passante motrice est limitée à quelques Hertz tandis que la bande passante sensorielle varie entre 30 Hz pour les capteurs kinesthésiques (au niveau des muscles) et 400 Hz pour les capteurs tactiles (au niveau de la peau) ». Le choix d'une fréquence d'échantillonnage de 1 kHz vous semble-t-il pertinent? Expliquer les inconvénients et avantages à choisir une fréquence plus élevée.</w:t>
      </w:r>
    </w:p>
    <w:p>
      <w:pPr>
        <w:spacing w:after="220" w:lineRule="auto"/>
      </w:pPr>
      <w:r>
        <w:rPr>
          <w:rFonts w:eastAsia="Georgia" w:cs="Georgia" w:ascii="Georgia" w:hAnsi="Georgia"/>
        </w:rPr>
        <w:t xml:space="preserve">Pour stocker les valeurs du signal échantillonné, on peut effectuer une quantification uniforme : cela signifie que l'on définit un certain nombre de valeurs prédéfinies et régulièrement réparties sur toute la plage admissible en amplitude. On retient pour chaque échantillon non sa valeur exacte mais la valeur quantifiée la plus proche de celle-ci. Le principe de cette étape dite de quantification est indiquée sur la figure 13, celle-ci faisant également apparaître les notions de pas P et de dynamique M . Ce graphique est la caractéristique du quantificateur : celle-ci indique, pour une valeur du signal en abscisse, la valeur qui sera retenue après quantification. On parle également de paliers de quantification pour désigner les parties horizontales successives de la caractéristique.</w:t>
      </w:r>
    </w:p>
    <w:p>
      <w:pPr>
        <w:spacing w:after="220" w:lineRule="auto"/>
      </w:pPr>
      <w:r>
        <w:rPr>
          <w:rFonts w:eastAsia="Georgia" w:cs="Georgia" w:ascii="Georgia" w:hAnsi="Georgia"/>
        </w:rPr>
        <w:t xml:space="preserve">Chacune de ces valeurs quantifiées est en fait numérotée grâce à un nombre codé sur les bits du convertisseur : ainsi, pour un convertisseur 8 bits, le palier x(1) peut être (c'est un choix du concepteur) codé par l'octet 0000 0000, le palier -x(1) par 0000 0001, x(2) par 0000 0010, etc. Les choix durant cette étape dite d'étiquetage peuvent être fondamentaux.</w:t>
      </w:r>
    </w:p>
    <w:p>
      <w:pPr>
        <w:spacing w:after="220" w:lineRule="auto"/>
      </w:pPr>
      <w:r>
        <w:rPr/>
        <w:t xml:space="preserve">Q37 : Exprimer les relations entre </w:t>
      </w:r>
      <m:oMath>
        <m:r>
          <m:rPr>
            <m:sty m:val="i"/>
          </m:rPr>
          <m:t>M</m:t>
        </m:r>
      </m:oMath>
      <w:r>
        <w:rPr/>
        <w:t xml:space="preserve">, </w:t>
      </w:r>
      <m:oMath>
        <m:r>
          <m:rPr>
            <m:sty m:val="i"/>
          </m:rPr>
          <m:t>q</m:t>
        </m:r>
      </m:oMath>
      <w:r>
        <w:rPr/>
        <w:t xml:space="preserve"> et </w:t>
      </w:r>
      <m:oMath>
        <m:r>
          <m:rPr>
            <m:sty m:val="i"/>
          </m:rPr>
          <m:t>P</m:t>
        </m:r>
      </m:oMath>
      <w:r>
        <w:rPr/>
        <w:t xml:space="preserve">, puis entre </w:t>
      </w:r>
      <m:oMath>
        <m:r>
          <m:rPr>
            <m:sty m:val="i"/>
          </m:rPr>
          <m:t>x</m:t>
        </m:r>
        <m:r>
          <m:rPr>
            <m:sty m:val="p"/>
          </m:rPr>
          <m:t>(</m:t>
        </m:r>
        <m:r>
          <m:rPr>
            <m:sty m:val="i"/>
          </m:rPr>
          <m:t>i</m:t>
        </m:r>
        <m:r>
          <m:rPr>
            <m:sty m:val="p"/>
          </m:rPr>
          <m:t>)</m:t>
        </m:r>
        <m:r>
          <m:rPr>
            <m:sty m:val="p"/>
          </m:rPr>
          <m:t>,</m:t>
        </m:r>
        <m:r>
          <m:rPr>
            <m:sty m:val="i"/>
          </m:rPr>
          <m:t>P</m:t>
        </m:r>
      </m:oMath>
      <w:r>
        <w:rPr/>
        <w:t xml:space="preserve"> et </w:t>
      </w:r>
      <m:oMath>
        <m:r>
          <m:rPr>
            <m:sty m:val="i"/>
          </m:rPr>
          <m:t>i</m:t>
        </m:r>
        <m:r>
          <m:rPr>
            <m:sty m:val="p"/>
          </m:rPr>
          <m:t>,</m:t>
        </m:r>
        <m:r>
          <m:rPr>
            <m:sty m:val="i"/>
          </m:rPr>
          <m:t>i</m:t>
        </m:r>
      </m:oMath>
      <w:r>
        <w:rPr>
          <w:rFonts w:eastAsia="Georgia" w:cs="Georgia" w:ascii="Georgia" w:hAnsi="Georgia"/>
        </w:rPr>
        <w:t xml:space="preserve"> étant l'indice du palier et </w:t>
      </w:r>
      <m:oMath>
        <m:r>
          <m:rPr>
            <m:sty m:val="i"/>
          </m:rPr>
          <m:t>x</m:t>
        </m:r>
        <m:r>
          <m:rPr>
            <m:sty m:val="p"/>
          </m:rPr>
          <m:t>(</m:t>
        </m:r>
        <m:r>
          <m:rPr>
            <m:sty m:val="i"/>
          </m:rPr>
          <m:t>i</m:t>
        </m:r>
        <m:r>
          <m:rPr>
            <m:sty m:val="p"/>
          </m:rPr>
          <m:t>)</m:t>
        </m:r>
      </m:oMath>
      <w:r>
        <w:rPr>
          <w:rFonts w:eastAsia="Georgia" w:cs="Georgia" w:ascii="Georgia" w:hAnsi="Georgia"/>
        </w:rPr>
        <w:t xml:space="preserve"> la valeur de son niveau quantifié. Donner aussi la relation entre le nombre N de bits du convertisseur et le nombre q de paliers (et donc de niveaux).</w:t>
      </w:r>
    </w:p>
    <w:p>
      <w:pPr>
        <w:spacing w:after="220" w:lineRule="auto"/>
      </w:pPr>
      <w:r>
        <w:rPr>
          <w:rFonts w:eastAsia="Georgia" w:cs="Georgia" w:ascii="Georgia" w:hAnsi="Georgia"/>
        </w:rPr>
        <w:t xml:space="preserve">Q38 : L'erreur de quantification e est définie comme l'écart entre la valeur réelle et le niveau de quantification retenu, c'est-à-dire que </w:t>
      </w:r>
      <m:oMath>
        <m:r>
          <m:rPr>
            <m:sty m:val="p"/>
          </m:rPr>
          <m:t>e</m:t>
        </m:r>
        <m:r>
          <m:rPr>
            <m:sty m:val="p"/>
          </m:rPr>
          <m:t>=</m:t>
        </m:r>
        <m:r>
          <m:rPr>
            <m:sty m:val="p"/>
          </m:rPr>
          <m:t>x</m:t>
        </m:r>
        <m:r>
          <m:rPr>
            <m:sty m:val="p"/>
          </m:rPr>
          <m:t>−</m:t>
        </m:r>
        <m:sSub>
          <m:sSubPr/>
          <m:e>
            <m:r>
              <m:rPr>
                <m:sty m:val="p"/>
              </m:rPr>
              <m:t>x</m:t>
            </m:r>
          </m:e>
          <m:sub>
            <m:r>
              <m:rPr>
                <m:sty m:val="p"/>
              </m:rPr>
              <m:t>i</m:t>
            </m:r>
          </m:sub>
        </m:sSub>
      </m:oMath>
      <w:r>
        <w:rPr/>
        <w:t xml:space="preserve">. Donner l'intervalle sur lequel e prend ses valeurs.</w:t>
      </w:r>
    </w:p>
    <w:p>
      <w:pPr>
        <w:spacing w:after="220" w:lineRule="auto"/>
      </w:pPr>
      <w:r>
        <w:rPr>
          <w:rFonts w:eastAsia="Georgia" w:cs="Georgia" w:ascii="Georgia" w:hAnsi="Georgia"/>
        </w:rPr>
        <w:t xml:space="preserve">Q39 : On suppose pour simplifier que e évolue au cours du temps comme un signal triangulaire parcourant l'intervalle défini à la question précédente. Etablir alors la valeur moyenne de l'erreur. Montrer que la valeur efficace de celle-ci est</w:t>
      </w:r>
    </w:p>
    <w:p>
      <w:pPr>
        <w:spacing w:after="220" w:lineRule="auto"/>
      </w:pPr>
      <m:oMathPara>
        <m:oMath>
          <m:sSub>
            <m:sSubPr/>
            <m:e>
              <m:r>
                <m:rPr>
                  <m:sty m:val="p"/>
                </m:rPr>
                <m:t>e</m:t>
              </m:r>
            </m:e>
            <m:sub>
              <m:r>
                <m:rPr>
                  <m:sty m:val="p"/>
                </m:rPr>
                <m:t>eff</m:t>
              </m:r>
            </m:sub>
          </m:sSub>
          <m:r>
            <m:rPr>
              <m:sty m:val="p"/>
            </m:rPr>
            <m:t>=</m:t>
          </m:r>
          <m:rad>
            <m:radPr>
              <m:degHide m:val="1"/>
              <m:ctrlPr>
                <w:rPr>
                  <w:rFonts w:ascii="Cambria Math" w:hAnsi="Cambria Math"/>
                </w:rPr>
              </m:ctrlPr>
            </m:radPr>
            <m:deg/>
            <m:e>
              <m:f>
                <m:fPr>
                  <m:ctrlPr>
                    <w:rPr>
                      <w:rFonts w:ascii="Cambria Math" w:hAnsi="Cambria Math"/>
                    </w:rPr>
                  </m:ctrlPr>
                </m:fPr>
                <m:num>
                  <m:sSup>
                    <m:sSupPr/>
                    <m:e>
                      <m:r>
                        <m:rPr>
                          <m:sty m:val="p"/>
                        </m:rPr>
                        <m:t>P</m:t>
                      </m:r>
                    </m:e>
                    <m:sup>
                      <m:r>
                        <m:rPr>
                          <m:sty m:val="p"/>
                        </m:rPr>
                        <m:t>2</m:t>
                      </m:r>
                    </m:sup>
                  </m:sSup>
                </m:num>
                <m:den>
                  <m:r>
                    <m:rPr>
                      <m:sty m:val="p"/>
                    </m:rPr>
                    <m:t>12</m:t>
                  </m:r>
                </m:den>
              </m:f>
            </m:e>
          </m:rad>
        </m:oMath>
      </m:oMathPara>
    </w:p>
    <w:p>
      <w:pPr>
        <w:spacing w:lineRule="auto"/>
        <w:jc w:val="center"/>
      </w:pPr>
      <w:r>
        <w:rPr/>
        <w:drawing>
          <wp:inline distB="0" distL="0" distR="0" distT="0">
            <wp:extent cx="5486400" cy="4255305"/>
            <wp:effectExtent b="0" l="0" r="0" t="0"/>
            <wp:docPr id="13" name="image-e04edad28f39952ffa44ec9e15024ccdf293a1b1.jpg"/>
            <a:graphic>
              <a:graphicData uri="http://schemas.openxmlformats.org/drawingml/2006/picture">
                <pic:pic>
                  <pic:nvPicPr>
                    <pic:cNvPr id="13" name="image-e04edad28f39952ffa44ec9e15024ccdf293a1b1.jpg" descr=""/>
                    <pic:cNvPicPr/>
                  </pic:nvPicPr>
                  <pic:blipFill>
                    <a:blip r:embed="rId17" cstate="print"/>
                    <a:srcRect b="0" l="0" r="0" t="0"/>
                    <a:stretch>
                      <a:fillRect/>
                    </a:stretch>
                  </pic:blipFill>
                  <pic:spPr>
                    <a:xfrm>
                      <a:off x="0" y="0"/>
                      <a:ext cx="5486400" cy="4255305"/>
                    </a:xfrm>
                    <a:prstGeom prst="rect"/>
                  </pic:spPr>
                </pic:pic>
              </a:graphicData>
            </a:graphic>
          </wp:inline>
        </w:drawing>
      </w:r>
    </w:p>
    <w:p>
      <w:pPr>
        <w:spacing w:lineRule="auto"/>
      </w:pPr>
      <w:r>
        <w:rPr>
          <w:rFonts w:eastAsia="Georgia" w:cs="Georgia" w:ascii="Georgia" w:hAnsi="Georgia"/>
        </w:rPr>
        <w:t xml:space="preserve">Figure 13 : caractéristique du quantificateur</w:t>
      </w:r>
    </w:p>
    <w:p>
      <w:pPr>
        <w:spacing w:after="220" w:lineRule="auto"/>
      </w:pPr>
      <w:r>
        <w:rPr>
          <w:rFonts w:eastAsia="Georgia" w:cs="Georgia" w:ascii="Georgia" w:hAnsi="Georgia"/>
        </w:rPr>
        <w:t xml:space="preserve">Q40: Le convertisseur est maintenant attaqué par un signal harmonique </w:t>
      </w:r>
      <m:oMath>
        <m:r>
          <m:rPr>
            <m:sty m:val="i"/>
          </m:rPr>
          <m:t>s</m:t>
        </m:r>
        <m:r>
          <m:rPr>
            <m:sty m:val="p"/>
          </m:rPr>
          <m:t>(</m:t>
        </m:r>
        <m:r>
          <m:rPr>
            <m:sty m:val="i"/>
          </m:rPr>
          <m:t>t</m:t>
        </m:r>
        <m:r>
          <m:rPr>
            <m:sty m:val="p"/>
          </m:rPr>
          <m:t>)</m:t>
        </m:r>
      </m:oMath>
      <w:r>
        <w:rPr/>
        <w:t xml:space="preserve"> d'amplitude </w:t>
      </w:r>
      <m:oMath>
        <m:r>
          <m:rPr>
            <m:sty m:val="i"/>
          </m:rPr>
          <m:t>M</m:t>
        </m:r>
      </m:oMath>
      <w:r>
        <w:rPr/>
        <w:t xml:space="preserve"> et de moyenne nulle. Donner la valeur efficace </w:t>
      </w:r>
      <m:oMath>
        <m:r>
          <m:rPr>
            <m:sty m:val="i"/>
          </m:rPr>
          <m:t>S</m:t>
        </m:r>
      </m:oMath>
      <w:r>
        <w:rPr/>
        <w:t xml:space="preserve"> de ce signal en fonction de </w:t>
      </w:r>
      <m:oMath>
        <m:r>
          <m:rPr>
            <m:sty m:val="i"/>
          </m:rPr>
          <m:t>q</m:t>
        </m:r>
      </m:oMath>
      <w:r>
        <w:rPr/>
        <w:t xml:space="preserve"> et </w:t>
      </w:r>
      <m:oMath>
        <m:r>
          <m:rPr>
            <m:sty m:val="i"/>
          </m:rPr>
          <m:t>P</m:t>
        </m:r>
      </m:oMath>
      <w:r>
        <w:rPr>
          <w:rFonts w:eastAsia="Georgia" w:cs="Georgia" w:ascii="Georgia" w:hAnsi="Georgia"/>
        </w:rPr>
        <w:t xml:space="preserve">. En déduire le rapport </w:t>
      </w:r>
      <m:oMath>
        <m:r>
          <m:rPr>
            <m:sty m:val="i"/>
          </m:rPr>
          <m:t>R</m:t>
        </m:r>
      </m:oMath>
      <w:r>
        <w:rPr>
          <w:rFonts w:eastAsia="Georgia" w:cs="Georgia" w:ascii="Georgia" w:hAnsi="Georgia"/>
        </w:rPr>
        <w:t xml:space="preserve">, dit rapport signal sur bruit, défini comme </w:t>
      </w:r>
      <m:oMath>
        <m:r>
          <m:rPr>
            <m:sty m:val="i"/>
          </m:rPr>
          <m:t>R</m:t>
        </m:r>
        <m:r>
          <m:rPr>
            <m:sty m:val="p"/>
          </m:rPr>
          <m:t>=</m:t>
        </m:r>
        <m:f>
          <m:fPr>
            <m:ctrlPr>
              <w:rPr>
                <w:rFonts w:ascii="Cambria Math" w:hAnsi="Cambria Math"/>
              </w:rPr>
            </m:ctrlPr>
          </m:fPr>
          <m:num>
            <m:r>
              <m:rPr>
                <m:sty m:val="i"/>
              </m:rPr>
              <m:t>S</m:t>
            </m:r>
          </m:num>
          <m:den>
            <m:sSubSup>
              <m:sSubSupPr/>
              <m:e>
                <m:r>
                  <m:rPr>
                    <m:sty m:val="i"/>
                  </m:rPr>
                  <m:t>e</m:t>
                </m:r>
              </m:e>
              <m:sub>
                <m:r>
                  <m:rPr>
                    <m:nor/>
                  </m:rPr>
                  <m:t>eff </m:t>
                </m:r>
              </m:sub>
              <m:sup>
                <m:r>
                  <m:rPr>
                    <m:sty m:val="p"/>
                  </m:rPr>
                  <m:t>2</m:t>
                </m:r>
              </m:sup>
            </m:sSubSup>
          </m:den>
        </m:f>
      </m:oMath>
      <w:r>
        <w:rPr/>
        <w:t xml:space="preserve"> en fonction de </w:t>
      </w:r>
      <m:oMath>
        <m:r>
          <m:rPr>
            <m:sty m:val="i"/>
          </m:rPr>
          <m:t>q</m:t>
        </m:r>
      </m:oMath>
      <w:r>
        <w:rPr/>
        <w:t xml:space="preserve">.</w:t>
      </w:r>
    </w:p>
    <w:p>
      <w:pPr>
        <w:spacing w:after="220" w:lineRule="auto"/>
      </w:pPr>
      <w:r>
        <w:rPr/>
        <w:t xml:space="preserve">Q41: En utilisant la relation entre </w:t>
      </w:r>
      <m:oMath>
        <m:r>
          <m:rPr>
            <m:sty m:val="i"/>
          </m:rPr>
          <m:t>q</m:t>
        </m:r>
      </m:oMath>
      <w:r>
        <w:rPr/>
        <w:t xml:space="preserve"> et </w:t>
      </w:r>
      <m:oMath>
        <m:r>
          <m:rPr>
            <m:sty m:val="i"/>
          </m:rPr>
          <m:t>N</m:t>
        </m:r>
      </m:oMath>
      <w:r>
        <w:rPr>
          <w:rFonts w:eastAsia="Georgia" w:cs="Georgia" w:ascii="Georgia" w:hAnsi="Georgia"/>
        </w:rPr>
        <w:t xml:space="preserve"> établie plus haut, montrer que la relation précédente est linéaire en </w:t>
      </w:r>
      <m:oMath>
        <m:r>
          <m:rPr>
            <m:sty m:val="i"/>
          </m:rPr>
          <m:t>N</m:t>
        </m:r>
      </m:oMath>
      <w:r>
        <w:rPr/>
        <w:t xml:space="preserve"> si on exprime </w:t>
      </w:r>
      <m:oMath>
        <m:r>
          <m:rPr>
            <m:sty m:val="i"/>
          </m:rPr>
          <m:t>R</m:t>
        </m:r>
      </m:oMath>
      <w:r>
        <w:rPr>
          <w:rFonts w:eastAsia="Georgia" w:cs="Georgia" w:ascii="Georgia" w:hAnsi="Georgia"/>
        </w:rPr>
        <w:t xml:space="preserve"> en décibels, soit </w:t>
      </w:r>
      <m:oMath>
        <m:sSub>
          <m:sSubPr/>
          <m:e>
            <m:r>
              <m:rPr>
                <m:sty m:val="i"/>
              </m:rPr>
              <m:t>R</m:t>
            </m:r>
          </m:e>
          <m:sub>
            <m:r>
              <m:rPr>
                <m:sty m:val="i"/>
              </m:rPr>
              <m:t>d</m:t>
            </m:r>
            <m:r>
              <m:rPr>
                <m:sty m:val="i"/>
              </m:rPr>
              <m:t>B</m:t>
            </m:r>
          </m:sub>
        </m:sSub>
        <m:r>
          <m:rPr>
            <m:sty m:val="p"/>
          </m:rPr>
          <m:t>=</m:t>
        </m:r>
        <m:r>
          <m:rPr>
            <m:sty m:val="p"/>
          </m:rPr>
          <m:t>10</m:t>
        </m:r>
        <m:r>
          <m:rPr>
            <m:sty m:val="p"/>
          </m:rPr>
          <m:t>⋅</m:t>
        </m:r>
        <m:r>
          <m:rPr>
            <m:sty m:val="p"/>
          </m:rPr>
          <m:t>log</m:t>
        </m:r>
        <m:r>
          <m:rPr>
            <m:sty m:val="p"/>
          </m:rPr>
          <m:t>⁡</m:t>
        </m:r>
        <m:r>
          <m:rPr>
            <m:sty m:val="p"/>
          </m:rPr>
          <m:t>(</m:t>
        </m:r>
        <m:r>
          <m:rPr>
            <m:sty m:val="i"/>
          </m:rPr>
          <m:t>R</m:t>
        </m:r>
        <m:r>
          <m:rPr>
            <m:sty m:val="p"/>
          </m:rPr>
          <m:t>)</m:t>
        </m:r>
      </m:oMath>
      <w:r>
        <w:rPr>
          <w:rFonts w:eastAsia="Georgia" w:cs="Georgia" w:ascii="Georgia" w:hAnsi="Georgia"/>
        </w:rPr>
        <w:t xml:space="preserve">. Donner l'expression numérique de cette droite en ne retenant que deux chiffres significatifs ; on donne </w:t>
      </w:r>
      <m:oMath>
        <m:r>
          <m:rPr>
            <m:sty m:val="p"/>
          </m:rPr>
          <m:t>log</m:t>
        </m:r>
        <m:r>
          <m:rPr>
            <m:sty m:val="p"/>
          </m:rPr>
          <m:t>⁡</m:t>
        </m:r>
        <m:r>
          <m:rPr>
            <m:sty m:val="p"/>
          </m:rPr>
          <m:t>(</m:t>
        </m:r>
        <m:r>
          <m:rPr>
            <m:sty m:val="p"/>
          </m:rPr>
          <m:t>2</m:t>
        </m:r>
        <m:r>
          <m:rPr>
            <m:sty m:val="p"/>
          </m:rPr>
          <m:t>)</m:t>
        </m:r>
        <m:r>
          <m:rPr>
            <m:sty m:val="p"/>
          </m:rPr>
          <m:t>=</m:t>
        </m:r>
        <m:r>
          <m:rPr>
            <m:sty m:val="p"/>
          </m:rPr>
          <m:t>0</m:t>
        </m:r>
        <m:r>
          <m:rPr>
            <m:sty m:val="p"/>
          </m:rPr>
          <m:t>,</m:t>
        </m:r>
        <m:r>
          <m:rPr>
            <m:sty m:val="p"/>
          </m:rPr>
          <m:t>30</m:t>
        </m:r>
      </m:oMath>
      <w:r>
        <w:rPr/>
        <w:t xml:space="preserve"> et </w:t>
      </w:r>
      <m:oMath>
        <m:r>
          <m:rPr>
            <m:sty m:val="p"/>
          </m:rPr>
          <m:t>log</m:t>
        </m:r>
        <m:r>
          <m:rPr>
            <m:sty m:val="p"/>
          </m:rPr>
          <m:t>⁡</m:t>
        </m:r>
        <m:r>
          <m:rPr>
            <m:sty m:val="p"/>
          </m:rPr>
          <m:t>(</m:t>
        </m:r>
        <m:r>
          <m:rPr>
            <m:sty m:val="p"/>
          </m:rPr>
          <m:t>3</m:t>
        </m:r>
        <m:r>
          <m:rPr>
            <m:sty m:val="p"/>
          </m:rPr>
          <m:t>)</m:t>
        </m:r>
        <m:r>
          <m:rPr>
            <m:sty m:val="p"/>
          </m:rPr>
          <m:t>=</m:t>
        </m:r>
        <m:r>
          <m:rPr>
            <m:sty m:val="p"/>
          </m:rPr>
          <m:t>0</m:t>
        </m:r>
        <m:r>
          <m:rPr>
            <m:sty m:val="p"/>
          </m:rPr>
          <m:t>,</m:t>
        </m:r>
        <m:r>
          <m:rPr>
            <m:sty m:val="p"/>
          </m:rPr>
          <m:t>48</m:t>
        </m:r>
      </m:oMath>
      <w:r>
        <w:rPr>
          <w:rFonts w:eastAsia="Georgia" w:cs="Georgia" w:ascii="Georgia" w:hAnsi="Georgia"/>
        </w:rPr>
        <w:t xml:space="preserve">. Pour considérer les erreurs de quantification comme un phénomène négligeable lors de l'utilisation du prototype, il faut un rapport d'au moins 80 dB . Conclure alors sur le nombre de bits minimal sur lequel le composant doit effectuer la quantification.</w:t>
      </w:r>
    </w:p>
    <w:p>
      <w:pPr>
        <w:spacing w:after="220" w:lineRule="auto"/>
      </w:pPr>
      <w:r>
        <w:rPr>
          <w:rFonts w:eastAsia="Georgia" w:cs="Georgia" w:ascii="Georgia" w:hAnsi="Georgia"/>
        </w:rPr>
        <w:t xml:space="preserve">On s'intéresse désormais à l'étiquetage des niveaux de quantification. Pour cela, on considère que l'on reçoit un niveau de signal </w:t>
      </w:r>
      <m:oMath>
        <m:r>
          <m:rPr>
            <m:sty m:val="i"/>
          </m:rPr>
          <m:t>X</m:t>
        </m:r>
      </m:oMath>
      <w:r>
        <w:rPr>
          <w:rFonts w:eastAsia="Georgia" w:cs="Georgia" w:ascii="Georgia" w:hAnsi="Georgia"/>
        </w:rPr>
        <w:t xml:space="preserve"> et que l'on connaît le paramètre </w:t>
      </w:r>
      <m:oMath>
        <m:r>
          <m:rPr>
            <m:sty m:val="i"/>
          </m:rPr>
          <m:t>P</m:t>
        </m:r>
      </m:oMath>
      <w:r>
        <w:rPr>
          <w:rFonts w:eastAsia="Georgia" w:cs="Georgia" w:ascii="Georgia" w:hAnsi="Georgia"/>
        </w:rPr>
        <w:t xml:space="preserve">. On se place dans la situation d'un codeur sur 16 bits. Dans toute la suite, on utilise le langage Python. Les codes devront être raisonnablement commentés et la qualité des explications sera prise en compte dans la notation. On pourra réutiliser toute fonction définie dans une question précédent celle que l'on aborde, même si l'on n'a pas réussi à concevoir celle-ci.</w:t>
      </w:r>
    </w:p>
    <w:p>
      <w:pPr>
        <w:spacing w:after="220" w:lineRule="auto"/>
      </w:pPr>
      <w:r>
        <w:rPr>
          <w:rFonts w:eastAsia="Georgia" w:cs="Georgia" w:ascii="Georgia" w:hAnsi="Georgia"/>
        </w:rPr>
        <w:t xml:space="preserve">Q42 : Proposer une fonction mise_en_forme( </w:t>
      </w:r>
      <m:oMath>
        <m:r>
          <m:rPr>
            <m:sty m:val="b"/>
          </m:rPr>
          <m:t>X</m:t>
        </m:r>
        <m:r>
          <m:rPr>
            <m:sty m:val="p"/>
          </m:rPr>
          <m:t>,</m:t>
        </m:r>
        <m:r>
          <m:rPr>
            <m:sty m:val="b"/>
          </m:rPr>
          <m:t>P</m:t>
        </m:r>
      </m:oMath>
      <w:r>
        <w:rPr/>
        <w:t xml:space="preserve"> ) en Python ayant </w:t>
      </w:r>
      <m:oMath>
        <m:r>
          <m:rPr>
            <m:sty m:val="b"/>
          </m:rPr>
          <m:t>X</m:t>
        </m:r>
      </m:oMath>
      <w:r>
        <w:rPr/>
        <w:t xml:space="preserve"> et </w:t>
      </w:r>
      <m:oMath>
        <m:r>
          <m:rPr>
            <m:sty m:val="b"/>
          </m:rPr>
          <m:t>P</m:t>
        </m:r>
      </m:oMath>
      <w:r>
        <w:rPr>
          <w:rFonts w:eastAsia="Georgia" w:cs="Georgia" w:ascii="Georgia" w:hAnsi="Georgia"/>
        </w:rPr>
        <w:t xml:space="preserve"> en arguments d'entrées et renvoyant </w:t>
      </w:r>
      <m:oMath>
        <m:r>
          <m:rPr>
            <m:sty m:val="i"/>
          </m:rPr>
          <m:t>X</m:t>
        </m:r>
      </m:oMath>
      <w:r>
        <w:rPr>
          <w:rFonts w:eastAsia="Georgia" w:cs="Georgia" w:ascii="Georgia" w:hAnsi="Georgia"/>
        </w:rPr>
        <w:t xml:space="preserve"> si celui-ci est situé sur </w:t>
      </w:r>
      <m:oMath>
        <m:r>
          <m:rPr>
            <m:sty m:val="p"/>
          </m:rPr>
          <m:t>[</m:t>
        </m:r>
        <m:r>
          <m:rPr>
            <m:sty m:val="p"/>
          </m:rPr>
          <m:t>−</m:t>
        </m:r>
        <m:r>
          <m:rPr>
            <m:sty m:val="i"/>
          </m:rPr>
          <m:t>M</m:t>
        </m:r>
        <m:r>
          <m:rPr>
            <m:sty m:val="p"/>
          </m:rPr>
          <m:t>,</m:t>
        </m:r>
        <m:r>
          <m:rPr>
            <m:sty m:val="p"/>
          </m:rPr>
          <m:t>+</m:t>
        </m:r>
        <m:r>
          <m:rPr>
            <m:sty m:val="i"/>
          </m:rPr>
          <m:t>M</m:t>
        </m:r>
        <m:r>
          <m:rPr>
            <m:sty m:val="p"/>
          </m:rPr>
          <m:t>]</m:t>
        </m:r>
      </m:oMath>
      <w:r>
        <w:rPr>
          <w:rFonts w:eastAsia="Georgia" w:cs="Georgia" w:ascii="Georgia" w:hAnsi="Georgia"/>
        </w:rPr>
        <w:t xml:space="preserve">; dans le cas contraire, on sature le niveau à +M ou -M dont X est le plus proche.</w:t>
      </w:r>
    </w:p>
    <w:p>
      <w:pPr>
        <w:spacing w:after="220" w:lineRule="auto"/>
      </w:pPr>
      <w:r>
        <w:rPr/>
        <w:t xml:space="preserve">Q43 : Proposer une fonction niveau(X,P) en Python ayant X et </w:t>
      </w:r>
      <m:oMath>
        <m:r>
          <m:rPr>
            <m:sty m:val="b"/>
          </m:rPr>
          <m:t>P</m:t>
        </m:r>
      </m:oMath>
      <w:r>
        <w:rPr>
          <w:rFonts w:eastAsia="Georgia" w:cs="Georgia" w:ascii="Georgia" w:hAnsi="Georgia"/>
        </w:rPr>
        <w:t xml:space="preserve"> en arguments d'entrées et renvoyant le numéro de seuil (compris, d'après la figure 13, entre -q/2 et </w:t>
      </w:r>
      <m:oMath>
        <m:r>
          <m:rPr>
            <m:sty m:val="p"/>
          </m:rPr>
          <m:t>+</m:t>
        </m:r>
        <m:r>
          <m:rPr>
            <m:sty m:val="i"/>
          </m:rPr>
          <m:t>q</m:t>
        </m:r>
        <m:r>
          <m:rPr>
            <m:sty m:val="p"/>
          </m:rPr>
          <m:t>/</m:t>
        </m:r>
        <m:r>
          <m:rPr>
            <m:sty m:val="p"/>
          </m:rPr>
          <m:t>2</m:t>
        </m:r>
      </m:oMath>
      <w:r>
        <w:rPr>
          <w:rFonts w:eastAsia="Georgia" w:cs="Georgia" w:ascii="Georgia" w:hAnsi="Georgia"/>
        </w:rPr>
        <w:t xml:space="preserve"> ) correspondant à </w:t>
      </w:r>
      <m:oMath>
        <m:r>
          <m:rPr>
            <m:sty m:val="i"/>
          </m:rPr>
          <m:t>X</m:t>
        </m:r>
      </m:oMath>
      <w:r>
        <w:rPr>
          <w:rFonts w:eastAsia="Georgia" w:cs="Georgia" w:ascii="Georgia" w:hAnsi="Georgia"/>
        </w:rPr>
        <w:t xml:space="preserve"> ou à son éventuelle saturation.</w:t>
      </w:r>
    </w:p>
    <w:p>
      <w:pPr>
        <w:spacing w:after="220" w:lineRule="auto"/>
      </w:pPr>
      <w:r>
        <w:rPr>
          <w:rFonts w:eastAsia="Georgia" w:cs="Georgia" w:ascii="Georgia" w:hAnsi="Georgia"/>
        </w:rPr>
        <w:t xml:space="preserve">On suppose que l'on respecte l'étiquetage proposé plus haut, c'est-à-dire que le niveau +1 est codé par des zéros (sur 16 bits, cela représente donc 2 octets nuls), le niveau-1 par des zéros et un seul </w:t>
      </w:r>
      <m:oMath>
        <m:r>
          <m:rPr>
            <m:sty m:val="p"/>
          </m:rPr>
          <m:t>1</m:t>
        </m:r>
        <m:r>
          <m:rPr>
            <m:sty m:val="p"/>
          </m:rPr>
          <m:t>…</m:t>
        </m:r>
      </m:oMath>
      <w:r>
        <w:rPr>
          <w:rFonts w:eastAsia="Georgia" w:cs="Georgia" w:ascii="Georgia" w:hAnsi="Georgia"/>
        </w:rPr>
        <w:t xml:space="preserve"> Autrement dit, le niveau 1 est codé en binaire par la représentation de l'entier 1, le niveau-1 par celle de 2, le niveau -2 par 3, etc.</w:t>
      </w:r>
    </w:p>
    <w:p>
      <w:pPr>
        <w:spacing w:after="220" w:lineRule="auto"/>
      </w:pPr>
      <w:r>
        <w:rPr>
          <w:rFonts w:eastAsia="Georgia" w:cs="Georgia" w:ascii="Georgia" w:hAnsi="Georgia"/>
        </w:rPr>
        <w:t xml:space="preserve">Q44 : Proposer une fonction palier_entier(X,P) en Python ayant X et P en arguments d'entrées et renvoyant la valeur de l'entier représentant le numéro de seuil.</w:t>
      </w:r>
    </w:p>
    <w:p>
      <w:pPr>
        <w:spacing w:after="220" w:lineRule="auto"/>
      </w:pPr>
      <w:r>
        <w:rPr>
          <w:rFonts w:eastAsia="Georgia" w:cs="Georgia" w:ascii="Georgia" w:hAnsi="Georgia"/>
        </w:rPr>
        <w:t xml:space="preserve">Q45 : Proposer une fonction palier_binaire( </w:t>
      </w:r>
      <m:oMath>
        <m:r>
          <m:rPr>
            <m:sty m:val="b"/>
          </m:rPr>
          <m:t>X</m:t>
        </m:r>
        <m:r>
          <m:rPr>
            <m:sty m:val="p"/>
          </m:rPr>
          <m:t>,</m:t>
        </m:r>
        <m:r>
          <m:rPr>
            <m:sty m:val="b"/>
          </m:rPr>
          <m:t>P</m:t>
        </m:r>
      </m:oMath>
      <w:r>
        <w:rPr/>
        <w:t xml:space="preserve"> ) en Python ayant </w:t>
      </w:r>
      <m:oMath>
        <m:r>
          <m:rPr>
            <m:sty m:val="b"/>
          </m:rPr>
          <m:t>X</m:t>
        </m:r>
      </m:oMath>
      <w:r>
        <w:rPr/>
        <w:t xml:space="preserve"> et </w:t>
      </w:r>
      <m:oMath>
        <m:r>
          <m:rPr>
            <m:sty m:val="b"/>
          </m:rPr>
          <m:t>P</m:t>
        </m:r>
      </m:oMath>
      <w:r>
        <w:rPr>
          <w:rFonts w:eastAsia="Georgia" w:cs="Georgia" w:ascii="Georgia" w:hAnsi="Georgia"/>
        </w:rPr>
        <w:t xml:space="preserve"> en arguments d'entrées et renvoyant la représentation sur 16 bits, sous forme de chaîne de caractères, correspondant à l'étiquette du niveau </w:t>
      </w:r>
      <m:oMath>
        <m:r>
          <m:rPr>
            <m:sty m:val="b"/>
          </m:rPr>
          <m:t>X</m:t>
        </m:r>
      </m:oMath>
      <w:r>
        <w:rPr/>
        <w:t xml:space="preserve">.</w:t>
      </w:r>
    </w:p>
    <w:p>
      <w:pPr>
        <w:spacing w:after="220" w:lineRule="auto"/>
      </w:pPr>
      <w:r>
        <w:rPr>
          <w:rFonts w:eastAsia="Georgia" w:cs="Georgia" w:ascii="Georgia" w:hAnsi="Georgia"/>
        </w:rPr>
        <w:t xml:space="preserve">Q46 : Commenter le choix de cet étiquetage en proposant éventuellement d'autres solutions par rapport au critère d'une éventuelle erreur sur un unique bit.</w:t>
      </w:r>
    </w:p>
    <w:p>
      <w:pPr>
        <w:spacing w:line="271" w:before="330" w:lineRule="auto"/>
      </w:pPr>
      <w:r>
        <w:rPr>
          <w:b/>
          <w:sz w:val="42"/>
        </w:rPr>
        <w:t xml:space="preserve">Capteur de position alternatif</w:t>
      </w:r>
    </w:p>
    <w:p>
      <w:pPr>
        <w:spacing w:after="220" w:lineRule="auto"/>
      </w:pPr>
      <w:r>
        <w:rPr>
          <w:rFonts w:eastAsia="Georgia" w:cs="Georgia" w:ascii="Georgia" w:hAnsi="Georgia"/>
        </w:rPr>
        <w:t xml:space="preserve">Pour éviter de manipuler un codeur incrémental, on pouvait envisager d'utiliser un système inductif, ce qui permet notamment de manipuler des grandeurs continues.</w:t>
      </w:r>
    </w:p>
    <w:p>
      <w:pPr>
        <w:spacing w:after="220" w:lineRule="auto"/>
      </w:pPr>
      <w:r>
        <w:rPr>
          <w:rFonts w:eastAsia="Georgia" w:cs="Georgia" w:ascii="Georgia" w:hAnsi="Georgia"/>
        </w:rPr>
        <w:t xml:space="preserve">Q47 : Expliquer brièvement les avantages et les inconvénients d'une solution continue plutôt que numérique dans le cas présent.</w:t>
      </w:r>
    </w:p>
    <w:p>
      <w:pPr>
        <w:spacing w:after="220" w:lineRule="auto"/>
      </w:pPr>
      <w:r>
        <w:rPr>
          <w:rFonts w:eastAsia="Georgia" w:cs="Georgia" w:ascii="Georgia" w:hAnsi="Georgia"/>
        </w:rPr>
        <w:t xml:space="preserve">Le principe du codeur inductif proposé est le suivant. Une bobine </w:t>
      </w:r>
      <m:oMath>
        <m:sSub>
          <m:sSubPr/>
          <m:e>
            <m:r>
              <m:rPr>
                <m:sty m:val="i"/>
              </m:rPr>
              <m:t>B</m:t>
            </m:r>
          </m:e>
          <m:sub>
            <m:r>
              <m:rPr>
                <m:sty m:val="i"/>
              </m:rPr>
              <m:t>R</m:t>
            </m:r>
          </m:sub>
        </m:sSub>
      </m:oMath>
      <w:r>
        <w:rPr>
          <w:rFonts w:eastAsia="Georgia" w:cs="Georgia" w:ascii="Georgia" w:hAnsi="Georgia"/>
        </w:rPr>
        <w:t xml:space="preserve"> est liée au rotor et tourne à la vitesse angulaire </w:t>
      </w:r>
      <m:oMath>
        <m:r>
          <m:rPr>
            <m:sty m:val="p"/>
          </m:rPr>
          <m:t>Ω</m:t>
        </m:r>
      </m:oMath>
      <w:r>
        <w:rPr>
          <w:rFonts w:eastAsia="Georgia" w:cs="Georgia" w:ascii="Georgia" w:hAnsi="Georgia"/>
        </w:rPr>
        <w:t xml:space="preserve">, supposée positive. Elle est alimentée par un courant d'intensité </w:t>
      </w:r>
      <m:oMath>
        <m:sSub>
          <m:sSubPr/>
          <m:e>
            <m:r>
              <m:rPr>
                <m:sty m:val="p"/>
              </m:rPr>
              <m:t>I</m:t>
            </m:r>
          </m:e>
          <m:sub>
            <m:r>
              <m:rPr>
                <m:sty m:val="p"/>
              </m:rPr>
              <m:t>B</m:t>
            </m:r>
          </m:sub>
        </m:sSub>
      </m:oMath>
      <w:r>
        <w:rPr>
          <w:rFonts w:eastAsia="Georgia" w:cs="Georgia" w:ascii="Georgia" w:hAnsi="Georgia"/>
        </w:rPr>
        <w:t xml:space="preserve">. Dans la partie fixe statorique entourant l'arbre moteur sont placées deux bobines identiques mais d'axes orthogonaux </w:t>
      </w:r>
      <m:oMath>
        <m:sSub>
          <m:sSubPr/>
          <m:e>
            <m:r>
              <m:rPr>
                <m:sty m:val="i"/>
              </m:rPr>
              <m:t>B</m:t>
            </m:r>
          </m:e>
          <m:sub>
            <m:r>
              <m:rPr>
                <m:sty m:val="i"/>
              </m:rPr>
              <m:t>s</m:t>
            </m:r>
            <m:r>
              <m:rPr>
                <m:sty m:val="p"/>
              </m:rPr>
              <m:t>1</m:t>
            </m:r>
          </m:sub>
        </m:sSub>
      </m:oMath>
      <w:r>
        <w:rPr/>
        <w:t xml:space="preserve"> et </w:t>
      </w:r>
      <m:oMath>
        <m:sSub>
          <m:sSubPr/>
          <m:e>
            <m:r>
              <m:rPr>
                <m:sty m:val="i"/>
              </m:rPr>
              <m:t>B</m:t>
            </m:r>
          </m:e>
          <m:sub>
            <m:r>
              <m:rPr>
                <m:sty m:val="i"/>
              </m:rPr>
              <m:t>s</m:t>
            </m:r>
            <m:r>
              <m:rPr>
                <m:sty m:val="p"/>
              </m:rPr>
              <m:t>2</m:t>
            </m:r>
          </m:sub>
        </m:sSub>
      </m:oMath>
      <w:r>
        <w:rPr/>
        <w:t xml:space="preserve">. Elles ne sont parcourues par aucun courant. L'axe de </w:t>
      </w:r>
      <m:oMath>
        <m:sSub>
          <m:sSubPr/>
          <m:e>
            <m:r>
              <m:rPr>
                <m:sty m:val="p"/>
              </m:rPr>
              <m:t>B</m:t>
            </m:r>
          </m:e>
          <m:sub>
            <m:r>
              <m:rPr>
                <m:sty m:val="p"/>
              </m:rPr>
              <m:t>s</m:t>
            </m:r>
            <m:r>
              <m:rPr>
                <m:sty m:val="p"/>
              </m:rPr>
              <m:t>1</m:t>
            </m:r>
          </m:sub>
        </m:sSub>
      </m:oMath>
      <w:r>
        <w:rPr>
          <w:rFonts w:eastAsia="Georgia" w:cs="Georgia" w:ascii="Georgia" w:hAnsi="Georgia"/>
        </w:rPr>
        <w:t xml:space="preserve"> est confondu avec celui de la bobine rotorique pour la position angulaire nulle, cet axe étant défini par le vecteur </w:t>
      </w:r>
      <m:oMath>
        <m:acc>
          <m:accPr>
            <m:chr m:val="⃗"/>
          </m:accPr>
          <m:e>
            <m:sSub>
              <m:sSubPr/>
              <m:e>
                <m:r>
                  <m:rPr>
                    <m:sty m:val="p"/>
                  </m:rPr>
                  <m:t>e</m:t>
                </m:r>
              </m:e>
              <m:sub>
                <m:r>
                  <m:rPr>
                    <m:sty m:val="p"/>
                  </m:rPr>
                  <m:t>1</m:t>
                </m:r>
              </m:sub>
            </m:sSub>
          </m:e>
        </m:acc>
      </m:oMath>
      <w:r>
        <w:rPr/>
        <w:t xml:space="preserve">. L'axe de </w:t>
      </w:r>
      <m:oMath>
        <m:sSub>
          <m:sSubPr/>
          <m:e>
            <m:r>
              <m:rPr>
                <m:sty m:val="p"/>
              </m:rPr>
              <m:t>B</m:t>
            </m:r>
          </m:e>
          <m:sub>
            <m:r>
              <m:rPr>
                <m:sty m:val="p"/>
              </m:rPr>
              <m:t>s</m:t>
            </m:r>
            <m:r>
              <m:rPr>
                <m:sty m:val="p"/>
              </m:rPr>
              <m:t>2</m:t>
            </m:r>
          </m:sub>
        </m:sSub>
      </m:oMath>
      <w:r>
        <w:rPr>
          <w:rFonts w:eastAsia="Georgia" w:cs="Georgia" w:ascii="Georgia" w:hAnsi="Georgia"/>
        </w:rPr>
        <w:t xml:space="preserve"> est lui défini par un vecteur </w:t>
      </w:r>
      <m:oMath>
        <m:acc>
          <m:accPr>
            <m:chr m:val="⃗"/>
          </m:accPr>
          <m:e>
            <m:sSub>
              <m:sSubPr/>
              <m:e>
                <m:r>
                  <m:rPr>
                    <m:sty m:val="p"/>
                  </m:rPr>
                  <m:t>e</m:t>
                </m:r>
              </m:e>
              <m:sub>
                <m:r>
                  <m:rPr>
                    <m:sty m:val="p"/>
                  </m:rPr>
                  <m:t>2</m:t>
                </m:r>
              </m:sub>
            </m:sSub>
          </m:e>
        </m:acc>
      </m:oMath>
      <w:r>
        <w:rPr/>
        <w:t xml:space="preserve"> faisant un angle de </w:t>
      </w:r>
      <m:oMath>
        <m:r>
          <m:rPr>
            <m:sty m:val="i"/>
          </m:rPr>
          <m:t>π</m:t>
        </m:r>
        <m:r>
          <m:rPr>
            <m:sty m:val="p"/>
          </m:rPr>
          <m:t>/</m:t>
        </m:r>
        <m:r>
          <m:rPr>
            <m:sty m:val="p"/>
          </m:rPr>
          <m:t>2</m:t>
        </m:r>
      </m:oMath>
      <w:r>
        <w:rPr>
          <w:rFonts w:eastAsia="Georgia" w:cs="Georgia" w:ascii="Georgia" w:hAnsi="Georgia"/>
        </w:rPr>
        <w:t xml:space="preserve"> avec le précédent. Enfin, on note </w:t>
      </w:r>
      <m:oMath>
        <m:sSub>
          <m:sSubPr/>
          <m:e>
            <m:r>
              <m:rPr>
                <m:sty m:val="p"/>
              </m:rPr>
              <m:t>M</m:t>
            </m:r>
          </m:e>
          <m:sub>
            <m:r>
              <m:rPr>
                <m:sty m:val="p"/>
              </m:rPr>
              <m:t>L</m:t>
            </m:r>
          </m:sub>
        </m:sSub>
      </m:oMath>
      <w:r>
        <w:rPr/>
        <w:t xml:space="preserve"> la mutuelle inductance entre </w:t>
      </w:r>
      <m:oMath>
        <m:sSub>
          <m:sSubPr/>
          <m:e>
            <m:r>
              <m:rPr>
                <m:sty m:val="i"/>
              </m:rPr>
              <m:t>B</m:t>
            </m:r>
          </m:e>
          <m:sub>
            <m:r>
              <m:rPr>
                <m:sty m:val="i"/>
              </m:rPr>
              <m:t>R</m:t>
            </m:r>
          </m:sub>
        </m:sSub>
      </m:oMath>
      <w:r>
        <w:rPr>
          <w:rFonts w:eastAsia="Georgia" w:cs="Georgia" w:ascii="Georgia" w:hAnsi="Georgia"/>
        </w:rPr>
        <w:t xml:space="preserve"> et chacune des bobines statoriques. On suppose les couplages magnétiques parfaits. On mesure les tensions </w:t>
      </w:r>
      <m:oMath>
        <m:sSub>
          <m:sSubPr/>
          <m:e>
            <m:r>
              <m:rPr>
                <m:sty m:val="p"/>
              </m:rPr>
              <m:t>U</m:t>
            </m:r>
          </m:e>
          <m:sub>
            <m:r>
              <m:rPr>
                <m:sty m:val="p"/>
              </m:rPr>
              <m:t>1</m:t>
            </m:r>
          </m:sub>
        </m:sSub>
      </m:oMath>
      <w:r>
        <w:rPr/>
        <w:t xml:space="preserve"> et </w:t>
      </w:r>
      <m:oMath>
        <m:sSub>
          <m:sSubPr/>
          <m:e>
            <m:r>
              <m:rPr>
                <m:sty m:val="p"/>
              </m:rPr>
              <m:t>U</m:t>
            </m:r>
          </m:e>
          <m:sub>
            <m:r>
              <m:rPr>
                <m:sty m:val="p"/>
              </m:rPr>
              <m:t>2</m:t>
            </m:r>
          </m:sub>
        </m:sSub>
      </m:oMath>
      <w:r>
        <w:rPr/>
        <w:t xml:space="preserve"> respectivement aux bornes de chacune de ces deux bobines au cours du temps, lorsque le courant </w:t>
      </w:r>
      <m:oMath>
        <m:sSub>
          <m:sSubPr/>
          <m:e>
            <m:r>
              <m:rPr>
                <m:sty m:val="p"/>
              </m:rPr>
              <m:t>I</m:t>
            </m:r>
          </m:e>
          <m:sub>
            <m:r>
              <m:rPr>
                <m:sty m:val="p"/>
              </m:rPr>
              <m:t>B</m:t>
            </m:r>
          </m:sub>
        </m:sSub>
      </m:oMath>
      <w:r>
        <w:rPr>
          <w:rFonts w:eastAsia="Georgia" w:cs="Georgia" w:ascii="Georgia" w:hAnsi="Georgia"/>
        </w:rPr>
        <w:t xml:space="preserve"> est un courant sinusoïdal </w:t>
      </w:r>
      <m:oMath>
        <m:sSub>
          <m:sSubPr/>
          <m:e>
            <m:r>
              <m:rPr>
                <m:sty m:val="i"/>
              </m:rPr>
              <m:t>I</m:t>
            </m:r>
          </m:e>
          <m:sub>
            <m:r>
              <m:rPr>
                <m:sty m:val="i"/>
              </m:rPr>
              <m:t>B</m:t>
            </m:r>
          </m:sub>
        </m:sSub>
        <m:r>
          <m:rPr>
            <m:sty m:val="p"/>
          </m:rPr>
          <m:t>(</m:t>
        </m:r>
        <m:r>
          <m:rPr>
            <m:sty m:val="i"/>
          </m:rPr>
          <m:t>t</m:t>
        </m:r>
        <m:r>
          <m:rPr>
            <m:sty m:val="p"/>
          </m:rPr>
          <m:t>)</m:t>
        </m:r>
        <m:r>
          <m:rPr>
            <m:sty m:val="p"/>
          </m:rPr>
          <m:t>=</m:t>
        </m:r>
        <m:sSub>
          <m:sSubPr/>
          <m:e>
            <m:r>
              <m:rPr>
                <m:sty m:val="i"/>
              </m:rPr>
              <m:t>I</m:t>
            </m:r>
          </m:e>
          <m:sub>
            <m:r>
              <m:rPr>
                <m:sty m:val="i"/>
              </m:rPr>
              <m:t>M</m:t>
            </m:r>
          </m:sub>
        </m:sSub>
        <m:r>
          <m:rPr>
            <m:sty m:val="p"/>
          </m:rPr>
          <m:t>cos</m:t>
        </m:r>
        <m:r>
          <m:rPr>
            <m:sty m:val="p"/>
          </m:rPr>
          <m:t>⁡</m:t>
        </m:r>
        <m:r>
          <m:rPr>
            <m:sty m:val="p"/>
          </m:rPr>
          <m:t>(</m:t>
        </m:r>
        <m:r>
          <m:rPr>
            <m:sty m:val="i"/>
          </m:rPr>
          <m:t>ω</m:t>
        </m:r>
        <m:r>
          <m:rPr>
            <m:sty m:val="i"/>
          </m:rPr>
          <m:t>t</m:t>
        </m:r>
        <m:r>
          <m:rPr>
            <m:sty m:val="p"/>
          </m:rPr>
          <m:t>)</m:t>
        </m:r>
      </m:oMath>
      <w:r>
        <w:rPr/>
        <w:t xml:space="preserve"> de pulsation constante </w:t>
      </w:r>
      <m:oMath>
        <m:r>
          <m:rPr>
            <m:sty m:val="i"/>
          </m:rPr>
          <m:t>ω</m:t>
        </m:r>
      </m:oMath>
      <w:r>
        <w:rPr>
          <w:rFonts w:eastAsia="Georgia" w:cs="Georgia" w:ascii="Georgia" w:hAnsi="Georgia"/>
        </w:rPr>
        <w:t xml:space="preserve"> très élevée devant la vitesse de rotation </w:t>
      </w:r>
      <m:oMath>
        <m:r>
          <m:rPr>
            <m:sty m:val="p"/>
          </m:rPr>
          <m:t>Ω</m:t>
        </m:r>
      </m:oMath>
      <w:r>
        <w:rPr/>
        <w:t xml:space="preserve">.</w:t>
      </w:r>
    </w:p>
    <w:p>
      <w:pPr>
        <w:spacing w:after="220" w:lineRule="auto"/>
      </w:pPr>
      <w:r>
        <w:rPr>
          <w:rFonts w:eastAsia="Georgia" w:cs="Georgia" w:ascii="Georgia" w:hAnsi="Georgia"/>
        </w:rPr>
        <w:t xml:space="preserve">Q48 : Représenter sur un schéma le système décrit.</w:t>
      </w:r>
      <w:r>
        <w:rPr/>
        <w:br w:type="textWrapping"/>
      </w:r>
      <w:r>
        <w:rPr/>
        <w:t xml:space="preserve">Q49 : Etablir les expressions des tensions </w:t>
      </w:r>
      <m:oMath>
        <m:sSub>
          <m:sSubPr/>
          <m:e>
            <m:r>
              <m:rPr>
                <m:sty m:val="p"/>
              </m:rPr>
              <m:t>U</m:t>
            </m:r>
          </m:e>
          <m:sub>
            <m:r>
              <m:rPr>
                <m:sty m:val="p"/>
              </m:rPr>
              <m:t>1</m:t>
            </m:r>
          </m:sub>
        </m:sSub>
      </m:oMath>
      <w:r>
        <w:rPr/>
        <w:t xml:space="preserve"> et </w:t>
      </w:r>
      <m:oMath>
        <m:sSub>
          <m:sSubPr/>
          <m:e>
            <m:r>
              <m:rPr>
                <m:sty m:val="p"/>
              </m:rPr>
              <m:t>U</m:t>
            </m:r>
          </m:e>
          <m:sub>
            <m:r>
              <m:rPr>
                <m:sty m:val="p"/>
              </m:rPr>
              <m:t>2</m:t>
            </m:r>
          </m:sub>
        </m:sSub>
      </m:oMath>
      <w:r>
        <w:rPr/>
        <w:t xml:space="preserve"> en fonction de </w:t>
      </w:r>
      <m:oMath>
        <m:sSub>
          <m:sSubPr/>
          <m:e>
            <m:r>
              <m:rPr>
                <m:sty m:val="p"/>
              </m:rPr>
              <m:t>I</m:t>
            </m:r>
          </m:e>
          <m:sub>
            <m:r>
              <m:rPr>
                <m:sty m:val="p"/>
              </m:rPr>
              <m:t>M</m:t>
            </m:r>
          </m:sub>
        </m:sSub>
        <m:r>
          <m:rPr>
            <m:sty m:val="p"/>
          </m:rPr>
          <m:t>,</m:t>
        </m:r>
        <m:r>
          <m:rPr>
            <m:sty m:val="i"/>
          </m:rPr>
          <m:t>ω</m:t>
        </m:r>
        <m:r>
          <m:rPr>
            <m:sty m:val="p"/>
          </m:rPr>
          <m:t>,</m:t>
        </m:r>
        <m:sSub>
          <m:sSubPr/>
          <m:e>
            <m:r>
              <m:rPr>
                <m:sty m:val="p"/>
              </m:rPr>
              <m:t>M</m:t>
            </m:r>
          </m:e>
          <m:sub>
            <m:r>
              <m:rPr>
                <m:sty m:val="p"/>
              </m:rPr>
              <m:t>L</m:t>
            </m:r>
          </m:sub>
        </m:sSub>
        <m:r>
          <m:rPr>
            <m:sty m:val="p"/>
          </m:rPr>
          <m:t>,</m:t>
        </m:r>
        <m:r>
          <m:rPr>
            <m:sty m:val="i"/>
          </m:rPr>
          <m:t>θ</m:t>
        </m:r>
      </m:oMath>
      <w:r>
        <w:rPr/>
        <w:t xml:space="preserve"> et t .</w:t>
      </w:r>
      <w:r>
        <w:rPr/>
        <w:br w:type="textWrapping"/>
      </w:r>
      <w:r>
        <w:rPr>
          <w:rFonts w:eastAsia="Georgia" w:cs="Georgia" w:ascii="Georgia" w:hAnsi="Georgia"/>
        </w:rPr>
        <w:t xml:space="preserve">Q50 : Expliquer alors comment on peut remonter à la position angulaire à partir de ces tensions.</w:t>
      </w:r>
    </w:p>
    <w:p>
      <w:pPr>
        <w:spacing w:line="271" w:before="330" w:lineRule="auto"/>
      </w:pPr>
      <w:r>
        <w:rPr>
          <w:rFonts w:eastAsia="Georgia" w:cs="Georgia" w:ascii="Georgia" w:hAnsi="Georgia"/>
          <w:b/>
          <w:sz w:val="42"/>
        </w:rPr>
        <w:t xml:space="preserve">Synthèse</w:t>
      </w:r>
    </w:p>
    <w:p>
      <w:pPr>
        <w:spacing w:after="220" w:lineRule="auto"/>
      </w:pPr>
      <w:r>
        <w:rPr>
          <w:rFonts w:eastAsia="Georgia" w:cs="Georgia" w:ascii="Georgia" w:hAnsi="Georgia"/>
        </w:rPr>
        <w:t xml:space="preserve">Q51 : Confronter les deux solutions précédentes et conclure sur celle qui vous semble la plus pertinente.</w:t>
      </w:r>
    </w:p>
    <w:p>
      <w:pPr>
        <w:spacing w:line="271" w:before="330" w:lineRule="auto"/>
      </w:pPr>
      <w:r>
        <w:rPr>
          <w:b/>
          <w:sz w:val="42"/>
        </w:rPr>
        <w:t xml:space="preserve">Remerciements</w:t>
      </w:r>
    </w:p>
    <w:p>
      <w:pPr>
        <w:spacing w:after="220" w:lineRule="auto"/>
      </w:pPr>
      <w:r>
        <w:rPr>
          <w:rFonts w:eastAsia="Georgia" w:cs="Georgia" w:ascii="Georgia" w:hAnsi="Georgia"/>
        </w:rPr>
        <w:t xml:space="preserve">Les éléments de cette étude ont été extraits du travail de thèse du docteur LETIER, à l'Université libre de Bruxelles.</w:t>
      </w:r>
    </w:p>
    <w:p>
      <w:pPr>
        <w:spacing w:line="271" w:before="330" w:lineRule="auto"/>
      </w:pPr>
      <w:r>
        <w:rPr>
          <w:b/>
          <w:sz w:val="42"/>
        </w:rPr>
        <w:t xml:space="preserve">FIN DE L'EPREUVE</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2"/>
        </w:numPr>
        <w:spacing w:after="220" w:lineRule="auto"/>
        <w:ind w:left="357"/>
      </w:pPr>
      <w:r>
        <w:rPr>
          <w:rFonts w:eastAsia="Georgia" w:cs="Georgia" w:ascii="Georgia" w:hAnsi="Georgia"/>
        </w:rPr>
        <w:t xml:space="preserve">1 Le terme haptique est dérivé du verbe grec « haptesthai » qui signifie « toucher ».</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abstractNum>
  <w:abstractNum w:abstractNumId="2">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e03eb082c26c7cb1dd85b283d300457a5566dc1.jpg" TargetMode="Internal"/><Relationship Id="rId6" Type="http://schemas.openxmlformats.org/officeDocument/2006/relationships/image" Target="media/image-bc11be0e135d2563148dd22cc7baaa4f37d9edfe.jpg" TargetMode="Internal"/><Relationship Id="rId7" Type="http://schemas.openxmlformats.org/officeDocument/2006/relationships/image" Target="media/image-e346ae5905cc2319bec5675b9823481c630d4238.jpg" TargetMode="Internal"/><Relationship Id="rId8" Type="http://schemas.openxmlformats.org/officeDocument/2006/relationships/image" Target="media/image-2f1f93bf208857f12369dc437d9feeb462474a72.jpg" TargetMode="Internal"/><Relationship Id="rId9" Type="http://schemas.openxmlformats.org/officeDocument/2006/relationships/image" Target="media/image-f28c303aefc93f800054047ad5bb69887183927e.jpg" TargetMode="Internal"/><Relationship Id="rId10" Type="http://schemas.openxmlformats.org/officeDocument/2006/relationships/image" Target="media/image-e1b59f57a95640e85c946b50f410b5f42d7289d9.jpg" TargetMode="Internal"/><Relationship Id="rId11" Type="http://schemas.openxmlformats.org/officeDocument/2006/relationships/image" Target="media/image-039a440670a3272775542670e974d1c10c08a7ae.jpg" TargetMode="Internal"/><Relationship Id="rId12" Type="http://schemas.openxmlformats.org/officeDocument/2006/relationships/image" Target="media/image-f1a73d15da4a0730e9f4b82c65427fb999c4c773.jpg" TargetMode="Internal"/><Relationship Id="rId13" Type="http://schemas.openxmlformats.org/officeDocument/2006/relationships/image" Target="media/image-fdc4a912ff7f8d229bf4b97be07090c10f5782c7.jpg" TargetMode="Internal"/><Relationship Id="rId14" Type="http://schemas.openxmlformats.org/officeDocument/2006/relationships/image" Target="media/image-048b577b491b569cb21bdaafa27482ffc72496a5.jpg" TargetMode="Internal"/><Relationship Id="rId15" Type="http://schemas.openxmlformats.org/officeDocument/2006/relationships/image" Target="media/image-01d136eb8e0892759b187f2439b188617876604d.jpg" TargetMode="Internal"/><Relationship Id="rId16" Type="http://schemas.openxmlformats.org/officeDocument/2006/relationships/image" Target="media/image-5c95bd0254a10ec5ece01913aa97b53b6aafc9e8.jpg" TargetMode="Internal"/><Relationship Id="rId17" Type="http://schemas.openxmlformats.org/officeDocument/2006/relationships/image" Target="media/image-e04edad28f39952ffa44ec9e15024ccdf293a1b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2025-09-04T21:12:57.441Z</dcterms:created>
  <dcterms:modified xsi:type="dcterms:W3CDTF">2025-09-04T21:12:57.441Z</dcterms:modified>
</cp:coreProperties>
</file>