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ECOLES NORMALES SUPERIEURES ECOLE POLYTECHNIQUE</w:t>
      </w:r>
    </w:p>
    <w:p>
      <w:pPr>
        <w:spacing w:line="271" w:before="330" w:lineRule="auto"/>
      </w:pPr>
      <w:r>
        <w:rPr>
          <w:b/>
          <w:sz w:val="42"/>
        </w:rPr>
        <w:t xml:space="preserve">CONCOURS D'ADMISSION 2023</w:t>
      </w:r>
    </w:p>
    <w:p>
      <w:pPr>
        <w:spacing w:line="271" w:before="330" w:lineRule="auto"/>
      </w:pPr>
      <w:r>
        <w:rPr>
          <w:b/>
          <w:sz w:val="42"/>
        </w:rPr>
        <w:t xml:space="preserve">VENDREDI 21 AVRIL 2023 8HOO-13HOO</w:t>
      </w:r>
    </w:p>
    <w:p>
      <w:pPr>
        <w:spacing w:line="271" w:before="330" w:lineRule="auto"/>
      </w:pPr>
      <w:r>
        <w:rPr>
          <w:b/>
          <w:sz w:val="42"/>
        </w:rPr>
        <w:t xml:space="preserve">FILIERE PSI</w:t>
      </w:r>
    </w:p>
    <w:p>
      <w:pPr>
        <w:spacing w:line="288" w:after="220" w:lineRule="auto"/>
        <w:jc w:val="center"/>
      </w:pPr>
      <w:r>
        <w:rPr>
          <w:b/>
          <w:sz w:val="56"/>
        </w:rPr>
        <w:t xml:space="preserve">MODELISATION EN SCIENCES PHYSIQUES ET SCIENCES DE L'INGENIEUR</w:t>
      </w:r>
    </w:p>
    <w:p>
      <w:pPr>
        <w:spacing w:lineRule="auto"/>
        <w:ind w:left="2265" w:right="2265"/>
        <w:jc w:val="center"/>
      </w:pPr>
      <w:r>
        <w:rPr>
          <w:rFonts w:eastAsia="Georgia" w:cs="Georgia" w:ascii="Georgia" w:hAnsi="Georgia"/>
        </w:rPr>
        <w:t xml:space="preserve">Durée : 5 heures</w:t>
      </w:r>
    </w:p>
    <w:p>
      <w:pPr>
        <w:spacing w:after="220" w:lineRule="auto"/>
      </w:pPr>
      <w:r>
        <w:rPr>
          <w:rFonts w:eastAsia="Georgia" w:cs="Georgia" w:ascii="Georgia" w:hAnsi="Georgia"/>
        </w:rPr>
        <w:t xml:space="preserve">L'utilisation de calculatrices n'est pas autorisée pour cette épreuve.</w:t>
      </w:r>
    </w:p>
    <w:p>
      <w:pPr>
        <w:spacing w:after="220" w:lineRule="auto"/>
      </w:pPr>
      <w:r>
        <w:rPr>
          <w:rFonts w:eastAsia="Georgia" w:cs="Georgia" w:ascii="Georgia" w:hAnsi="Georgia"/>
        </w:rPr>
        <w:t xml:space="preserve">Il est recommandé aux candidats:</w:t>
      </w:r>
    </w:p>
    <w:p>
      <w:pPr>
        <w:numPr>
          <w:ilvl w:val="0"/>
          <w:numId w:val="1"/>
        </w:numPr>
        <w:spacing w:lineRule="auto"/>
      </w:pPr>
      <w:r>
        <w:rPr>
          <w:rFonts w:eastAsia="Georgia" w:cs="Georgia" w:ascii="Georgia" w:hAnsi="Georgia"/>
        </w:rPr>
        <w:t xml:space="preserve">De respecter l'ensemble des notations alphabétiques et numériques du sujet ;</w:t>
      </w:r>
    </w:p>
    <w:p>
      <w:pPr>
        <w:numPr>
          <w:ilvl w:val="0"/>
          <w:numId w:val="1"/>
        </w:numPr>
        <w:spacing w:lineRule="auto"/>
      </w:pPr>
      <w:r>
        <w:rPr>
          <w:rFonts w:eastAsia="Georgia" w:cs="Georgia" w:ascii="Georgia" w:hAnsi="Georgia"/>
        </w:rPr>
        <w:t xml:space="preserve">De préciser ses propres notations lorsque cela s'avère nécessaire ;</w:t>
      </w:r>
    </w:p>
    <w:p>
      <w:pPr>
        <w:numPr>
          <w:ilvl w:val="0"/>
          <w:numId w:val="1"/>
        </w:numPr>
        <w:spacing w:lineRule="auto"/>
      </w:pPr>
      <w:r>
        <w:rPr>
          <w:rFonts w:eastAsia="Georgia" w:cs="Georgia" w:ascii="Georgia" w:hAnsi="Georgia"/>
        </w:rPr>
        <w:t xml:space="preserve">De justifier ses hypothèses et rédiger clairement ses réponses;</w:t>
      </w:r>
    </w:p>
    <w:p>
      <w:pPr>
        <w:numPr>
          <w:ilvl w:val="0"/>
          <w:numId w:val="1"/>
        </w:numPr>
        <w:spacing w:lineRule="auto"/>
      </w:pPr>
      <w:r>
        <w:rPr>
          <w:rFonts w:eastAsia="Georgia" w:cs="Georgia" w:ascii="Georgia" w:hAnsi="Georgia"/>
        </w:rPr>
        <w:t xml:space="preserve">De numéroter soigneusement les pages de sa copie.</w:t>
      </w:r>
    </w:p>
    <w:p>
      <w:pPr>
        <w:spacing w:line="271" w:before="330" w:lineRule="auto"/>
      </w:pPr>
      <w:r>
        <w:rPr>
          <w:rFonts w:eastAsia="Georgia" w:cs="Georgia" w:ascii="Georgia" w:hAnsi="Georgia"/>
          <w:b/>
          <w:sz w:val="42"/>
        </w:rPr>
        <w:t xml:space="preserve">Modélisation d'un éco-bâtiment</w:t>
      </w:r>
    </w:p>
    <w:p>
      <w:pPr>
        <w:spacing w:after="220" w:lineRule="auto"/>
      </w:pPr>
      <w:r>
        <w:rPr>
          <w:rFonts w:eastAsia="Georgia" w:cs="Georgia" w:ascii="Georgia" w:hAnsi="Georgia"/>
        </w:rPr>
        <w:t xml:space="preserve">Ce sujet comporte 50 questions, s'étend sur 27 pages et se compose de 4 parties indépendantes :</w:t>
      </w:r>
    </w:p>
    <w:p>
      <w:pPr>
        <w:numPr>
          <w:ilvl w:val="0"/>
          <w:numId w:val="2"/>
        </w:numPr>
        <w:spacing w:lineRule="auto"/>
      </w:pPr>
      <w:r>
        <w:rPr>
          <w:rFonts w:eastAsia="Georgia" w:cs="Georgia" w:ascii="Georgia" w:hAnsi="Georgia"/>
        </w:rPr>
        <w:t xml:space="preserve">La partie 1 présente l'étude et demande d'extraire des informations d'une base de données qui servira ensuite de support pour l'optimisation de la gestion de l'énergie.</w:t>
      </w:r>
    </w:p>
    <w:p>
      <w:pPr>
        <w:numPr>
          <w:ilvl w:val="0"/>
          <w:numId w:val="2"/>
        </w:numPr>
        <w:spacing w:lineRule="auto"/>
      </w:pPr>
      <w:r>
        <w:rPr>
          <w:rFonts w:eastAsia="Georgia" w:cs="Georgia" w:ascii="Georgia" w:hAnsi="Georgia"/>
        </w:rPr>
        <w:t xml:space="preserve">La partie 2 traite de la modélisation et du contrôle thermique d'un bâtiment. Le candidat devra appréhender un modèle et l'utiliser afin de contrôler la température d'un bâtiment.</w:t>
      </w:r>
    </w:p>
    <w:p>
      <w:pPr>
        <w:numPr>
          <w:ilvl w:val="0"/>
          <w:numId w:val="2"/>
        </w:numPr>
        <w:spacing w:lineRule="auto"/>
      </w:pPr>
      <w:r>
        <w:rPr>
          <w:rFonts w:eastAsia="Georgia" w:cs="Georgia" w:ascii="Georgia" w:hAnsi="Georgia"/>
        </w:rPr>
        <w:t xml:space="preserve">La partie 3 traite de la récupération et de la mise en forme de l'énergie solaire pour l'alimentation d'un bâtiment. Le candidat devra maitriser les différentes lois de l'électrocinétique.</w:t>
      </w:r>
    </w:p>
    <w:p>
      <w:pPr>
        <w:numPr>
          <w:ilvl w:val="0"/>
          <w:numId w:val="2"/>
        </w:numPr>
        <w:spacing w:lineRule="auto"/>
      </w:pPr>
      <w:r>
        <w:rPr>
          <w:rFonts w:eastAsia="Georgia" w:cs="Georgia" w:ascii="Georgia" w:hAnsi="Georgia"/>
        </w:rPr>
        <w:t xml:space="preserve">La partie 4 traite du dimensionnement d'une méthode de commande haut niveau permettant de contrôler la thermique du bâtiment et d'une méthode issue de Machine Learning.</w:t>
      </w:r>
      <w:r>
        <w:rPr/>
        <w:br w:type="textWrapping"/>
      </w:r>
    </w:p>
    <w:p>
      <w:pPr>
        <w:spacing w:lineRule="auto"/>
        <w:jc w:val="center"/>
      </w:pPr>
      <w:r>
        <w:rPr/>
        <w:drawing>
          <wp:inline distB="0" distL="0" distR="0" distT="0">
            <wp:extent cx="5486400" cy="4863522"/>
            <wp:effectExtent b="0" l="0" r="0" t="0"/>
            <wp:docPr id="1" name="image-e18e145e42b9d8ee072518dc47168c7fa4941871.jpg"/>
            <a:graphic>
              <a:graphicData uri="http://schemas.openxmlformats.org/drawingml/2006/picture">
                <pic:pic>
                  <pic:nvPicPr>
                    <pic:cNvPr id="1" name="image-e18e145e42b9d8ee072518dc47168c7fa4941871.jpg" descr=""/>
                    <pic:cNvPicPr/>
                  </pic:nvPicPr>
                  <pic:blipFill>
                    <a:blip r:embed="rId5" cstate="print"/>
                    <a:srcRect b="0" l="0" r="0" t="0"/>
                    <a:stretch>
                      <a:fillRect/>
                    </a:stretch>
                  </pic:blipFill>
                  <pic:spPr>
                    <a:xfrm>
                      <a:off x="0" y="0"/>
                      <a:ext cx="5486400" cy="4863522"/>
                    </a:xfrm>
                    <a:prstGeom prst="rect"/>
                  </pic:spPr>
                </pic:pic>
              </a:graphicData>
            </a:graphic>
          </wp:inline>
        </w:drawing>
      </w:r>
    </w:p>
    <w:p>
      <w:pPr>
        <w:spacing w:line="271" w:before="330" w:lineRule="auto"/>
      </w:pPr>
      <w:r>
        <w:rPr>
          <w:rFonts w:eastAsia="Georgia" w:cs="Georgia" w:ascii="Georgia" w:hAnsi="Georgia"/>
          <w:b/>
          <w:sz w:val="42"/>
        </w:rPr>
        <w:t xml:space="preserve">1. Présentation de l'étude</w:t>
      </w:r>
    </w:p>
    <w:p>
      <w:pPr>
        <w:spacing w:line="271" w:before="240" w:lineRule="auto"/>
      </w:pPr>
      <w:r>
        <w:rPr>
          <w:rFonts w:eastAsia="Georgia" w:cs="Georgia" w:ascii="Georgia" w:hAnsi="Georgia"/>
          <w:b/>
          <w:sz w:val="33"/>
        </w:rPr>
        <w:t xml:space="preserve">1.1. Contexte et problématique de l'étude</w:t>
      </w:r>
    </w:p>
    <w:p>
      <w:pPr>
        <w:spacing w:after="220" w:lineRule="auto"/>
      </w:pPr>
      <w:r>
        <w:rPr>
          <w:rFonts w:eastAsia="Georgia" w:cs="Georgia" w:ascii="Georgia" w:hAnsi="Georgia"/>
        </w:rPr>
        <w:t xml:space="preserve">Le rapport du GIEC 2022 a mis en exergue l'importance du secteur du bâtiment dans la lutte contre le réchauffement climatique. Le secteur du bâtiment représente </w:t>
      </w:r>
      <m:oMath>
        <m:r>
          <m:rPr>
            <m:sty m:val="p"/>
          </m:rPr>
          <m:t>44</m:t>
        </m:r>
        <m:r>
          <m:rPr>
            <m:sty m:val="p"/>
          </m:rPr>
          <m:t>%</m:t>
        </m:r>
      </m:oMath>
      <w:r>
        <w:rPr>
          <w:rFonts w:eastAsia="Georgia" w:cs="Georgia" w:ascii="Georgia" w:hAnsi="Georgia"/>
        </w:rPr>
        <w:t xml:space="preserve"> de l'énergie consommée en France et émet plus de 123 millions de tonnes de CO2 (chiffres officiels du gouvernement Français en 2021). Ainsi, les experts du GIEC estiment qu'en mobilisant des solutions performantes, 61% des émissions de polluants pourraient être évitées dues au secteur du bâtiment en s'appuyant sur trois stratégies :</w:t>
      </w:r>
    </w:p>
    <w:p>
      <w:pPr>
        <w:numPr>
          <w:ilvl w:val="0"/>
          <w:numId w:val="3"/>
        </w:numPr>
        <w:spacing w:lineRule="auto"/>
      </w:pPr>
      <w:r>
        <w:rPr>
          <w:rFonts w:eastAsia="Georgia" w:cs="Georgia" w:ascii="Georgia" w:hAnsi="Georgia"/>
        </w:rPr>
        <w:t xml:space="preserve">Une politique d’efficacité énergétique ( </w:t>
      </w:r>
      <m:oMath>
        <m:r>
          <m:rPr>
            <m:sty m:val="p"/>
          </m:rPr>
          <m:t>42</m:t>
        </m:r>
        <m:r>
          <m:rPr>
            <m:sty m:val="p"/>
          </m:rPr>
          <m:t>%</m:t>
        </m:r>
      </m:oMath>
      <w:r>
        <w:rPr/>
        <w:t xml:space="preserve"> ) ;</w:t>
      </w:r>
    </w:p>
    <w:p>
      <w:pPr>
        <w:numPr>
          <w:ilvl w:val="0"/>
          <w:numId w:val="3"/>
        </w:numPr>
        <w:spacing w:lineRule="auto"/>
      </w:pPr>
      <w:r>
        <w:rPr>
          <w:rFonts w:eastAsia="Georgia" w:cs="Georgia" w:ascii="Georgia" w:hAnsi="Georgia"/>
        </w:rPr>
        <w:t xml:space="preserve">Réduction de la demande en matériaux et en énergie (10%) ;</w:t>
      </w:r>
    </w:p>
    <w:p>
      <w:pPr>
        <w:numPr>
          <w:ilvl w:val="0"/>
          <w:numId w:val="3"/>
        </w:numPr>
        <w:spacing w:lineRule="auto"/>
      </w:pPr>
      <w:r>
        <w:rPr>
          <w:rFonts w:eastAsia="Georgia" w:cs="Georgia" w:ascii="Georgia" w:hAnsi="Georgia"/>
        </w:rPr>
        <w:t xml:space="preserve">Favoriser les énergies renouvelables (9%).</w:t>
      </w:r>
    </w:p>
    <w:p>
      <w:pPr>
        <w:spacing w:after="220" w:lineRule="auto"/>
      </w:pPr>
      <w:r>
        <w:rPr>
          <w:rFonts w:eastAsia="Georgia" w:cs="Georgia" w:ascii="Georgia" w:hAnsi="Georgia"/>
        </w:rPr>
        <w:t xml:space="preserve">Plusieurs éléments viennent aider cette transition comme l'émergence des nouveaux réseaux « intelligents » : smart grid, éco maisons, green buildings, éco quartiers. Ces réseaux possèdent une vision locale du rapport producteur - consommateur d'énergie.</w:t>
      </w:r>
    </w:p>
    <w:p>
      <w:pPr>
        <w:spacing w:after="220" w:lineRule="auto"/>
      </w:pPr>
      <w:r>
        <w:rPr>
          <w:rFonts w:eastAsia="Georgia" w:cs="Georgia" w:ascii="Georgia" w:hAnsi="Georgia"/>
        </w:rPr>
        <w:t xml:space="preserve">Dans ce sujet, nous allons aborder les différentes problématiques liées au green building. Le green building est conçu pour réduire l'impact global du bâtiment sur l'environnement tout en garantissant un niveau de confort important aux utilisateurs.</w:t>
      </w:r>
    </w:p>
    <w:p>
      <w:pPr>
        <w:spacing w:after="220" w:lineRule="auto"/>
      </w:pPr>
      <w:r>
        <w:rPr>
          <w:rFonts w:eastAsia="Georgia" w:cs="Georgia" w:ascii="Georgia" w:hAnsi="Georgia"/>
        </w:rPr>
        <w:t xml:space="preserve">Pour cela, les green buildings produisent et stockent une partie de leur énergie nécessaire sous différentes formes comme thermique, électro-chimique, etc. Ces réseaux sont également guidés par I'IOT (Internet of Things) formant un écosystème digital. Les capteurs de température, de consommation d'énergie, de présence sont connectés à internet et permettent une gestion optimale des énergies pour un ensemble de bâtiments.</w:t>
      </w:r>
    </w:p>
    <w:p>
      <w:pPr>
        <w:spacing w:after="220" w:lineRule="auto"/>
      </w:pPr>
      <w:r>
        <w:rPr>
          <w:rFonts w:eastAsia="Georgia" w:cs="Georgia" w:ascii="Georgia" w:hAnsi="Georgia"/>
        </w:rPr>
        <w:t xml:space="preserve">La première étape pour concevoir un éco-bâtiment est de prévoir dès la phase de conception du bâtiment des matériaux respectueux de l'environnement, de l'extraction de la matière première, à la fabrication, l'utilisation puis le recyclage. Cette démarche est appelée éco-conception. Nous ne la traiterons pas dans ce sujet.</w:t>
      </w:r>
    </w:p>
    <w:p>
      <w:pPr>
        <w:spacing w:after="220" w:lineRule="auto"/>
      </w:pPr>
      <w:r>
        <w:rPr>
          <w:rFonts w:eastAsia="Georgia" w:cs="Georgia" w:ascii="Georgia" w:hAnsi="Georgia"/>
        </w:rPr>
        <w:t xml:space="preserve">Dans un second temps, pour mettre en place des stratégies optimales d'énergies, il est nécessaire de modéliser la thermique du bâtiment. Cette étape est primordiale mais néanmoins très complexe. La modélisation dépend de l'environnement (ensoleillement, températures, pluviométrie, etc.), de la structure du bâtiment et des moyens de contrôle des énergies.</w:t>
      </w:r>
    </w:p>
    <w:p>
      <w:pPr>
        <w:spacing w:after="220" w:lineRule="auto"/>
      </w:pPr>
      <w:r>
        <w:rPr>
          <w:rFonts w:eastAsia="Georgia" w:cs="Georgia" w:ascii="Georgia" w:hAnsi="Georgia"/>
        </w:rPr>
        <w:t xml:space="preserve">À partir des besoins en énergies exprimés pour le fonctionnement du bâtiment, il est nécessaire de prévoir les différents moyens d'approvisionnement en énergie du bâtiment du point de vue thermique, électrique, solaire, en fluide, etc.</w:t>
      </w:r>
    </w:p>
    <w:p>
      <w:pPr>
        <w:spacing w:after="220" w:lineRule="auto"/>
      </w:pPr>
      <w:r>
        <w:rPr>
          <w:rFonts w:eastAsia="Georgia" w:cs="Georgia" w:ascii="Georgia" w:hAnsi="Georgia"/>
        </w:rPr>
        <w:t xml:space="preserve">Une fois tout cela exprimé, il est possible de définir une stratégie haut niveau de contrôle du bâtiment prenant en compte toutes les sources d'énergie et la maximisation du confort de l'utilisateur.</w:t>
      </w:r>
    </w:p>
    <w:p>
      <w:pPr>
        <w:spacing w:line="271" w:before="240" w:lineRule="auto"/>
      </w:pPr>
      <w:r>
        <w:rPr>
          <w:rFonts w:eastAsia="Georgia" w:cs="Georgia" w:ascii="Georgia" w:hAnsi="Georgia"/>
          <w:b/>
          <w:sz w:val="33"/>
        </w:rPr>
        <w:t xml:space="preserve">1.2. Rôle des différents capteurs</w:t>
      </w:r>
    </w:p>
    <w:p>
      <w:pPr>
        <w:spacing w:after="220" w:lineRule="auto"/>
      </w:pPr>
      <w:r>
        <w:rPr>
          <w:rFonts w:eastAsia="Georgia" w:cs="Georgia" w:ascii="Georgia" w:hAnsi="Georgia"/>
        </w:rPr>
        <w:t xml:space="preserve">Le green building ne peut être efficient sans un nombre important de capteurs pour contrôler, anticiper, réguler les différentes sources d'énergies. Le développement des IOT permet de centraliser toutes ces informations de manière efficace mais également de traiter un grand nombre d'informations.</w:t>
      </w:r>
    </w:p>
    <w:p>
      <w:pPr>
        <w:spacing w:after="220" w:lineRule="auto"/>
      </w:pPr>
      <w:r>
        <w:rPr>
          <w:rFonts w:eastAsia="Georgia" w:cs="Georgia" w:ascii="Georgia" w:hAnsi="Georgia"/>
        </w:rPr>
        <w:t xml:space="preserve">Une solution possible par la gestion des informations des différents capteurs est l'utilisation d'une base de données, Tableau 1, où l'on vient enregistrer périodiquement les informations issues des capteurs.</w:t>
      </w:r>
      <w:r>
        <w:rPr/>
        <w:br w:type="textWrapping"/>
      </w:r>
      <w:r>
        <w:rPr/>
        <w:t xml:space="preserve">capteurs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id</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adresse_I2C</w:t>
            </w:r>
          </w:p>
        </w:tc>
        <w:tc>
          <w:tcPr>
            <w:tcBorders>
              <w:top w:val="single" w:sz="8" w:space="0" w:color="000000"/>
              <w:bottom w:val="single" w:sz="8" w:space="0" w:color="000000"/>
              <w:right w:val="single" w:sz="8" w:space="0" w:color="000000"/>
            </w:tcBorders>
            <w:vAlign w:val="center"/>
          </w:tcPr>
          <w:p>
            <w:pPr>
              <w:spacing w:lineRule="auto"/>
              <w:jc w:val="left"/>
            </w:pPr>
            <w:r>
              <w:rPr/>
              <w:t xml:space="preserve">date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heure_UTC</w:t>
            </w:r>
          </w:p>
        </w:tc>
        <w:tc>
          <w:tcPr>
            <w:tcBorders>
              <w:top w:val="single" w:sz="8" w:space="0" w:color="000000"/>
              <w:bottom w:val="single" w:sz="8" w:space="0" w:color="000000"/>
              <w:right w:val="single" w:sz="8" w:space="0" w:color="000000"/>
            </w:tcBorders>
            <w:vAlign w:val="center"/>
          </w:tcPr>
          <w:p>
            <w:pPr>
              <w:spacing w:lineRule="auto"/>
              <w:jc w:val="left"/>
            </w:pPr>
            <w:r>
              <w:rPr/>
              <w:t xml:space="preserve">mesure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11110 yzO</w:t>
            </w:r>
          </w:p>
        </w:tc>
        <w:tc>
          <w:tcPr>
            <w:tcBorders>
              <w:bottom w:val="single" w:sz="8" w:space="0" w:color="000000"/>
              <w:right w:val="single" w:sz="8" w:space="0" w:color="000000"/>
            </w:tcBorders>
            <w:vAlign w:val="center"/>
          </w:tcPr>
          <w:p>
            <w:pPr>
              <w:spacing w:lineRule="auto"/>
              <w:jc w:val="left"/>
            </w:pPr>
            <w:r>
              <w:rPr/>
              <w:t xml:space="preserve">2022-09-01</w:t>
            </w:r>
          </w:p>
        </w:tc>
        <w:tc>
          <w:tcPr>
            <w:tcBorders>
              <w:bottom w:val="single" w:sz="8" w:space="0" w:color="000000"/>
              <w:right w:val="single" w:sz="8" w:space="0" w:color="000000"/>
            </w:tcBorders>
            <w:vAlign w:val="center"/>
          </w:tcPr>
          <w:p>
            <w:pPr>
              <w:spacing w:lineRule="auto"/>
              <w:jc w:val="left"/>
            </w:pPr>
            <w:r>
              <w:rPr/>
              <w:t xml:space="preserve">14:00:00</w:t>
            </w:r>
          </w:p>
        </w:tc>
        <w:tc>
          <w:tcPr>
            <w:tcBorders>
              <w:bottom w:val="single" w:sz="8" w:space="0" w:color="000000"/>
              <w:right w:val="single" w:sz="8" w:space="0" w:color="000000"/>
            </w:tcBorders>
            <w:vAlign w:val="center"/>
          </w:tcPr>
          <w:p>
            <w:pPr>
              <w:spacing w:lineRule="auto"/>
              <w:jc w:val="left"/>
            </w:pPr>
            <w:r>
              <w:rPr/>
              <w:t xml:space="preserve">20,5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901</w:t>
            </w:r>
          </w:p>
        </w:tc>
        <w:tc>
          <w:tcPr>
            <w:tcBorders>
              <w:bottom w:val="single" w:sz="8" w:space="0" w:color="000000"/>
              <w:right w:val="single" w:sz="8" w:space="0" w:color="000000"/>
            </w:tcBorders>
            <w:vAlign w:val="center"/>
          </w:tcPr>
          <w:p>
            <w:pPr>
              <w:spacing w:lineRule="auto"/>
              <w:jc w:val="left"/>
            </w:pPr>
            <w:r>
              <w:rPr/>
              <w:t xml:space="preserve">11110 yz 0</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14:00:00</w:t>
            </w:r>
          </w:p>
        </w:tc>
        <w:tc>
          <w:tcPr>
            <w:tcBorders>
              <w:bottom w:val="single" w:sz="8" w:space="0" w:color="000000"/>
              <w:right w:val="single" w:sz="8" w:space="0" w:color="000000"/>
            </w:tcBorders>
            <w:vAlign w:val="center"/>
          </w:tcPr>
          <w:p>
            <w:pPr>
              <w:spacing w:lineRule="auto"/>
              <w:jc w:val="left"/>
            </w:pPr>
            <w:r>
              <w:rPr/>
              <w:t xml:space="preserve">21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902</w:t>
            </w:r>
          </w:p>
        </w:tc>
        <w:tc>
          <w:tcPr>
            <w:tcBorders>
              <w:bottom w:val="single" w:sz="8" w:space="0" w:color="000000"/>
              <w:right w:val="single" w:sz="8" w:space="0" w:color="000000"/>
            </w:tcBorders>
            <w:vAlign w:val="center"/>
          </w:tcPr>
          <w:p>
            <w:pPr>
              <w:spacing w:lineRule="auto"/>
              <w:jc w:val="left"/>
            </w:pPr>
            <w:r>
              <w:rPr/>
              <w:t xml:space="preserve">11110 yz 2</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14:05:00</w:t>
            </w:r>
          </w:p>
        </w:tc>
        <w:tc>
          <w:tcPr>
            <w:tcBorders>
              <w:bottom w:val="single" w:sz="8" w:space="0" w:color="000000"/>
              <w:right w:val="single" w:sz="8" w:space="0" w:color="000000"/>
            </w:tcBorders>
            <w:vAlign w:val="center"/>
          </w:tcPr>
          <w:p>
            <w:pPr>
              <w:spacing w:lineRule="auto"/>
              <w:jc w:val="left"/>
            </w:pPr>
            <w:r>
              <w:rPr/>
              <w:t xml:space="preserve">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903</w:t>
            </w:r>
          </w:p>
        </w:tc>
        <w:tc>
          <w:tcPr>
            <w:tcBorders>
              <w:bottom w:val="single" w:sz="8" w:space="0" w:color="000000"/>
              <w:right w:val="single" w:sz="8" w:space="0" w:color="000000"/>
            </w:tcBorders>
            <w:vAlign w:val="center"/>
          </w:tcPr>
          <w:p>
            <w:pPr>
              <w:spacing w:lineRule="auto"/>
              <w:jc w:val="left"/>
            </w:pPr>
            <w:r>
              <w:rPr/>
              <w:t xml:space="preserve">11110 yz 4</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14:10:00</w:t>
            </w:r>
          </w:p>
        </w:tc>
        <w:tc>
          <w:tcPr>
            <w:tcBorders>
              <w:bottom w:val="single" w:sz="8" w:space="0" w:color="000000"/>
              <w:right w:val="single" w:sz="8" w:space="0" w:color="000000"/>
            </w:tcBorders>
            <w:vAlign w:val="center"/>
          </w:tcPr>
          <w:p>
            <w:pPr>
              <w:spacing w:lineRule="auto"/>
              <w:jc w:val="left"/>
            </w:pPr>
            <w:r>
              <w:rPr/>
              <w:t xml:space="preserve">166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904</w:t>
            </w:r>
          </w:p>
        </w:tc>
        <w:tc>
          <w:tcPr>
            <w:tcBorders>
              <w:bottom w:val="single" w:sz="8" w:space="0" w:color="000000"/>
              <w:right w:val="single" w:sz="8" w:space="0" w:color="000000"/>
            </w:tcBorders>
            <w:vAlign w:val="center"/>
          </w:tcPr>
          <w:p>
            <w:pPr>
              <w:spacing w:lineRule="auto"/>
              <w:jc w:val="left"/>
            </w:pPr>
            <w:r>
              <w:rPr/>
              <w:t xml:space="preserve">11110 yz 6</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14:15:00</w:t>
            </w:r>
          </w:p>
        </w:tc>
        <w:tc>
          <w:tcPr>
            <w:tcBorders>
              <w:bottom w:val="single" w:sz="8" w:space="0" w:color="000000"/>
              <w:right w:val="single" w:sz="8" w:space="0" w:color="000000"/>
            </w:tcBorders>
            <w:vAlign w:val="center"/>
          </w:tcPr>
          <w:p>
            <w:pPr>
              <w:spacing w:lineRule="auto"/>
              <w:jc w:val="left"/>
            </w:pPr>
            <w:r>
              <w:rPr/>
              <w:t xml:space="preserve">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905</w:t>
            </w:r>
          </w:p>
        </w:tc>
        <w:tc>
          <w:tcPr>
            <w:tcBorders>
              <w:bottom w:val="single" w:sz="8" w:space="0" w:color="000000"/>
              <w:right w:val="single" w:sz="8" w:space="0" w:color="000000"/>
            </w:tcBorders>
            <w:vAlign w:val="center"/>
          </w:tcPr>
          <w:p>
            <w:pPr>
              <w:spacing w:lineRule="auto"/>
              <w:jc w:val="left"/>
            </w:pPr>
            <w:r>
              <w:rPr/>
              <w:t xml:space="preserve">11110 yz 8</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14:20:00</w:t>
            </w:r>
          </w:p>
        </w:tc>
        <w:tc>
          <w:tcPr>
            <w:tcBorders>
              <w:bottom w:val="single" w:sz="8" w:space="0" w:color="000000"/>
              <w:right w:val="single" w:sz="8" w:space="0" w:color="000000"/>
            </w:tcBorders>
            <w:vAlign w:val="center"/>
          </w:tcPr>
          <w:p>
            <w:pPr>
              <w:spacing w:lineRule="auto"/>
              <w:jc w:val="left"/>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906</w:t>
            </w:r>
          </w:p>
        </w:tc>
        <w:tc>
          <w:tcPr>
            <w:tcBorders>
              <w:bottom w:val="single" w:sz="8" w:space="0" w:color="000000"/>
              <w:right w:val="single" w:sz="8" w:space="0" w:color="000000"/>
            </w:tcBorders>
            <w:vAlign w:val="center"/>
          </w:tcPr>
          <w:p>
            <w:pPr>
              <w:spacing w:lineRule="auto"/>
              <w:jc w:val="left"/>
            </w:pPr>
            <w:r>
              <w:rPr/>
              <w:t xml:space="preserve">11110 yz 0</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14:30:00</w:t>
            </w:r>
          </w:p>
        </w:tc>
        <w:tc>
          <w:tcPr>
            <w:tcBorders>
              <w:bottom w:val="single" w:sz="8" w:space="0" w:color="000000"/>
              <w:right w:val="single" w:sz="8" w:space="0" w:color="000000"/>
            </w:tcBorders>
            <w:vAlign w:val="center"/>
          </w:tcPr>
          <w:p>
            <w:pPr>
              <w:spacing w:lineRule="auto"/>
              <w:jc w:val="left"/>
            </w:pPr>
            <w:r>
              <w:rPr/>
              <w:t xml:space="preserve">21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907</w:t>
            </w:r>
          </w:p>
        </w:tc>
        <w:tc>
          <w:tcPr>
            <w:tcBorders>
              <w:bottom w:val="single" w:sz="8" w:space="0" w:color="000000"/>
              <w:right w:val="single" w:sz="8" w:space="0" w:color="000000"/>
            </w:tcBorders>
            <w:vAlign w:val="center"/>
          </w:tcPr>
          <w:p>
            <w:pPr>
              <w:spacing w:lineRule="auto"/>
              <w:jc w:val="left"/>
            </w:pPr>
            <w:r>
              <w:rPr/>
              <w:t xml:space="preserve">11110 yz 2</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14:35:00</w:t>
            </w:r>
          </w:p>
        </w:tc>
        <w:tc>
          <w:tcPr>
            <w:tcBorders>
              <w:bottom w:val="single" w:sz="8" w:space="0" w:color="000000"/>
              <w:right w:val="single" w:sz="8" w:space="0" w:color="000000"/>
            </w:tcBorders>
            <w:vAlign w:val="center"/>
          </w:tcPr>
          <w:p>
            <w:pPr>
              <w:spacing w:lineRule="auto"/>
              <w:jc w:val="left"/>
            </w:pPr>
            <w:r>
              <w:rPr/>
              <w:t xml:space="preserve">27,5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908</w:t>
            </w:r>
          </w:p>
        </w:tc>
        <w:tc>
          <w:tcPr>
            <w:tcBorders>
              <w:bottom w:val="single" w:sz="8" w:space="0" w:color="000000"/>
              <w:right w:val="single" w:sz="8" w:space="0" w:color="000000"/>
            </w:tcBorders>
            <w:vAlign w:val="center"/>
          </w:tcPr>
          <w:p>
            <w:pPr>
              <w:spacing w:lineRule="auto"/>
              <w:jc w:val="left"/>
            </w:pPr>
            <w:r>
              <w:rPr/>
              <w:t xml:space="preserve">11110 yz 4</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14:40:00</w:t>
            </w:r>
          </w:p>
        </w:tc>
        <w:tc>
          <w:tcPr>
            <w:tcBorders>
              <w:bottom w:val="single" w:sz="8" w:space="0" w:color="000000"/>
              <w:right w:val="single" w:sz="8" w:space="0" w:color="000000"/>
            </w:tcBorders>
            <w:vAlign w:val="center"/>
          </w:tcPr>
          <w:p>
            <w:pPr>
              <w:spacing w:lineRule="auto"/>
              <w:jc w:val="left"/>
            </w:pPr>
            <w:r>
              <w:rPr/>
              <w:t xml:space="preserve">160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909</w:t>
            </w:r>
          </w:p>
        </w:tc>
        <w:tc>
          <w:tcPr>
            <w:tcBorders>
              <w:bottom w:val="single" w:sz="8" w:space="0" w:color="000000"/>
              <w:right w:val="single" w:sz="8" w:space="0" w:color="000000"/>
            </w:tcBorders>
            <w:vAlign w:val="center"/>
          </w:tcPr>
          <w:p>
            <w:pPr>
              <w:spacing w:lineRule="auto"/>
              <w:jc w:val="left"/>
            </w:pPr>
            <w:r>
              <w:rPr/>
              <w:t xml:space="preserve">11110 yz 6</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14:45:00</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11110</m:t>
                </m:r>
                <m:r>
                  <m:rPr>
                    <m:sty m:val="p"/>
                  </m:rPr>
                  <m:t>yz</m:t>
                </m:r>
                <m:r>
                  <m:rPr>
                    <m:sty m:val="p"/>
                  </m:rPr>
                  <m:t>8</m:t>
                </m:r>
              </m:oMath>
            </m:oMathPara>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14:50:00</w:t>
            </w:r>
          </w:p>
        </w:tc>
        <w:tc>
          <w:tcPr>
            <w:tcBorders>
              <w:bottom w:val="single" w:sz="8" w:space="0" w:color="000000"/>
              <w:right w:val="single" w:sz="8" w:space="0" w:color="000000"/>
            </w:tcBorders>
            <w:vAlign w:val="center"/>
          </w:tcPr>
          <w:p>
            <w:pPr>
              <w:spacing w:lineRule="auto"/>
              <w:jc w:val="left"/>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911</w:t>
            </w:r>
          </w:p>
        </w:tc>
        <w:tc>
          <w:tcPr>
            <w:tcBorders>
              <w:bottom w:val="single" w:sz="8" w:space="0" w:color="000000"/>
              <w:right w:val="single" w:sz="8" w:space="0" w:color="000000"/>
            </w:tcBorders>
            <w:vAlign w:val="center"/>
          </w:tcPr>
          <w:p>
            <w:pPr>
              <w:spacing w:lineRule="auto"/>
              <w:jc w:val="left"/>
            </w:pPr>
            <w:r>
              <w:rPr/>
              <w:t xml:space="preserve">11110 yzO</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15:00:00</w:t>
            </w:r>
          </w:p>
        </w:tc>
        <w:tc>
          <w:tcPr>
            <w:tcBorders>
              <w:bottom w:val="single" w:sz="8" w:space="0" w:color="000000"/>
              <w:right w:val="single" w:sz="8" w:space="0" w:color="000000"/>
            </w:tcBorders>
            <w:vAlign w:val="center"/>
          </w:tcPr>
          <w:p>
            <w:pPr>
              <w:spacing w:lineRule="auto"/>
              <w:jc w:val="left"/>
            </w:pPr>
            <w:r>
              <w:rPr/>
              <w:t xml:space="preserve">21,5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912</w:t>
            </w:r>
          </w:p>
        </w:tc>
        <w:tc>
          <w:tcPr>
            <w:tcBorders>
              <w:bottom w:val="single" w:sz="8" w:space="0" w:color="000000"/>
              <w:right w:val="single" w:sz="8" w:space="0" w:color="000000"/>
            </w:tcBorders>
            <w:vAlign w:val="center"/>
          </w:tcPr>
          <w:p>
            <w:pPr>
              <w:spacing w:lineRule="auto"/>
              <w:jc w:val="left"/>
            </w:pPr>
            <w:r>
              <w:rPr/>
              <w:t xml:space="preserve">11110 yz 2</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15:05:00</w:t>
            </w:r>
          </w:p>
        </w:tc>
        <w:tc>
          <w:tcPr>
            <w:tcBorders>
              <w:bottom w:val="single" w:sz="8" w:space="0" w:color="000000"/>
              <w:right w:val="single" w:sz="8" w:space="0" w:color="000000"/>
            </w:tcBorders>
            <w:vAlign w:val="center"/>
          </w:tcPr>
          <w:p>
            <w:pPr>
              <w:spacing w:lineRule="auto"/>
              <w:jc w:val="left"/>
            </w:pPr>
            <w:r>
              <w:rPr/>
              <w:t xml:space="preserve">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913</w:t>
            </w:r>
          </w:p>
        </w:tc>
        <w:tc>
          <w:tcPr>
            <w:tcBorders>
              <w:bottom w:val="single" w:sz="8" w:space="0" w:color="000000"/>
              <w:right w:val="single" w:sz="8" w:space="0" w:color="000000"/>
            </w:tcBorders>
            <w:vAlign w:val="center"/>
          </w:tcPr>
          <w:p>
            <w:pPr>
              <w:spacing w:lineRule="auto"/>
              <w:jc w:val="left"/>
            </w:pPr>
            <w:r>
              <w:rPr/>
              <w:t xml:space="preserve">11110 yz 4</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15:10:00</w:t>
            </w:r>
          </w:p>
        </w:tc>
        <w:tc>
          <w:tcPr>
            <w:tcBorders>
              <w:bottom w:val="single" w:sz="8" w:space="0" w:color="000000"/>
              <w:right w:val="single" w:sz="8" w:space="0" w:color="000000"/>
            </w:tcBorders>
            <w:vAlign w:val="center"/>
          </w:tcPr>
          <w:p>
            <w:pPr>
              <w:spacing w:lineRule="auto"/>
              <w:jc w:val="left"/>
            </w:pPr>
            <w:r>
              <w:rPr/>
              <w:t xml:space="preserve">155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914</w:t>
            </w:r>
          </w:p>
        </w:tc>
        <w:tc>
          <w:tcPr>
            <w:tcBorders>
              <w:bottom w:val="single" w:sz="8" w:space="0" w:color="000000"/>
              <w:right w:val="single" w:sz="8" w:space="0" w:color="000000"/>
            </w:tcBorders>
            <w:vAlign w:val="center"/>
          </w:tcPr>
          <w:p>
            <w:pPr>
              <w:spacing w:lineRule="auto"/>
              <w:jc w:val="left"/>
            </w:pPr>
            <w:r>
              <w:rPr/>
              <w:t xml:space="preserve">11110 yz 6</w:t>
            </w:r>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15:15:00</w:t>
            </w:r>
          </w:p>
        </w:tc>
        <w:tc>
          <w:tcPr>
            <w:tcBorders>
              <w:bottom w:val="single" w:sz="8" w:space="0" w:color="000000"/>
              <w:right w:val="single" w:sz="8" w:space="0" w:color="000000"/>
            </w:tcBorders>
            <w:vAlign w:val="center"/>
          </w:tcPr>
          <w:p>
            <w:pPr>
              <w:spacing w:lineRule="auto"/>
              <w:jc w:val="left"/>
            </w:pPr>
            <w:r>
              <w:rPr/>
              <w:t xml:space="preserve">42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915</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11110</m:t>
                </m:r>
                <m:r>
                  <m:rPr>
                    <m:sty m:val="p"/>
                  </m:rPr>
                  <m:t>yz</m:t>
                </m:r>
                <m:r>
                  <m:rPr>
                    <m:sty m:val="p"/>
                  </m:rPr>
                  <m:t>8</m:t>
                </m:r>
              </m:oMath>
            </m:oMathPara>
          </w:p>
        </w:tc>
        <w:tc>
          <w:tcPr>
            <w:tcBorders>
              <w:bottom w:val="single" w:sz="8" w:space="0" w:color="000000"/>
              <w:right w:val="single" w:sz="8" w:space="0" w:color="000000"/>
            </w:tcBorders>
            <w:vAlign w:val="center"/>
          </w:tcPr>
          <w:p>
            <w:pPr>
              <w:spacing w:lineRule="auto"/>
              <w:jc w:val="left"/>
            </w:pPr>
            <w:r>
              <w:rPr/>
              <w:t xml:space="preserve">2022-09-14</w:t>
            </w:r>
          </w:p>
        </w:tc>
        <w:tc>
          <w:tcPr>
            <w:tcBorders>
              <w:bottom w:val="single" w:sz="8" w:space="0" w:color="000000"/>
              <w:right w:val="single" w:sz="8" w:space="0" w:color="000000"/>
            </w:tcBorders>
            <w:vAlign w:val="center"/>
          </w:tcPr>
          <w:p>
            <w:pPr>
              <w:spacing w:lineRule="auto"/>
              <w:jc w:val="left"/>
            </w:pPr>
            <w:r>
              <w:rPr/>
              <w:t xml:space="preserve">15:20:00</w:t>
            </w:r>
          </w:p>
        </w:tc>
        <w:tc>
          <w:tcPr>
            <w:tcBorders>
              <w:bottom w:val="single" w:sz="8" w:space="0" w:color="000000"/>
              <w:right w:val="single" w:sz="8" w:space="0" w:color="000000"/>
            </w:tcBorders>
            <w:vAlign w:val="center"/>
          </w:tcPr>
          <w:p>
            <w:pPr>
              <w:spacing w:lineRule="auto"/>
              <w:jc w:val="left"/>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bl>
    <w:p>
      <w:pPr>
        <w:spacing w:lineRule="auto"/>
      </w:pPr>
    </w:p>
    <w:p>
      <w:pPr>
        <w:spacing w:after="220" w:lineRule="auto"/>
      </w:pPr>
      <w:r>
        <w:rPr>
          <w:rFonts w:eastAsia="Georgia" w:cs="Georgia" w:ascii="Georgia" w:hAnsi="Georgia"/>
        </w:rPr>
        <w:t xml:space="preserve">Tableau 1 : Base de données capteurs regroupant la mesure de tous les capteurs.</w:t>
      </w:r>
      <w:r>
        <w:rPr/>
        <w:br w:type="textWrapping"/>
      </w:r>
      <w:r>
        <w:rPr>
          <w:rFonts w:eastAsia="Georgia" w:cs="Georgia" w:ascii="Georgia" w:hAnsi="Georgia"/>
        </w:rPr>
        <w:t xml:space="preserve">Sur le Tableau 2, il est indiqué la correspondance entre l'adresse du capteur sur un bus I2C et le type de mesure effectué. La mise à jour de la base de données et l'extraction des données des capteurs ne sont pas demandées. Pour chaque capteur, une mesure est effectuée toutes les demi-heures.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Adresse I2C capteur</w:t>
            </w:r>
          </w:p>
        </w:tc>
        <w:tc>
          <w:tcPr>
            <w:tcBorders>
              <w:top w:val="single" w:sz="8" w:space="0" w:color="000000"/>
              <w:bottom w:val="single" w:sz="8" w:space="0" w:color="000000"/>
              <w:right w:val="single" w:sz="8" w:space="0" w:color="000000"/>
            </w:tcBorders>
            <w:vAlign w:val="center"/>
          </w:tcPr>
          <w:p>
            <w:pPr>
              <w:spacing w:lineRule="auto"/>
              <w:jc w:val="left"/>
            </w:pPr>
            <w:r>
              <w:rPr/>
              <w:t xml:space="preserve">Type de capteur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11110yz0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Mesure température interne du bâtiment [ </w:t>
            </w:r>
            <m:oMath>
              <m:sSup>
                <m:sSupPr/>
                <m:e>
                  <m:r>
                    <m:t xml:space="preserve"> </m:t>
                  </m:r>
                </m:e>
                <m:sup>
                  <m:r>
                    <m:rPr>
                      <m:sty m:val="p"/>
                    </m:rPr>
                    <m:t>∘</m:t>
                  </m:r>
                </m:sup>
              </m:sSup>
              <m:r>
                <m:rPr>
                  <m:sty m:val="p"/>
                </m:rPr>
                <m:t>c</m:t>
              </m:r>
            </m:oMath>
            <w:r>
              <w:rPr/>
              <w:t xml:space="preserve"> ]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11110 yz 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Mesure température externe [ </w:t>
            </w:r>
            <m:oMath>
              <m:sSup>
                <m:sSupPr/>
                <m:e>
                  <m:r>
                    <m:t xml:space="preserve"> </m:t>
                  </m:r>
                </m:e>
                <m:sup>
                  <m:r>
                    <m:rPr>
                      <m:sty m:val="p"/>
                    </m:rPr>
                    <m:t>∘</m:t>
                  </m:r>
                </m:sup>
              </m:sSup>
              <m:r>
                <m:rPr>
                  <m:sty m:val="p"/>
                </m:rPr>
                <m:t>c</m:t>
              </m:r>
            </m:oMath>
            <w:r>
              <w:rPr/>
              <w:t xml:space="preserve"> ]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11110yz4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Mesure éclairement [ </w:t>
            </w:r>
            <m:oMath>
              <m:r>
                <m:rPr>
                  <m:sty m:val="p"/>
                </m:rPr>
                <m:t>W</m:t>
              </m:r>
              <m:r>
                <m:rPr>
                  <m:sty m:val="p"/>
                </m:rPr>
                <m:t>/</m:t>
              </m:r>
              <m:sSup>
                <m:sSupPr/>
                <m:e>
                  <m:r>
                    <m:rPr>
                      <m:sty m:val="p"/>
                    </m:rPr>
                    <m:t>m</m:t>
                  </m:r>
                </m:e>
                <m:sup>
                  <m:r>
                    <m:rPr>
                      <m:sty m:val="p"/>
                    </m:rPr>
                    <m:t>2</m:t>
                  </m:r>
                </m:sup>
              </m:sSup>
            </m:oMath>
            <w:r>
              <w:rPr/>
              <w:t xml:space="preserve"> ]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11110yz6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Mesure humidité [%] (float)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11110yz8</w:t>
            </w:r>
          </w:p>
        </w:tc>
        <w:tc>
          <w:tcPr>
            <w:tcBorders>
              <w:bottom w:val="single" w:sz="8" w:space="0" w:color="000000"/>
              <w:right w:val="single" w:sz="8" w:space="0" w:color="000000"/>
            </w:tcBorders>
            <w:vAlign w:val="center"/>
          </w:tcPr>
          <w:p>
            <w:pPr>
              <w:spacing w:lineRule="auto"/>
              <w:jc w:val="left"/>
            </w:pPr>
            <w:r>
              <w:rPr/>
              <w:t xml:space="preserve">Mesure vitesse du vent [m/s] (float)</w:t>
            </w:r>
          </w:p>
        </w:tc>
      </w:tr>
    </w:tbl>
    <w:p>
      <w:pPr>
        <w:spacing w:lineRule="auto"/>
      </w:pPr>
    </w:p>
    <w:p>
      <w:pPr>
        <w:spacing w:after="220" w:lineRule="auto"/>
      </w:pPr>
      <w:r>
        <w:rPr/>
        <w:t xml:space="preserve">Tableau 2 : Correspondance entre l'adresse du capteur au format I2C et le capteur de mesure.</w:t>
      </w:r>
    </w:p>
    <w:p>
      <w:pPr>
        <w:spacing w:after="220" w:lineRule="auto"/>
      </w:pPr>
      <w:r>
        <w:rPr>
          <w:rFonts w:eastAsia="Georgia" w:cs="Georgia" w:ascii="Georgia" w:hAnsi="Georgia"/>
        </w:rPr>
        <w:t xml:space="preserve">Question 1 : A partir de la base de données capteurs, écrire une requête SQL permettant d'extraire les valeurs de la température interne </w:t>
      </w:r>
      <m:oMath>
        <m:sSub>
          <m:sSubPr/>
          <m:e>
            <m:r>
              <m:rPr>
                <m:sty m:val="i"/>
              </m:rPr>
              <m:t>T</m:t>
            </m:r>
          </m:e>
          <m:sub>
            <m:r>
              <m:rPr>
                <m:nor/>
              </m:rPr>
              <m:t>int </m:t>
            </m:r>
          </m:sub>
        </m:sSub>
      </m:oMath>
      <w:r>
        <w:rPr/>
        <w:t xml:space="preserve"> et externe </w:t>
      </w:r>
      <m:oMath>
        <m:sSub>
          <m:sSubPr/>
          <m:e>
            <m:r>
              <m:rPr>
                <m:sty m:val="i"/>
              </m:rPr>
              <m:t>T</m:t>
            </m:r>
          </m:e>
          <m:sub>
            <m:r>
              <m:rPr>
                <m:nor/>
              </m:rPr>
              <m:t>ext </m:t>
            </m:r>
          </m:sub>
        </m:sSub>
      </m:oMath>
      <w:r>
        <w:rPr>
          <w:rFonts w:eastAsia="Georgia" w:cs="Georgia" w:ascii="Georgia" w:hAnsi="Georgia"/>
        </w:rPr>
        <w:t xml:space="preserve"> du bâtiment à une date souhaitée. On propose ici de prendre les valeurs de température le 14 septembre 2022 sur l'intervalle [14h, 14h30[.</w:t>
      </w:r>
    </w:p>
    <w:p>
      <w:pPr>
        <w:spacing w:after="220" w:lineRule="auto"/>
      </w:pPr>
      <w:r>
        <w:rPr>
          <w:rFonts w:eastAsia="Georgia" w:cs="Georgia" w:ascii="Georgia" w:hAnsi="Georgia"/>
        </w:rPr>
        <w:t xml:space="preserve">Les mesures de vitesse à l'extérieur du bâtiment peuvent être fortement bruitées, voir contenir des données aberrantes. On propose de réaliser un filtrage de la mesure sur les trois dernières mesures.</w:t>
      </w:r>
    </w:p>
    <w:p>
      <w:pPr>
        <w:spacing w:after="220" w:lineRule="auto"/>
      </w:pPr>
      <w:r>
        <w:rPr>
          <w:rFonts w:eastAsia="Georgia" w:cs="Georgia" w:ascii="Georgia" w:hAnsi="Georgia"/>
        </w:rPr>
        <w:t xml:space="preserve">Question 2 : A partir de la base de données capteurs, écrire une requête SQL permettant d'extraire les trois dernières mesures de vitesse de vent </w:t>
      </w:r>
      <m:oMath>
        <m:sSub>
          <m:sSubPr/>
          <m:e>
            <m:r>
              <m:rPr>
                <m:sty m:val="i"/>
              </m:rPr>
              <m:t>V</m:t>
            </m:r>
          </m:e>
          <m:sub>
            <m:r>
              <m:rPr>
                <m:nor/>
              </m:rPr>
              <m:t>vent </m:t>
            </m:r>
          </m:sub>
        </m:sSub>
      </m:oMath>
      <w:r>
        <w:rPr>
          <w:rFonts w:eastAsia="Georgia" w:cs="Georgia" w:ascii="Georgia" w:hAnsi="Georgia"/>
        </w:rPr>
        <w:t xml:space="preserve"> puis d'en faire la moyenne. On propose ici de prendre comme valeur finale de vitesse de vent, la vitesse de vent mesurée le 14 septembre 2022 sur l'intervalle [14h, 14h30[. Cette valeur sera la dernière valeur à considérer pour effectuer le filtrage.</w:t>
      </w:r>
    </w:p>
    <w:p>
      <w:pPr>
        <w:spacing w:after="220" w:lineRule="auto"/>
      </w:pPr>
      <w:r>
        <w:rPr>
          <w:rFonts w:eastAsia="Georgia" w:cs="Georgia" w:ascii="Georgia" w:hAnsi="Georgia"/>
        </w:rPr>
        <w:t xml:space="preserve">Il est nécessaire de prévoir la puissance solaire accessible à un instant donné afin de prévoir les différents échanges d'énergies.</w:t>
      </w:r>
    </w:p>
    <w:p>
      <w:pPr>
        <w:spacing w:after="220" w:lineRule="auto"/>
      </w:pPr>
      <w:r>
        <w:rPr>
          <w:rFonts w:eastAsia="Georgia" w:cs="Georgia" w:ascii="Georgia" w:hAnsi="Georgia"/>
        </w:rPr>
        <w:t xml:space="preserve">Question 3: A partir de la base de données capteurs, écrire une requête SQL permettant de récupérer l'éclairement </w:t>
      </w:r>
      <m:oMath>
        <m:sSub>
          <m:sSubPr/>
          <m:e>
            <m:r>
              <m:rPr>
                <m:sty m:val="p"/>
              </m:rPr>
              <m:t>E</m:t>
            </m:r>
          </m:e>
          <m:sub>
            <m:r>
              <m:rPr>
                <m:nor/>
              </m:rPr>
              <m:t>solaire </m:t>
            </m:r>
          </m:sub>
        </m:sSub>
      </m:oMath>
      <w:r>
        <w:rPr>
          <w:rFonts w:eastAsia="Georgia" w:cs="Georgia" w:ascii="Georgia" w:hAnsi="Georgia"/>
        </w:rPr>
        <w:t xml:space="preserve"> à une date souhaitée puis de calculer la puissance solaire disponible pour le bâtiment en considérant qu'il y a </w:t>
      </w:r>
      <m:oMath>
        <m:r>
          <m:rPr>
            <m:sty m:val="p"/>
          </m:rPr>
          <m:t>20</m:t>
        </m:r>
        <m:sSup>
          <m:sSupPr/>
          <m:e>
            <m:r>
              <m:rPr>
                <m:nor/>
              </m:rPr>
              <m:t xml:space="preserve"> </m:t>
            </m:r>
            <m:r>
              <m:rPr>
                <m:sty m:val="p"/>
              </m:rPr>
              <m:t>m</m:t>
            </m:r>
          </m:e>
          <m:sup>
            <m:r>
              <m:rPr>
                <m:sty m:val="p"/>
              </m:rPr>
              <m:t>2</m:t>
            </m:r>
          </m:sup>
        </m:sSup>
      </m:oMath>
      <w:r>
        <w:rPr>
          <w:rFonts w:eastAsia="Georgia" w:cs="Georgia" w:ascii="Georgia" w:hAnsi="Georgia"/>
        </w:rPr>
        <w:t xml:space="preserve"> de panneaux solaires ayant un rendement solaire électrique de </w:t>
      </w:r>
      <m:oMath>
        <m:r>
          <m:rPr>
            <m:sty m:val="p"/>
          </m:rPr>
          <m:t>20</m:t>
        </m:r>
        <m:r>
          <m:rPr>
            <m:sty m:val="p"/>
          </m:rPr>
          <m:t>%</m:t>
        </m:r>
      </m:oMath>
      <w:r>
        <w:rPr>
          <w:rFonts w:eastAsia="Georgia" w:cs="Georgia" w:ascii="Georgia" w:hAnsi="Georgia"/>
        </w:rPr>
        <w:t xml:space="preserve">. On propose ici de prendre les valeurs de température le 14 septembre 2022 sur l'intervalle [14h, 14h30[.</w:t>
      </w:r>
    </w:p>
    <w:p>
      <w:pPr>
        <w:spacing w:after="220" w:lineRule="auto"/>
      </w:pPr>
      <w:r>
        <w:rPr>
          <w:rFonts w:eastAsia="Georgia" w:cs="Georgia" w:ascii="Georgia" w:hAnsi="Georgia"/>
        </w:rPr>
        <w:t xml:space="preserve">À partir de ces données capteurs, il est possible de définir des stratégies haut niveau de contrôle du bâtiment en y incluant la thermique et la gestion d'énergie électrique.</w:t>
      </w:r>
    </w:p>
    <w:p>
      <w:pPr>
        <w:spacing w:line="271" w:before="330" w:lineRule="auto"/>
      </w:pPr>
      <w:r>
        <w:rPr>
          <w:rFonts w:eastAsia="Georgia" w:cs="Georgia" w:ascii="Georgia" w:hAnsi="Georgia"/>
          <w:b/>
          <w:sz w:val="42"/>
        </w:rPr>
        <w:t xml:space="preserve">2. Modélisation et contrôle thermique d'un bâtiment</w:t>
      </w:r>
    </w:p>
    <w:p>
      <w:pPr>
        <w:spacing w:after="220" w:lineRule="auto"/>
      </w:pPr>
      <w:r>
        <w:rPr>
          <w:rFonts w:eastAsia="Georgia" w:cs="Georgia" w:ascii="Georgia" w:hAnsi="Georgia"/>
        </w:rPr>
        <w:t xml:space="preserve">2.1. Choix du modèle thermique du bâtiment</w:t>
      </w:r>
    </w:p>
    <w:p>
      <w:pPr>
        <w:spacing w:after="220" w:lineRule="auto"/>
      </w:pPr>
      <w:r>
        <w:rPr>
          <w:rFonts w:eastAsia="Georgia" w:cs="Georgia" w:ascii="Georgia" w:hAnsi="Georgia"/>
        </w:rPr>
        <w:t xml:space="preserve">Pour modéliser la thermique du bâtiment, différentes approches sont mises en jeu :</w:t>
      </w:r>
    </w:p>
    <w:p>
      <w:pPr>
        <w:numPr>
          <w:ilvl w:val="0"/>
          <w:numId w:val="4"/>
        </w:numPr>
        <w:spacing w:lineRule="auto"/>
      </w:pPr>
      <w:r>
        <w:rPr>
          <w:rFonts w:eastAsia="Georgia" w:cs="Georgia" w:ascii="Georgia" w:hAnsi="Georgia"/>
        </w:rPr>
        <w:t xml:space="preserve">Une approche globale. Le bâtiment est considéré dans son ensemble avec peu de points de mesure et des modèles de faible complexité.</w:t>
      </w:r>
    </w:p>
    <w:p>
      <w:pPr>
        <w:numPr>
          <w:ilvl w:val="0"/>
          <w:numId w:val="4"/>
        </w:numPr>
        <w:spacing w:lineRule="auto"/>
      </w:pPr>
      <w:r>
        <w:rPr>
          <w:rFonts w:eastAsia="Georgia" w:cs="Georgia" w:ascii="Georgia" w:hAnsi="Georgia"/>
        </w:rPr>
        <w:t xml:space="preserve">Une approche locale. Le bâtiment est découpé en plusieurs zones. La complexité des modèles s'accroit avec le nombre de mesures à considérer.</w:t>
      </w:r>
    </w:p>
    <w:p>
      <w:pPr>
        <w:numPr>
          <w:ilvl w:val="0"/>
          <w:numId w:val="4"/>
        </w:numPr>
        <w:spacing w:lineRule="auto"/>
      </w:pPr>
      <w:r>
        <w:rPr>
          <w:rFonts w:eastAsia="Georgia" w:cs="Georgia" w:ascii="Georgia" w:hAnsi="Georgia"/>
        </w:rPr>
        <w:t xml:space="preserve">Une approche de simulation fine. Réservée à la recherche car extrêmement gourmande en ressources informatiques. Correspond souvent à une modélisation par des éléments finis.</w:t>
      </w:r>
    </w:p>
    <w:p>
      <w:pPr>
        <w:spacing w:after="220" w:lineRule="auto"/>
      </w:pPr>
      <w:r>
        <w:rPr>
          <w:rFonts w:eastAsia="Georgia" w:cs="Georgia" w:ascii="Georgia" w:hAnsi="Georgia"/>
        </w:rPr>
        <w:t xml:space="preserve">Dans cette étude, pour la modélisation des interactions entre les sources de production de chaleur et les bâtiments, nous adoptons une approche globale. Dans ce cadre, les modèles appliqués utilisent une analogie avec les systèmes électriques en utilisant des résistances thermiques et capacités thermiques : modèle </w:t>
      </w:r>
      <m:oMath>
        <m:sSub>
          <m:sSubPr/>
          <m:e>
            <m:r>
              <m:rPr>
                <m:sty m:val="i"/>
              </m:rPr>
              <m:t>R</m:t>
            </m:r>
          </m:e>
          <m:sub>
            <m:r>
              <m:rPr>
                <m:sty m:val="i"/>
              </m:rPr>
              <m:t>x</m:t>
            </m:r>
          </m:sub>
        </m:sSub>
        <m:sSub>
          <m:sSubPr/>
          <m:e>
            <m:r>
              <m:rPr>
                <m:sty m:val="i"/>
              </m:rPr>
              <m:t>C</m:t>
            </m:r>
          </m:e>
          <m:sub>
            <m:r>
              <m:rPr>
                <m:sty m:val="i"/>
              </m:rPr>
              <m:t>y</m:t>
            </m:r>
          </m:sub>
        </m:sSub>
      </m:oMath>
      <w:r>
        <w:rPr/>
        <w:t xml:space="preserve">. </w:t>
      </w:r>
      <m:oMath>
        <m:r>
          <m:rPr>
            <m:sty m:val="i"/>
          </m:rPr>
          <m:t>X</m:t>
        </m:r>
      </m:oMath>
      <w:r>
        <w:rPr/>
        <w:t xml:space="preserve"> et </w:t>
      </w:r>
      <m:oMath>
        <m:r>
          <m:rPr>
            <m:sty m:val="i"/>
          </m:rPr>
          <m:t>Y</m:t>
        </m:r>
      </m:oMath>
      <w:r>
        <w:rPr>
          <w:rFonts w:eastAsia="Georgia" w:cs="Georgia" w:ascii="Georgia" w:hAnsi="Georgia"/>
        </w:rPr>
        <w:t xml:space="preserve"> représentent le nombre de résistances thermiques et de capacités thermiques du modèle.</w:t>
      </w:r>
    </w:p>
    <w:p>
      <w:pPr>
        <w:spacing w:after="220" w:lineRule="auto"/>
      </w:pPr>
      <w:r>
        <w:rPr>
          <w:rFonts w:eastAsia="Georgia" w:cs="Georgia" w:ascii="Georgia" w:hAnsi="Georgia"/>
        </w:rPr>
        <w:t xml:space="preserve">Pour rappel une résistance thermique est définie par la relation extraite de la loi de Fourier pour la conduction thermique :</w:t>
      </w:r>
    </w:p>
    <w:p>
      <w:pPr>
        <w:spacing w:after="220" w:lineRule="auto"/>
      </w:pPr>
      <m:oMathPara>
        <m:oMath>
          <m:r>
            <m:rPr>
              <m:sty m:val="p"/>
            </m:rPr>
            <m:t>Δ</m:t>
          </m:r>
          <m:r>
            <m:rPr>
              <m:sty m:val="i"/>
            </m:rPr>
            <m:t>θ</m:t>
          </m:r>
          <m:r>
            <m:rPr>
              <m:sty m:val="p"/>
            </m:rPr>
            <m:t>=</m:t>
          </m:r>
          <m:sSub>
            <m:sSubPr/>
            <m:e>
              <m:r>
                <m:rPr>
                  <m:sty m:val="i"/>
                </m:rPr>
                <m:t>R</m:t>
              </m:r>
            </m:e>
            <m:sub>
              <m:r>
                <m:rPr>
                  <m:sty m:val="i"/>
                </m:rPr>
                <m:t>t</m:t>
              </m:r>
              <m:r>
                <m:rPr>
                  <m:sty m:val="i"/>
                </m:rPr>
                <m:t>h</m:t>
              </m:r>
            </m:sub>
          </m:sSub>
          <m:r>
            <m:rPr>
              <m:sty m:val="i"/>
            </m:rPr>
            <m:t>φ</m:t>
          </m:r>
        </m:oMath>
      </m:oMathPara>
    </w:p>
    <w:p>
      <w:pPr>
        <w:spacing w:after="220" w:lineRule="auto"/>
      </w:pPr>
      <w:r>
        <w:rPr/>
        <w:t xml:space="preserve">Avec </w:t>
      </w:r>
      <m:oMath>
        <m:r>
          <m:rPr>
            <m:sty m:val="p"/>
          </m:rPr>
          <m:t>Δ</m:t>
        </m:r>
        <m:r>
          <m:rPr>
            <m:sty m:val="i"/>
          </m:rPr>
          <m:t>θ</m:t>
        </m:r>
      </m:oMath>
      <w:r>
        <w:rPr>
          <w:rFonts w:eastAsia="Georgia" w:cs="Georgia" w:ascii="Georgia" w:hAnsi="Georgia"/>
        </w:rPr>
        <w:t xml:space="preserve"> l'élévation de température et </w:t>
      </w:r>
      <m:oMath>
        <m:r>
          <m:rPr>
            <m:sty m:val="i"/>
          </m:rPr>
          <m:t>φ</m:t>
        </m:r>
      </m:oMath>
      <w:r>
        <w:rPr>
          <w:rFonts w:eastAsia="Georgia" w:cs="Georgia" w:ascii="Georgia" w:hAnsi="Georgia"/>
        </w:rPr>
        <w:t xml:space="preserve"> le flux thermique en Watt. La variation de température joue par analogie le rôle d'une tension électrique et le flux thermique le rôle du courant électrique.</w:t>
      </w:r>
    </w:p>
    <w:p>
      <w:pPr>
        <w:spacing w:after="220" w:lineRule="auto"/>
      </w:pPr>
      <w:r>
        <w:rPr>
          <w:rFonts w:eastAsia="Georgia" w:cs="Georgia" w:ascii="Georgia" w:hAnsi="Georgia"/>
        </w:rPr>
        <w:t xml:space="preserve">La capacité thermique quant à elle est définie par :</w:t>
      </w:r>
    </w:p>
    <w:p>
      <w:pPr>
        <w:spacing w:after="220" w:lineRule="auto"/>
      </w:pPr>
      <m:oMathPara>
        <m:oMath>
          <m:r>
            <m:rPr>
              <m:sty m:val="i"/>
            </m:rPr>
            <m:t>Q</m:t>
          </m:r>
          <m:r>
            <m:rPr>
              <m:sty m:val="p"/>
            </m:rPr>
            <m:t>=</m:t>
          </m:r>
          <m:sSub>
            <m:sSubPr/>
            <m:e>
              <m:r>
                <m:rPr>
                  <m:sty m:val="i"/>
                </m:rPr>
                <m:t>C</m:t>
              </m:r>
            </m:e>
            <m:sub>
              <m:r>
                <m:rPr>
                  <m:sty m:val="i"/>
                </m:rPr>
                <m:t>t</m:t>
              </m:r>
              <m:r>
                <m:rPr>
                  <m:sty m:val="i"/>
                </m:rPr>
                <m:t>h</m:t>
              </m:r>
            </m:sub>
          </m:sSub>
          <m:r>
            <m:rPr>
              <m:sty m:val="p"/>
            </m:rPr>
            <m:t>Δ</m:t>
          </m:r>
          <m:r>
            <m:rPr>
              <m:sty m:val="i"/>
            </m:rPr>
            <m:t>θ</m:t>
          </m:r>
        </m:oMath>
      </m:oMathPara>
    </w:p>
    <w:p>
      <w:pPr>
        <w:spacing w:after="220" w:lineRule="auto"/>
      </w:pPr>
      <w:r>
        <w:rPr/>
        <w:t xml:space="preserve">Avec </w:t>
      </w:r>
      <m:oMath>
        <m:r>
          <m:rPr>
            <m:sty m:val="i"/>
          </m:rPr>
          <m:t>Q</m:t>
        </m:r>
      </m:oMath>
      <w:r>
        <w:rPr>
          <w:rFonts w:eastAsia="Georgia" w:cs="Georgia" w:ascii="Georgia" w:hAnsi="Georgia"/>
        </w:rPr>
        <w:t xml:space="preserve"> le transfert de chaleur en Joule. Le transfert de chaleur joue alors le rôle de la charge électrique stockée d'un condensateur électrique.</w:t>
      </w:r>
    </w:p>
    <w:p>
      <w:pPr>
        <w:spacing w:after="220" w:lineRule="auto"/>
      </w:pPr>
      <w:r>
        <w:rPr>
          <w:rFonts w:eastAsia="Georgia" w:cs="Georgia" w:ascii="Georgia" w:hAnsi="Georgia"/>
        </w:rPr>
        <w:t xml:space="preserve">Question 4 : Quelle est la relation entre le transfert de chaleur (Joule) et le flux thermique (Watt) ? Écrire la relation qui lie le flux thermique et l'élévation de température dans le cadre d'une capacité thermique.</w:t>
      </w:r>
    </w:p>
    <w:p>
      <w:pPr>
        <w:spacing w:after="220" w:lineRule="auto"/>
      </w:pPr>
      <w:r>
        <w:rPr>
          <w:rFonts w:eastAsia="Georgia" w:cs="Georgia" w:ascii="Georgia" w:hAnsi="Georgia"/>
        </w:rPr>
        <w:t xml:space="preserve">Le modèle le plus basique néanmoins qui fournit des résultats fidèles est le modèle </w:t>
      </w:r>
      <m:oMath>
        <m:sSub>
          <m:sSubPr/>
          <m:e>
            <m:r>
              <m:rPr>
                <m:sty m:val="i"/>
              </m:rPr>
              <m:t>R</m:t>
            </m:r>
          </m:e>
          <m:sub>
            <m:r>
              <m:rPr>
                <m:sty m:val="p"/>
              </m:rPr>
              <m:t>3</m:t>
            </m:r>
          </m:sub>
        </m:sSub>
        <m:sSub>
          <m:sSubPr/>
          <m:e>
            <m:r>
              <m:rPr>
                <m:sty m:val="i"/>
              </m:rPr>
              <m:t>C</m:t>
            </m:r>
          </m:e>
          <m:sub>
            <m:r>
              <m:rPr>
                <m:sty m:val="p"/>
              </m:rPr>
              <m:t>2</m:t>
            </m:r>
          </m:sub>
        </m:sSub>
      </m:oMath>
      <w:r>
        <w:rPr>
          <w:rFonts w:eastAsia="Georgia" w:cs="Georgia" w:ascii="Georgia" w:hAnsi="Georgia"/>
        </w:rPr>
        <w:t xml:space="preserve">. C'est le modèle que nous allons utiliser. Ce modèle est représenté sur la Figure 1.</w:t>
      </w:r>
    </w:p>
    <w:p>
      <w:pPr>
        <w:spacing w:lineRule="auto"/>
        <w:jc w:val="center"/>
      </w:pPr>
      <w:r>
        <w:rPr/>
        <w:drawing>
          <wp:inline distB="0" distL="0" distR="0" distT="0">
            <wp:extent cx="5486400" cy="3477838"/>
            <wp:effectExtent b="0" l="0" r="0" t="0"/>
            <wp:docPr id="2" name="image-c494408b2f78ef21d09e4875c7a777a19ec087ac.jpg"/>
            <a:graphic>
              <a:graphicData uri="http://schemas.openxmlformats.org/drawingml/2006/picture">
                <pic:pic>
                  <pic:nvPicPr>
                    <pic:cNvPr id="2" name="image-c494408b2f78ef21d09e4875c7a777a19ec087ac.jpg" descr=""/>
                    <pic:cNvPicPr/>
                  </pic:nvPicPr>
                  <pic:blipFill>
                    <a:blip r:embed="rId6" cstate="print"/>
                    <a:srcRect b="0" l="0" r="0" t="0"/>
                    <a:stretch>
                      <a:fillRect/>
                    </a:stretch>
                  </pic:blipFill>
                  <pic:spPr>
                    <a:xfrm>
                      <a:off x="0" y="0"/>
                      <a:ext cx="5486400" cy="3477838"/>
                    </a:xfrm>
                    <a:prstGeom prst="rect"/>
                  </pic:spPr>
                </pic:pic>
              </a:graphicData>
            </a:graphic>
          </wp:inline>
        </w:drawing>
      </w:r>
    </w:p>
    <w:p>
      <w:pPr>
        <w:spacing w:lineRule="auto"/>
      </w:pPr>
      <w:r>
        <w:rPr>
          <w:rFonts w:eastAsia="Georgia" w:cs="Georgia" w:ascii="Georgia" w:hAnsi="Georgia"/>
        </w:rPr>
        <w:t xml:space="preserve">Figure 1 : Représentation d'un bâtiment par un schéma équivalent </w:t>
      </w:r>
      <m:oMath>
        <m:sSub>
          <m:sSubPr/>
          <m:e>
            <m:r>
              <m:rPr>
                <m:sty m:val="i"/>
              </m:rPr>
              <m:t>R</m:t>
            </m:r>
          </m:e>
          <m:sub>
            <m:r>
              <m:rPr>
                <m:sty m:val="p"/>
              </m:rPr>
              <m:t>3</m:t>
            </m:r>
          </m:sub>
        </m:sSub>
        <m:sSub>
          <m:sSubPr/>
          <m:e>
            <m:r>
              <m:rPr>
                <m:sty m:val="i"/>
              </m:rPr>
              <m:t>C</m:t>
            </m:r>
          </m:e>
          <m:sub>
            <m:r>
              <m:rPr>
                <m:sty m:val="p"/>
              </m:rPr>
              <m:t>2</m:t>
            </m:r>
          </m:sub>
        </m:sSub>
      </m:oMath>
      <w:r>
        <w:rPr>
          <w:rFonts w:eastAsia="Georgia" w:cs="Georgia" w:ascii="Georgia" w:hAnsi="Georgia"/>
        </w:rPr>
        <w:t xml:space="preserve">. Les différents éléments équivalents passifs et les générateurs de courant et le générateur de tension sont pris en convention générateur.</w:t>
      </w:r>
    </w:p>
    <w:p>
      <w:pPr>
        <w:spacing w:after="220" w:lineRule="auto"/>
      </w:pPr>
      <w:r>
        <w:rPr>
          <w:rFonts w:eastAsia="Georgia" w:cs="Georgia" w:ascii="Georgia" w:hAnsi="Georgia"/>
        </w:rPr>
        <w:t xml:space="preserve">Les différentes variables sont décrites dans le Tableau 3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Nom</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Unité</w:t>
            </w:r>
          </w:p>
        </w:tc>
        <w:tc>
          <w:tcPr>
            <w:tcBorders>
              <w:top w:val="single" w:sz="8" w:space="0" w:color="000000"/>
              <w:bottom w:val="single" w:sz="8" w:space="0" w:color="000000"/>
              <w:right w:val="single" w:sz="8" w:space="0" w:color="000000"/>
            </w:tcBorders>
            <w:vAlign w:val="center"/>
          </w:tcPr>
          <w:p>
            <w:pPr>
              <w:spacing w:lineRule="auto"/>
              <w:jc w:val="left"/>
            </w:pPr>
            <w:r>
              <w:rPr/>
              <w:t xml:space="preserve">Description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t xml:space="preserve">Kelvin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à l'intérieur du bâtiment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i"/>
                      </m:rPr>
                      <m:t>s</m:t>
                    </m:r>
                  </m:sub>
                </m:sSub>
              </m:oMath>
            </m:oMathPara>
          </w:p>
        </w:tc>
        <w:tc>
          <w:tcPr>
            <w:tcBorders>
              <w:bottom w:val="single" w:sz="8" w:space="0" w:color="000000"/>
              <w:right w:val="single" w:sz="8" w:space="0" w:color="000000"/>
            </w:tcBorders>
            <w:vAlign w:val="center"/>
          </w:tcPr>
          <w:p>
            <w:pPr>
              <w:spacing w:lineRule="auto"/>
              <w:jc w:val="left"/>
            </w:pPr>
            <w:r>
              <w:rPr/>
              <w:t xml:space="preserve">Kelvin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à l'intérieur de l'enveloppe du bâtiment (variable interne)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nor/>
                      </m:rPr>
                      <m:t>ext </m:t>
                    </m:r>
                  </m:sub>
                </m:sSub>
              </m:oMath>
            </m:oMathPara>
          </w:p>
        </w:tc>
        <w:tc>
          <w:tcPr>
            <w:tcBorders>
              <w:bottom w:val="single" w:sz="8" w:space="0" w:color="000000"/>
              <w:right w:val="single" w:sz="8" w:space="0" w:color="000000"/>
            </w:tcBorders>
            <w:vAlign w:val="center"/>
          </w:tcPr>
          <w:p>
            <w:pPr>
              <w:spacing w:lineRule="auto"/>
              <w:jc w:val="left"/>
            </w:pPr>
            <w:r>
              <w:rPr/>
              <w:t xml:space="preserve">Kelvin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à l'extérieur du bâtiment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nor/>
                      </m:rPr>
                      <m:t>ref </m:t>
                    </m:r>
                  </m:sub>
                </m:sSub>
              </m:oMath>
            </m:oMathPara>
          </w:p>
        </w:tc>
        <w:tc>
          <w:tcPr>
            <w:tcBorders>
              <w:bottom w:val="single" w:sz="8" w:space="0" w:color="000000"/>
              <w:right w:val="single" w:sz="8" w:space="0" w:color="000000"/>
            </w:tcBorders>
            <w:vAlign w:val="center"/>
          </w:tcPr>
          <w:p>
            <w:pPr>
              <w:spacing w:lineRule="auto"/>
              <w:jc w:val="left"/>
            </w:pPr>
            <w:r>
              <w:rPr/>
              <w:t xml:space="preserve">Kelvin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référence prise constante (variable de calcul)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t xml:space="preserve">Watt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Flux thermique interne correspondant aux systèmes de chauffage, de climatisation, etc.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s</m:t>
                    </m:r>
                  </m:sub>
                </m:sSub>
              </m:oMath>
            </m:oMathPara>
          </w:p>
        </w:tc>
        <w:tc>
          <w:tcPr>
            <w:tcBorders>
              <w:bottom w:val="single" w:sz="8" w:space="0" w:color="000000"/>
              <w:right w:val="single" w:sz="8" w:space="0" w:color="000000"/>
            </w:tcBorders>
            <w:vAlign w:val="center"/>
          </w:tcPr>
          <w:p>
            <w:pPr>
              <w:spacing w:lineRule="auto"/>
              <w:jc w:val="left"/>
            </w:pPr>
            <w:r>
              <w:rPr/>
              <w:t xml:space="preserve">Watt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Flux thermique apporté par le rayonnement solaire</w:t>
            </w:r>
          </w:p>
        </w:tc>
      </w:tr>
    </w:tbl>
    <w:p>
      <w:pPr>
        <w:spacing w:lineRule="auto"/>
      </w:pPr>
    </w:p>
    <w:p>
      <w:pPr>
        <w:spacing w:lineRule="auto"/>
      </w:pPr>
      <w:r>
        <w:rPr>
          <w:rFonts w:eastAsia="Georgia" w:cs="Georgia" w:ascii="Georgia" w:hAnsi="Georgia"/>
        </w:rPr>
        <w:t xml:space="preserve">Tableau 3 : Les différentes variables de la modélisation thermique.</w:t>
      </w:r>
    </w:p>
    <w:p>
      <w:pPr>
        <w:spacing w:after="220" w:lineRule="auto"/>
      </w:pPr>
      <w:r>
        <w:rPr>
          <w:rFonts w:eastAsia="Georgia" w:cs="Georgia" w:ascii="Georgia" w:hAnsi="Georgia"/>
        </w:rPr>
        <w:t xml:space="preserve">Dans la suite du problème, on supposera que le système est linéaire, ainsi, il sera possible d'utiliser le théorème de superposition au besoin.</w:t>
      </w:r>
    </w:p>
    <w:p>
      <w:pPr>
        <w:spacing w:after="220" w:lineRule="auto"/>
      </w:pPr>
      <w:r>
        <w:rPr>
          <w:rFonts w:eastAsia="Georgia" w:cs="Georgia" w:ascii="Georgia" w:hAnsi="Georgia"/>
        </w:rPr>
        <w:t xml:space="preserve">Afin d'améliorer les stratégies de gestion d'énergie, il nous faut dans un premier temps identifier les paramètres passifs du modèle (capacités thermiques et résistances thermiques). Dans un second temps, il faudra mettre en place un asservissement permettant de contrôler la température interne </w:t>
      </w:r>
      <m:oMath>
        <m:sSub>
          <m:sSubPr/>
          <m:e>
            <m:r>
              <m:rPr>
                <m:sty m:val="i"/>
              </m:rPr>
              <m:t>θ</m:t>
            </m:r>
          </m:e>
          <m:sub>
            <m:r>
              <m:rPr>
                <m:sty m:val="i"/>
              </m:rPr>
              <m:t>r</m:t>
            </m:r>
          </m:sub>
        </m:sSub>
      </m:oMath>
      <w:r>
        <w:rPr/>
        <w:t xml:space="preserve"> par le biais du flux thermique </w:t>
      </w:r>
      <m:oMath>
        <m:sSub>
          <m:sSubPr/>
          <m:e>
            <m:r>
              <m:rPr>
                <m:sty m:val="i"/>
              </m:rPr>
              <m:t>φ</m:t>
            </m:r>
          </m:e>
          <m:sub>
            <m:r>
              <m:rPr>
                <m:sty m:val="i"/>
              </m:rPr>
              <m:t>r</m:t>
            </m:r>
          </m:sub>
        </m:sSub>
      </m:oMath>
      <w:r>
        <w:rPr>
          <w:rFonts w:eastAsia="Georgia" w:cs="Georgia" w:ascii="Georgia" w:hAnsi="Georgia"/>
        </w:rPr>
        <w:t xml:space="preserve"> et une régulation pour maintenir le température interne constante.</w:t>
      </w:r>
    </w:p>
    <w:p>
      <w:pPr>
        <w:spacing w:after="220" w:lineRule="auto"/>
      </w:pPr>
      <w:r>
        <w:rPr>
          <w:rFonts w:eastAsia="Georgia" w:cs="Georgia" w:ascii="Georgia" w:hAnsi="Georgia"/>
        </w:rPr>
        <w:t xml:space="preserve">L’identification en tant que telle ne sera pas traitée dans ce sujet. Nous supposons donc connaitre tous les paramètres du modèle.</w:t>
      </w:r>
    </w:p>
    <w:p>
      <w:pPr>
        <w:spacing w:line="271" w:before="240" w:lineRule="auto"/>
      </w:pPr>
      <w:r>
        <w:rPr>
          <w:rFonts w:eastAsia="Georgia" w:cs="Georgia" w:ascii="Georgia" w:hAnsi="Georgia"/>
          <w:b/>
          <w:sz w:val="33"/>
        </w:rPr>
        <w:t xml:space="preserve">2.2. Positionnement du problème</w:t>
      </w:r>
    </w:p>
    <w:p>
      <w:pPr>
        <w:spacing w:after="220" w:lineRule="auto"/>
      </w:pPr>
      <w:r>
        <w:rPr>
          <w:rFonts w:eastAsia="Georgia" w:cs="Georgia" w:ascii="Georgia" w:hAnsi="Georgia"/>
        </w:rPr>
        <w:t xml:space="preserve">Dans cette partie, nous proposons de définir un correcteur permettant d'assurer des performances satisfaisantes en asservissement et en régulation.</w:t>
      </w:r>
    </w:p>
    <w:p>
      <w:pPr>
        <w:spacing w:after="220" w:lineRule="auto"/>
      </w:pPr>
      <w:r>
        <w:rPr>
          <w:rFonts w:eastAsia="Georgia" w:cs="Georgia" w:ascii="Georgia" w:hAnsi="Georgia"/>
        </w:rPr>
        <w:t xml:space="preserve">Question 5 : Expliciter en quoi consiste l'étude d'un asservissement et l'étude d'une régulation. Vous pouvez vous aider de schémas de principe.</w:t>
      </w:r>
    </w:p>
    <w:p>
      <w:pPr>
        <w:spacing w:after="220" w:lineRule="auto"/>
      </w:pPr>
      <w:r>
        <w:rPr>
          <w:rFonts w:eastAsia="Georgia" w:cs="Georgia" w:ascii="Georgia" w:hAnsi="Georgia"/>
        </w:rPr>
        <w:t xml:space="preserve">Dans un premier temps, nous modélisons le système thermique représenté sur la Figure 1 par un schéma bloc faisant intervenir l'entrée, la sortie et les perturbations. Les capteurs seront supposés idéaux.</w:t>
      </w:r>
    </w:p>
    <w:p>
      <w:pPr>
        <w:spacing w:after="220" w:lineRule="auto"/>
      </w:pPr>
      <w:r>
        <w:rPr>
          <w:rFonts w:eastAsia="Georgia" w:cs="Georgia" w:ascii="Georgia" w:hAnsi="Georgia"/>
        </w:rPr>
        <w:t xml:space="preserve">Question 6 : Les schémas blocs sont définis au sens des petites variations. Expliciter la signification des petites variations au sens de l'automatique. Donner un exemple concret dans le cadre de cette étude.</w:t>
      </w:r>
    </w:p>
    <w:p>
      <w:pPr>
        <w:spacing w:after="220" w:lineRule="auto"/>
      </w:pPr>
      <w:r>
        <w:rPr>
          <w:rFonts w:eastAsia="Georgia" w:cs="Georgia" w:ascii="Georgia" w:hAnsi="Georgia"/>
        </w:rPr>
        <w:t xml:space="preserve">Nous proposons d'utiliser le schéma bloc défini par la Figure 2 pour modéliser le système.</w:t>
      </w:r>
    </w:p>
    <w:p>
      <w:pPr>
        <w:spacing w:lineRule="auto"/>
        <w:jc w:val="center"/>
      </w:pPr>
      <w:r>
        <w:rPr/>
        <w:drawing>
          <wp:inline distB="0" distL="0" distR="0" distT="0">
            <wp:extent cx="5486400" cy="1910615"/>
            <wp:effectExtent b="0" l="0" r="0" t="0"/>
            <wp:docPr id="3" name="image-d916f64a48089f9669eedbe1f3a813fbf249a3a2.jpg"/>
            <a:graphic>
              <a:graphicData uri="http://schemas.openxmlformats.org/drawingml/2006/picture">
                <pic:pic>
                  <pic:nvPicPr>
                    <pic:cNvPr id="3" name="image-d916f64a48089f9669eedbe1f3a813fbf249a3a2.jpg" descr=""/>
                    <pic:cNvPicPr/>
                  </pic:nvPicPr>
                  <pic:blipFill>
                    <a:blip r:embed="rId7" cstate="print"/>
                    <a:srcRect b="0" l="0" r="0" t="0"/>
                    <a:stretch>
                      <a:fillRect/>
                    </a:stretch>
                  </pic:blipFill>
                  <pic:spPr>
                    <a:xfrm>
                      <a:off x="0" y="0"/>
                      <a:ext cx="5486400" cy="1910615"/>
                    </a:xfrm>
                    <a:prstGeom prst="rect"/>
                  </pic:spPr>
                </pic:pic>
              </a:graphicData>
            </a:graphic>
          </wp:inline>
        </w:drawing>
      </w:r>
    </w:p>
    <w:p>
      <w:pPr>
        <w:spacing w:lineRule="auto"/>
      </w:pPr>
      <w:r>
        <w:rPr>
          <w:rFonts w:eastAsia="Georgia" w:cs="Georgia" w:ascii="Georgia" w:hAnsi="Georgia"/>
        </w:rPr>
        <w:t xml:space="preserve">Figure 2: Schéma bloc modélisant le système. </w:t>
      </w:r>
      <m:oMath>
        <m:r>
          <m:rPr>
            <m:sty m:val="i"/>
          </m:rPr>
          <m:t>E</m:t>
        </m:r>
        <m:r>
          <m:rPr>
            <m:sty m:val="p"/>
          </m:rPr>
          <m:t>(</m:t>
        </m:r>
        <m:r>
          <m:rPr>
            <m:sty m:val="i"/>
          </m:rPr>
          <m:t>p</m:t>
        </m:r>
        <m:r>
          <m:rPr>
            <m:sty m:val="p"/>
          </m:rPr>
          <m:t>)</m:t>
        </m:r>
      </m:oMath>
      <w:r>
        <w:rPr>
          <w:rFonts w:eastAsia="Georgia" w:cs="Georgia" w:ascii="Georgia" w:hAnsi="Georgia"/>
        </w:rPr>
        <w:t xml:space="preserve"> représente l'entrée, </w:t>
      </w:r>
      <m:oMath>
        <m:r>
          <m:rPr>
            <m:sty m:val="i"/>
          </m:rPr>
          <m:t>S</m:t>
        </m:r>
        <m:r>
          <m:rPr>
            <m:sty m:val="p"/>
          </m:rPr>
          <m:t>(</m:t>
        </m:r>
        <m:r>
          <m:rPr>
            <m:sty m:val="i"/>
          </m:rPr>
          <m:t>p</m:t>
        </m:r>
        <m:r>
          <m:rPr>
            <m:sty m:val="p"/>
          </m:rPr>
          <m:t>)</m:t>
        </m:r>
      </m:oMath>
      <w:r>
        <w:rPr/>
        <w:t xml:space="preserve"> la sortie, </w:t>
      </w:r>
      <m:oMath>
        <m:r>
          <m:rPr>
            <m:sty m:val="i"/>
          </m:rPr>
          <m:t>U</m:t>
        </m:r>
        <m:r>
          <m:rPr>
            <m:sty m:val="p"/>
          </m:rPr>
          <m:t>(</m:t>
        </m:r>
        <m:r>
          <m:rPr>
            <m:sty m:val="i"/>
          </m:rPr>
          <m:t>p</m:t>
        </m:r>
        <m:r>
          <m:rPr>
            <m:sty m:val="p"/>
          </m:rPr>
          <m:t>)</m:t>
        </m:r>
      </m:oMath>
      <w:r>
        <w:rPr>
          <w:rFonts w:eastAsia="Georgia" w:cs="Georgia" w:ascii="Georgia" w:hAnsi="Georgia"/>
        </w:rPr>
        <w:t xml:space="preserve"> la commande, Perturbations (p) les perturbations appliquées au système, </w:t>
      </w:r>
      <m:oMath>
        <m:r>
          <m:rPr>
            <m:sty m:val="i"/>
          </m:rPr>
          <m:t>ε</m:t>
        </m:r>
        <m:r>
          <m:rPr>
            <m:sty m:val="p"/>
          </m:rPr>
          <m:t>(</m:t>
        </m:r>
        <m:r>
          <m:rPr>
            <m:sty m:val="i"/>
          </m:rPr>
          <m:t>p</m:t>
        </m:r>
        <m:r>
          <m:rPr>
            <m:sty m:val="p"/>
          </m:rPr>
          <m:t>)</m:t>
        </m:r>
      </m:oMath>
      <w:r>
        <w:rPr/>
        <w:t xml:space="preserve"> l'erreur, </w:t>
      </w:r>
      <m:oMath>
        <m:r>
          <m:rPr>
            <m:sty m:val="i"/>
          </m:rPr>
          <m:t>H</m:t>
        </m:r>
        <m:r>
          <m:rPr>
            <m:sty m:val="p"/>
          </m:rPr>
          <m:t>(</m:t>
        </m:r>
        <m:r>
          <m:rPr>
            <m:sty m:val="i"/>
          </m:rPr>
          <m:t>p</m:t>
        </m:r>
        <m:r>
          <m:rPr>
            <m:sty m:val="p"/>
          </m:rPr>
          <m:t>)</m:t>
        </m:r>
      </m:oMath>
      <w:r>
        <w:rPr>
          <w:rFonts w:eastAsia="Georgia" w:cs="Georgia" w:ascii="Georgia" w:hAnsi="Georgia"/>
        </w:rPr>
        <w:t xml:space="preserve"> le système et </w:t>
      </w:r>
      <m:oMath>
        <m:r>
          <m:rPr>
            <m:sty m:val="i"/>
          </m:rPr>
          <m:t>C</m:t>
        </m:r>
        <m:r>
          <m:rPr>
            <m:sty m:val="p"/>
          </m:rPr>
          <m:t>(</m:t>
        </m:r>
        <m:r>
          <m:rPr>
            <m:sty m:val="i"/>
          </m:rPr>
          <m:t>p</m:t>
        </m:r>
        <m:r>
          <m:rPr>
            <m:sty m:val="p"/>
          </m:rPr>
          <m:t>)</m:t>
        </m:r>
      </m:oMath>
      <w:r>
        <w:rPr>
          <w:rFonts w:eastAsia="Georgia" w:cs="Georgia" w:ascii="Georgia" w:hAnsi="Georgia"/>
        </w:rPr>
        <w:t xml:space="preserve"> le correcteur. p représente la variable de Laplace.</w:t>
      </w:r>
    </w:p>
    <w:p>
      <w:pPr>
        <w:spacing w:after="220" w:lineRule="auto"/>
      </w:pPr>
      <w:r>
        <w:rPr>
          <w:rFonts w:eastAsia="Georgia" w:cs="Georgia" w:ascii="Georgia" w:hAnsi="Georgia"/>
        </w:rPr>
        <w:t xml:space="preserve">La correspondance entre les variables est donnée sur le Tableau 4.</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Domaine temporel</w:t>
            </w:r>
          </w:p>
        </w:tc>
        <w:tc>
          <w:tcPr>
            <w:tcBorders>
              <w:top w:val="single" w:sz="8" w:space="0" w:color="000000"/>
              <w:bottom w:val="single" w:sz="8" w:space="0" w:color="000000"/>
              <w:right w:val="single" w:sz="8" w:space="0" w:color="000000"/>
            </w:tcBorders>
            <w:vAlign w:val="center"/>
          </w:tcPr>
          <w:p>
            <w:pPr>
              <w:spacing w:lineRule="auto"/>
              <w:jc w:val="left"/>
            </w:pPr>
            <w:r>
              <w:rPr/>
              <w:t xml:space="preserve">Domaine de Laplace</w:t>
            </w:r>
          </w:p>
        </w:tc>
        <w:tc>
          <w:tcPr>
            <w:tcBorders>
              <w:top w:val="single" w:sz="8" w:space="0" w:color="000000"/>
              <w:bottom w:val="single" w:sz="8" w:space="0" w:color="000000"/>
              <w:right w:val="single" w:sz="8" w:space="0" w:color="000000"/>
            </w:tcBorders>
            <w:vAlign w:val="center"/>
          </w:tcPr>
          <w:p>
            <w:pPr>
              <w:spacing w:lineRule="auto"/>
              <w:jc w:val="left"/>
            </w:pPr>
            <w:r>
              <w:rPr/>
              <w:t xml:space="preserve">Description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i"/>
                      </m:rPr>
                      <m:t>r</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S</m:t>
                    </m:r>
                  </m:e>
                  <m:sub>
                    <m:r>
                      <m:rPr>
                        <m:sty m:val="p"/>
                      </m:rPr>
                      <m:t>r</m:t>
                    </m:r>
                  </m:sub>
                </m:sSub>
                <m:r>
                  <m:rPr>
                    <m:sty m:val="p"/>
                  </m:rPr>
                  <m:t>(</m:t>
                </m:r>
                <m:r>
                  <m:rPr>
                    <m:sty m:val="p"/>
                  </m:rPr>
                  <m:t>p</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Sortie du système (capteur inclus)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sty m:val="i"/>
                      </m:rPr>
                      <m:t>s</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Non utilisée (variable muette)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θ</m:t>
                    </m:r>
                  </m:e>
                  <m:sub>
                    <m:r>
                      <m:rPr>
                        <m:nor/>
                      </m:rPr>
                      <m:t>ext </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Θ</m:t>
                    </m:r>
                  </m:e>
                  <m:sub>
                    <m:r>
                      <m:rPr>
                        <m:nor/>
                      </m:rPr>
                      <m:t>ext </m:t>
                    </m:r>
                  </m:sub>
                </m:sSub>
                <m:r>
                  <m:rPr>
                    <m:sty m:val="p"/>
                  </m:rPr>
                  <m:t>(</m:t>
                </m:r>
                <m:r>
                  <m:rPr>
                    <m:sty m:val="i"/>
                  </m:rPr>
                  <m:t>p</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Perturbations du système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r</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U</m:t>
                </m:r>
                <m:r>
                  <m:rPr>
                    <m:sty m:val="p"/>
                  </m:rPr>
                  <m:t>(</m:t>
                </m:r>
                <m:r>
                  <m:rPr>
                    <m:sty m:val="p"/>
                  </m:rPr>
                  <m:t>p</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de commande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s</m:t>
                    </m:r>
                  </m:sub>
                </m:sSub>
                <m:r>
                  <m:rPr>
                    <m:sty m:val="p"/>
                  </m:rPr>
                  <m:t>(</m:t>
                </m:r>
                <m:r>
                  <m:rPr>
                    <m:sty m:val="i"/>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Φ</m:t>
                    </m:r>
                  </m:e>
                  <m:sub>
                    <m:r>
                      <m:rPr>
                        <m:sty m:val="i"/>
                      </m:rPr>
                      <m:t>s</m:t>
                    </m:r>
                  </m:sub>
                </m:sSub>
                <m:r>
                  <m:rPr>
                    <m:sty m:val="p"/>
                  </m:rPr>
                  <m:t>(</m:t>
                </m:r>
                <m:r>
                  <m:rPr>
                    <m:sty m:val="i"/>
                  </m:rPr>
                  <m:t>p</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Perturbations du système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E(p)</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de l'asservissement en boucle fermée</w:t>
            </w:r>
          </w:p>
        </w:tc>
      </w:tr>
    </w:tbl>
    <w:p>
      <w:pPr>
        <w:spacing w:lineRule="auto"/>
      </w:pPr>
    </w:p>
    <w:p>
      <w:pPr>
        <w:spacing w:lineRule="auto"/>
      </w:pPr>
      <w:r>
        <w:rPr>
          <w:rFonts w:eastAsia="Georgia" w:cs="Georgia" w:ascii="Georgia" w:hAnsi="Georgia"/>
        </w:rPr>
        <w:t xml:space="preserve">Tableau 4 : Correspondance entre les variables physiques et le schéma bloc. Les fonctions en p sont définies au sens des petites variations.</w:t>
      </w:r>
    </w:p>
    <w:p>
      <w:pPr>
        <w:spacing w:after="220" w:lineRule="auto"/>
      </w:pPr>
      <w:r>
        <w:rPr/>
        <w:t xml:space="preserve">Question 7 : Expliquer pourquoi </w:t>
      </w:r>
      <m:oMath>
        <m:sSub>
          <m:sSubPr/>
          <m:e>
            <m:r>
              <m:rPr>
                <m:sty m:val="bi"/>
              </m:rPr>
              <m:t>θ</m:t>
            </m:r>
          </m:e>
          <m:sub>
            <m:r>
              <m:rPr>
                <m:nor/>
              </m:rPr>
              <m:t>ext </m:t>
            </m:r>
          </m:sub>
        </m:sSub>
      </m:oMath>
      <w:r>
        <w:rPr/>
        <w:t xml:space="preserve"> et </w:t>
      </w:r>
      <m:oMath>
        <m:sSub>
          <m:sSubPr/>
          <m:e>
            <m:r>
              <m:rPr>
                <m:sty m:val="bi"/>
              </m:rPr>
              <m:t>φ</m:t>
            </m:r>
          </m:e>
          <m:sub>
            <m:r>
              <m:rPr>
                <m:sty m:val="bi"/>
              </m:rPr>
              <m:t>s</m:t>
            </m:r>
          </m:sub>
        </m:sSub>
      </m:oMath>
      <w:r>
        <w:rPr>
          <w:rFonts w:eastAsia="Georgia" w:cs="Georgia" w:ascii="Georgia" w:hAnsi="Georgia"/>
        </w:rPr>
        <w:t xml:space="preserve"> sont considérées comme des perturbations.</w:t>
      </w:r>
    </w:p>
    <w:p>
      <w:pPr>
        <w:spacing w:after="220" w:lineRule="auto"/>
      </w:pPr>
      <w:r>
        <w:rPr>
          <w:rFonts w:eastAsia="Georgia" w:cs="Georgia" w:ascii="Georgia" w:hAnsi="Georgia"/>
        </w:rPr>
        <w:t xml:space="preserve">On notera dans la suite les différentes fonctions de transfert de la manière suivante :</w:t>
      </w:r>
    </w:p>
    <w:p>
      <w:pPr>
        <w:numPr>
          <w:ilvl w:val="0"/>
          <w:numId w:val="5"/>
        </w:numPr>
        <w:spacing w:lineRule="auto"/>
      </w:pPr>
      <m:oMath>
        <m:sSub>
          <m:sSubPr/>
          <m:e>
            <m:r>
              <m:rPr>
                <m:sty m:val="i"/>
              </m:rPr>
              <m:t>H</m:t>
            </m:r>
          </m:e>
          <m:sub>
            <m:sSub>
              <m:sSubPr/>
              <m:e>
                <m:r>
                  <m:rPr>
                    <m:sty m:val="i"/>
                  </m:rPr>
                  <m:t>S</m:t>
                </m:r>
              </m:e>
              <m:sub>
                <m:r>
                  <m:rPr>
                    <m:sty m:val="i"/>
                  </m:rPr>
                  <m:t>r</m:t>
                </m:r>
              </m:sub>
            </m:sSub>
            <m:r>
              <m:rPr>
                <m:sty m:val="i"/>
              </m:rPr>
              <m:t>U</m:t>
            </m:r>
          </m:sub>
        </m:sSub>
        <m:r>
          <m:rPr>
            <m:sty m:val="p"/>
          </m:rPr>
          <m:t>(</m:t>
        </m:r>
        <m:r>
          <m:rPr>
            <m:sty m:val="i"/>
          </m:rPr>
          <m:t>p</m:t>
        </m:r>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i"/>
                          </m:rPr>
                          <m:t>S</m:t>
                        </m:r>
                      </m:e>
                      <m:sub>
                        <m:r>
                          <m:rPr>
                            <m:sty m:val="i"/>
                          </m:rPr>
                          <m:t>r</m:t>
                        </m:r>
                      </m:sub>
                    </m:sSub>
                  </m:num>
                  <m:den>
                    <m:r>
                      <m:rPr>
                        <m:sty m:val="i"/>
                      </m:rPr>
                      <m:t>U</m:t>
                    </m:r>
                  </m:den>
                </m:f>
              </m:e>
            </m:d>
          </m:e>
          <m:sub>
            <m:sSub>
              <m:sSubPr/>
              <m:e>
                <m:r>
                  <m:rPr>
                    <m:sty m:val="p"/>
                  </m:rPr>
                  <m:t>Φ</m:t>
                </m:r>
              </m:e>
              <m:sub>
                <m:r>
                  <m:rPr>
                    <m:sty m:val="i"/>
                  </m:rPr>
                  <m:t>s</m:t>
                </m:r>
              </m:sub>
            </m:sSub>
            <m:r>
              <m:rPr>
                <m:sty m:val="p"/>
              </m:rPr>
              <m:t>=</m:t>
            </m:r>
            <m:r>
              <m:rPr>
                <m:sty m:val="p"/>
              </m:rPr>
              <m:t>0</m:t>
            </m:r>
            <m:r>
              <m:rPr>
                <m:sty m:val="p"/>
              </m:rPr>
              <m:t>;</m:t>
            </m:r>
            <m:sSub>
              <m:sSubPr/>
              <m:e>
                <m:r>
                  <m:rPr>
                    <m:sty m:val="p"/>
                  </m:rPr>
                  <m:t>Θ</m:t>
                </m:r>
              </m:e>
              <m:sub>
                <m:r>
                  <m:rPr>
                    <m:nor/>
                  </m:rPr>
                  <m:t>ext </m:t>
                </m:r>
              </m:sub>
            </m:sSub>
            <m:r>
              <m:rPr>
                <m:sty m:val="p"/>
              </m:rPr>
              <m:t>=</m:t>
            </m:r>
            <m:r>
              <m:rPr>
                <m:sty m:val="p"/>
              </m:rPr>
              <m:t>0</m:t>
            </m:r>
          </m:sub>
        </m:sSub>
        <m:r>
          <m:rPr>
            <m:sty m:val="p"/>
          </m:rPr>
          <m:t>(</m:t>
        </m:r>
        <m:r>
          <m:rPr>
            <m:sty m:val="i"/>
          </m:rPr>
          <m:t>p</m:t>
        </m:r>
        <m:r>
          <m:rPr>
            <m:sty m:val="p"/>
          </m:rPr>
          <m:t>)</m:t>
        </m:r>
      </m:oMath>
      <w:r>
        <w:rPr>
          <w:rFonts w:eastAsia="Georgia" w:cs="Georgia" w:ascii="Georgia" w:hAnsi="Georgia"/>
        </w:rPr>
        <w:t xml:space="preserve"> la fonction de transfert entre la sortie et la commande pour des variations nulles de la perturbation (i.e. le flux thermique solaire et la température externe qui seront constants).</w:t>
      </w:r>
    </w:p>
    <w:p>
      <w:pPr>
        <w:numPr>
          <w:ilvl w:val="0"/>
          <w:numId w:val="5"/>
        </w:numPr>
        <w:spacing w:lineRule="auto"/>
      </w:pPr>
      <m:oMath>
        <m:sSub>
          <m:sSubPr/>
          <m:e>
            <m:r>
              <m:rPr>
                <m:sty m:val="i"/>
              </m:rPr>
              <m:t>H</m:t>
            </m:r>
          </m:e>
          <m:sub>
            <m:sSub>
              <m:sSubPr/>
              <m:e>
                <m:r>
                  <m:rPr>
                    <m:sty m:val="i"/>
                  </m:rPr>
                  <m:t>S</m:t>
                </m:r>
              </m:e>
              <m:sub>
                <m:r>
                  <m:rPr>
                    <m:sty m:val="i"/>
                  </m:rPr>
                  <m:t>r</m:t>
                </m:r>
              </m:sub>
            </m:sSub>
            <m:sSub>
              <m:sSubPr/>
              <m:e>
                <m:r>
                  <m:rPr>
                    <m:sty m:val="p"/>
                  </m:rPr>
                  <m:t>Φ</m:t>
                </m:r>
              </m:e>
              <m:sub>
                <m:r>
                  <m:rPr>
                    <m:sty m:val="i"/>
                  </m:rPr>
                  <m:t>s</m:t>
                </m:r>
              </m:sub>
            </m:sSub>
          </m:sub>
        </m:sSub>
        <m:r>
          <m:rPr>
            <m:sty m:val="p"/>
          </m:rPr>
          <m:t>(</m:t>
        </m:r>
        <m:r>
          <m:rPr>
            <m:sty m:val="i"/>
          </m:rPr>
          <m:t>p</m:t>
        </m:r>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i"/>
                          </m:rPr>
                          <m:t>S</m:t>
                        </m:r>
                      </m:e>
                      <m:sub>
                        <m:r>
                          <m:rPr>
                            <m:sty m:val="i"/>
                          </m:rPr>
                          <m:t>r</m:t>
                        </m:r>
                      </m:sub>
                    </m:sSub>
                  </m:num>
                  <m:den>
                    <m:sSub>
                      <m:sSubPr/>
                      <m:e>
                        <m:r>
                          <m:rPr>
                            <m:sty m:val="p"/>
                          </m:rPr>
                          <m:t>Φ</m:t>
                        </m:r>
                      </m:e>
                      <m:sub>
                        <m:r>
                          <m:rPr>
                            <m:sty m:val="i"/>
                          </m:rPr>
                          <m:t>s</m:t>
                        </m:r>
                      </m:sub>
                    </m:sSub>
                  </m:den>
                </m:f>
              </m:e>
            </m:d>
          </m:e>
          <m:sub>
            <m:r>
              <m:rPr>
                <m:sty m:val="i"/>
              </m:rPr>
              <m:t>U</m:t>
            </m:r>
            <m:r>
              <m:rPr>
                <m:sty m:val="p"/>
              </m:rPr>
              <m:t>=</m:t>
            </m:r>
            <m:r>
              <m:rPr>
                <m:sty m:val="p"/>
              </m:rPr>
              <m:t>0</m:t>
            </m:r>
            <m:r>
              <m:rPr>
                <m:sty m:val="p"/>
              </m:rPr>
              <m:t>;</m:t>
            </m:r>
            <m:sSub>
              <m:sSubPr/>
              <m:e>
                <m:r>
                  <m:rPr>
                    <m:sty m:val="p"/>
                  </m:rPr>
                  <m:t>Θ</m:t>
                </m:r>
              </m:e>
              <m:sub>
                <m:r>
                  <m:rPr>
                    <m:nor/>
                  </m:rPr>
                  <m:t>ext </m:t>
                </m:r>
              </m:sub>
            </m:sSub>
            <m:r>
              <m:rPr>
                <m:sty m:val="p"/>
              </m:rPr>
              <m:t>=</m:t>
            </m:r>
            <m:r>
              <m:rPr>
                <m:sty m:val="p"/>
              </m:rPr>
              <m:t>0</m:t>
            </m:r>
          </m:sub>
        </m:sSub>
        <m:r>
          <m:rPr>
            <m:sty m:val="p"/>
          </m:rPr>
          <m:t>(</m:t>
        </m:r>
        <m:r>
          <m:rPr>
            <m:sty m:val="i"/>
          </m:rPr>
          <m:t>p</m:t>
        </m:r>
        <m:r>
          <m:rPr>
            <m:sty m:val="p"/>
          </m:rPr>
          <m:t>)</m:t>
        </m:r>
      </m:oMath>
      <w:r>
        <w:rPr>
          <w:rFonts w:eastAsia="Georgia" w:cs="Georgia" w:ascii="Georgia" w:hAnsi="Georgia"/>
        </w:rPr>
        <w:t xml:space="preserve"> la fonction de transfert entre la sortie et le flux thermique solaire pour des variations nulles de la commande et de la température externe.</w:t>
      </w:r>
    </w:p>
    <w:p>
      <w:pPr>
        <w:numPr>
          <w:ilvl w:val="0"/>
          <w:numId w:val="5"/>
        </w:numPr>
        <w:spacing w:lineRule="auto"/>
      </w:pPr>
      <m:oMath>
        <m:sSub>
          <m:sSubPr/>
          <m:e>
            <m:r>
              <m:rPr>
                <m:sty m:val="i"/>
              </m:rPr>
              <m:t>H</m:t>
            </m:r>
          </m:e>
          <m:sub>
            <m:sSub>
              <m:sSubPr/>
              <m:e>
                <m:r>
                  <m:rPr>
                    <m:sty m:val="i"/>
                  </m:rPr>
                  <m:t>S</m:t>
                </m:r>
              </m:e>
              <m:sub>
                <m:r>
                  <m:rPr>
                    <m:sty m:val="i"/>
                  </m:rPr>
                  <m:t>r</m:t>
                </m:r>
              </m:sub>
            </m:sSub>
            <m:sSub>
              <m:sSubPr/>
              <m:e>
                <m:r>
                  <m:rPr>
                    <m:sty m:val="p"/>
                  </m:rPr>
                  <m:t>Θ</m:t>
                </m:r>
              </m:e>
              <m:sub>
                <m:r>
                  <m:rPr>
                    <m:nor/>
                  </m:rPr>
                  <m:t>ext </m:t>
                </m:r>
              </m:sub>
            </m:sSub>
          </m:sub>
        </m:sSub>
        <m:r>
          <m:rPr>
            <m:sty m:val="p"/>
          </m:rPr>
          <m:t>(</m:t>
        </m:r>
        <m:r>
          <m:rPr>
            <m:sty m:val="i"/>
          </m:rPr>
          <m:t>p</m:t>
        </m:r>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i"/>
                          </m:rPr>
                          <m:t>S</m:t>
                        </m:r>
                      </m:e>
                      <m:sub>
                        <m:r>
                          <m:rPr>
                            <m:sty m:val="i"/>
                          </m:rPr>
                          <m:t>r</m:t>
                        </m:r>
                      </m:sub>
                    </m:sSub>
                  </m:num>
                  <m:den>
                    <m:sSub>
                      <m:sSubPr/>
                      <m:e>
                        <m:r>
                          <m:rPr>
                            <m:sty m:val="p"/>
                          </m:rPr>
                          <m:t>Θ</m:t>
                        </m:r>
                      </m:e>
                      <m:sub>
                        <m:r>
                          <m:rPr>
                            <m:nor/>
                          </m:rPr>
                          <m:t>ext </m:t>
                        </m:r>
                      </m:sub>
                    </m:sSub>
                  </m:den>
                </m:f>
              </m:e>
            </m:d>
          </m:e>
          <m:sub>
            <m:r>
              <m:rPr>
                <m:sty m:val="i"/>
              </m:rPr>
              <m:t>U</m:t>
            </m:r>
            <m:r>
              <m:rPr>
                <m:sty m:val="p"/>
              </m:rPr>
              <m:t>=</m:t>
            </m:r>
            <m:r>
              <m:rPr>
                <m:sty m:val="p"/>
              </m:rPr>
              <m:t>0</m:t>
            </m:r>
            <m:r>
              <m:rPr>
                <m:sty m:val="p"/>
              </m:rPr>
              <m:t>;</m:t>
            </m:r>
            <m:sSub>
              <m:sSubPr/>
              <m:e>
                <m:r>
                  <m:rPr>
                    <m:sty m:val="p"/>
                  </m:rPr>
                  <m:t>Φ</m:t>
                </m:r>
              </m:e>
              <m:sub>
                <m:r>
                  <m:rPr>
                    <m:sty m:val="i"/>
                  </m:rPr>
                  <m:t>s</m:t>
                </m:r>
              </m:sub>
            </m:sSub>
            <m:r>
              <m:rPr>
                <m:sty m:val="p"/>
              </m:rPr>
              <m:t>=</m:t>
            </m:r>
            <m:r>
              <m:rPr>
                <m:sty m:val="p"/>
              </m:rPr>
              <m:t>0</m:t>
            </m:r>
          </m:sub>
        </m:sSub>
        <m:r>
          <m:rPr>
            <m:sty m:val="p"/>
          </m:rPr>
          <m:t>(</m:t>
        </m:r>
        <m:r>
          <m:rPr>
            <m:sty m:val="i"/>
          </m:rPr>
          <m:t>p</m:t>
        </m:r>
        <m:r>
          <m:rPr>
            <m:sty m:val="p"/>
          </m:rPr>
          <m:t>)</m:t>
        </m:r>
      </m:oMath>
      <w:r>
        <w:rPr/>
        <w:t xml:space="preserve"> la fonction de transfert entre la sortie et la commande pour des variations nulles de la commande et du flux thermique solaire.</w:t>
      </w:r>
    </w:p>
    <w:p>
      <w:pPr>
        <w:spacing w:after="220" w:lineRule="auto"/>
      </w:pPr>
      <w:r>
        <w:rPr>
          <w:rFonts w:eastAsia="Georgia" w:cs="Georgia" w:ascii="Georgia" w:hAnsi="Georgia"/>
        </w:rPr>
        <w:t xml:space="preserve">Pour rendre plus lisible les résultats, nous allons définir deux grandeurs :</w:t>
      </w:r>
    </w:p>
    <w:p>
      <w:pPr>
        <w:numPr>
          <w:ilvl w:val="0"/>
          <w:numId w:val="6"/>
        </w:numPr>
        <w:spacing w:lineRule="auto"/>
      </w:pPr>
      <m:oMath>
        <m:r>
          <m:rPr>
            <m:sty m:val="i"/>
          </m:rPr>
          <m:t>g</m:t>
        </m:r>
        <m:r>
          <m:rPr>
            <m:sty m:val="p"/>
          </m:rPr>
          <m:t>=</m:t>
        </m:r>
        <m:f>
          <m:fPr>
            <m:ctrlPr>
              <w:rPr>
                <w:rFonts w:ascii="Cambria Math" w:hAnsi="Cambria Math"/>
              </w:rPr>
            </m:ctrlPr>
          </m:fPr>
          <m:num>
            <m:sSub>
              <m:sSubPr/>
              <m:e>
                <m:r>
                  <m:rPr>
                    <m:sty m:val="i"/>
                  </m:rPr>
                  <m:t>R</m:t>
                </m:r>
              </m:e>
              <m:sub>
                <m:r>
                  <m:rPr>
                    <m:sty m:val="p"/>
                  </m:rPr>
                  <m:t>0</m:t>
                </m:r>
              </m:sub>
            </m:sSub>
          </m:num>
          <m:den>
            <m:sSub>
              <m:sSubPr/>
              <m:e>
                <m:r>
                  <m:rPr>
                    <m:sty m:val="i"/>
                  </m:rPr>
                  <m:t>R</m:t>
                </m:r>
              </m:e>
              <m:sub>
                <m:r>
                  <m:rPr>
                    <m:sty m:val="p"/>
                  </m:rPr>
                  <m:t>0</m:t>
                </m:r>
              </m:sub>
            </m:sSub>
            <m:r>
              <m:rPr>
                <m:sty m:val="p"/>
              </m:rPr>
              <m:t>+</m:t>
            </m:r>
            <m:sSub>
              <m:sSubPr/>
              <m:e>
                <m:r>
                  <m:rPr>
                    <m:sty m:val="i"/>
                  </m:rPr>
                  <m:t>R</m:t>
                </m:r>
              </m:e>
              <m:sub>
                <m:r>
                  <m:rPr>
                    <m:sty m:val="i"/>
                  </m:rPr>
                  <m:t>i</m:t>
                </m:r>
              </m:sub>
            </m:sSub>
          </m:den>
        </m:f>
      </m:oMath>
      <w:r>
        <w:rPr>
          <w:rFonts w:eastAsia="Georgia" w:cs="Georgia" w:ascii="Georgia" w:hAnsi="Georgia"/>
        </w:rPr>
        <w:t xml:space="preserve"> qui correspond à la transmittance d'énergie solaire. </w:t>
      </w:r>
      <m:oMath>
        <m:r>
          <m:rPr>
            <m:sty m:val="i"/>
          </m:rPr>
          <m:t>g</m:t>
        </m:r>
        <m:r>
          <m:rPr>
            <m:sty m:val="p"/>
          </m:rPr>
          <m:t>=</m:t>
        </m:r>
        <m:r>
          <m:rPr>
            <m:sty m:val="p"/>
          </m:rPr>
          <m:t>0</m:t>
        </m:r>
      </m:oMath>
      <w:r>
        <w:rPr>
          <w:rFonts w:eastAsia="Georgia" w:cs="Georgia" w:ascii="Georgia" w:hAnsi="Georgia"/>
        </w:rPr>
        <w:t xml:space="preserve"> correspond à une isolation de l'intérieur vis-à-vis de l'apport d'énergie solaire et </w:t>
      </w:r>
      <m:oMath>
        <m:r>
          <m:rPr>
            <m:sty m:val="i"/>
          </m:rPr>
          <m:t>g</m:t>
        </m:r>
        <m:r>
          <m:rPr>
            <m:sty m:val="p"/>
          </m:rPr>
          <m:t>=</m:t>
        </m:r>
        <m:r>
          <m:rPr>
            <m:sty m:val="p"/>
          </m:rPr>
          <m:t>1</m:t>
        </m:r>
      </m:oMath>
      <w:r>
        <w:rPr>
          <w:rFonts w:eastAsia="Georgia" w:cs="Georgia" w:ascii="Georgia" w:hAnsi="Georgia"/>
        </w:rPr>
        <w:t xml:space="preserve"> à un apport intégral d'énergie solaire à l'intérieur du bâtiment.</w:t>
      </w:r>
    </w:p>
    <w:p>
      <w:pPr>
        <w:numPr>
          <w:ilvl w:val="0"/>
          <w:numId w:val="6"/>
        </w:numPr>
        <w:spacing w:lineRule="auto"/>
      </w:pPr>
      <m:oMath>
        <m:r>
          <m:rPr>
            <m:sty m:val="i"/>
          </m:rPr>
          <m:t>α</m:t>
        </m:r>
        <m:r>
          <m:rPr>
            <m:sty m:val="p"/>
          </m:rPr>
          <m:t>=</m:t>
        </m:r>
        <m:f>
          <m:fPr>
            <m:ctrlPr>
              <w:rPr>
                <w:rFonts w:ascii="Cambria Math" w:hAnsi="Cambria Math"/>
              </w:rPr>
            </m:ctrlPr>
          </m:fPr>
          <m:num>
            <m:sSub>
              <m:sSubPr/>
              <m:e>
                <m:r>
                  <m:rPr>
                    <m:sty m:val="i"/>
                  </m:rPr>
                  <m:t>R</m:t>
                </m:r>
              </m:e>
              <m:sub>
                <m:r>
                  <m:rPr>
                    <m:sty m:val="i"/>
                  </m:rPr>
                  <m:t>f</m:t>
                </m:r>
              </m:sub>
            </m:sSub>
          </m:num>
          <m:den>
            <m:sSub>
              <m:sSubPr/>
              <m:e>
                <m:r>
                  <m:rPr>
                    <m:sty m:val="i"/>
                  </m:rPr>
                  <m:t>R</m:t>
                </m:r>
              </m:e>
              <m:sub>
                <m:r>
                  <m:rPr>
                    <m:sty m:val="i"/>
                  </m:rPr>
                  <m:t>f</m:t>
                </m:r>
              </m:sub>
            </m:sSub>
            <m:r>
              <m:rPr>
                <m:sty m:val="p"/>
              </m:rPr>
              <m:t>+</m:t>
            </m:r>
            <m:sSub>
              <m:sSubPr/>
              <m:e>
                <m:r>
                  <m:rPr>
                    <m:sty m:val="i"/>
                  </m:rPr>
                  <m:t>R</m:t>
                </m:r>
              </m:e>
              <m:sub>
                <m:r>
                  <m:rPr>
                    <m:sty m:val="i"/>
                  </m:rPr>
                  <m:t>i</m:t>
                </m:r>
              </m:sub>
            </m:sSub>
          </m:den>
        </m:f>
      </m:oMath>
      <w:r>
        <w:rPr>
          <w:rFonts w:eastAsia="Georgia" w:cs="Georgia" w:ascii="Georgia" w:hAnsi="Georgia"/>
        </w:rPr>
        <w:t xml:space="preserve"> qui correspond à la transmittance de déperdition énergétique. </w:t>
      </w:r>
      <m:oMath>
        <m:r>
          <m:rPr>
            <m:sty m:val="i"/>
          </m:rPr>
          <m:t>α</m:t>
        </m:r>
        <m:r>
          <m:rPr>
            <m:sty m:val="p"/>
          </m:rPr>
          <m:t>=</m:t>
        </m:r>
        <m:r>
          <m:rPr>
            <m:sty m:val="p"/>
          </m:rPr>
          <m:t>0</m:t>
        </m:r>
      </m:oMath>
      <w:r>
        <w:rPr>
          <w:rFonts w:eastAsia="Georgia" w:cs="Georgia" w:ascii="Georgia" w:hAnsi="Georgia"/>
        </w:rPr>
        <w:t xml:space="preserve"> correspond à une très grande importance des fuites thermiques dans le bâtiment et </w:t>
      </w:r>
      <m:oMath>
        <m:r>
          <m:rPr>
            <m:sty m:val="i"/>
          </m:rPr>
          <m:t>α</m:t>
        </m:r>
        <m:r>
          <m:rPr>
            <m:sty m:val="p"/>
          </m:rPr>
          <m:t>=</m:t>
        </m:r>
        <m:r>
          <m:rPr>
            <m:sty m:val="p"/>
          </m:rPr>
          <m:t>1</m:t>
        </m:r>
      </m:oMath>
      <w:r>
        <w:rPr>
          <w:rFonts w:eastAsia="Georgia" w:cs="Georgia" w:ascii="Georgia" w:hAnsi="Georgia"/>
        </w:rPr>
        <w:t xml:space="preserve"> à une isolation des fuites thermiques du bâtiment par rapport à l'extérieur</w:t>
      </w:r>
      <w:r>
        <w:rPr/>
        <w:br w:type="textWrapping"/>
      </w:r>
      <w:r>
        <w:rPr>
          <w:rFonts w:eastAsia="Georgia" w:cs="Georgia" w:ascii="Georgia" w:hAnsi="Georgia"/>
        </w:rPr>
        <w:t xml:space="preserve">2.3. Etude de l'asservissement en température</w:t>
      </w:r>
    </w:p>
    <w:p>
      <w:pPr>
        <w:spacing w:after="220" w:lineRule="auto"/>
      </w:pPr>
      <w:r>
        <w:rPr/>
        <w:t xml:space="preserve">Question 8 : A partir de la Figure 1, expliciter la fonction de transfert </w:t>
      </w:r>
      <m:oMath>
        <m:sSub>
          <m:sSubPr/>
          <m:e>
            <m:r>
              <m:rPr>
                <m:sty m:val="bi"/>
              </m:rPr>
              <m:t>H</m:t>
            </m:r>
          </m:e>
          <m:sub>
            <m:sSub>
              <m:sSubPr/>
              <m:e>
                <m:r>
                  <m:rPr>
                    <m:sty m:val="bi"/>
                  </m:rPr>
                  <m:t>S</m:t>
                </m:r>
              </m:e>
              <m:sub>
                <m:r>
                  <m:rPr>
                    <m:sty m:val="bi"/>
                  </m:rPr>
                  <m:t>r</m:t>
                </m:r>
              </m:sub>
            </m:sSub>
            <m:r>
              <m:rPr>
                <m:sty m:val="bi"/>
              </m:rPr>
              <m:t>U</m:t>
            </m:r>
          </m:sub>
        </m:sSub>
        <m:r>
          <m:rPr>
            <m:sty m:val="p"/>
          </m:rPr>
          <m:t>(</m:t>
        </m:r>
        <m:r>
          <m:rPr>
            <m:sty m:val="bi"/>
          </m:rPr>
          <m:t>p</m:t>
        </m:r>
        <m:r>
          <m:rPr>
            <m:sty m:val="p"/>
          </m:rPr>
          <m:t>)</m:t>
        </m:r>
      </m:oMath>
      <w:r>
        <w:rPr/>
        <w:t xml:space="preserve">. La mettre sous la forme :</w:t>
      </w:r>
    </w:p>
    <w:p>
      <w:pPr>
        <w:spacing w:after="220" w:lineRule="auto"/>
      </w:pPr>
      <m:oMathPara>
        <m:oMath>
          <m:sSub>
            <m:sSubPr/>
            <m:e>
              <m:r>
                <m:rPr>
                  <m:sty m:val="i"/>
                </m:rPr>
                <m:t>H</m:t>
              </m:r>
            </m:e>
            <m:sub>
              <m:sSub>
                <m:sSubPr/>
                <m:e>
                  <m:r>
                    <m:rPr>
                      <m:sty m:val="i"/>
                    </m:rPr>
                    <m:t>S</m:t>
                  </m:r>
                </m:e>
                <m:sub>
                  <m:r>
                    <m:rPr>
                      <m:sty m:val="i"/>
                    </m:rPr>
                    <m:t>r</m:t>
                  </m:r>
                </m:sub>
              </m:sSub>
              <m:r>
                <m:rPr>
                  <m:sty m:val="i"/>
                </m:rPr>
                <m:t>U</m:t>
              </m:r>
            </m:sub>
          </m:sSub>
          <m:r>
            <m:rPr>
              <m:sty m:val="p"/>
            </m:rPr>
            <m:t>(</m:t>
          </m:r>
          <m:r>
            <m:rPr>
              <m:sty m:val="i"/>
            </m:rPr>
            <m:t>p</m:t>
          </m:r>
          <m:r>
            <m:rPr>
              <m:sty m:val="p"/>
            </m:rPr>
            <m:t>)</m:t>
          </m:r>
          <m:r>
            <m:rPr>
              <m:sty m:val="p"/>
            </m:rPr>
            <m:t>=</m:t>
          </m:r>
          <m:f>
            <m:fPr>
              <m:ctrlPr>
                <w:rPr>
                  <w:rFonts w:ascii="Cambria Math" w:hAnsi="Cambria Math"/>
                </w:rPr>
              </m:ctrlPr>
            </m:fPr>
            <m:num>
              <m:r>
                <m:rPr>
                  <m:sty m:val="i"/>
                </m:rPr>
                <m:t>α</m:t>
              </m:r>
              <m:sSub>
                <m:sSubPr/>
                <m:e>
                  <m:r>
                    <m:rPr>
                      <m:sty m:val="i"/>
                    </m:rPr>
                    <m:t>R</m:t>
                  </m:r>
                </m:e>
                <m:sub>
                  <m:r>
                    <m:rPr>
                      <m:sty m:val="i"/>
                    </m:rPr>
                    <m:t>i</m:t>
                  </m:r>
                </m:sub>
              </m:sSub>
            </m:num>
            <m:den>
              <m:r>
                <m:rPr>
                  <m:sty m:val="p"/>
                </m:rPr>
                <m:t>1</m:t>
              </m:r>
              <m:r>
                <m:rPr>
                  <m:sty m:val="p"/>
                </m:rPr>
                <m:t>−</m:t>
              </m:r>
              <m:r>
                <m:rPr>
                  <m:sty m:val="i"/>
                </m:rPr>
                <m:t>α</m:t>
              </m:r>
              <m:r>
                <m:rPr>
                  <m:sty m:val="i"/>
                </m:rPr>
                <m:t>g</m:t>
              </m:r>
            </m:den>
          </m:f>
          <m:f>
            <m:fPr>
              <m:ctrlPr>
                <w:rPr>
                  <w:rFonts w:ascii="Cambria Math" w:hAnsi="Cambria Math"/>
                </w:rPr>
              </m:ctrlPr>
            </m:fPr>
            <m:num>
              <m:r>
                <m:rPr>
                  <m:sty m:val="p"/>
                </m:rPr>
                <m:t>1</m:t>
              </m:r>
              <m:r>
                <m:rPr>
                  <m:sty m:val="p"/>
                </m:rPr>
                <m:t>+</m:t>
              </m:r>
              <m:r>
                <m:rPr>
                  <m:sty m:val="i"/>
                </m:rPr>
                <m:t>g</m:t>
              </m:r>
              <m:sSub>
                <m:sSubPr/>
                <m:e>
                  <m:r>
                    <m:rPr>
                      <m:sty m:val="i"/>
                    </m:rPr>
                    <m:t>R</m:t>
                  </m:r>
                </m:e>
                <m:sub>
                  <m:r>
                    <m:rPr>
                      <m:sty m:val="i"/>
                    </m:rPr>
                    <m:t>i</m:t>
                  </m:r>
                </m:sub>
              </m:sSub>
              <m:sSub>
                <m:sSubPr/>
                <m:e>
                  <m:r>
                    <m:rPr>
                      <m:sty m:val="i"/>
                    </m:rPr>
                    <m:t>C</m:t>
                  </m:r>
                </m:e>
                <m:sub>
                  <m:r>
                    <m:rPr>
                      <m:sty m:val="i"/>
                    </m:rPr>
                    <m:t>s</m:t>
                  </m:r>
                </m:sub>
              </m:sSub>
              <m:r>
                <m:rPr>
                  <m:sty m:val="i"/>
                </m:rPr>
                <m:t>p</m:t>
              </m:r>
            </m:num>
            <m:den>
              <m:r>
                <m:rPr>
                  <m:sty m:val="p"/>
                </m:rPr>
                <m:t>1</m:t>
              </m:r>
              <m:r>
                <m:rPr>
                  <m:sty m:val="p"/>
                </m:rPr>
                <m:t>+</m:t>
              </m:r>
              <m:d>
                <m:dPr>
                  <m:begChr m:val="("/>
                  <m:endChr m:val=")"/>
                  <m:ctrlPr>
                    <w:rPr>
                      <w:rFonts w:ascii="Cambria Math" w:hAnsi="Cambria Math"/>
                    </w:rPr>
                  </m:ctrlPr>
                </m:dPr>
                <m:e>
                  <m:f>
                    <m:fPr>
                      <m:ctrlPr>
                        <w:rPr>
                          <w:rFonts w:ascii="Cambria Math" w:hAnsi="Cambria Math"/>
                        </w:rPr>
                      </m:ctrlPr>
                    </m:fPr>
                    <m:num>
                      <m:r>
                        <m:rPr>
                          <m:sty m:val="i"/>
                        </m:rPr>
                        <m:t>α</m:t>
                      </m:r>
                      <m:sSub>
                        <m:sSubPr/>
                        <m:e>
                          <m:r>
                            <m:rPr>
                              <m:sty m:val="i"/>
                            </m:rPr>
                            <m:t>R</m:t>
                          </m:r>
                        </m:e>
                        <m:sub>
                          <m:r>
                            <m:rPr>
                              <m:sty m:val="i"/>
                            </m:rPr>
                            <m:t>i</m:t>
                          </m:r>
                        </m:sub>
                      </m:sSub>
                    </m:num>
                    <m:den>
                      <m:r>
                        <m:rPr>
                          <m:sty m:val="p"/>
                        </m:rPr>
                        <m:t>1</m:t>
                      </m:r>
                      <m:r>
                        <m:rPr>
                          <m:sty m:val="p"/>
                        </m:rPr>
                        <m:t>−</m:t>
                      </m:r>
                      <m:r>
                        <m:rPr>
                          <m:sty m:val="i"/>
                        </m:rPr>
                        <m:t>α</m:t>
                      </m:r>
                      <m:r>
                        <m:rPr>
                          <m:sty m:val="i"/>
                        </m:rPr>
                        <m:t>g</m:t>
                      </m:r>
                    </m:den>
                  </m:f>
                  <m:sSub>
                    <m:sSubPr/>
                    <m:e>
                      <m:r>
                        <m:rPr>
                          <m:sty m:val="i"/>
                        </m:rPr>
                        <m:t>C</m:t>
                      </m:r>
                    </m:e>
                    <m:sub>
                      <m:r>
                        <m:rPr>
                          <m:sty m:val="i"/>
                        </m:rPr>
                        <m:t>r</m:t>
                      </m:r>
                    </m:sub>
                  </m:sSub>
                  <m:r>
                    <m:rPr>
                      <m:sty m:val="p"/>
                    </m:rPr>
                    <m:t>+</m:t>
                  </m:r>
                  <m:f>
                    <m:fPr>
                      <m:ctrlPr>
                        <w:rPr>
                          <w:rFonts w:ascii="Cambria Math" w:hAnsi="Cambria Math"/>
                        </w:rPr>
                      </m:ctrlPr>
                    </m:fPr>
                    <m:num>
                      <m:r>
                        <m:rPr>
                          <m:sty m:val="i"/>
                        </m:rPr>
                        <m:t>g</m:t>
                      </m:r>
                      <m:sSub>
                        <m:sSubPr/>
                        <m:e>
                          <m:r>
                            <m:rPr>
                              <m:sty m:val="i"/>
                            </m:rPr>
                            <m:t>R</m:t>
                          </m:r>
                        </m:e>
                        <m:sub>
                          <m:r>
                            <m:rPr>
                              <m:sty m:val="i"/>
                            </m:rPr>
                            <m:t>i</m:t>
                          </m:r>
                        </m:sub>
                      </m:sSub>
                    </m:num>
                    <m:den>
                      <m:r>
                        <m:rPr>
                          <m:sty m:val="p"/>
                        </m:rPr>
                        <m:t>1</m:t>
                      </m:r>
                      <m:r>
                        <m:rPr>
                          <m:sty m:val="p"/>
                        </m:rPr>
                        <m:t>−</m:t>
                      </m:r>
                      <m:r>
                        <m:rPr>
                          <m:sty m:val="i"/>
                        </m:rPr>
                        <m:t>α</m:t>
                      </m:r>
                      <m:r>
                        <m:rPr>
                          <m:sty m:val="i"/>
                        </m:rPr>
                        <m:t>g</m:t>
                      </m:r>
                    </m:den>
                  </m:f>
                  <m:sSub>
                    <m:sSubPr/>
                    <m:e>
                      <m:r>
                        <m:rPr>
                          <m:sty m:val="i"/>
                        </m:rPr>
                        <m:t>C</m:t>
                      </m:r>
                    </m:e>
                    <m:sub>
                      <m:r>
                        <m:rPr>
                          <m:sty m:val="i"/>
                        </m:rPr>
                        <m:t>s</m:t>
                      </m:r>
                    </m:sub>
                  </m:sSub>
                </m:e>
              </m:d>
              <m:r>
                <m:rPr>
                  <m:sty m:val="i"/>
                </m:rPr>
                <m:t>p</m:t>
              </m:r>
              <m:r>
                <m:rPr>
                  <m:sty m:val="p"/>
                </m:rPr>
                <m:t>+</m:t>
              </m:r>
              <m:f>
                <m:fPr>
                  <m:ctrlPr>
                    <w:rPr>
                      <w:rFonts w:ascii="Cambria Math" w:hAnsi="Cambria Math"/>
                    </w:rPr>
                  </m:ctrlPr>
                </m:fPr>
                <m:num>
                  <m:r>
                    <m:rPr>
                      <m:sty m:val="i"/>
                    </m:rPr>
                    <m:t>α</m:t>
                  </m:r>
                  <m:r>
                    <m:rPr>
                      <m:sty m:val="i"/>
                    </m:rPr>
                    <m:t>g</m:t>
                  </m:r>
                </m:num>
                <m:den>
                  <m:r>
                    <m:rPr>
                      <m:sty m:val="p"/>
                    </m:rPr>
                    <m:t>1</m:t>
                  </m:r>
                  <m:r>
                    <m:rPr>
                      <m:sty m:val="p"/>
                    </m:rPr>
                    <m:t>−</m:t>
                  </m:r>
                  <m:r>
                    <m:rPr>
                      <m:sty m:val="i"/>
                    </m:rPr>
                    <m:t>α</m:t>
                  </m:r>
                  <m:r>
                    <m:rPr>
                      <m:sty m:val="i"/>
                    </m:rPr>
                    <m:t>g</m:t>
                  </m:r>
                </m:den>
              </m:f>
              <m:sSub>
                <m:sSubPr/>
                <m:e>
                  <m:r>
                    <m:rPr>
                      <m:sty m:val="i"/>
                    </m:rPr>
                    <m:t>C</m:t>
                  </m:r>
                </m:e>
                <m:sub>
                  <m:r>
                    <m:rPr>
                      <m:sty m:val="i"/>
                    </m:rPr>
                    <m:t>r</m:t>
                  </m:r>
                </m:sub>
              </m:sSub>
              <m:sSub>
                <m:sSubPr/>
                <m:e>
                  <m:r>
                    <m:rPr>
                      <m:sty m:val="i"/>
                    </m:rPr>
                    <m:t>C</m:t>
                  </m:r>
                </m:e>
                <m:sub>
                  <m:r>
                    <m:rPr>
                      <m:sty m:val="i"/>
                    </m:rPr>
                    <m:t>s</m:t>
                  </m:r>
                </m:sub>
              </m:sSub>
              <m:sSubSup>
                <m:sSubSupPr/>
                <m:e>
                  <m:r>
                    <m:rPr>
                      <m:sty m:val="i"/>
                    </m:rPr>
                    <m:t>R</m:t>
                  </m:r>
                </m:e>
                <m:sub>
                  <m:r>
                    <m:rPr>
                      <m:sty m:val="i"/>
                    </m:rPr>
                    <m:t>i</m:t>
                  </m:r>
                </m:sub>
                <m:sup>
                  <m:r>
                    <m:rPr>
                      <m:sty m:val="p"/>
                    </m:rPr>
                    <m:t>2</m:t>
                  </m:r>
                </m:sup>
              </m:sSubSup>
              <m:sSup>
                <m:sSupPr/>
                <m:e>
                  <m:r>
                    <m:rPr>
                      <m:sty m:val="i"/>
                    </m:rPr>
                    <m:t>p</m:t>
                  </m:r>
                </m:e>
                <m:sup>
                  <m:r>
                    <m:rPr>
                      <m:sty m:val="p"/>
                    </m:rPr>
                    <m:t>2</m:t>
                  </m:r>
                </m:sup>
              </m:sSup>
            </m:den>
          </m:f>
        </m:oMath>
      </m:oMathPara>
    </w:p>
    <w:p>
      <w:pPr>
        <w:spacing w:after="220" w:lineRule="auto"/>
      </w:pPr>
      <w:r>
        <w:rPr/>
        <w:t xml:space="preserve">Pour la suite, nous prendrons la fonction de transfert suivante :</w:t>
      </w:r>
    </w:p>
    <w:p>
      <w:pPr>
        <w:spacing w:after="220" w:lineRule="auto"/>
      </w:pPr>
      <m:oMathPara>
        <m:oMath>
          <m:sSub>
            <m:sSubPr/>
            <m:e>
              <m:r>
                <m:rPr>
                  <m:sty m:val="i"/>
                </m:rPr>
                <m:t>H</m:t>
              </m:r>
            </m:e>
            <m:sub>
              <m:sSub>
                <m:sSubPr/>
                <m:e>
                  <m:r>
                    <m:rPr>
                      <m:sty m:val="i"/>
                    </m:rPr>
                    <m:t>S</m:t>
                  </m:r>
                </m:e>
                <m:sub>
                  <m:r>
                    <m:rPr>
                      <m:sty m:val="i"/>
                    </m:rPr>
                    <m:t>r</m:t>
                  </m:r>
                </m:sub>
              </m:sSub>
              <m:r>
                <m:rPr>
                  <m:sty m:val="i"/>
                </m:rPr>
                <m:t>U</m:t>
              </m:r>
            </m:sub>
          </m:sSub>
          <m:r>
            <m:rPr>
              <m:sty m:val="p"/>
            </m:rPr>
            <m:t>(</m:t>
          </m:r>
          <m:r>
            <m:rPr>
              <m:sty m:val="i"/>
            </m:rPr>
            <m:t>p</m:t>
          </m:r>
          <m:r>
            <m:rPr>
              <m:sty m:val="p"/>
            </m:rPr>
            <m:t>)</m:t>
          </m:r>
          <m:r>
            <m:rPr>
              <m:sty m:val="p"/>
            </m:rPr>
            <m:t>=</m:t>
          </m:r>
          <m:r>
            <m:rPr>
              <m:sty m:val="p"/>
            </m:rPr>
            <m:t>2.83</m:t>
          </m:r>
          <m:f>
            <m:fPr>
              <m:ctrlPr>
                <w:rPr>
                  <w:rFonts w:ascii="Cambria Math" w:hAnsi="Cambria Math"/>
                </w:rPr>
              </m:ctrlPr>
            </m:fPr>
            <m:num>
              <m:r>
                <m:rPr>
                  <m:sty m:val="p"/>
                </m:rPr>
                <m:t>1</m:t>
              </m:r>
              <m:r>
                <m:rPr>
                  <m:sty m:val="p"/>
                </m:rPr>
                <m:t>+</m:t>
              </m:r>
              <m:r>
                <m:rPr>
                  <m:sty m:val="p"/>
                </m:rPr>
                <m:t>154</m:t>
              </m:r>
              <m:r>
                <m:rPr>
                  <m:sty m:val="i"/>
                </m:rPr>
                <m:t>p</m:t>
              </m:r>
            </m:num>
            <m:den>
              <m:r>
                <m:rPr>
                  <m:sty m:val="p"/>
                </m:rPr>
                <m:t>(</m:t>
              </m:r>
              <m:r>
                <m:rPr>
                  <m:sty m:val="p"/>
                </m:rPr>
                <m:t>1</m:t>
              </m:r>
              <m:r>
                <m:rPr>
                  <m:sty m:val="p"/>
                </m:rPr>
                <m:t>+</m:t>
              </m:r>
              <m:r>
                <m:rPr>
                  <m:sty m:val="p"/>
                </m:rPr>
                <m:t>21</m:t>
              </m:r>
              <m:r>
                <m:rPr>
                  <m:sty m:val="i"/>
                </m:rPr>
                <m:t>p</m:t>
              </m:r>
              <m:r>
                <m:rPr>
                  <m:sty m:val="p"/>
                </m:rPr>
                <m:t>)</m:t>
              </m:r>
              <m:r>
                <m:rPr>
                  <m:sty m:val="p"/>
                </m:rPr>
                <m:t>(</m:t>
              </m:r>
              <m:r>
                <m:rPr>
                  <m:sty m:val="p"/>
                </m:rPr>
                <m:t>1</m:t>
              </m:r>
              <m:r>
                <m:rPr>
                  <m:sty m:val="p"/>
                </m:rPr>
                <m:t>+</m:t>
              </m:r>
              <m:r>
                <m:rPr>
                  <m:sty m:val="p"/>
                </m:rPr>
                <m:t>202</m:t>
              </m:r>
              <m:r>
                <m:rPr>
                  <m:sty m:val="i"/>
                </m:rPr>
                <m:t>p</m:t>
              </m:r>
              <m:r>
                <m:rPr>
                  <m:sty m:val="p"/>
                </m:rPr>
                <m:t>)</m:t>
              </m:r>
            </m:den>
          </m:f>
        </m:oMath>
      </m:oMathPara>
    </w:p>
    <w:p>
      <w:pPr>
        <w:spacing w:after="220" w:lineRule="auto"/>
      </w:pPr>
      <w:r>
        <w:rPr>
          <w:rFonts w:eastAsia="Georgia" w:cs="Georgia" w:ascii="Georgia" w:hAnsi="Georgia"/>
        </w:rPr>
        <w:t xml:space="preserve">Question 9 : La fonction de transfert non corrigée en boucle ouverte (avec </w:t>
      </w:r>
      <m:oMath>
        <m:r>
          <m:rPr>
            <m:sty m:val="p"/>
          </m:rPr>
          <m:t>C</m:t>
        </m:r>
        <m:r>
          <m:rPr>
            <m:sty m:val="p"/>
          </m:rPr>
          <m:t>(</m:t>
        </m:r>
        <m:r>
          <m:rPr>
            <m:sty m:val="p"/>
          </m:rPr>
          <m:t>p</m:t>
        </m:r>
        <m:r>
          <m:rPr>
            <m:sty m:val="p"/>
          </m:rPr>
          <m:t>)</m:t>
        </m:r>
        <m:r>
          <m:rPr>
            <m:sty m:val="p"/>
          </m:rPr>
          <m:t>=</m:t>
        </m:r>
        <m:r>
          <m:rPr>
            <m:sty m:val="p"/>
          </m:rPr>
          <m:t>1</m:t>
        </m:r>
      </m:oMath>
      <w:r>
        <w:rPr>
          <w:rFonts w:eastAsia="Georgia" w:cs="Georgia" w:ascii="Georgia" w:hAnsi="Georgia"/>
        </w:rPr>
        <w:t xml:space="preserve"> ) est-elle stable ? Quelle est la valeur du gain statique ? Quel est le pôle dominant?</w:t>
      </w:r>
    </w:p>
    <w:p>
      <w:pPr>
        <w:spacing w:after="220" w:lineRule="auto"/>
      </w:pPr>
      <w:r>
        <w:rPr>
          <w:rFonts w:eastAsia="Georgia" w:cs="Georgia" w:ascii="Georgia" w:hAnsi="Georgia"/>
        </w:rPr>
        <w:t xml:space="preserve">Question 10 : Tracer de manière qualitative le diagramme de Bode asymptotique et le diagramme réel pour </w:t>
      </w:r>
      <m:oMath>
        <m:sSub>
          <m:sSubPr/>
          <m:e>
            <m:r>
              <m:rPr>
                <m:sty m:val="bi"/>
              </m:rPr>
              <m:t>H</m:t>
            </m:r>
          </m:e>
          <m:sub>
            <m:sSub>
              <m:sSubPr/>
              <m:e>
                <m:r>
                  <m:rPr>
                    <m:sty m:val="i"/>
                  </m:rPr>
                  <m:t>S</m:t>
                </m:r>
              </m:e>
              <m:sub>
                <m:r>
                  <m:rPr>
                    <m:sty m:val="i"/>
                  </m:rPr>
                  <m:t>r</m:t>
                </m:r>
              </m:sub>
            </m:sSub>
            <m:r>
              <m:rPr>
                <m:sty m:val="bi"/>
              </m:rPr>
              <m:t>U</m:t>
            </m:r>
          </m:sub>
        </m:sSub>
        <m:r>
          <m:rPr>
            <m:sty m:val="p"/>
          </m:rPr>
          <m:t>(</m:t>
        </m:r>
        <m:r>
          <m:rPr>
            <m:sty m:val="bi"/>
          </m:rPr>
          <m:t>p</m:t>
        </m:r>
        <m:r>
          <m:rPr>
            <m:sty m:val="p"/>
          </m:rPr>
          <m:t>=</m:t>
        </m:r>
        <m:r>
          <m:rPr>
            <m:sty m:val="bi"/>
          </m:rPr>
          <m:t>j</m:t>
        </m:r>
        <m:r>
          <m:rPr>
            <m:sty m:val="bi"/>
          </m:rPr>
          <m:t>ω</m:t>
        </m:r>
        <m:r>
          <m:rPr>
            <m:sty m:val="p"/>
          </m:rPr>
          <m:t>)</m:t>
        </m:r>
      </m:oMath>
      <w:r>
        <w:rPr/>
        <w:t xml:space="preserve">. Avec </w:t>
      </w:r>
      <m:oMath>
        <m:r>
          <m:rPr>
            <m:sty m:val="i"/>
          </m:rPr>
          <m:t>ω</m:t>
        </m:r>
        <m:r>
          <m:rPr>
            <m:sty m:val="p"/>
          </m:rPr>
          <m:t>=</m:t>
        </m:r>
        <m:r>
          <m:rPr>
            <m:sty m:val="p"/>
          </m:rPr>
          <m:t>2</m:t>
        </m:r>
        <m:r>
          <m:rPr>
            <m:sty m:val="i"/>
          </m:rPr>
          <m:t>π</m:t>
        </m:r>
      </m:oMath>
      <w:r>
        <w:rPr>
          <w:rFonts w:eastAsia="Georgia" w:cs="Georgia" w:ascii="Georgia" w:hAnsi="Georgia"/>
        </w:rPr>
        <w:t xml:space="preserve">. fréquence.</w:t>
      </w:r>
    </w:p>
    <w:p>
      <w:pPr>
        <w:spacing w:after="220" w:lineRule="auto"/>
      </w:pPr>
      <w:r>
        <w:rPr>
          <w:rFonts w:eastAsia="Georgia" w:cs="Georgia" w:ascii="Georgia" w:hAnsi="Georgia"/>
        </w:rPr>
        <w:t xml:space="preserve">Dans la suite, nous allons nous limiter aux quatre correcteurs classiques proportionnel (P), proportionnel intégral (PI), proportionnel dérivé (PD) et proportionnel intégral dérivé (PID). Le cahier des charges impose une erreur statique nulle et un temps de réponse à </w:t>
      </w:r>
      <m:oMath>
        <m:r>
          <m:rPr>
            <m:sty m:val="p"/>
          </m:rPr>
          <m:t>5</m:t>
        </m:r>
        <m:r>
          <m:rPr>
            <m:sty m:val="p"/>
          </m:rPr>
          <m:t>%</m:t>
        </m:r>
      </m:oMath>
      <w:r>
        <w:rPr>
          <w:rFonts w:eastAsia="Georgia" w:cs="Georgia" w:ascii="Georgia" w:hAnsi="Georgia"/>
        </w:rPr>
        <w:t xml:space="preserve"> en boucle fermée exactement deux fois plus petit qu'en boucle ouverte.</w:t>
      </w:r>
    </w:p>
    <w:p>
      <w:pPr>
        <w:spacing w:after="220" w:lineRule="auto"/>
      </w:pPr>
      <w:r>
        <w:rPr>
          <w:rFonts w:eastAsia="Georgia" w:cs="Georgia" w:ascii="Georgia" w:hAnsi="Georgia"/>
        </w:rPr>
        <w:t xml:space="preserve">Question 11 : À partir des résultats précédents et du cahier des charges, quel est le correcteur le plus adapté à la situation ? Justifier.</w:t>
      </w:r>
    </w:p>
    <w:p>
      <w:pPr>
        <w:spacing w:after="220" w:lineRule="auto"/>
      </w:pPr>
      <w:r>
        <w:rPr>
          <w:rFonts w:eastAsia="Georgia" w:cs="Georgia" w:ascii="Georgia" w:hAnsi="Georgia"/>
        </w:rPr>
        <w:t xml:space="preserve">Nous proposons de dimensionner un correcteur de type proportionnel intégral série. Sa fonction de transfert est donnée par :</w:t>
      </w:r>
    </w:p>
    <w:p>
      <w:pPr>
        <w:spacing w:after="220" w:lineRule="auto"/>
      </w:pPr>
      <m:oMathPara>
        <m:oMath>
          <m:r>
            <m:rPr>
              <m:sty m:val="i"/>
            </m:rPr>
            <m:t>C</m:t>
          </m:r>
          <m:r>
            <m:rPr>
              <m:sty m:val="p"/>
            </m:rPr>
            <m:t>(</m:t>
          </m:r>
          <m:r>
            <m:rPr>
              <m:sty m:val="i"/>
            </m:rPr>
            <m:t>p</m:t>
          </m:r>
          <m:r>
            <m:rPr>
              <m:sty m:val="p"/>
            </m:rPr>
            <m:t>)</m:t>
          </m:r>
          <m:r>
            <m:rPr>
              <m:sty m:val="p"/>
            </m:rPr>
            <m:t>=</m:t>
          </m:r>
          <m:sSub>
            <m:sSubPr/>
            <m:e>
              <m:r>
                <m:rPr>
                  <m:sty m:val="i"/>
                </m:rPr>
                <m:t>K</m:t>
              </m:r>
            </m:e>
            <m:sub>
              <m:r>
                <m:rPr>
                  <m:sty m:val="i"/>
                </m:rPr>
                <m:t>p</m:t>
              </m:r>
            </m:sub>
          </m:sSub>
          <m:d>
            <m:dPr>
              <m:begChr m:val="("/>
              <m:endChr m:val=")"/>
              <m:ctrlPr>
                <w:rPr>
                  <w:rFonts w:ascii="Cambria Math" w:hAnsi="Cambria Math"/>
                </w:rPr>
              </m:ctrlPr>
            </m:dPr>
            <m:e>
              <m:f>
                <m:fPr>
                  <m:ctrlPr>
                    <w:rPr>
                      <w:rFonts w:ascii="Cambria Math" w:hAnsi="Cambria Math"/>
                    </w:rPr>
                  </m:ctrlPr>
                </m:fPr>
                <m:num>
                  <m:r>
                    <m:rPr>
                      <m:sty m:val="p"/>
                    </m:rPr>
                    <m:t>1</m:t>
                  </m:r>
                  <m:r>
                    <m:rPr>
                      <m:sty m:val="p"/>
                    </m:rPr>
                    <m:t>+</m:t>
                  </m:r>
                  <m:sSub>
                    <m:sSubPr/>
                    <m:e>
                      <m:r>
                        <m:rPr>
                          <m:sty m:val="i"/>
                        </m:rPr>
                        <m:t>T</m:t>
                      </m:r>
                    </m:e>
                    <m:sub>
                      <m:r>
                        <m:rPr>
                          <m:sty m:val="i"/>
                        </m:rPr>
                        <m:t>i</m:t>
                      </m:r>
                    </m:sub>
                  </m:sSub>
                  <m:r>
                    <m:rPr>
                      <m:sty m:val="i"/>
                    </m:rPr>
                    <m:t>p</m:t>
                  </m:r>
                </m:num>
                <m:den>
                  <m:sSub>
                    <m:sSubPr/>
                    <m:e>
                      <m:r>
                        <m:rPr>
                          <m:sty m:val="i"/>
                        </m:rPr>
                        <m:t>T</m:t>
                      </m:r>
                    </m:e>
                    <m:sub>
                      <m:r>
                        <m:rPr>
                          <m:sty m:val="i"/>
                        </m:rPr>
                        <m:t>i</m:t>
                      </m:r>
                    </m:sub>
                  </m:sSub>
                  <m:r>
                    <m:rPr>
                      <m:sty m:val="i"/>
                    </m:rPr>
                    <m:t>p</m:t>
                  </m:r>
                </m:den>
              </m:f>
            </m:e>
          </m:d>
        </m:oMath>
      </m:oMathPara>
    </w:p>
    <w:p>
      <w:pPr>
        <w:spacing w:after="220" w:lineRule="auto"/>
      </w:pPr>
      <w:r>
        <w:rPr>
          <w:rFonts w:eastAsia="Georgia" w:cs="Georgia" w:ascii="Georgia" w:hAnsi="Georgia"/>
        </w:rPr>
        <w:t xml:space="preserve">Question 12 : On choisit de dimensionner le correcteur avec une méthode de pôle dominant. Quelle autre méthode aurait pu être envisagée ?</w:t>
      </w:r>
    </w:p>
    <w:p>
      <w:pPr>
        <w:spacing w:after="220" w:lineRule="auto"/>
      </w:pPr>
      <w:r>
        <w:rPr>
          <w:rFonts w:eastAsia="Georgia" w:cs="Georgia" w:ascii="Georgia" w:hAnsi="Georgia"/>
        </w:rPr>
        <w:t xml:space="preserve">La méthode retenue est de faire de la compensation de pôle dominant. Ainsi, le paramètre </w:t>
      </w:r>
      <m:oMath>
        <m:sSub>
          <m:sSubPr/>
          <m:e>
            <m:r>
              <m:rPr>
                <m:sty m:val="i"/>
              </m:rPr>
              <m:t>T</m:t>
            </m:r>
          </m:e>
          <m:sub>
            <m:r>
              <m:rPr>
                <m:sty m:val="i"/>
              </m:rPr>
              <m:t>i</m:t>
            </m:r>
          </m:sub>
        </m:sSub>
      </m:oMath>
      <w:r>
        <w:rPr>
          <w:rFonts w:eastAsia="Georgia" w:cs="Georgia" w:ascii="Georgia" w:hAnsi="Georgia"/>
        </w:rPr>
        <w:t xml:space="preserve"> est fixé par la valeur du pôle dominant. Il ne reste ainsi que la valeur de </w:t>
      </w:r>
      <m:oMath>
        <m:sSub>
          <m:sSubPr/>
          <m:e>
            <m:r>
              <m:rPr>
                <m:sty m:val="i"/>
              </m:rPr>
              <m:t>K</m:t>
            </m:r>
          </m:e>
          <m:sub>
            <m:r>
              <m:rPr>
                <m:sty m:val="i"/>
              </m:rPr>
              <m:t>p</m:t>
            </m:r>
          </m:sub>
        </m:sSub>
      </m:oMath>
      <w:r>
        <w:rPr>
          <w:rFonts w:eastAsia="Georgia" w:cs="Georgia" w:ascii="Georgia" w:hAnsi="Georgia"/>
        </w:rPr>
        <w:t xml:space="preserve"> à fixer afin de respecter le cahier des charges.</w:t>
      </w:r>
    </w:p>
    <w:p>
      <w:pPr>
        <w:spacing w:lineRule="auto"/>
        <w:jc w:val="center"/>
      </w:pPr>
      <w:r>
        <w:rPr/>
        <w:drawing>
          <wp:inline distB="0" distL="0" distR="0" distT="0">
            <wp:extent cx="5486400" cy="3684627"/>
            <wp:effectExtent b="0" l="0" r="0" t="0"/>
            <wp:docPr id="4" name="image-1ad90878d0aec9a1d117044568b5172f1beeb7ea.jpg"/>
            <a:graphic>
              <a:graphicData uri="http://schemas.openxmlformats.org/drawingml/2006/picture">
                <pic:pic>
                  <pic:nvPicPr>
                    <pic:cNvPr id="4" name="image-1ad90878d0aec9a1d117044568b5172f1beeb7ea.jpg" descr=""/>
                    <pic:cNvPicPr/>
                  </pic:nvPicPr>
                  <pic:blipFill>
                    <a:blip r:embed="rId8" cstate="print"/>
                    <a:srcRect b="0" l="0" r="0" t="0"/>
                    <a:stretch>
                      <a:fillRect/>
                    </a:stretch>
                  </pic:blipFill>
                  <pic:spPr>
                    <a:xfrm>
                      <a:off x="0" y="0"/>
                      <a:ext cx="5486400" cy="3684627"/>
                    </a:xfrm>
                    <a:prstGeom prst="rect"/>
                  </pic:spPr>
                </pic:pic>
              </a:graphicData>
            </a:graphic>
          </wp:inline>
        </w:drawing>
      </w:r>
    </w:p>
    <w:p>
      <w:pPr>
        <w:spacing w:lineRule="auto"/>
      </w:pPr>
      <w:r>
        <w:rPr>
          <w:rFonts w:eastAsia="Georgia" w:cs="Georgia" w:ascii="Georgia" w:hAnsi="Georgia"/>
        </w:rPr>
        <w:t xml:space="preserve">Figure 3 : Réponse des différents correcteurs pour un échelon de consigne en boucle fermée ( </w:t>
      </w:r>
      <m:oMath>
        <m:r>
          <m:rPr>
            <m:sty m:val="i"/>
          </m:rPr>
          <m:t>B</m:t>
        </m:r>
        <m:r>
          <m:rPr>
            <m:sty m:val="i"/>
          </m:rPr>
          <m:t>F</m:t>
        </m:r>
      </m:oMath>
      <w:r>
        <w:rPr>
          <w:rFonts w:eastAsia="Georgia" w:cs="Georgia" w:ascii="Georgia" w:hAnsi="Georgia"/>
        </w:rPr>
        <w:t xml:space="preserve"> ). La réponse indicielle du système en boucle ouverte (BO) a été tracée pour permettre une comparaison des performances.</w:t>
      </w:r>
    </w:p>
    <w:p>
      <w:pPr>
        <w:spacing w:after="220" w:lineRule="auto"/>
      </w:pPr>
      <w:r>
        <w:rPr>
          <w:rFonts w:eastAsia="Georgia" w:cs="Georgia" w:ascii="Georgia" w:hAnsi="Georgia"/>
        </w:rPr>
        <w:t xml:space="preserve">Sur la Figure 3, différentes valeurs de </w:t>
      </w:r>
      <m:oMath>
        <m:sSub>
          <m:sSubPr/>
          <m:e>
            <m:r>
              <m:rPr>
                <m:sty m:val="p"/>
              </m:rPr>
              <m:t>K</m:t>
            </m:r>
          </m:e>
          <m:sub>
            <m:r>
              <m:rPr>
                <m:sty m:val="p"/>
              </m:rPr>
              <m:t>p</m:t>
            </m:r>
          </m:sub>
        </m:sSub>
      </m:oMath>
      <w:r>
        <w:rPr>
          <w:rFonts w:eastAsia="Georgia" w:cs="Georgia" w:ascii="Georgia" w:hAnsi="Georgia"/>
        </w:rPr>
        <w:t xml:space="preserve"> ont été simulées.</w:t>
      </w:r>
      <w:r>
        <w:rPr/>
        <w:br w:type="textWrapping"/>
      </w:r>
      <w:r>
        <w:rPr/>
        <w:t xml:space="preserve">Question 13 : Quelle valeur de </w:t>
      </w:r>
      <m:oMath>
        <m:sSub>
          <m:sSubPr/>
          <m:e>
            <m:r>
              <m:rPr>
                <m:sty m:val="bi"/>
              </m:rPr>
              <m:t>K</m:t>
            </m:r>
          </m:e>
          <m:sub>
            <m:r>
              <m:rPr>
                <m:sty m:val="bi"/>
              </m:rPr>
              <m:t>p</m:t>
            </m:r>
          </m:sub>
        </m:sSub>
      </m:oMath>
      <w:r>
        <w:rPr/>
        <w:t xml:space="preserve"> permet de respecter le cahier des charges?</w:t>
      </w:r>
      <w:r>
        <w:rPr/>
        <w:br w:type="textWrapping"/>
      </w:r>
      <w:r>
        <w:rPr>
          <w:rFonts w:eastAsia="Georgia" w:cs="Georgia" w:ascii="Georgia" w:hAnsi="Georgia"/>
        </w:rPr>
        <w:t xml:space="preserve">2.4. Etude des performances en régulation</w:t>
      </w:r>
    </w:p>
    <w:p>
      <w:pPr>
        <w:spacing w:after="220" w:lineRule="auto"/>
      </w:pPr>
      <w:r>
        <w:rPr>
          <w:rFonts w:eastAsia="Georgia" w:cs="Georgia" w:ascii="Georgia" w:hAnsi="Georgia"/>
        </w:rPr>
        <w:t xml:space="preserve">Le correcteur étant dimensionné pour assurer les performances en asservissement, il est important de vérifier qu'il est correct pour le fonctionnement en régulation. Nous nous intéressons à la réjection d'une perturbation sur la température externe </w:t>
      </w:r>
      <m:oMath>
        <m:sSub>
          <m:sSubPr/>
          <m:e>
            <m:r>
              <m:rPr>
                <m:sty m:val="i"/>
              </m:rPr>
              <m:t>θ</m:t>
            </m:r>
          </m:e>
          <m:sub>
            <m:r>
              <m:rPr>
                <m:nor/>
              </m:rPr>
              <m:t>ext </m:t>
            </m:r>
          </m:sub>
        </m:sSub>
      </m:oMath>
      <w:r>
        <w:rPr/>
        <w:t xml:space="preserve">.</w:t>
      </w:r>
    </w:p>
    <w:p>
      <w:pPr>
        <w:spacing w:after="220" w:lineRule="auto"/>
      </w:pPr>
      <w:r>
        <w:rPr/>
        <w:t xml:space="preserve">Question 14 : A partir de la Figure 1, expliciter la fonction de transfert </w:t>
      </w:r>
      <m:oMath>
        <m:sSub>
          <m:sSubPr/>
          <m:e>
            <m:r>
              <m:rPr>
                <m:sty m:val="bi"/>
              </m:rPr>
              <m:t>H</m:t>
            </m:r>
          </m:e>
          <m:sub>
            <m:r>
              <m:rPr>
                <m:nor/>
              </m:rPr>
              <m:t>Sr </m:t>
            </m:r>
            <m:sSub>
              <m:sSubPr/>
              <m:e>
                <m:r>
                  <m:rPr>
                    <m:sty m:val="bi"/>
                  </m:rPr>
                  <m:t>θ</m:t>
                </m:r>
              </m:e>
              <m:sub>
                <m:r>
                  <m:rPr>
                    <m:nor/>
                  </m:rPr>
                  <m:t>ext </m:t>
                </m:r>
              </m:sub>
            </m:sSub>
          </m:sub>
        </m:sSub>
        <m:r>
          <m:rPr>
            <m:sty m:val="p"/>
          </m:rPr>
          <m:t>(</m:t>
        </m:r>
        <m:r>
          <m:rPr>
            <m:sty m:val="bi"/>
          </m:rPr>
          <m:t>p</m:t>
        </m:r>
        <m:r>
          <m:rPr>
            <m:sty m:val="p"/>
          </m:rPr>
          <m:t>)</m:t>
        </m:r>
      </m:oMath>
      <w:r>
        <w:rPr/>
        <w:t xml:space="preserve">. La mettre sous la forme :</w:t>
      </w:r>
    </w:p>
    <w:p>
      <w:pPr>
        <w:spacing w:after="220" w:lineRule="auto"/>
      </w:pPr>
      <m:oMathPara>
        <m:oMath>
          <m:sSub>
            <m:sSubPr/>
            <m:e>
              <m:r>
                <m:rPr>
                  <m:sty m:val="i"/>
                </m:rPr>
                <m:t>H</m:t>
              </m:r>
            </m:e>
            <m:sub>
              <m:sSub>
                <m:sSubPr/>
                <m:e>
                  <m:r>
                    <m:rPr>
                      <m:sty m:val="i"/>
                    </m:rPr>
                    <m:t>S</m:t>
                  </m:r>
                </m:e>
                <m:sub>
                  <m:r>
                    <m:rPr>
                      <m:sty m:val="i"/>
                    </m:rPr>
                    <m:t>r</m:t>
                  </m:r>
                </m:sub>
              </m:sSub>
              <m:sSub>
                <m:sSubPr/>
                <m:e>
                  <m:r>
                    <m:rPr>
                      <m:sty m:val="p"/>
                    </m:rPr>
                    <m:t>Θ</m:t>
                  </m:r>
                </m:e>
                <m:sub>
                  <m:r>
                    <m:rPr>
                      <m:sty m:val="i"/>
                    </m:rPr>
                    <m:t>e</m:t>
                  </m:r>
                  <m:r>
                    <m:rPr>
                      <m:sty m:val="i"/>
                    </m:rPr>
                    <m:t>x</m:t>
                  </m:r>
                  <m:r>
                    <m:rPr>
                      <m:sty m:val="i"/>
                    </m:rPr>
                    <m:t>t</m:t>
                  </m:r>
                </m:sub>
              </m:sSub>
            </m:sub>
          </m:sSub>
          <m:r>
            <m:rPr>
              <m:sty m:val="p"/>
            </m:rPr>
            <m:t>(</m:t>
          </m:r>
          <m:r>
            <m:rPr>
              <m:sty m:val="i"/>
            </m:rPr>
            <m:t>p</m:t>
          </m:r>
          <m:r>
            <m:rPr>
              <m:sty m:val="p"/>
            </m:rPr>
            <m:t>)</m:t>
          </m:r>
          <m:r>
            <m:rPr>
              <m:sty m:val="p"/>
            </m:rPr>
            <m:t>=</m:t>
          </m:r>
          <m:f>
            <m:fPr>
              <m:ctrlPr>
                <w:rPr>
                  <w:rFonts w:ascii="Cambria Math" w:hAnsi="Cambria Math"/>
                </w:rPr>
              </m:ctrlPr>
            </m:fPr>
            <m:num>
              <m:r>
                <m:rPr>
                  <m:sty m:val="p"/>
                </m:rPr>
                <m:t>1</m:t>
              </m:r>
              <m:r>
                <m:rPr>
                  <m:sty m:val="p"/>
                </m:rPr>
                <m:t>+</m:t>
              </m:r>
              <m:r>
                <m:rPr>
                  <m:sty m:val="i"/>
                </m:rPr>
                <m:t>g</m:t>
              </m:r>
              <m:f>
                <m:fPr>
                  <m:ctrlPr>
                    <w:rPr>
                      <w:rFonts w:ascii="Cambria Math" w:hAnsi="Cambria Math"/>
                    </w:rPr>
                  </m:ctrlPr>
                </m:fPr>
                <m:num>
                  <m:sSub>
                    <m:sSubPr/>
                    <m:e>
                      <m:r>
                        <m:rPr>
                          <m:sty m:val="i"/>
                        </m:rPr>
                        <m:t>R</m:t>
                      </m:r>
                    </m:e>
                    <m:sub>
                      <m:r>
                        <m:rPr>
                          <m:sty m:val="p"/>
                        </m:rPr>
                        <m:t>0</m:t>
                      </m:r>
                    </m:sub>
                  </m:sSub>
                </m:num>
                <m:den>
                  <m:sSub>
                    <m:sSubPr/>
                    <m:e>
                      <m:r>
                        <m:rPr>
                          <m:sty m:val="i"/>
                        </m:rPr>
                        <m:t>R</m:t>
                      </m:r>
                    </m:e>
                    <m:sub>
                      <m:r>
                        <m:rPr>
                          <m:sty m:val="p"/>
                        </m:rPr>
                        <m:t>0</m:t>
                      </m:r>
                    </m:sub>
                  </m:sSub>
                  <m:r>
                    <m:rPr>
                      <m:sty m:val="p"/>
                    </m:rPr>
                    <m:t>+</m:t>
                  </m:r>
                  <m:r>
                    <m:rPr>
                      <m:sty m:val="i"/>
                    </m:rPr>
                    <m:t>g</m:t>
                  </m:r>
                  <m:sSub>
                    <m:sSubPr/>
                    <m:e>
                      <m:r>
                        <m:rPr>
                          <m:sty m:val="i"/>
                        </m:rPr>
                        <m:t>R</m:t>
                      </m:r>
                    </m:e>
                    <m:sub>
                      <m:r>
                        <m:rPr>
                          <m:sty m:val="i"/>
                        </m:rPr>
                        <m:t>f</m:t>
                      </m:r>
                    </m:sub>
                  </m:sSub>
                </m:den>
              </m:f>
              <m:sSub>
                <m:sSubPr/>
                <m:e>
                  <m:r>
                    <m:rPr>
                      <m:sty m:val="i"/>
                    </m:rPr>
                    <m:t>R</m:t>
                  </m:r>
                </m:e>
                <m:sub>
                  <m:r>
                    <m:rPr>
                      <m:sty m:val="i"/>
                    </m:rPr>
                    <m:t>i</m:t>
                  </m:r>
                </m:sub>
              </m:sSub>
              <m:sSub>
                <m:sSubPr/>
                <m:e>
                  <m:r>
                    <m:rPr>
                      <m:sty m:val="i"/>
                    </m:rPr>
                    <m:t>C</m:t>
                  </m:r>
                </m:e>
                <m:sub>
                  <m:r>
                    <m:rPr>
                      <m:sty m:val="i"/>
                    </m:rPr>
                    <m:t>s</m:t>
                  </m:r>
                </m:sub>
              </m:sSub>
              <m:r>
                <m:rPr>
                  <m:sty m:val="i"/>
                </m:rPr>
                <m:t>p</m:t>
              </m:r>
            </m:num>
            <m:den>
              <m:r>
                <m:rPr>
                  <m:sty m:val="p"/>
                </m:rPr>
                <m:t>1</m:t>
              </m:r>
              <m:r>
                <m:rPr>
                  <m:sty m:val="p"/>
                </m:rPr>
                <m:t>+</m:t>
              </m:r>
              <m:d>
                <m:dPr>
                  <m:begChr m:val="("/>
                  <m:endChr m:val=")"/>
                  <m:ctrlPr>
                    <w:rPr>
                      <w:rFonts w:ascii="Cambria Math" w:hAnsi="Cambria Math"/>
                    </w:rPr>
                  </m:ctrlPr>
                </m:dPr>
                <m:e>
                  <m:f>
                    <m:fPr>
                      <m:ctrlPr>
                        <w:rPr>
                          <w:rFonts w:ascii="Cambria Math" w:hAnsi="Cambria Math"/>
                        </w:rPr>
                      </m:ctrlPr>
                    </m:fPr>
                    <m:num>
                      <m:r>
                        <m:rPr>
                          <m:sty m:val="i"/>
                        </m:rPr>
                        <m:t>α</m:t>
                      </m:r>
                      <m:sSub>
                        <m:sSubPr/>
                        <m:e>
                          <m:r>
                            <m:rPr>
                              <m:sty m:val="i"/>
                            </m:rPr>
                            <m:t>R</m:t>
                          </m:r>
                        </m:e>
                        <m:sub>
                          <m:r>
                            <m:rPr>
                              <m:sty m:val="i"/>
                            </m:rPr>
                            <m:t>i</m:t>
                          </m:r>
                        </m:sub>
                      </m:sSub>
                    </m:num>
                    <m:den>
                      <m:r>
                        <m:rPr>
                          <m:sty m:val="p"/>
                        </m:rPr>
                        <m:t>1</m:t>
                      </m:r>
                      <m:r>
                        <m:rPr>
                          <m:sty m:val="p"/>
                        </m:rPr>
                        <m:t>−</m:t>
                      </m:r>
                      <m:r>
                        <m:rPr>
                          <m:sty m:val="i"/>
                        </m:rPr>
                        <m:t>α</m:t>
                      </m:r>
                      <m:r>
                        <m:rPr>
                          <m:sty m:val="i"/>
                        </m:rPr>
                        <m:t>g</m:t>
                      </m:r>
                    </m:den>
                  </m:f>
                  <m:sSub>
                    <m:sSubPr/>
                    <m:e>
                      <m:r>
                        <m:rPr>
                          <m:sty m:val="i"/>
                        </m:rPr>
                        <m:t>C</m:t>
                      </m:r>
                    </m:e>
                    <m:sub>
                      <m:r>
                        <m:rPr>
                          <m:sty m:val="i"/>
                        </m:rPr>
                        <m:t>r</m:t>
                      </m:r>
                    </m:sub>
                  </m:sSub>
                  <m:r>
                    <m:rPr>
                      <m:sty m:val="p"/>
                    </m:rPr>
                    <m:t>+</m:t>
                  </m:r>
                  <m:f>
                    <m:fPr>
                      <m:ctrlPr>
                        <w:rPr>
                          <w:rFonts w:ascii="Cambria Math" w:hAnsi="Cambria Math"/>
                        </w:rPr>
                      </m:ctrlPr>
                    </m:fPr>
                    <m:num>
                      <m:r>
                        <m:rPr>
                          <m:sty m:val="i"/>
                        </m:rPr>
                        <m:t>g</m:t>
                      </m:r>
                      <m:sSub>
                        <m:sSubPr/>
                        <m:e>
                          <m:r>
                            <m:rPr>
                              <m:sty m:val="i"/>
                            </m:rPr>
                            <m:t>R</m:t>
                          </m:r>
                        </m:e>
                        <m:sub>
                          <m:r>
                            <m:rPr>
                              <m:sty m:val="i"/>
                            </m:rPr>
                            <m:t>i</m:t>
                          </m:r>
                        </m:sub>
                      </m:sSub>
                    </m:num>
                    <m:den>
                      <m:r>
                        <m:rPr>
                          <m:sty m:val="p"/>
                        </m:rPr>
                        <m:t>1</m:t>
                      </m:r>
                      <m:r>
                        <m:rPr>
                          <m:sty m:val="p"/>
                        </m:rPr>
                        <m:t>−</m:t>
                      </m:r>
                      <m:r>
                        <m:rPr>
                          <m:sty m:val="i"/>
                        </m:rPr>
                        <m:t>α</m:t>
                      </m:r>
                      <m:r>
                        <m:rPr>
                          <m:sty m:val="i"/>
                        </m:rPr>
                        <m:t>g</m:t>
                      </m:r>
                    </m:den>
                  </m:f>
                  <m:sSub>
                    <m:sSubPr/>
                    <m:e>
                      <m:r>
                        <m:rPr>
                          <m:sty m:val="i"/>
                        </m:rPr>
                        <m:t>C</m:t>
                      </m:r>
                    </m:e>
                    <m:sub>
                      <m:r>
                        <m:rPr>
                          <m:sty m:val="i"/>
                        </m:rPr>
                        <m:t>s</m:t>
                      </m:r>
                    </m:sub>
                  </m:sSub>
                </m:e>
              </m:d>
              <m:r>
                <m:rPr>
                  <m:sty m:val="i"/>
                </m:rPr>
                <m:t>p</m:t>
              </m:r>
              <m:r>
                <m:rPr>
                  <m:sty m:val="p"/>
                </m:rPr>
                <m:t>+</m:t>
              </m:r>
              <m:f>
                <m:fPr>
                  <m:ctrlPr>
                    <w:rPr>
                      <w:rFonts w:ascii="Cambria Math" w:hAnsi="Cambria Math"/>
                    </w:rPr>
                  </m:ctrlPr>
                </m:fPr>
                <m:num>
                  <m:r>
                    <m:rPr>
                      <m:sty m:val="i"/>
                    </m:rPr>
                    <m:t>α</m:t>
                  </m:r>
                  <m:r>
                    <m:rPr>
                      <m:sty m:val="i"/>
                    </m:rPr>
                    <m:t>g</m:t>
                  </m:r>
                </m:num>
                <m:den>
                  <m:r>
                    <m:rPr>
                      <m:sty m:val="p"/>
                    </m:rPr>
                    <m:t>1</m:t>
                  </m:r>
                  <m:r>
                    <m:rPr>
                      <m:sty m:val="p"/>
                    </m:rPr>
                    <m:t>−</m:t>
                  </m:r>
                  <m:r>
                    <m:rPr>
                      <m:sty m:val="i"/>
                    </m:rPr>
                    <m:t>α</m:t>
                  </m:r>
                  <m:r>
                    <m:rPr>
                      <m:sty m:val="i"/>
                    </m:rPr>
                    <m:t>g</m:t>
                  </m:r>
                </m:den>
              </m:f>
              <m:sSub>
                <m:sSubPr/>
                <m:e>
                  <m:r>
                    <m:rPr>
                      <m:sty m:val="i"/>
                    </m:rPr>
                    <m:t>C</m:t>
                  </m:r>
                </m:e>
                <m:sub>
                  <m:r>
                    <m:rPr>
                      <m:sty m:val="i"/>
                    </m:rPr>
                    <m:t>r</m:t>
                  </m:r>
                </m:sub>
              </m:sSub>
              <m:sSub>
                <m:sSubPr/>
                <m:e>
                  <m:r>
                    <m:rPr>
                      <m:sty m:val="i"/>
                    </m:rPr>
                    <m:t>C</m:t>
                  </m:r>
                </m:e>
                <m:sub>
                  <m:r>
                    <m:rPr>
                      <m:sty m:val="i"/>
                    </m:rPr>
                    <m:t>s</m:t>
                  </m:r>
                </m:sub>
              </m:sSub>
              <m:sSubSup>
                <m:sSubSupPr/>
                <m:e>
                  <m:r>
                    <m:rPr>
                      <m:sty m:val="i"/>
                    </m:rPr>
                    <m:t>R</m:t>
                  </m:r>
                </m:e>
                <m:sub>
                  <m:r>
                    <m:rPr>
                      <m:sty m:val="i"/>
                    </m:rPr>
                    <m:t>i</m:t>
                  </m:r>
                </m:sub>
                <m:sup>
                  <m:r>
                    <m:rPr>
                      <m:sty m:val="p"/>
                    </m:rPr>
                    <m:t>2</m:t>
                  </m:r>
                </m:sup>
              </m:sSubSup>
              <m:sSup>
                <m:sSupPr/>
                <m:e>
                  <m:r>
                    <m:rPr>
                      <m:sty m:val="i"/>
                    </m:rPr>
                    <m:t>p</m:t>
                  </m:r>
                </m:e>
                <m:sup>
                  <m:r>
                    <m:rPr>
                      <m:sty m:val="p"/>
                    </m:rPr>
                    <m:t>2</m:t>
                  </m:r>
                </m:sup>
              </m:sSup>
            </m:den>
          </m:f>
        </m:oMath>
      </m:oMathPara>
    </w:p>
    <w:p>
      <w:pPr>
        <w:spacing w:after="220" w:lineRule="auto"/>
      </w:pPr>
      <w:r>
        <w:rPr/>
        <w:t xml:space="preserve">Pour la suite, nous prendrons la fonction de transfert suivante :</w:t>
      </w:r>
    </w:p>
    <w:p>
      <w:pPr>
        <w:spacing w:after="220" w:lineRule="auto"/>
      </w:pPr>
      <m:oMathPara>
        <m:oMath>
          <m:sSub>
            <m:sSubPr/>
            <m:e>
              <m:r>
                <m:rPr>
                  <m:sty m:val="i"/>
                </m:rPr>
                <m:t>H</m:t>
              </m:r>
            </m:e>
            <m:sub>
              <m:sSub>
                <m:sSubPr/>
                <m:e>
                  <m:r>
                    <m:rPr>
                      <m:sty m:val="i"/>
                    </m:rPr>
                    <m:t>S</m:t>
                  </m:r>
                </m:e>
                <m:sub>
                  <m:r>
                    <m:rPr>
                      <m:sty m:val="i"/>
                    </m:rPr>
                    <m:t>r</m:t>
                  </m:r>
                </m:sub>
              </m:sSub>
              <m:sSub>
                <m:sSubPr/>
                <m:e>
                  <m:r>
                    <m:rPr>
                      <m:sty m:val="p"/>
                    </m:rPr>
                    <m:t>Θ</m:t>
                  </m:r>
                </m:e>
                <m:sub>
                  <m:r>
                    <m:rPr>
                      <m:sty m:val="i"/>
                    </m:rPr>
                    <m:t>e</m:t>
                  </m:r>
                  <m:r>
                    <m:rPr>
                      <m:sty m:val="i"/>
                    </m:rPr>
                    <m:t>x</m:t>
                  </m:r>
                  <m:r>
                    <m:rPr>
                      <m:sty m:val="i"/>
                    </m:rPr>
                    <m:t>t</m:t>
                  </m:r>
                </m:sub>
              </m:sSub>
            </m:sub>
          </m:sSub>
          <m:r>
            <m:rPr>
              <m:sty m:val="p"/>
            </m:rPr>
            <m:t>(</m:t>
          </m:r>
          <m:r>
            <m:rPr>
              <m:sty m:val="i"/>
            </m:rPr>
            <m:t>p</m:t>
          </m:r>
          <m:r>
            <m:rPr>
              <m:sty m:val="p"/>
            </m:rPr>
            <m:t>)</m:t>
          </m:r>
          <m:r>
            <m:rPr>
              <m:sty m:val="p"/>
            </m:rPr>
            <m:t>=</m:t>
          </m:r>
          <m:f>
            <m:fPr>
              <m:ctrlPr>
                <w:rPr>
                  <w:rFonts w:ascii="Cambria Math" w:hAnsi="Cambria Math"/>
                </w:rPr>
              </m:ctrlPr>
            </m:fPr>
            <m:num>
              <m:r>
                <m:rPr>
                  <m:sty m:val="p"/>
                </m:rPr>
                <m:t>1</m:t>
              </m:r>
              <m:r>
                <m:rPr>
                  <m:sty m:val="p"/>
                </m:rPr>
                <m:t>+</m:t>
              </m:r>
              <m:r>
                <m:rPr>
                  <m:sty m:val="p"/>
                </m:rPr>
                <m:t>87</m:t>
              </m:r>
              <m:r>
                <m:rPr>
                  <m:sty m:val="i"/>
                </m:rPr>
                <m:t>p</m:t>
              </m:r>
            </m:num>
            <m:den>
              <m:r>
                <m:rPr>
                  <m:sty m:val="p"/>
                </m:rPr>
                <m:t>(</m:t>
              </m:r>
              <m:r>
                <m:rPr>
                  <m:sty m:val="p"/>
                </m:rPr>
                <m:t>1</m:t>
              </m:r>
              <m:r>
                <m:rPr>
                  <m:sty m:val="p"/>
                </m:rPr>
                <m:t>+</m:t>
              </m:r>
              <m:r>
                <m:rPr>
                  <m:sty m:val="p"/>
                </m:rPr>
                <m:t>21</m:t>
              </m:r>
              <m:r>
                <m:rPr>
                  <m:sty m:val="i"/>
                </m:rPr>
                <m:t>p</m:t>
              </m:r>
              <m:r>
                <m:rPr>
                  <m:sty m:val="p"/>
                </m:rPr>
                <m:t>)</m:t>
              </m:r>
              <m:r>
                <m:rPr>
                  <m:sty m:val="p"/>
                </m:rPr>
                <m:t>(</m:t>
              </m:r>
              <m:r>
                <m:rPr>
                  <m:sty m:val="p"/>
                </m:rPr>
                <m:t>1</m:t>
              </m:r>
              <m:r>
                <m:rPr>
                  <m:sty m:val="p"/>
                </m:rPr>
                <m:t>+</m:t>
              </m:r>
              <m:r>
                <m:rPr>
                  <m:sty m:val="p"/>
                </m:rPr>
                <m:t>202</m:t>
              </m:r>
              <m:r>
                <m:rPr>
                  <m:sty m:val="i"/>
                </m:rPr>
                <m:t>p</m:t>
              </m:r>
              <m:r>
                <m:rPr>
                  <m:sty m:val="p"/>
                </m:rPr>
                <m:t>)</m:t>
              </m:r>
            </m:den>
          </m:f>
        </m:oMath>
      </m:oMathPara>
    </w:p>
    <w:p>
      <w:pPr>
        <w:spacing w:after="220" w:lineRule="auto"/>
      </w:pPr>
      <w:r>
        <w:rPr>
          <w:rFonts w:eastAsia="Georgia" w:cs="Georgia" w:ascii="Georgia" w:hAnsi="Georgia"/>
        </w:rPr>
        <w:t xml:space="preserve">Le schéma de régulation peut se mettre sous la forme de la Figure 4.</w:t>
      </w:r>
    </w:p>
    <w:p>
      <w:pPr>
        <w:spacing w:lineRule="auto"/>
        <w:jc w:val="center"/>
      </w:pPr>
      <w:r>
        <w:rPr/>
        <w:drawing>
          <wp:inline distB="0" distL="0" distR="0" distT="0">
            <wp:extent cx="5486400" cy="1704003"/>
            <wp:effectExtent b="0" l="0" r="0" t="0"/>
            <wp:docPr id="5" name="image-77ed340305e3da1d58c364c5a16e6576e0366ea7.jpg"/>
            <a:graphic>
              <a:graphicData uri="http://schemas.openxmlformats.org/drawingml/2006/picture">
                <pic:pic>
                  <pic:nvPicPr>
                    <pic:cNvPr id="5" name="image-77ed340305e3da1d58c364c5a16e6576e0366ea7.jpg" descr=""/>
                    <pic:cNvPicPr/>
                  </pic:nvPicPr>
                  <pic:blipFill>
                    <a:blip r:embed="rId9" cstate="print"/>
                    <a:srcRect b="0" l="0" r="0" t="0"/>
                    <a:stretch>
                      <a:fillRect/>
                    </a:stretch>
                  </pic:blipFill>
                  <pic:spPr>
                    <a:xfrm>
                      <a:off x="0" y="0"/>
                      <a:ext cx="5486400" cy="1704003"/>
                    </a:xfrm>
                    <a:prstGeom prst="rect"/>
                  </pic:spPr>
                </pic:pic>
              </a:graphicData>
            </a:graphic>
          </wp:inline>
        </w:drawing>
      </w:r>
    </w:p>
    <w:p>
      <w:pPr>
        <w:spacing w:lineRule="auto"/>
      </w:pPr>
      <w:r>
        <w:rPr>
          <w:rFonts w:eastAsia="Georgia" w:cs="Georgia" w:ascii="Georgia" w:hAnsi="Georgia"/>
        </w:rPr>
        <w:t xml:space="preserve">Figure 4 : Schéma bloc pour l'étude de la régulation, rejection de la perturbation provoquée par une variation de la température extérieure.</w:t>
      </w:r>
    </w:p>
    <w:p>
      <w:pPr>
        <w:spacing w:after="220" w:lineRule="auto"/>
      </w:pPr>
      <w:r>
        <w:rPr/>
        <w:t xml:space="preserve">Question 15: Calculer la fonction de transfert entre la sortie </w:t>
      </w:r>
      <m:oMath>
        <m:sSub>
          <m:sSubPr/>
          <m:e>
            <m:r>
              <m:rPr>
                <m:sty m:val="p"/>
              </m:rPr>
              <m:t>S</m:t>
            </m:r>
          </m:e>
          <m:sub>
            <m:r>
              <m:rPr>
                <m:sty m:val="p"/>
              </m:rPr>
              <m:t>r</m:t>
            </m:r>
          </m:sub>
        </m:sSub>
        <m:r>
          <m:rPr>
            <m:sty m:val="p"/>
          </m:rPr>
          <m:t>(</m:t>
        </m:r>
        <m:r>
          <m:rPr>
            <m:sty m:val="p"/>
          </m:rPr>
          <m:t>p</m:t>
        </m:r>
        <m:r>
          <m:rPr>
            <m:sty m:val="p"/>
          </m:rPr>
          <m:t>)</m:t>
        </m:r>
      </m:oMath>
      <w:r>
        <w:rPr/>
        <w:t xml:space="preserve"> et la perturbation </w:t>
      </w:r>
      <m:oMath>
        <m:sSub>
          <m:sSubPr/>
          <m:e>
            <m:r>
              <m:rPr>
                <m:sty m:val="b"/>
              </m:rPr>
              <m:t>Θ</m:t>
            </m:r>
          </m:e>
          <m:sub>
            <m:r>
              <m:rPr>
                <m:sty m:val="bi"/>
              </m:rPr>
              <m:t>e</m:t>
            </m:r>
            <m:r>
              <m:rPr>
                <m:sty m:val="bi"/>
              </m:rPr>
              <m:t>x</m:t>
            </m:r>
            <m:r>
              <m:rPr>
                <m:sty m:val="bi"/>
              </m:rPr>
              <m:t>t</m:t>
            </m:r>
          </m:sub>
        </m:sSub>
        <m:r>
          <m:rPr>
            <m:sty m:val="p"/>
          </m:rPr>
          <m:t>(</m:t>
        </m:r>
        <m:r>
          <m:rPr>
            <m:sty m:val="bi"/>
          </m:rPr>
          <m:t>p</m:t>
        </m:r>
        <m:r>
          <m:rPr>
            <m:sty m:val="p"/>
          </m:rPr>
          <m:t>)</m:t>
        </m:r>
      </m:oMath>
      <w:r>
        <w:rPr>
          <w:rFonts w:eastAsia="Georgia" w:cs="Georgia" w:ascii="Georgia" w:hAnsi="Georgia"/>
        </w:rPr>
        <w:t xml:space="preserve"> en boucle fermée. On prendra </w:t>
      </w:r>
      <m:oMath>
        <m:sSub>
          <m:sSubPr/>
          <m:e>
            <m:r>
              <m:rPr>
                <m:sty m:val="bi"/>
              </m:rPr>
              <m:t>T</m:t>
            </m:r>
          </m:e>
          <m:sub>
            <m:r>
              <m:rPr>
                <m:sty m:val="bi"/>
              </m:rPr>
              <m:t>i</m:t>
            </m:r>
          </m:sub>
        </m:sSub>
        <m:r>
          <m:rPr>
            <m:sty m:val="p"/>
          </m:rPr>
          <m:t>=</m:t>
        </m:r>
        <m:r>
          <m:rPr>
            <m:sty m:val="b"/>
          </m:rPr>
          <m:t>2</m:t>
        </m:r>
        <m:r>
          <m:rPr>
            <m:sty m:val="b"/>
          </m:rPr>
          <m:t>1</m:t>
        </m:r>
        <m:r>
          <m:rPr>
            <m:sty m:val="bi"/>
          </m:rPr>
          <m:t>s</m:t>
        </m:r>
      </m:oMath>
      <w:r>
        <w:rPr/>
        <w:t xml:space="preserve"> et </w:t>
      </w:r>
      <m:oMath>
        <m:sSub>
          <m:sSubPr/>
          <m:e>
            <m:r>
              <m:rPr>
                <m:sty m:val="bi"/>
              </m:rPr>
              <m:t>K</m:t>
            </m:r>
          </m:e>
          <m:sub>
            <m:r>
              <m:rPr>
                <m:sty m:val="bi"/>
              </m:rPr>
              <m:t>p</m:t>
            </m:r>
          </m:sub>
        </m:sSub>
        <m:r>
          <m:rPr>
            <m:sty m:val="p"/>
          </m:rPr>
          <m:t>=</m:t>
        </m:r>
        <m:r>
          <m:rPr>
            <m:sty m:val="b"/>
          </m:rPr>
          <m:t>0</m:t>
        </m:r>
        <m:r>
          <m:rPr>
            <m:sty m:val="p"/>
          </m:rPr>
          <m:t>,</m:t>
        </m:r>
        <m:r>
          <m:rPr>
            <m:sty m:val="b"/>
          </m:rPr>
          <m:t>1</m:t>
        </m:r>
        <m:r>
          <m:rPr>
            <m:sty m:val="b"/>
          </m:rPr>
          <m:t>5</m:t>
        </m:r>
      </m:oMath>
      <w:r>
        <w:rPr/>
        <w:t xml:space="preserve">.</w:t>
      </w:r>
    </w:p>
    <w:p>
      <w:pPr>
        <w:spacing w:after="220" w:lineRule="auto"/>
      </w:pPr>
      <w:r>
        <w:rPr>
          <w:rFonts w:eastAsia="Georgia" w:cs="Georgia" w:ascii="Georgia" w:hAnsi="Georgia"/>
        </w:rPr>
        <w:t xml:space="preserve">Question 16 : A partir du théorème de la valeur finale et pour un échelon unitaire de perturbation </w:t>
      </w:r>
      <m:oMath>
        <m:sSub>
          <m:sSubPr/>
          <m:e>
            <m:r>
              <m:rPr>
                <m:sty m:val="b"/>
              </m:rPr>
              <m:t>Θ</m:t>
            </m:r>
          </m:e>
          <m:sub>
            <m:r>
              <m:rPr>
                <m:nor/>
              </m:rPr>
              <m:t>ext </m:t>
            </m:r>
          </m:sub>
        </m:sSub>
        <m:r>
          <m:rPr>
            <m:sty m:val="p"/>
          </m:rPr>
          <m:t>(</m:t>
        </m:r>
        <m:r>
          <m:rPr>
            <m:sty m:val="bi"/>
          </m:rPr>
          <m:t>p</m:t>
        </m:r>
        <m:r>
          <m:rPr>
            <m:sty m:val="p"/>
          </m:rPr>
          <m:t>)</m:t>
        </m:r>
      </m:oMath>
      <w:r>
        <w:rPr/>
        <w:t xml:space="preserve">, calculer la valeur finale de </w:t>
      </w:r>
      <m:oMath>
        <m:sSub>
          <m:sSubPr/>
          <m:e>
            <m:r>
              <m:rPr>
                <m:sty m:val="bi"/>
              </m:rPr>
              <m:t>θ</m:t>
            </m:r>
          </m:e>
          <m:sub>
            <m:r>
              <m:rPr>
                <m:sty m:val="bi"/>
              </m:rPr>
              <m:t>r</m:t>
            </m:r>
          </m:sub>
        </m:sSub>
        <m:r>
          <m:rPr>
            <m:sty m:val="p"/>
          </m:rPr>
          <m:t>(</m:t>
        </m:r>
        <m:r>
          <m:rPr>
            <m:sty m:val="bi"/>
          </m:rPr>
          <m:t>t</m:t>
        </m:r>
        <m:r>
          <m:rPr>
            <m:sty m:val="p"/>
          </m:rPr>
          <m:t>)</m:t>
        </m:r>
      </m:oMath>
      <w:r>
        <w:rPr>
          <w:rFonts w:eastAsia="Georgia" w:cs="Georgia" w:ascii="Georgia" w:hAnsi="Georgia"/>
        </w:rPr>
        <w:t xml:space="preserve">. Conclure quant à la réjection des perturbations pour des variations de la température extérieure.</w:t>
      </w:r>
    </w:p>
    <w:p>
      <w:pPr>
        <w:spacing w:line="271" w:before="330" w:lineRule="auto"/>
      </w:pPr>
      <w:r>
        <w:rPr>
          <w:rFonts w:eastAsia="Georgia" w:cs="Georgia" w:ascii="Georgia" w:hAnsi="Georgia"/>
          <w:b/>
          <w:sz w:val="42"/>
        </w:rPr>
        <w:t xml:space="preserve">3. Modélisation de la puissance restituée par un panneau solaire</w:t>
      </w:r>
    </w:p>
    <w:p>
      <w:pPr>
        <w:spacing w:after="220" w:lineRule="auto"/>
      </w:pPr>
      <w:r>
        <w:rPr>
          <w:rFonts w:eastAsia="Georgia" w:cs="Georgia" w:ascii="Georgia" w:hAnsi="Georgia"/>
        </w:rPr>
        <w:t xml:space="preserve">La réduction des gaz à effet de serre devient une priorité étant donnés les effets constatés sur l'environnement. Les sources énergétiques pouvant alors être mises en œuvre sont diverses : sous forme de biomasse pour le chauffage et le carburant, de géothermie pour le chauffage et la climatisation des bâtiments, ou directement sous forme d'énergie électrique pour l'hydraulique, l'éolien et le solaire photovoltaïque.</w:t>
      </w:r>
    </w:p>
    <w:p>
      <w:pPr>
        <w:spacing w:after="220" w:lineRule="auto"/>
      </w:pPr>
      <w:r>
        <w:rPr>
          <w:rFonts w:eastAsia="Georgia" w:cs="Georgia" w:ascii="Georgia" w:hAnsi="Georgia"/>
        </w:rPr>
        <w:t xml:space="preserve">C'est sur le fonctionnement et l'optimisation de l'énergie solaire photovoltaïque que cette partie de l'étude s'est focalisée.</w:t>
      </w:r>
    </w:p>
    <w:p>
      <w:pPr>
        <w:spacing w:after="220" w:lineRule="auto"/>
      </w:pPr>
      <w:r>
        <w:rPr>
          <w:rFonts w:eastAsia="Georgia" w:cs="Georgia" w:ascii="Georgia" w:hAnsi="Georgia"/>
        </w:rPr>
        <w:t xml:space="preserve">En effet, la quantité d'énergie solaire reçue en France est considérable : on estime le potentiel inexploité à 364 GW (source Ademe). C'est environ </w:t>
      </w:r>
      <m:oMath>
        <m:r>
          <m:rPr>
            <m:sty m:val="b"/>
          </m:rPr>
          <m:t>2</m:t>
        </m:r>
        <m:r>
          <m:rPr>
            <m:sty m:val="b"/>
          </m:rPr>
          <m:t>,</m:t>
        </m:r>
        <m:r>
          <m:rPr>
            <m:sty m:val="b"/>
          </m:rPr>
          <m:t>7</m:t>
        </m:r>
      </m:oMath>
      <w:r>
        <w:rPr>
          <w:rFonts w:eastAsia="Georgia" w:cs="Georgia" w:ascii="Georgia" w:hAnsi="Georgia"/>
        </w:rPr>
        <w:t xml:space="preserve"> fois plus que la puissance électrique fournie par l'ensemble du parc de production français toutes filières confondues (nucléaire, thermique, renouvelable), qui s'élève actuellement à presque 140 GW .</w:t>
      </w:r>
    </w:p>
    <w:p>
      <w:pPr>
        <w:spacing w:after="220" w:lineRule="auto"/>
      </w:pPr>
      <w:r>
        <w:rPr>
          <w:rFonts w:eastAsia="Georgia" w:cs="Georgia" w:ascii="Georgia" w:hAnsi="Georgia"/>
        </w:rPr>
        <w:t xml:space="preserve">Les annexes regroupent les caractéristiques d'ensoleillement de la France métropolitaine ainsi que certaines caractéristiques actuelles de panneaux solaires. On souhaite équiper notre maison, située en banlieue parisienne, avec des panneaux solaires composés d'une structure monocristalline de silicium, offrant de bonnes performances aux températures du lieu choisi. Ces panneaux seront installés sur le toit : pente </w:t>
      </w:r>
      <m:oMath>
        <m:sSup>
          <m:sSupPr/>
          <m:e>
            <m:r>
              <m:rPr>
                <m:sty m:val="p"/>
              </m:rPr>
              <m:t>35</m:t>
            </m:r>
          </m:e>
          <m:sup>
            <m:r>
              <m:rPr>
                <m:sty m:val="p"/>
              </m:rPr>
              <m:t>∘</m:t>
            </m:r>
          </m:sup>
        </m:sSup>
      </m:oMath>
      <w:r>
        <w:rPr/>
        <w:t xml:space="preserve">, orientation sud.</w:t>
      </w:r>
    </w:p>
    <w:p>
      <w:pPr>
        <w:spacing w:after="220" w:lineRule="auto"/>
      </w:pPr>
      <w:r>
        <w:rPr>
          <w:rFonts w:eastAsia="Georgia" w:cs="Georgia" w:ascii="Georgia" w:hAnsi="Georgia"/>
        </w:rPr>
        <w:t xml:space="preserve">Le rendement des panneaux photovoltaïque se dégrade lorsque la température est supérieure à </w:t>
      </w:r>
      <m:oMath>
        <m:sSup>
          <m:sSupPr/>
          <m:e>
            <m:r>
              <m:rPr>
                <m:sty m:val="p"/>
              </m:rPr>
              <m:t>25</m:t>
            </m:r>
          </m:e>
          <m:sup>
            <m:r>
              <m:rPr>
                <m:sty m:val="p"/>
              </m:rPr>
              <m:t>∘</m:t>
            </m:r>
          </m:sup>
        </m:sSup>
        <m:r>
          <m:rPr>
            <m:sty m:val="p"/>
          </m:rPr>
          <m:t>C</m:t>
        </m:r>
      </m:oMath>
      <w:r>
        <w:rPr/>
        <w:t xml:space="preserve">.</w:t>
      </w:r>
      <w:r>
        <w:rPr/>
        <w:br w:type="textWrapping"/>
      </w:r>
      <w:r>
        <w:rPr>
          <w:rFonts w:eastAsia="Georgia" w:cs="Georgia" w:ascii="Georgia" w:hAnsi="Georgia"/>
        </w:rPr>
        <w:t xml:space="preserve">Avec des équipements basse consommation, on estime que la consommation journalière de notre logement ( </w:t>
      </w:r>
      <m:oMath>
        <m:r>
          <m:rPr>
            <m:sty m:val="p"/>
          </m:rPr>
          <m:t>70</m:t>
        </m:r>
        <m:sSup>
          <m:sSupPr/>
          <m:e>
            <m:r>
              <m:rPr>
                <m:nor/>
              </m:rPr>
              <m:t xml:space="preserve"> </m:t>
            </m:r>
            <m:r>
              <m:rPr>
                <m:sty m:val="p"/>
              </m:rPr>
              <m:t>m</m:t>
            </m:r>
          </m:e>
          <m:sup>
            <m:r>
              <m:rPr>
                <m:sty m:val="p"/>
              </m:rPr>
              <m:t>2</m:t>
            </m:r>
          </m:sup>
        </m:sSup>
      </m:oMath>
      <w:r>
        <w:rPr>
          <w:rFonts w:eastAsia="Georgia" w:cs="Georgia" w:ascii="Georgia" w:hAnsi="Georgia"/>
        </w:rPr>
        <w:t xml:space="preserve"> ) est de 18 kWh (cette valeur inclut la recharge de batteries permettant une autonomie de plusieurs jours en cas de conditions météorologiques défavorables).</w:t>
      </w:r>
    </w:p>
    <w:p>
      <w:pPr>
        <w:spacing w:after="220" w:lineRule="auto"/>
      </w:pPr>
      <w:r>
        <w:rPr>
          <w:rFonts w:eastAsia="Georgia" w:cs="Georgia" w:ascii="Georgia" w:hAnsi="Georgia"/>
        </w:rPr>
        <w:t xml:space="preserve">Question 17: Estimer la surface des panneaux photovoltaïques nécessaire. Vous détaillerez votre démarche, préciserez vos hypothèses et expliquerez pourquoi l'influence de la température n'est pas prise en compte ici (courbe caractéristique rendement=f(température) non donnée).</w:t>
      </w:r>
    </w:p>
    <w:p>
      <w:pPr>
        <w:spacing w:after="220" w:lineRule="auto"/>
      </w:pPr>
      <w:r>
        <w:rPr>
          <w:rFonts w:eastAsia="Georgia" w:cs="Georgia" w:ascii="Georgia" w:hAnsi="Georgia"/>
        </w:rPr>
        <w:t xml:space="preserve">Une cellule photovoltaïque est un composant électronique qui, exposé à la lumière (photons), génère une tension électrique ; cet effet est appelé photovoltaïque. Ces cellules utilisent les semi-conducteurs (une jonction P-N au silicium le plus souvent) pour obtenir directement de l'électricité en courant continu à partir des rayons solaires (Figure 5). La tension générée peut varier entre </w:t>
      </w:r>
      <m:oMath>
        <m:r>
          <m:rPr>
            <m:sty m:val="p"/>
          </m:rPr>
          <m:t>0</m:t>
        </m:r>
        <m:r>
          <m:rPr>
            <m:sty m:val="p"/>
          </m:rPr>
          <m:t>,</m:t>
        </m:r>
        <m:r>
          <m:rPr>
            <m:sty m:val="p"/>
          </m:rPr>
          <m:t>3</m:t>
        </m:r>
        <m:r>
          <m:rPr>
            <m:nor/>
          </m:rPr>
          <m:t xml:space="preserve"> </m:t>
        </m:r>
        <m:r>
          <m:rPr>
            <m:sty m:val="p"/>
          </m:rPr>
          <m:t>V</m:t>
        </m:r>
      </m:oMath>
      <w:r>
        <w:rPr/>
        <w:t xml:space="preserve"> et </w:t>
      </w:r>
      <m:oMath>
        <m:r>
          <m:rPr>
            <m:sty m:val="p"/>
          </m:rPr>
          <m:t>0</m:t>
        </m:r>
        <m:r>
          <m:rPr>
            <m:sty m:val="p"/>
          </m:rPr>
          <m:t>,</m:t>
        </m:r>
        <m:r>
          <m:rPr>
            <m:sty m:val="p"/>
          </m:rPr>
          <m:t>7</m:t>
        </m:r>
        <m:r>
          <m:rPr>
            <m:nor/>
          </m:rPr>
          <m:t xml:space="preserve"> </m:t>
        </m:r>
        <m:r>
          <m:rPr>
            <m:sty m:val="p"/>
          </m:rPr>
          <m:t>V</m:t>
        </m:r>
      </m:oMath>
      <w:r>
        <w:rPr>
          <w:rFonts w:eastAsia="Georgia" w:cs="Georgia" w:ascii="Georgia" w:hAnsi="Georgia"/>
        </w:rPr>
        <w:t xml:space="preserve"> en fonction du matériau utilisé et de sa disposition ainsi que de la température de la cellule et de son vieillissement.</w:t>
      </w:r>
    </w:p>
    <w:p>
      <w:pPr>
        <w:spacing w:lineRule="auto"/>
        <w:jc w:val="center"/>
      </w:pPr>
      <w:r>
        <w:rPr/>
        <w:drawing>
          <wp:inline distB="0" distL="0" distR="0" distT="0">
            <wp:extent cx="5486400" cy="2705100"/>
            <wp:effectExtent b="0" l="0" r="0" t="0"/>
            <wp:docPr id="6" name="image-12c056e8f0a7ab64ef5a341585baa15802c42f51.jpg"/>
            <a:graphic>
              <a:graphicData uri="http://schemas.openxmlformats.org/drawingml/2006/picture">
                <pic:pic>
                  <pic:nvPicPr>
                    <pic:cNvPr id="6" name="image-12c056e8f0a7ab64ef5a341585baa15802c42f51.jpg" descr=""/>
                    <pic:cNvPicPr/>
                  </pic:nvPicPr>
                  <pic:blipFill>
                    <a:blip r:embed="rId10" cstate="print"/>
                    <a:srcRect b="0" l="0" r="0" t="0"/>
                    <a:stretch>
                      <a:fillRect/>
                    </a:stretch>
                  </pic:blipFill>
                  <pic:spPr>
                    <a:xfrm>
                      <a:off x="0" y="0"/>
                      <a:ext cx="5486400" cy="2705100"/>
                    </a:xfrm>
                    <a:prstGeom prst="rect"/>
                  </pic:spPr>
                </pic:pic>
              </a:graphicData>
            </a:graphic>
          </wp:inline>
        </w:drawing>
      </w:r>
    </w:p>
    <w:p>
      <w:pPr>
        <w:spacing w:lineRule="auto"/>
      </w:pPr>
      <w:r>
        <w:rPr>
          <w:rFonts w:eastAsia="Georgia" w:cs="Georgia" w:ascii="Georgia" w:hAnsi="Georgia"/>
        </w:rPr>
        <w:t xml:space="preserve">Figure 5 : Principe de conversion photovoltaïque</w:t>
      </w:r>
    </w:p>
    <w:p>
      <w:pPr>
        <w:spacing w:lineRule="auto"/>
        <w:jc w:val="center"/>
      </w:pPr>
      <w:r>
        <w:rPr/>
        <w:drawing>
          <wp:inline distB="0" distL="0" distR="0" distT="0">
            <wp:extent cx="5486400" cy="3591816"/>
            <wp:effectExtent b="0" l="0" r="0" t="0"/>
            <wp:docPr id="7" name="image-ff911fadd60636dbd11110e4eae5948ac9bfdbca.jpg"/>
            <a:graphic>
              <a:graphicData uri="http://schemas.openxmlformats.org/drawingml/2006/picture">
                <pic:pic>
                  <pic:nvPicPr>
                    <pic:cNvPr id="7" name="image-ff911fadd60636dbd11110e4eae5948ac9bfdbca.jpg" descr=""/>
                    <pic:cNvPicPr/>
                  </pic:nvPicPr>
                  <pic:blipFill>
                    <a:blip r:embed="rId11" cstate="print"/>
                    <a:srcRect b="0" l="0" r="0" t="0"/>
                    <a:stretch>
                      <a:fillRect/>
                    </a:stretch>
                  </pic:blipFill>
                  <pic:spPr>
                    <a:xfrm>
                      <a:off x="0" y="0"/>
                      <a:ext cx="5486400" cy="3591816"/>
                    </a:xfrm>
                    <a:prstGeom prst="rect"/>
                  </pic:spPr>
                </pic:pic>
              </a:graphicData>
            </a:graphic>
          </wp:inline>
        </w:drawing>
      </w:r>
    </w:p>
    <w:p>
      <w:pPr>
        <w:spacing w:lineRule="auto"/>
      </w:pPr>
      <w:r>
        <w:rPr>
          <w:rFonts w:eastAsia="Georgia" w:cs="Georgia" w:ascii="Georgia" w:hAnsi="Georgia"/>
        </w:rPr>
        <w:t xml:space="preserve">Figure 6 : Caractéristique courant-tension d'une cellule photovoltaïque</w:t>
      </w:r>
    </w:p>
    <w:p>
      <w:pPr>
        <w:spacing w:after="220" w:lineRule="auto"/>
      </w:pPr>
      <w:r>
        <w:rPr>
          <w:rFonts w:eastAsia="Georgia" w:cs="Georgia" w:ascii="Georgia" w:hAnsi="Georgia"/>
        </w:rPr>
        <w:t xml:space="preserve">Chaque cellule ou module photovoltaïque a ses propres caractéristiques de fonctionnement ; la Figure 6 présente la caractéristique courant-tension d'une cellule. Des associations parallèle/série permettent d'obtenir des valeurs plus élevées.</w:t>
      </w:r>
    </w:p>
    <w:p>
      <w:pPr>
        <w:numPr>
          <w:ilvl w:val="0"/>
          <w:numId w:val="7"/>
        </w:numPr>
        <w:spacing w:lineRule="auto"/>
      </w:pPr>
      <w:r>
        <w:rPr/>
        <w:t xml:space="preserve">Le courant de court-circuit </w:t>
      </w:r>
      <m:oMath>
        <m:sSub>
          <m:sSubPr/>
          <m:e>
            <m:r>
              <m:rPr>
                <m:sty m:val="bi"/>
              </m:rPr>
              <m:t>I</m:t>
            </m:r>
          </m:e>
          <m:sub>
            <m:r>
              <m:rPr>
                <m:sty m:val="bi"/>
              </m:rPr>
              <m:t>c</m:t>
            </m:r>
            <m:r>
              <m:rPr>
                <m:sty m:val="bi"/>
              </m:rPr>
              <m:t>c</m:t>
            </m:r>
          </m:sub>
        </m:sSub>
      </m:oMath>
      <w:r>
        <w:rPr>
          <w:rFonts w:eastAsia="Georgia" w:cs="Georgia" w:ascii="Georgia" w:hAnsi="Georgia"/>
        </w:rPr>
        <w:t xml:space="preserve"> : II correspond au courant maximal généré par la cellule. </w:t>
      </w:r>
      <m:oMath>
        <m:sSub>
          <m:sSubPr/>
          <m:e>
            <m:r>
              <m:rPr>
                <m:sty m:val="i"/>
              </m:rPr>
              <m:t>I</m:t>
            </m:r>
          </m:e>
          <m:sub>
            <m:r>
              <m:rPr>
                <m:sty m:val="i"/>
              </m:rPr>
              <m:t>c</m:t>
            </m:r>
            <m:r>
              <m:rPr>
                <m:sty m:val="i"/>
              </m:rPr>
              <m:t>c</m:t>
            </m:r>
          </m:sub>
        </m:sSub>
      </m:oMath>
      <w:r>
        <w:rPr>
          <w:rFonts w:eastAsia="Georgia" w:cs="Georgia" w:ascii="Georgia" w:hAnsi="Georgia"/>
        </w:rPr>
        <w:t xml:space="preserve"> est directement proportionnel à l'éclairement à la température ambiante. Il varie également en fonction de la surface de la cellule.</w:t>
      </w:r>
    </w:p>
    <w:p>
      <w:pPr>
        <w:numPr>
          <w:ilvl w:val="0"/>
          <w:numId w:val="7"/>
        </w:numPr>
        <w:spacing w:lineRule="auto"/>
      </w:pPr>
      <w:r>
        <w:rPr>
          <w:rFonts w:eastAsia="Georgia" w:cs="Georgia" w:ascii="Georgia" w:hAnsi="Georgia"/>
        </w:rPr>
        <w:t xml:space="preserve">La tension à vide </w:t>
      </w:r>
      <m:oMath>
        <m:sSub>
          <m:sSubPr/>
          <m:e>
            <m:r>
              <m:rPr>
                <m:sty m:val="bi"/>
              </m:rPr>
              <m:t>V</m:t>
            </m:r>
          </m:e>
          <m:sub>
            <m:r>
              <m:rPr>
                <m:sty m:val="bi"/>
              </m:rPr>
              <m:t>c</m:t>
            </m:r>
            <m:r>
              <m:rPr>
                <m:sty m:val="bi"/>
              </m:rPr>
              <m:t>o</m:t>
            </m:r>
          </m:sub>
        </m:sSub>
      </m:oMath>
      <w:r>
        <w:rPr>
          <w:rFonts w:eastAsia="Georgia" w:cs="Georgia" w:ascii="Georgia" w:hAnsi="Georgia"/>
        </w:rPr>
        <w:t xml:space="preserve"> : Elle correspond à la tension maximale générée par la cellule. La tension en circuit-ouvert d'une cellule photovoltaïque varie de manière logarithmique avec l'éclairement et baisse avec l'augmentation de la température.</w:t>
      </w:r>
    </w:p>
    <w:p>
      <w:pPr>
        <w:spacing w:after="220" w:lineRule="auto"/>
      </w:pPr>
      <w:r>
        <w:rPr>
          <w:rFonts w:eastAsia="Georgia" w:cs="Georgia" w:ascii="Georgia" w:hAnsi="Georgia"/>
        </w:rPr>
        <w:t xml:space="preserve">Question 18 : Sur le graphique du document réponse, localiser le point de puissance maximale délivrée par la cellule. Donner une interprétation géométrique expliquant votre démarche.</w:t>
      </w:r>
    </w:p>
    <w:p>
      <w:pPr>
        <w:spacing w:after="220" w:lineRule="auto"/>
      </w:pPr>
      <w:r>
        <w:rPr>
          <w:rFonts w:eastAsia="Georgia" w:cs="Georgia" w:ascii="Georgia" w:hAnsi="Georgia"/>
        </w:rPr>
        <w:t xml:space="preserve">Dans le cadre de notre étude, nous ne nous intéressons qu'à l'utilisation de l'énergie solaire photovoltaïque pour l'électrification de sites isolés, non raccordés à un réseau public de distribution.</w:t>
      </w:r>
    </w:p>
    <w:p>
      <w:pPr>
        <w:spacing w:after="220" w:lineRule="auto"/>
      </w:pPr>
      <w:r>
        <w:rPr>
          <w:rFonts w:eastAsia="Georgia" w:cs="Georgia" w:ascii="Georgia" w:hAnsi="Georgia"/>
        </w:rPr>
        <w:t xml:space="preserve">On pourrait envisager de connecter directement un panneau photovoltaïque à une charge DC : c'est le principe de fonctionnement le moins cher et le plus répandu (Figure 7).</w:t>
      </w:r>
    </w:p>
    <w:p>
      <w:pPr>
        <w:spacing w:lineRule="auto"/>
        <w:jc w:val="center"/>
      </w:pPr>
      <w:r>
        <w:rPr/>
        <w:drawing>
          <wp:inline distB="0" distL="0" distR="0" distT="0">
            <wp:extent cx="5486400" cy="3754345"/>
            <wp:effectExtent b="0" l="0" r="0" t="0"/>
            <wp:docPr id="8" name="image-72e23cf0103e8d77ece5faa64eba2fcedf744447.jpg"/>
            <a:graphic>
              <a:graphicData uri="http://schemas.openxmlformats.org/drawingml/2006/picture">
                <pic:pic>
                  <pic:nvPicPr>
                    <pic:cNvPr id="8" name="image-72e23cf0103e8d77ece5faa64eba2fcedf744447.jpg" descr=""/>
                    <pic:cNvPicPr/>
                  </pic:nvPicPr>
                  <pic:blipFill>
                    <a:blip r:embed="rId12" cstate="print"/>
                    <a:srcRect b="0" l="0" r="0" t="0"/>
                    <a:stretch>
                      <a:fillRect/>
                    </a:stretch>
                  </pic:blipFill>
                  <pic:spPr>
                    <a:xfrm>
                      <a:off x="0" y="0"/>
                      <a:ext cx="5486400" cy="3754345"/>
                    </a:xfrm>
                    <a:prstGeom prst="rect"/>
                  </pic:spPr>
                </pic:pic>
              </a:graphicData>
            </a:graphic>
          </wp:inline>
        </w:drawing>
      </w:r>
    </w:p>
    <w:p>
      <w:pPr>
        <w:spacing w:lineRule="auto"/>
      </w:pPr>
      <w:r>
        <w:rPr>
          <w:rFonts w:eastAsia="Georgia" w:cs="Georgia" w:ascii="Georgia" w:hAnsi="Georgia"/>
        </w:rPr>
        <w:t xml:space="preserve">Figure 7 : Caractéristiques électriques d'un générateur photovoltaïque en connexion directe avec la charge</w:t>
      </w:r>
    </w:p>
    <w:p>
      <w:pPr>
        <w:spacing w:after="220" w:lineRule="auto"/>
      </w:pPr>
      <w:r>
        <w:rPr>
          <w:rFonts w:eastAsia="Georgia" w:cs="Georgia" w:ascii="Georgia" w:hAnsi="Georgia"/>
        </w:rPr>
        <w:t xml:space="preserve">Question 19 : Expliquez pourquoi, lorsqu'on connecte une charge résistive </w:t>
      </w:r>
      <m:oMath>
        <m:r>
          <m:rPr>
            <m:sty m:val="i"/>
          </m:rPr>
          <m:t>R</m:t>
        </m:r>
      </m:oMath>
      <w:r>
        <w:rPr>
          <w:rFonts w:eastAsia="Georgia" w:cs="Georgia" w:ascii="Georgia" w:hAnsi="Georgia"/>
        </w:rPr>
        <w:t xml:space="preserve">, la puissance délivrée par le générateur photovoltaïque est rarement maximale.</w:t>
      </w:r>
    </w:p>
    <w:p>
      <w:pPr>
        <w:spacing w:after="220" w:lineRule="auto"/>
      </w:pPr>
      <w:r>
        <w:rPr>
          <w:rFonts w:eastAsia="Georgia" w:cs="Georgia" w:ascii="Georgia" w:hAnsi="Georgia"/>
        </w:rPr>
        <w:t xml:space="preserve">Pour surmonter ce problème, il est nécessaire d'insérer des éléments intermédiaires, des convertisseurs statiques, dans le but d'optimiser le transfert de puissance. Ces étages d'adaptation présentent un surcoût par rapport à la connexion directe mais ils permettent d'augmenter le rendement et la stabilité du système.</w:t>
      </w:r>
    </w:p>
    <w:p>
      <w:pPr>
        <w:spacing w:after="220" w:lineRule="auto"/>
      </w:pPr>
      <w:r>
        <w:rPr>
          <w:rFonts w:eastAsia="Georgia" w:cs="Georgia" w:ascii="Georgia" w:hAnsi="Georgia"/>
        </w:rPr>
        <w:t xml:space="preserve">La Figure 8 présente le schéma de principe d'une chaîne de conversion photovoltaïque dotée d'un étage d'adaptation DC-DC et d'un système de pilotage lui permettant de suivre le point de puissance maximum du panneau.</w:t>
      </w:r>
    </w:p>
    <w:p>
      <w:pPr>
        <w:spacing w:lineRule="auto"/>
        <w:jc w:val="center"/>
      </w:pPr>
      <w:r>
        <w:rPr/>
        <w:drawing>
          <wp:inline distB="0" distL="0" distR="0" distT="0">
            <wp:extent cx="5486400" cy="3075955"/>
            <wp:effectExtent b="0" l="0" r="0" t="0"/>
            <wp:docPr id="9" name="image-87430b9f6f94f2a47c506980f6b5d8f8970c1c3a.jpg"/>
            <a:graphic>
              <a:graphicData uri="http://schemas.openxmlformats.org/drawingml/2006/picture">
                <pic:pic>
                  <pic:nvPicPr>
                    <pic:cNvPr id="9" name="image-87430b9f6f94f2a47c506980f6b5d8f8970c1c3a.jpg" descr=""/>
                    <pic:cNvPicPr/>
                  </pic:nvPicPr>
                  <pic:blipFill>
                    <a:blip r:embed="rId13" cstate="print"/>
                    <a:srcRect b="0" l="0" r="0" t="0"/>
                    <a:stretch>
                      <a:fillRect/>
                    </a:stretch>
                  </pic:blipFill>
                  <pic:spPr>
                    <a:xfrm>
                      <a:off x="0" y="0"/>
                      <a:ext cx="5486400" cy="3075955"/>
                    </a:xfrm>
                    <a:prstGeom prst="rect"/>
                  </pic:spPr>
                </pic:pic>
              </a:graphicData>
            </a:graphic>
          </wp:inline>
        </w:drawing>
      </w:r>
    </w:p>
    <w:p>
      <w:pPr>
        <w:spacing w:lineRule="auto"/>
      </w:pPr>
      <w:r>
        <w:rPr>
          <w:rFonts w:eastAsia="Georgia" w:cs="Georgia" w:ascii="Georgia" w:hAnsi="Georgia"/>
        </w:rPr>
        <w:t xml:space="preserve">Figure 8 : Chaîne de conversion photovoltaïque avec étage d'adaptation DC-DC</w:t>
      </w:r>
    </w:p>
    <w:p>
      <w:pPr>
        <w:spacing w:after="220" w:lineRule="auto"/>
      </w:pPr>
      <w:r>
        <w:rPr>
          <w:rFonts w:eastAsia="Georgia" w:cs="Georgia" w:ascii="Georgia" w:hAnsi="Georgia"/>
        </w:rPr>
        <w:t xml:space="preserve">Le schéma de principe du convertisseur étudié est donné Figure 9, il s'agit d'un convertisseur Boost à trois niveaux (CBTN). Par simplicité nous utilisons ici une charge résistive.</w:t>
      </w:r>
    </w:p>
    <w:p>
      <w:pPr>
        <w:spacing w:lineRule="auto"/>
        <w:jc w:val="center"/>
      </w:pPr>
      <w:r>
        <w:rPr/>
        <w:drawing>
          <wp:inline distB="0" distL="0" distR="0" distT="0">
            <wp:extent cx="5486400" cy="2306555"/>
            <wp:effectExtent b="0" l="0" r="0" t="0"/>
            <wp:docPr id="10" name="image-c64654e8d9529a2285789c3d25af65544bd64a73.jpg"/>
            <a:graphic>
              <a:graphicData uri="http://schemas.openxmlformats.org/drawingml/2006/picture">
                <pic:pic>
                  <pic:nvPicPr>
                    <pic:cNvPr id="10" name="image-c64654e8d9529a2285789c3d25af65544bd64a73.jpg" descr=""/>
                    <pic:cNvPicPr/>
                  </pic:nvPicPr>
                  <pic:blipFill>
                    <a:blip r:embed="rId14" cstate="print"/>
                    <a:srcRect b="0" l="0" r="0" t="0"/>
                    <a:stretch>
                      <a:fillRect/>
                    </a:stretch>
                  </pic:blipFill>
                  <pic:spPr>
                    <a:xfrm>
                      <a:off x="0" y="0"/>
                      <a:ext cx="5486400" cy="2306555"/>
                    </a:xfrm>
                    <a:prstGeom prst="rect"/>
                  </pic:spPr>
                </pic:pic>
              </a:graphicData>
            </a:graphic>
          </wp:inline>
        </w:drawing>
      </w:r>
    </w:p>
    <w:p>
      <w:pPr>
        <w:spacing w:lineRule="auto"/>
      </w:pPr>
      <w:r>
        <w:rPr>
          <w:rFonts w:eastAsia="Georgia" w:cs="Georgia" w:ascii="Georgia" w:hAnsi="Georgia"/>
        </w:rPr>
        <w:t xml:space="preserve">Figure 9 : Schéma de principe d'un Boost à trois niveaux (CBTN)</w:t>
      </w:r>
    </w:p>
    <w:p>
      <w:pPr>
        <w:spacing w:after="220" w:lineRule="auto"/>
      </w:pPr>
      <w:r>
        <w:rPr/>
        <w:t xml:space="preserve">De plus on utilisera les notations suivantes:</w:t>
      </w:r>
    </w:p>
    <w:p>
      <w:pPr>
        <w:numPr>
          <w:ilvl w:val="0"/>
          <w:numId w:val="8"/>
        </w:numPr>
        <w:spacing w:lineRule="auto"/>
      </w:pPr>
      <w:r>
        <w:rPr>
          <w:rFonts w:eastAsia="Georgia" w:cs="Georgia" w:ascii="Georgia" w:hAnsi="Georgia"/>
        </w:rPr>
        <w:t xml:space="preserve">La fréquence de commutation est notée </w:t>
      </w:r>
      <m:oMath>
        <m:r>
          <m:rPr>
            <m:sty m:val="i"/>
          </m:rPr>
          <m:t>f</m:t>
        </m:r>
      </m:oMath>
      <w:r>
        <w:rPr>
          <w:rFonts w:eastAsia="Georgia" w:cs="Georgia" w:ascii="Georgia" w:hAnsi="Georgia"/>
        </w:rPr>
        <w:t xml:space="preserve">, la période </w:t>
      </w:r>
      <m:oMath>
        <m:r>
          <m:rPr>
            <m:sty m:val="i"/>
          </m:rPr>
          <m:t>T</m:t>
        </m:r>
      </m:oMath>
      <w:r>
        <w:rPr/>
        <w:t xml:space="preserve">;</w:t>
      </w:r>
    </w:p>
    <w:p>
      <w:pPr>
        <w:numPr>
          <w:ilvl w:val="0"/>
          <w:numId w:val="8"/>
        </w:numPr>
        <w:spacing w:lineRule="auto"/>
      </w:pPr>
      <w:r>
        <w:rPr>
          <w:rFonts w:eastAsia="Georgia" w:cs="Georgia" w:ascii="Georgia" w:hAnsi="Georgia"/>
        </w:rPr>
        <w:t xml:space="preserve">Le rapport cyclique est noté </w:t>
      </w:r>
      <m:oMath>
        <m:r>
          <m:rPr>
            <m:sty m:val="i"/>
          </m:rPr>
          <m:t>α</m:t>
        </m:r>
      </m:oMath>
      <w:r>
        <w:rPr/>
        <w:t xml:space="preserve">, il est compris entre 0 et 1.</w:t>
      </w:r>
    </w:p>
    <w:p>
      <w:pPr>
        <w:spacing w:after="220" w:lineRule="auto"/>
      </w:pPr>
      <w:r>
        <w:rPr>
          <w:rFonts w:eastAsia="Georgia" w:cs="Georgia" w:ascii="Georgia" w:hAnsi="Georgia"/>
        </w:rPr>
        <w:t xml:space="preserve">Selon l'état de ces deux interrupteurs qui peuvent conduire ou bloquer en même temps, on peut définir quatre séquences de fonctionnement du convertisseur, modélisées par les schémas électriques suivants (Figure 10) :</w:t>
      </w:r>
    </w:p>
    <w:p>
      <w:pPr>
        <w:spacing w:lineRule="auto"/>
      </w:pPr>
      <w:r>
        <w:rPr/>
        <w:t xml:space="preserve">Etat 1 : </w:t>
      </w:r>
      <m:oMath>
        <m:sSub>
          <m:sSubPr/>
          <m:e>
            <m:r>
              <m:rPr>
                <m:sty m:val="bi"/>
              </m:rPr>
              <m:t>T</m:t>
            </m:r>
          </m:e>
          <m:sub>
            <m:r>
              <m:rPr>
                <m:sty m:val="b"/>
              </m:rPr>
              <m:t>1</m:t>
            </m:r>
          </m:sub>
        </m:sSub>
      </m:oMath>
      <w:r>
        <w:rPr>
          <w:rFonts w:eastAsia="Georgia" w:cs="Georgia" w:ascii="Georgia" w:hAnsi="Georgia"/>
        </w:rPr>
        <w:t xml:space="preserve"> fermé- </w:t>
      </w:r>
      <m:oMath>
        <m:sSub>
          <m:sSubPr/>
          <m:e>
            <m:r>
              <m:rPr>
                <m:sty m:val="bi"/>
              </m:rPr>
              <m:t>T</m:t>
            </m:r>
          </m:e>
          <m:sub>
            <m:r>
              <m:rPr>
                <m:sty m:val="b"/>
              </m:rPr>
              <m:t>2</m:t>
            </m:r>
          </m:sub>
        </m:sSub>
      </m:oMath>
      <w:r>
        <w:rPr>
          <w:rFonts w:eastAsia="Georgia" w:cs="Georgia" w:ascii="Georgia" w:hAnsi="Georgia"/>
        </w:rPr>
        <w:t xml:space="preserve"> fermé</w:t>
      </w:r>
    </w:p>
    <w:p>
      <w:pPr>
        <w:spacing w:lineRule="auto"/>
        <w:jc w:val="center"/>
      </w:pPr>
      <w:r>
        <w:rPr/>
        <w:drawing>
          <wp:inline distB="0" distL="0" distR="0" distT="0">
            <wp:extent cx="5486400" cy="3250939"/>
            <wp:effectExtent b="0" l="0" r="0" t="0"/>
            <wp:docPr id="11" name="image-21794fdb6aa02ffafd3f35aa13351ab9b0bf0d46.jpg"/>
            <a:graphic>
              <a:graphicData uri="http://schemas.openxmlformats.org/drawingml/2006/picture">
                <pic:pic>
                  <pic:nvPicPr>
                    <pic:cNvPr id="11" name="image-21794fdb6aa02ffafd3f35aa13351ab9b0bf0d46.jpg" descr=""/>
                    <pic:cNvPicPr/>
                  </pic:nvPicPr>
                  <pic:blipFill>
                    <a:blip r:embed="rId15" cstate="print"/>
                    <a:srcRect b="0" l="0" r="0" t="0"/>
                    <a:stretch>
                      <a:fillRect/>
                    </a:stretch>
                  </pic:blipFill>
                  <pic:spPr>
                    <a:xfrm>
                      <a:off x="0" y="0"/>
                      <a:ext cx="5486400" cy="3250939"/>
                    </a:xfrm>
                    <a:prstGeom prst="rect"/>
                  </pic:spPr>
                </pic:pic>
              </a:graphicData>
            </a:graphic>
          </wp:inline>
        </w:drawing>
      </w:r>
    </w:p>
    <w:p>
      <w:pPr>
        <w:spacing w:lineRule="auto"/>
      </w:pPr>
      <w:r>
        <w:rPr/>
        <w:t xml:space="preserve">Etat 3 : </w:t>
      </w:r>
      <m:oMath>
        <m:sSub>
          <m:sSubPr/>
          <m:e>
            <m:r>
              <m:rPr>
                <m:sty m:val="bi"/>
              </m:rPr>
              <m:t>T</m:t>
            </m:r>
          </m:e>
          <m:sub>
            <m:r>
              <m:rPr>
                <m:sty m:val="b"/>
              </m:rPr>
              <m:t>1</m:t>
            </m:r>
          </m:sub>
        </m:sSub>
      </m:oMath>
      <w:r>
        <w:rPr/>
        <w:t xml:space="preserve"> ouvert - </w:t>
      </w:r>
      <m:oMath>
        <m:sSub>
          <m:sSubPr/>
          <m:e>
            <m:r>
              <m:rPr>
                <m:sty m:val="bi"/>
              </m:rPr>
              <m:t>T</m:t>
            </m:r>
          </m:e>
          <m:sub>
            <m:r>
              <m:rPr>
                <m:sty m:val="b"/>
              </m:rPr>
              <m:t>2</m:t>
            </m:r>
          </m:sub>
        </m:sSub>
      </m:oMath>
      <w:r>
        <w:rPr>
          <w:rFonts w:eastAsia="Georgia" w:cs="Georgia" w:ascii="Georgia" w:hAnsi="Georgia"/>
        </w:rPr>
        <w:t xml:space="preserve"> fermé</w:t>
      </w:r>
    </w:p>
    <w:p>
      <w:pPr>
        <w:spacing w:lineRule="auto"/>
        <w:jc w:val="center"/>
      </w:pPr>
      <w:r>
        <w:rPr/>
        <w:drawing>
          <wp:inline distB="0" distL="0" distR="0" distT="0">
            <wp:extent cx="5486400" cy="3205065"/>
            <wp:effectExtent b="0" l="0" r="0" t="0"/>
            <wp:docPr id="12" name="image-18a0c70ea448771ed5b2ab2670c0112f0fee07f4.jpg"/>
            <a:graphic>
              <a:graphicData uri="http://schemas.openxmlformats.org/drawingml/2006/picture">
                <pic:pic>
                  <pic:nvPicPr>
                    <pic:cNvPr id="12" name="image-18a0c70ea448771ed5b2ab2670c0112f0fee07f4.jpg" descr=""/>
                    <pic:cNvPicPr/>
                  </pic:nvPicPr>
                  <pic:blipFill>
                    <a:blip r:embed="rId16" cstate="print"/>
                    <a:srcRect b="0" l="0" r="0" t="0"/>
                    <a:stretch>
                      <a:fillRect/>
                    </a:stretch>
                  </pic:blipFill>
                  <pic:spPr>
                    <a:xfrm>
                      <a:off x="0" y="0"/>
                      <a:ext cx="5486400" cy="3205065"/>
                    </a:xfrm>
                    <a:prstGeom prst="rect"/>
                  </pic:spPr>
                </pic:pic>
              </a:graphicData>
            </a:graphic>
          </wp:inline>
        </w:drawing>
      </w:r>
    </w:p>
    <w:p>
      <w:pPr>
        <w:spacing w:after="220" w:lineRule="auto"/>
      </w:pPr>
      <w:r>
        <w:rPr>
          <w:rFonts w:eastAsia="Georgia" w:cs="Georgia" w:ascii="Georgia" w:hAnsi="Georgia"/>
        </w:rPr>
        <w:t xml:space="preserve">Figure 10 : Schémas électriques équivalents selon les fermetures des transistors</w:t>
      </w:r>
    </w:p>
    <w:p>
      <w:pPr>
        <w:spacing w:lineRule="auto"/>
      </w:pPr>
      <w:r>
        <w:rPr/>
        <w:t xml:space="preserve">Etat 4: </w:t>
      </w:r>
      <m:oMath>
        <m:sSub>
          <m:sSubPr/>
          <m:e>
            <m:r>
              <m:rPr>
                <m:sty m:val="bi"/>
              </m:rPr>
              <m:t>T</m:t>
            </m:r>
          </m:e>
          <m:sub>
            <m:r>
              <m:rPr>
                <m:sty m:val="b"/>
              </m:rPr>
              <m:t>1</m:t>
            </m:r>
          </m:sub>
        </m:sSub>
      </m:oMath>
      <w:r>
        <w:rPr/>
        <w:t xml:space="preserve"> ouvert - </w:t>
      </w:r>
      <m:oMath>
        <m:sSub>
          <m:sSubPr/>
          <m:e>
            <m:r>
              <m:rPr>
                <m:sty m:val="bi"/>
              </m:rPr>
              <m:t>T</m:t>
            </m:r>
          </m:e>
          <m:sub>
            <m:r>
              <m:rPr>
                <m:sty m:val="b"/>
              </m:rPr>
              <m:t>2</m:t>
            </m:r>
          </m:sub>
        </m:sSub>
      </m:oMath>
      <w:r>
        <w:rPr/>
        <w:t xml:space="preserve"> ouvert</w:t>
      </w:r>
    </w:p>
    <w:p>
      <w:pPr>
        <w:spacing w:lineRule="auto"/>
        <w:jc w:val="center"/>
      </w:pPr>
      <w:r>
        <w:rPr/>
        <w:drawing>
          <wp:inline distB="0" distL="0" distR="0" distT="0">
            <wp:extent cx="5486400" cy="2861120"/>
            <wp:effectExtent b="0" l="0" r="0" t="0"/>
            <wp:docPr id="13" name="image-b83d4ff3a828a9324a1958fa18a3b80ea1269a80.jpg"/>
            <a:graphic>
              <a:graphicData uri="http://schemas.openxmlformats.org/drawingml/2006/picture">
                <pic:pic>
                  <pic:nvPicPr>
                    <pic:cNvPr id="13" name="image-b83d4ff3a828a9324a1958fa18a3b80ea1269a80.jpg" descr=""/>
                    <pic:cNvPicPr/>
                  </pic:nvPicPr>
                  <pic:blipFill>
                    <a:blip r:embed="rId17" cstate="print"/>
                    <a:srcRect b="0" l="0" r="0" t="0"/>
                    <a:stretch>
                      <a:fillRect/>
                    </a:stretch>
                  </pic:blipFill>
                  <pic:spPr>
                    <a:xfrm>
                      <a:off x="0" y="0"/>
                      <a:ext cx="5486400" cy="2861120"/>
                    </a:xfrm>
                    <a:prstGeom prst="rect"/>
                  </pic:spPr>
                </pic:pic>
              </a:graphicData>
            </a:graphic>
          </wp:inline>
        </w:drawing>
      </w:r>
    </w:p>
    <w:p>
      <w:pPr>
        <w:spacing w:after="220" w:lineRule="auto"/>
      </w:pPr>
      <w:r>
        <w:rPr>
          <w:rFonts w:eastAsia="Georgia" w:cs="Georgia" w:ascii="Georgia" w:hAnsi="Georgia"/>
        </w:rPr>
        <w:t xml:space="preserve">Le CBTN est ici piloté en mode symétrique : les rapports cycliques de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sont égaux, mais leurs commandes sont décalées entre elles d'une demi-période (Figure 11).</w:t>
      </w:r>
    </w:p>
    <w:p>
      <w:pPr>
        <w:spacing w:after="220" w:lineRule="auto"/>
      </w:pPr>
      <w:r>
        <w:rPr>
          <w:rFonts w:eastAsia="Georgia" w:cs="Georgia" w:ascii="Georgia" w:hAnsi="Georgia"/>
        </w:rPr>
        <w:t xml:space="preserve">Le cycle des états de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dépend de la valeur de </w:t>
      </w:r>
      <m:oMath>
        <m:r>
          <m:rPr>
            <m:sty m:val="i"/>
          </m:rPr>
          <m:t>α</m:t>
        </m:r>
      </m:oMath>
      <w:r>
        <w:rPr>
          <w:rFonts w:eastAsia="Georgia" w:cs="Georgia" w:ascii="Georgia" w:hAnsi="Georgia"/>
        </w:rPr>
        <w:t xml:space="preserve">. On distingue deux modes de fonctionnement, appelés régions:</w:t>
      </w:r>
    </w:p>
    <w:p>
      <w:pPr>
        <w:numPr>
          <w:ilvl w:val="0"/>
          <w:numId w:val="9"/>
        </w:numPr>
        <w:spacing w:lineRule="auto"/>
      </w:pPr>
      <w:r>
        <w:rPr>
          <w:rFonts w:eastAsia="Georgia" w:cs="Georgia" w:ascii="Georgia" w:hAnsi="Georgia"/>
        </w:rPr>
        <w:t xml:space="preserve">Région 1 : </w:t>
      </w:r>
      <m:oMath>
        <m:r>
          <m:rPr>
            <m:sty m:val="i"/>
          </m:rPr>
          <m:t>α</m:t>
        </m:r>
        <m:r>
          <m:rPr>
            <m:sty m:val="p"/>
          </m:rPr>
          <m:t>&lt;</m:t>
        </m:r>
        <m:r>
          <m:rPr>
            <m:sty m:val="p"/>
          </m:rPr>
          <m:t>0</m:t>
        </m:r>
        <m:r>
          <m:rPr>
            <m:sty m:val="p"/>
          </m:rPr>
          <m:t>,</m:t>
        </m:r>
        <m:r>
          <m:rPr>
            <m:sty m:val="p"/>
          </m:rPr>
          <m:t>5</m:t>
        </m:r>
      </m:oMath>
    </w:p>
    <w:p>
      <w:pPr>
        <w:numPr>
          <w:ilvl w:val="0"/>
          <w:numId w:val="9"/>
        </w:numPr>
        <w:spacing w:lineRule="auto"/>
      </w:pPr>
      <w:r>
        <w:rPr>
          <w:rFonts w:eastAsia="Georgia" w:cs="Georgia" w:ascii="Georgia" w:hAnsi="Georgia"/>
        </w:rPr>
        <w:t xml:space="preserve">Région 2 : </w:t>
      </w:r>
      <m:oMath>
        <m:r>
          <m:rPr>
            <m:sty m:val="i"/>
          </m:rPr>
          <m:t>α</m:t>
        </m:r>
        <m:r>
          <m:rPr>
            <m:sty m:val="p"/>
          </m:rPr>
          <m:t>≥</m:t>
        </m:r>
        <m:r>
          <m:rPr>
            <m:sty m:val="p"/>
          </m:rPr>
          <m:t>0</m:t>
        </m:r>
        <m:r>
          <m:rPr>
            <m:sty m:val="p"/>
          </m:rPr>
          <m:t>,</m:t>
        </m:r>
        <m:r>
          <m:rPr>
            <m:sty m:val="p"/>
          </m:rPr>
          <m:t>5</m:t>
        </m:r>
      </m:oMath>
    </w:p>
    <w:p>
      <w:pPr>
        <w:spacing w:after="220" w:lineRule="auto"/>
      </w:pPr>
      <w:r>
        <w:rPr>
          <w:rFonts w:eastAsia="Georgia" w:cs="Georgia" w:ascii="Georgia" w:hAnsi="Georgia"/>
        </w:rPr>
        <w:t xml:space="preserve">Question 20 : Un diagramme d'états (incomplet) du CBTN est présenté sur le document réponse. Compléter ce diagramme, en fonction des valeurs de </w:t>
      </w:r>
      <m:oMath>
        <m:r>
          <m:rPr>
            <m:sty m:val="i"/>
          </m:rPr>
          <m:t>α</m:t>
        </m:r>
      </m:oMath>
      <w:r>
        <w:rPr>
          <w:rFonts w:eastAsia="Georgia" w:cs="Georgia" w:ascii="Georgia" w:hAnsi="Georgia"/>
        </w:rPr>
        <w:t xml:space="preserve">, en considérant que le régime est établi dès la première période. Quelle est la succession d'états pour la région 1 ? Pour la région 2 ?</w:t>
      </w:r>
    </w:p>
    <w:p>
      <w:pPr>
        <w:spacing w:lineRule="auto"/>
        <w:jc w:val="center"/>
      </w:pPr>
      <w:r>
        <w:rPr/>
        <w:drawing>
          <wp:inline distB="0" distL="0" distR="0" distT="0">
            <wp:extent cx="5486400" cy="3969471"/>
            <wp:effectExtent b="0" l="0" r="0" t="0"/>
            <wp:docPr id="14" name="image-6aad80c6a50c71c9af532e3952abf21ea5356a3f.jpg"/>
            <a:graphic>
              <a:graphicData uri="http://schemas.openxmlformats.org/drawingml/2006/picture">
                <pic:pic>
                  <pic:nvPicPr>
                    <pic:cNvPr id="14" name="image-6aad80c6a50c71c9af532e3952abf21ea5356a3f.jpg" descr=""/>
                    <pic:cNvPicPr/>
                  </pic:nvPicPr>
                  <pic:blipFill>
                    <a:blip r:embed="rId18" cstate="print"/>
                    <a:srcRect b="0" l="0" r="0" t="0"/>
                    <a:stretch>
                      <a:fillRect/>
                    </a:stretch>
                  </pic:blipFill>
                  <pic:spPr>
                    <a:xfrm>
                      <a:off x="0" y="0"/>
                      <a:ext cx="5486400" cy="3969471"/>
                    </a:xfrm>
                    <a:prstGeom prst="rect"/>
                  </pic:spPr>
                </pic:pic>
              </a:graphicData>
            </a:graphic>
          </wp:inline>
        </w:drawing>
      </w:r>
    </w:p>
    <w:p>
      <w:pPr>
        <w:spacing w:lineRule="auto"/>
      </w:pPr>
      <w:r>
        <w:rPr/>
        <w:t xml:space="preserve">Figure 11 : Etats de </w:t>
      </w:r>
      <m:oMath>
        <m:sSub>
          <m:sSubPr/>
          <m:e>
            <m:r>
              <m:rPr>
                <m:sty m:val="p"/>
              </m:rPr>
              <m:t>T</m:t>
            </m:r>
          </m:e>
          <m:sub>
            <m:r>
              <m:rPr>
                <m:sty m:val="p"/>
              </m:rPr>
              <m:t>1</m:t>
            </m:r>
          </m:sub>
        </m:sSub>
      </m:oMath>
      <w:r>
        <w:rPr/>
        <w:t xml:space="preserve"> et </w:t>
      </w:r>
      <m:oMath>
        <m:sSub>
          <m:sSubPr/>
          <m:e>
            <m:r>
              <m:rPr>
                <m:sty m:val="p"/>
              </m:rPr>
              <m:t>T</m:t>
            </m:r>
          </m:e>
          <m:sub>
            <m:r>
              <m:rPr>
                <m:sty m:val="p"/>
              </m:rPr>
              <m:t>2</m:t>
            </m:r>
          </m:sub>
        </m:sSub>
      </m:oMath>
      <w:r>
        <w:rPr/>
        <w:t xml:space="preserve"> et signaux du CBTN</w:t>
      </w:r>
    </w:p>
    <w:p>
      <w:pPr>
        <w:spacing w:after="220" w:lineRule="auto"/>
      </w:pPr>
      <w:r>
        <w:rPr/>
        <w:t xml:space="preserve">La notation </w:t>
      </w:r>
      <m:oMath>
        <m:r>
          <m:rPr>
            <m:sty m:val="p"/>
          </m:rPr>
          <m:t>⟨</m:t>
        </m:r>
        <m:r>
          <m:rPr>
            <m:sty m:val="i"/>
          </m:rPr>
          <m:t>x</m:t>
        </m:r>
        <m:r>
          <m:rPr>
            <m:sty m:val="p"/>
          </m:rPr>
          <m:t>⟩</m:t>
        </m:r>
      </m:oMath>
      <w:r>
        <w:rPr>
          <w:rFonts w:eastAsia="Georgia" w:cs="Georgia" w:ascii="Georgia" w:hAnsi="Georgia"/>
        </w:rPr>
        <w:t xml:space="preserve"> désignera la valeur moyenne d'une grandeur physique x sur la période </w:t>
      </w:r>
      <m:oMath>
        <m:r>
          <m:rPr>
            <m:sty m:val="i"/>
          </m:rPr>
          <m:t>T</m:t>
        </m:r>
      </m:oMath>
      <w:r>
        <w:rPr/>
        <w:t xml:space="preserve">.</w:t>
      </w:r>
      <w:r>
        <w:rPr/>
        <w:br w:type="textWrapping"/>
      </w:r>
      <w:r>
        <w:rPr/>
        <w:t xml:space="preserve">On note: </w:t>
      </w:r>
      <m:oMath>
        <m:r>
          <m:rPr>
            <m:sty m:val="p"/>
          </m:rPr>
          <m:t xml:space="preserve"> </m:t>
        </m:r>
        <m:d>
          <m:dPr>
            <m:begChr m:val="⟨"/>
            <m:endChr m:val="⟩"/>
            <m:ctrlPr>
              <w:rPr>
                <w:rFonts w:ascii="Cambria Math" w:hAnsi="Cambria Math"/>
              </w:rPr>
            </m:ctrlPr>
          </m:dPr>
          <m:e>
            <m:sSub>
              <m:sSubPr/>
              <m:e>
                <m:r>
                  <m:rPr>
                    <m:sty m:val="i"/>
                  </m:rPr>
                  <m:t>V</m:t>
                </m:r>
              </m:e>
              <m:sub>
                <m:r>
                  <m:rPr>
                    <m:sty m:val="i"/>
                  </m:rPr>
                  <m:t>S</m:t>
                </m:r>
              </m:sub>
            </m:sSub>
          </m:e>
        </m:d>
        <m:r>
          <m:rPr>
            <m:sty m:val="p"/>
          </m:rPr>
          <m:t>=</m:t>
        </m:r>
        <m:sSub>
          <m:sSubPr/>
          <m:e>
            <m:r>
              <m:rPr>
                <m:sty m:val="i"/>
              </m:rPr>
              <m:t>V</m:t>
            </m:r>
          </m:e>
          <m:sub>
            <m:r>
              <m:rPr>
                <m:sty m:val="i"/>
              </m:rPr>
              <m:t>S</m:t>
            </m:r>
            <m:r>
              <m:rPr>
                <m:sty m:val="p"/>
              </m:rPr>
              <m:t>0</m:t>
            </m:r>
          </m:sub>
        </m:sSub>
        <m:r>
          <m:rPr>
            <m:sty m:val="p"/>
          </m:rPr>
          <m:t xml:space="preserve"> </m:t>
        </m:r>
        <m:d>
          <m:dPr>
            <m:begChr m:val="⟨"/>
            <m:endChr m:val="⟩"/>
            <m:ctrlPr>
              <w:rPr>
                <w:rFonts w:ascii="Cambria Math" w:hAnsi="Cambria Math"/>
              </w:rPr>
            </m:ctrlPr>
          </m:dPr>
          <m:e>
            <m:sSub>
              <m:sSubPr/>
              <m:e>
                <m:r>
                  <m:rPr>
                    <m:sty m:val="i"/>
                  </m:rPr>
                  <m:t>i</m:t>
                </m:r>
              </m:e>
              <m:sub>
                <m:r>
                  <m:rPr>
                    <m:sty m:val="i"/>
                  </m:rPr>
                  <m:t>S</m:t>
                </m:r>
              </m:sub>
            </m:sSub>
          </m:e>
        </m:d>
        <m:r>
          <m:rPr>
            <m:sty m:val="p"/>
          </m:rPr>
          <m:t>=</m:t>
        </m:r>
        <m:sSub>
          <m:sSubPr/>
          <m:e>
            <m:r>
              <m:rPr>
                <m:sty m:val="i"/>
              </m:rPr>
              <m:t>i</m:t>
            </m:r>
          </m:e>
          <m:sub>
            <m:r>
              <m:rPr>
                <m:sty m:val="i"/>
              </m:rPr>
              <m:t>S</m:t>
            </m:r>
            <m:r>
              <m:rPr>
                <m:sty m:val="p"/>
              </m:rPr>
              <m:t>0</m:t>
            </m:r>
          </m:sub>
        </m:sSub>
      </m:oMath>
    </w:p>
    <w:p>
      <w:pPr>
        <w:numPr>
          <w:ilvl w:val="0"/>
          <w:numId w:val="10"/>
        </w:numPr>
        <w:spacing w:lineRule="auto"/>
      </w:pPr>
      <w:r>
        <w:rPr>
          <w:rFonts w:eastAsia="Georgia" w:cs="Georgia" w:ascii="Georgia" w:hAnsi="Georgia"/>
        </w:rPr>
        <w:t xml:space="preserve">Les tensions moyennes aux bornes des condensateurs sont supposées équilibrées :</w:t>
      </w:r>
    </w:p>
    <w:p>
      <w:pPr>
        <w:spacing w:after="220" w:lineRule="auto"/>
      </w:pPr>
      <m:oMathPara>
        <m:oMath>
          <m:d>
            <m:dPr>
              <m:begChr m:val="⟨"/>
              <m:endChr m:val="⟩"/>
              <m:ctrlPr>
                <w:rPr>
                  <w:rFonts w:ascii="Cambria Math" w:hAnsi="Cambria Math"/>
                </w:rPr>
              </m:ctrlPr>
            </m:dPr>
            <m:e>
              <m:sSub>
                <m:sSubPr/>
                <m:e>
                  <m:r>
                    <m:rPr>
                      <m:sty m:val="i"/>
                    </m:rPr>
                    <m:t>V</m:t>
                  </m:r>
                </m:e>
                <m:sub>
                  <m:sSub>
                    <m:sSubPr/>
                    <m:e>
                      <m:r>
                        <m:rPr>
                          <m:sty m:val="i"/>
                        </m:rPr>
                        <m:t>C</m:t>
                      </m:r>
                    </m:e>
                    <m:sub>
                      <m:r>
                        <m:rPr>
                          <m:sty m:val="p"/>
                        </m:rPr>
                        <m:t>1</m:t>
                      </m:r>
                    </m:sub>
                  </m:sSub>
                </m:sub>
              </m:sSub>
            </m:e>
          </m:d>
          <m:r>
            <m:rPr>
              <m:sty m:val="p"/>
            </m:rPr>
            <m:t>=</m:t>
          </m:r>
          <m:d>
            <m:dPr>
              <m:begChr m:val="⟨"/>
              <m:endChr m:val="⟩"/>
              <m:ctrlPr>
                <w:rPr>
                  <w:rFonts w:ascii="Cambria Math" w:hAnsi="Cambria Math"/>
                </w:rPr>
              </m:ctrlPr>
            </m:dPr>
            <m:e>
              <m:sSub>
                <m:sSubPr/>
                <m:e>
                  <m:r>
                    <m:rPr>
                      <m:sty m:val="i"/>
                    </m:rPr>
                    <m:t>V</m:t>
                  </m:r>
                </m:e>
                <m:sub>
                  <m:sSub>
                    <m:sSubPr/>
                    <m:e>
                      <m:r>
                        <m:rPr>
                          <m:sty m:val="i"/>
                        </m:rPr>
                        <m:t>C</m:t>
                      </m:r>
                    </m:e>
                    <m:sub>
                      <m:r>
                        <m:rPr>
                          <m:sty m:val="p"/>
                        </m:rPr>
                        <m:t>2</m:t>
                      </m:r>
                    </m:sub>
                  </m:sSub>
                </m:sub>
              </m:sSub>
            </m:e>
          </m:d>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V</m:t>
                      </m:r>
                    </m:e>
                    <m:sub>
                      <m:r>
                        <m:rPr>
                          <m:sty m:val="i"/>
                        </m:rPr>
                        <m:t>S</m:t>
                      </m:r>
                    </m:sub>
                  </m:sSub>
                </m:e>
              </m:d>
            </m:num>
            <m:den>
              <m:r>
                <m:rPr>
                  <m:sty m:val="p"/>
                </m:rPr>
                <m:t>2</m:t>
              </m:r>
            </m:den>
          </m:f>
          <m:r>
            <m:rPr>
              <m:sty m:val="p"/>
            </m:rPr>
            <m:t>=</m:t>
          </m:r>
          <m:f>
            <m:fPr>
              <m:ctrlPr>
                <w:rPr>
                  <w:rFonts w:ascii="Cambria Math" w:hAnsi="Cambria Math"/>
                </w:rPr>
              </m:ctrlPr>
            </m:fPr>
            <m:num>
              <m:sSub>
                <m:sSubPr/>
                <m:e>
                  <m:r>
                    <m:rPr>
                      <m:sty m:val="i"/>
                    </m:rPr>
                    <m:t>V</m:t>
                  </m:r>
                </m:e>
                <m:sub>
                  <m:r>
                    <m:rPr>
                      <m:sty m:val="i"/>
                    </m:rPr>
                    <m:t>S</m:t>
                  </m:r>
                  <m:r>
                    <m:rPr>
                      <m:sty m:val="p"/>
                    </m:rPr>
                    <m:t>0</m:t>
                  </m:r>
                </m:sub>
              </m:sSub>
            </m:num>
            <m:den>
              <m:r>
                <m:rPr>
                  <m:sty m:val="p"/>
                </m:rPr>
                <m:t>2</m:t>
              </m:r>
            </m:den>
          </m:f>
        </m:oMath>
      </m:oMathPara>
    </w:p>
    <w:p>
      <w:pPr>
        <w:numPr>
          <w:ilvl w:val="0"/>
          <w:numId w:val="11"/>
        </w:numPr>
        <w:spacing w:lineRule="auto"/>
      </w:pPr>
      <w:r>
        <w:rPr>
          <w:rFonts w:eastAsia="Georgia" w:cs="Georgia" w:ascii="Georgia" w:hAnsi="Georgia"/>
        </w:rPr>
        <w:t xml:space="preserve">L'étude porte sur le régime établi, </w:t>
      </w:r>
      <m:oMath>
        <m:sSub>
          <m:sSubPr/>
          <m:e>
            <m:r>
              <m:rPr>
                <m:sty m:val="i"/>
              </m:rPr>
              <m:t>V</m:t>
            </m:r>
          </m:e>
          <m:sub>
            <m:r>
              <m:rPr>
                <m:sty m:val="i"/>
              </m:rPr>
              <m:t>S</m:t>
            </m:r>
            <m:r>
              <m:rPr>
                <m:sty m:val="p"/>
              </m:rPr>
              <m:t>0</m:t>
            </m:r>
          </m:sub>
        </m:sSub>
      </m:oMath>
      <w:r>
        <w:rPr/>
        <w:t xml:space="preserve"> et </w:t>
      </w:r>
      <m:oMath>
        <m:sSub>
          <m:sSubPr/>
          <m:e>
            <m:r>
              <m:rPr>
                <m:sty m:val="i"/>
              </m:rPr>
              <m:t>i</m:t>
            </m:r>
          </m:e>
          <m:sub>
            <m:r>
              <m:rPr>
                <m:sty m:val="i"/>
              </m:rPr>
              <m:t>S</m:t>
            </m:r>
            <m:r>
              <m:rPr>
                <m:sty m:val="p"/>
              </m:rPr>
              <m:t>0</m:t>
            </m:r>
          </m:sub>
        </m:sSub>
      </m:oMath>
      <w:r>
        <w:rPr/>
        <w:t xml:space="preserve"> sont donc des constantes.</w:t>
      </w:r>
    </w:p>
    <w:p>
      <w:pPr>
        <w:numPr>
          <w:ilvl w:val="0"/>
          <w:numId w:val="11"/>
        </w:numPr>
        <w:spacing w:lineRule="auto"/>
      </w:pPr>
      <w:r>
        <w:rPr>
          <w:rFonts w:eastAsia="Georgia" w:cs="Georgia" w:ascii="Georgia" w:hAnsi="Georgia"/>
        </w:rPr>
        <w:t xml:space="preserve">Dans la région 2, on a : </w:t>
      </w:r>
      <m:oMath>
        <m:sSub>
          <m:sSubPr/>
          <m:e>
            <m:r>
              <m:rPr>
                <m:sty m:val="i"/>
              </m:rPr>
              <m:t>V</m:t>
            </m:r>
          </m:e>
          <m:sub>
            <m:r>
              <m:rPr>
                <m:sty m:val="i"/>
              </m:rPr>
              <m:t>C</m:t>
            </m:r>
            <m:r>
              <m:rPr>
                <m:sty m:val="p"/>
              </m:rPr>
              <m:t>2</m:t>
            </m:r>
          </m:sub>
        </m:sSub>
        <m:r>
          <m:rPr>
            <m:sty m:val="p"/>
          </m:rPr>
          <m:t>≤</m:t>
        </m:r>
        <m:sSub>
          <m:sSubPr/>
          <m:e>
            <m:r>
              <m:rPr>
                <m:sty m:val="i"/>
              </m:rPr>
              <m:t>V</m:t>
            </m:r>
          </m:e>
          <m:sub>
            <m:r>
              <m:rPr>
                <m:sty m:val="i"/>
              </m:rPr>
              <m:t>E</m:t>
            </m:r>
          </m:sub>
        </m:sSub>
      </m:oMath>
      <w:r>
        <w:rPr>
          <w:rFonts w:eastAsia="Georgia" w:cs="Georgia" w:ascii="Georgia" w:hAnsi="Georgia"/>
        </w:rPr>
        <w:t xml:space="preserve"> (ce résultat sera démontré par la suite).</w:t>
      </w:r>
    </w:p>
    <w:p>
      <w:pPr>
        <w:spacing w:after="220" w:lineRule="auto"/>
      </w:pPr>
      <w:r>
        <w:rPr>
          <w:rFonts w:eastAsia="Georgia" w:cs="Georgia" w:ascii="Georgia" w:hAnsi="Georgia"/>
        </w:rPr>
        <w:t xml:space="preserve">Question 21 : Sur le document réponse, compléter les diagrammes de la région 2 (sans développer de calculs). Vous indiquerez la valeur </w:t>
      </w:r>
      <m:oMath>
        <m:f>
          <m:fPr>
            <m:ctrlPr>
              <w:rPr>
                <w:rFonts w:ascii="Cambria Math" w:hAnsi="Cambria Math"/>
              </w:rPr>
            </m:ctrlPr>
          </m:fPr>
          <m:num>
            <m:sSub>
              <m:sSubPr/>
              <m:e>
                <m:r>
                  <m:rPr>
                    <m:sty m:val="i"/>
                  </m:rPr>
                  <m:t>V</m:t>
                </m:r>
              </m:e>
              <m:sub>
                <m:r>
                  <m:rPr>
                    <m:sty m:val="i"/>
                  </m:rPr>
                  <m:t>S</m:t>
                </m:r>
                <m:r>
                  <m:rPr>
                    <m:sty m:val="p"/>
                  </m:rPr>
                  <m:t>0</m:t>
                </m:r>
              </m:sub>
            </m:sSub>
          </m:num>
          <m:den>
            <m:r>
              <m:rPr>
                <m:sty m:val="p"/>
              </m:rPr>
              <m:t>2</m:t>
            </m:r>
          </m:den>
        </m:f>
      </m:oMath>
      <w:r>
        <w:rPr/>
        <w:t xml:space="preserve"> sur le diagramme de </w:t>
      </w:r>
      <m:oMath>
        <m:sSub>
          <m:sSubPr/>
          <m:e>
            <m:r>
              <m:rPr>
                <m:sty m:val="i"/>
              </m:rPr>
              <m:t>V</m:t>
            </m:r>
          </m:e>
          <m:sub>
            <m:sSub>
              <m:sSubPr/>
              <m:e>
                <m:r>
                  <m:rPr>
                    <m:sty m:val="i"/>
                  </m:rPr>
                  <m:t>C</m:t>
                </m:r>
              </m:e>
              <m:sub>
                <m:r>
                  <m:rPr>
                    <m:sty m:val="p"/>
                  </m:rPr>
                  <m:t>1</m:t>
                </m:r>
              </m:sub>
            </m:sSub>
          </m:sub>
        </m:sSub>
      </m:oMath>
      <w:r>
        <w:rPr/>
        <w:t xml:space="preserve"> et </w:t>
      </w:r>
      <m:oMath>
        <m:sSub>
          <m:sSubPr/>
          <m:e>
            <m:r>
              <m:rPr>
                <m:sty m:val="i"/>
              </m:rPr>
              <m:t>V</m:t>
            </m:r>
          </m:e>
          <m:sub>
            <m:sSub>
              <m:sSubPr/>
              <m:e>
                <m:r>
                  <m:rPr>
                    <m:sty m:val="i"/>
                  </m:rPr>
                  <m:t>C</m:t>
                </m:r>
              </m:e>
              <m:sub>
                <m:r>
                  <m:rPr>
                    <m:sty m:val="p"/>
                  </m:rPr>
                  <m:t>2</m:t>
                </m:r>
              </m:sub>
            </m:sSub>
          </m:sub>
        </m:sSub>
      </m:oMath>
      <w:r>
        <w:rPr>
          <w:rFonts w:eastAsia="Georgia" w:cs="Georgia" w:ascii="Georgia" w:hAnsi="Georgia"/>
        </w:rPr>
        <w:t xml:space="preserve">, ainsi que les états successifs dans les 2 régions.</w:t>
      </w:r>
    </w:p>
    <w:p>
      <w:pPr>
        <w:spacing w:after="220" w:lineRule="auto"/>
      </w:pPr>
      <w:r>
        <w:rPr>
          <w:rFonts w:eastAsia="Georgia" w:cs="Georgia" w:ascii="Georgia" w:hAnsi="Georgia"/>
        </w:rPr>
        <w:t xml:space="preserve">Question 22 : Quelle hypothèse permet de justifier le comportement linéaire des tensions aux bornes des condensateurs? Justifier.</w:t>
      </w:r>
    </w:p>
    <w:p>
      <w:pPr>
        <w:spacing w:after="220" w:lineRule="auto"/>
      </w:pPr>
      <w:r>
        <w:rPr>
          <w:rFonts w:eastAsia="Georgia" w:cs="Georgia" w:ascii="Georgia" w:hAnsi="Georgia"/>
        </w:rPr>
        <w:t xml:space="preserve">Question 23 : Pour les quatre états, exprimer </w:t>
      </w:r>
      <m:oMath>
        <m:f>
          <m:fPr>
            <m:ctrlPr>
              <w:rPr>
                <w:rFonts w:ascii="Cambria Math" w:hAnsi="Cambria Math"/>
              </w:rPr>
            </m:ctrlPr>
          </m:fPr>
          <m:num>
            <m:r>
              <m:rPr>
                <m:sty m:val="i"/>
              </m:rPr>
              <m:t>d</m:t>
            </m:r>
            <m:sSub>
              <m:sSubPr/>
              <m:e>
                <m:r>
                  <m:rPr>
                    <m:sty m:val="i"/>
                  </m:rPr>
                  <m:t>i</m:t>
                </m:r>
              </m:e>
              <m:sub>
                <m:r>
                  <m:rPr>
                    <m:sty m:val="i"/>
                  </m:rPr>
                  <m:t>L</m:t>
                </m:r>
              </m:sub>
            </m:sSub>
          </m:num>
          <m:den>
            <m:r>
              <m:rPr>
                <m:sty m:val="i"/>
              </m:rPr>
              <m:t>d</m:t>
            </m:r>
            <m:r>
              <m:rPr>
                <m:sty m:val="i"/>
              </m:rPr>
              <m:t>t</m:t>
            </m:r>
          </m:den>
        </m:f>
      </m:oMath>
      <w:r>
        <w:rPr/>
        <w:t xml:space="preserve"> en fonction de </w:t>
      </w:r>
      <m:oMath>
        <m:sSub>
          <m:sSubPr/>
          <m:e>
            <m:r>
              <m:rPr>
                <m:sty m:val="i"/>
              </m:rPr>
              <m:t>V</m:t>
            </m:r>
          </m:e>
          <m:sub>
            <m:sSub>
              <m:sSubPr/>
              <m:e>
                <m:r>
                  <m:rPr>
                    <m:sty m:val="i"/>
                  </m:rPr>
                  <m:t>C</m:t>
                </m:r>
              </m:e>
              <m:sub>
                <m:r>
                  <m:rPr>
                    <m:sty m:val="p"/>
                  </m:rPr>
                  <m:t>1</m:t>
                </m:r>
              </m:sub>
            </m:sSub>
          </m:sub>
        </m:sSub>
        <m:r>
          <m:rPr>
            <m:sty m:val="p"/>
          </m:rPr>
          <m:t>,</m:t>
        </m:r>
        <m:sSub>
          <m:sSubPr/>
          <m:e>
            <m:r>
              <m:rPr>
                <m:sty m:val="i"/>
              </m:rPr>
              <m:t>V</m:t>
            </m:r>
          </m:e>
          <m:sub>
            <m:sSub>
              <m:sSubPr/>
              <m:e>
                <m:r>
                  <m:rPr>
                    <m:sty m:val="i"/>
                  </m:rPr>
                  <m:t>C</m:t>
                </m:r>
              </m:e>
              <m:sub>
                <m:r>
                  <m:rPr>
                    <m:sty m:val="p"/>
                  </m:rPr>
                  <m:t>2</m:t>
                </m:r>
              </m:sub>
            </m:sSub>
          </m:sub>
        </m:sSub>
        <m:r>
          <m:rPr>
            <m:sty m:val="p"/>
          </m:rPr>
          <m:t>,</m:t>
        </m:r>
        <m:sSub>
          <m:sSubPr/>
          <m:e>
            <m:r>
              <m:rPr>
                <m:sty m:val="i"/>
              </m:rPr>
              <m:t>V</m:t>
            </m:r>
          </m:e>
          <m:sub>
            <m:r>
              <m:rPr>
                <m:sty m:val="i"/>
              </m:rPr>
              <m:t>S</m:t>
            </m:r>
          </m:sub>
        </m:sSub>
      </m:oMath>
      <w:r>
        <w:rPr/>
        <w:t xml:space="preserve"> et </w:t>
      </w:r>
      <m:oMath>
        <m:sSub>
          <m:sSubPr/>
          <m:e>
            <m:r>
              <m:rPr>
                <m:sty m:val="i"/>
              </m:rPr>
              <m:t>V</m:t>
            </m:r>
          </m:e>
          <m:sub>
            <m:r>
              <m:rPr>
                <m:sty m:val="i"/>
              </m:rPr>
              <m:t>E</m:t>
            </m:r>
          </m:sub>
        </m:sSub>
      </m:oMath>
      <w:r>
        <w:rPr/>
        <w:t xml:space="preserve">.</w:t>
      </w:r>
    </w:p>
    <w:p>
      <w:pPr>
        <w:spacing w:after="220" w:lineRule="auto"/>
      </w:pPr>
      <w:r>
        <w:rPr>
          <w:rFonts w:eastAsia="Georgia" w:cs="Georgia" w:ascii="Georgia" w:hAnsi="Georgia"/>
        </w:rPr>
        <w:t xml:space="preserve">Question 24 : En déduire le gain </w:t>
      </w:r>
      <m:oMath>
        <m:sSub>
          <m:sSubPr/>
          <m:e>
            <m:r>
              <m:rPr>
                <m:sty m:val="i"/>
              </m:rPr>
              <m:t>G</m:t>
            </m:r>
          </m:e>
          <m:sub>
            <m:r>
              <m:rPr>
                <m:sty m:val="i"/>
              </m:rPr>
              <m:t>V</m:t>
            </m:r>
          </m:sub>
        </m:sSub>
      </m:oMath>
      <w:r>
        <w:rPr/>
        <w:t xml:space="preserve"> tel que </w:t>
      </w:r>
      <m:oMath>
        <m:sSub>
          <m:sSubPr/>
          <m:e>
            <m:r>
              <m:rPr>
                <m:sty m:val="i"/>
              </m:rPr>
              <m:t>V</m:t>
            </m:r>
          </m:e>
          <m:sub>
            <m:r>
              <m:rPr>
                <m:sty m:val="i"/>
              </m:rPr>
              <m:t>S</m:t>
            </m:r>
            <m:r>
              <m:rPr>
                <m:sty m:val="p"/>
              </m:rPr>
              <m:t>0</m:t>
            </m:r>
          </m:sub>
        </m:sSub>
        <m:r>
          <m:rPr>
            <m:sty m:val="p"/>
          </m:rPr>
          <m:t>=</m:t>
        </m:r>
        <m:sSub>
          <m:sSubPr/>
          <m:e>
            <m:r>
              <m:rPr>
                <m:sty m:val="i"/>
              </m:rPr>
              <m:t>G</m:t>
            </m:r>
          </m:e>
          <m:sub>
            <m:r>
              <m:rPr>
                <m:sty m:val="i"/>
              </m:rPr>
              <m:t>V</m:t>
            </m:r>
          </m:sub>
        </m:sSub>
        <m:sSub>
          <m:sSubPr/>
          <m:e>
            <m:r>
              <m:rPr>
                <m:sty m:val="i"/>
              </m:rPr>
              <m:t>V</m:t>
            </m:r>
          </m:e>
          <m:sub>
            <m:r>
              <m:rPr>
                <m:sty m:val="i"/>
              </m:rPr>
              <m:t>E</m:t>
            </m:r>
          </m:sub>
        </m:sSub>
      </m:oMath>
      <w:r>
        <w:rPr>
          <w:rFonts w:eastAsia="Georgia" w:cs="Georgia" w:ascii="Georgia" w:hAnsi="Georgia"/>
        </w:rPr>
        <w:t xml:space="preserve">. Montrer que ce gain est indépendant de la région de fonctionnement.</w:t>
      </w:r>
    </w:p>
    <w:p>
      <w:pPr>
        <w:spacing w:after="220" w:lineRule="auto"/>
      </w:pPr>
      <w:r>
        <w:rPr>
          <w:rFonts w:eastAsia="Georgia" w:cs="Georgia" w:ascii="Georgia" w:hAnsi="Georgia"/>
        </w:rPr>
        <w:t xml:space="preserve">Une étude expérimentale a permis de relever le gain en tension. La Figure 12 représente la tension de sortie moyenne théorique et la tension réelle, en fonction du rapport cyclique.</w:t>
      </w:r>
    </w:p>
    <w:p>
      <w:pPr>
        <w:spacing w:lineRule="auto"/>
        <w:jc w:val="center"/>
      </w:pPr>
      <w:r>
        <w:rPr/>
        <w:drawing>
          <wp:inline distB="0" distL="0" distR="0" distT="0">
            <wp:extent cx="5486400" cy="2907935"/>
            <wp:effectExtent b="0" l="0" r="0" t="0"/>
            <wp:docPr id="15" name="image-711c938286cad7f4e26194aee071a4cbb0019cae.jpg"/>
            <a:graphic>
              <a:graphicData uri="http://schemas.openxmlformats.org/drawingml/2006/picture">
                <pic:pic>
                  <pic:nvPicPr>
                    <pic:cNvPr id="15" name="image-711c938286cad7f4e26194aee071a4cbb0019cae.jpg" descr=""/>
                    <pic:cNvPicPr/>
                  </pic:nvPicPr>
                  <pic:blipFill>
                    <a:blip r:embed="rId19" cstate="print"/>
                    <a:srcRect b="0" l="0" r="0" t="0"/>
                    <a:stretch>
                      <a:fillRect/>
                    </a:stretch>
                  </pic:blipFill>
                  <pic:spPr>
                    <a:xfrm>
                      <a:off x="0" y="0"/>
                      <a:ext cx="5486400" cy="2907935"/>
                    </a:xfrm>
                    <a:prstGeom prst="rect"/>
                  </pic:spPr>
                </pic:pic>
              </a:graphicData>
            </a:graphic>
          </wp:inline>
        </w:drawing>
      </w:r>
    </w:p>
    <w:p>
      <w:pPr>
        <w:spacing w:lineRule="auto"/>
      </w:pPr>
      <w:r>
        <w:rPr>
          <w:rFonts w:eastAsia="Georgia" w:cs="Georgia" w:ascii="Georgia" w:hAnsi="Georgia"/>
        </w:rPr>
        <w:t xml:space="preserve">Figure 12 : Courbes du gain théorique et du gain réel de la structure.</w:t>
      </w:r>
    </w:p>
    <w:p>
      <w:pPr>
        <w:spacing w:after="220" w:lineRule="auto"/>
      </w:pPr>
      <w:r>
        <w:rPr>
          <w:rFonts w:eastAsia="Georgia" w:cs="Georgia" w:ascii="Georgia" w:hAnsi="Georgia"/>
        </w:rPr>
        <w:t xml:space="preserve">Question 25 : Donner le domaine de validité du modèle présenté dans cette partie et proposer une explication pour les différences observées.</w:t>
      </w:r>
    </w:p>
    <w:p>
      <w:pPr>
        <w:spacing w:after="220" w:lineRule="auto"/>
      </w:pPr>
      <w:r>
        <w:rPr>
          <w:rFonts w:eastAsia="Georgia" w:cs="Georgia" w:ascii="Georgia" w:hAnsi="Georgia"/>
        </w:rPr>
        <w:t xml:space="preserve">Ce modèle soulève une difficulté majeure de la représentation du convertisseur : il présente plusieurs configurations distinctes et il est non linéaire, ce qui est un obstacle à la création d'une loi de commande permettant d'atteindre le point de puissance maximale du panneau photovoltaïque.</w:t>
      </w:r>
    </w:p>
    <w:p>
      <w:pPr>
        <w:spacing w:after="220" w:lineRule="auto"/>
      </w:pPr>
      <w:r>
        <w:rPr>
          <w:rFonts w:eastAsia="Georgia" w:cs="Georgia" w:ascii="Georgia" w:hAnsi="Georgia"/>
        </w:rPr>
        <w:t xml:space="preserve">Nous allons maintenant établir le modèle moyen du CBTN et voir s'il représente le fonctionnement du contrôleur quelle que soit la région de fonctionnement.</w:t>
      </w:r>
      <w:r>
        <w:rPr/>
        <w:br w:type="textWrapping"/>
      </w:r>
      <m:oMath>
        <m:r>
          <m:rPr>
            <m:sty m:val="i"/>
          </m:rPr>
          <m:t>x</m:t>
        </m:r>
        <m:r>
          <m:rPr>
            <m:sty m:val="p"/>
          </m:rPr>
          <m:t>(</m:t>
        </m:r>
        <m:r>
          <m:rPr>
            <m:sty m:val="i"/>
          </m:rPr>
          <m:t>t</m:t>
        </m:r>
        <m:r>
          <m:rPr>
            <m:sty m:val="p"/>
          </m:rPr>
          <m:t>)</m:t>
        </m:r>
      </m:oMath>
      <w:r>
        <w:rPr>
          <w:rFonts w:eastAsia="Georgia" w:cs="Georgia" w:ascii="Georgia" w:hAnsi="Georgia"/>
        </w:rPr>
        <w:t xml:space="preserve"> est le vecteur d'état défini par:</w:t>
      </w:r>
    </w:p>
    <w:p>
      <w:pPr>
        <w:spacing w:after="220" w:lineRule="auto"/>
      </w:pPr>
      <m:oMathPara>
        <m:oMath>
          <m:r>
            <m:rPr>
              <m:sty m:val="i"/>
            </m:rPr>
            <m:t>x</m:t>
          </m:r>
          <m:r>
            <m:rPr>
              <m:sty m:val="p"/>
            </m:rPr>
            <m:t>(</m:t>
          </m:r>
          <m:r>
            <m:rPr>
              <m:sty m:val="i"/>
            </m:rPr>
            <m:t>t</m:t>
          </m:r>
          <m:r>
            <m:rPr>
              <m:sty m:val="p"/>
            </m:rPr>
            <m:t>)</m:t>
          </m:r>
          <m:r>
            <m:rPr>
              <m:sty m:val="p"/>
            </m:rPr>
            <m:t>=</m:t>
          </m:r>
          <m:sSup>
            <m:sSupPr/>
            <m:e>
              <m:d>
                <m:dPr>
                  <m:begChr m:val="["/>
                  <m:endChr m:val="]"/>
                  <m:ctrlPr>
                    <w:rPr>
                      <w:rFonts w:ascii="Cambria Math" w:hAnsi="Cambria Math"/>
                    </w:rPr>
                  </m:ctrlPr>
                </m:dPr>
                <m:e>
                  <m:sSub>
                    <m:sSubPr/>
                    <m:e>
                      <m:r>
                        <m:rPr>
                          <m:sty m:val="i"/>
                        </m:rPr>
                        <m:t>i</m:t>
                      </m:r>
                    </m:e>
                    <m:sub>
                      <m:r>
                        <m:rPr>
                          <m:sty m:val="i"/>
                        </m:rPr>
                        <m:t>L</m:t>
                      </m:r>
                    </m:sub>
                  </m:sSub>
                  <m:r>
                    <m:rPr>
                      <m:sty m:val="p"/>
                    </m:rPr>
                    <m:t>(</m:t>
                  </m:r>
                  <m:r>
                    <m:rPr>
                      <m:sty m:val="i"/>
                    </m:rPr>
                    <m:t>t</m:t>
                  </m:r>
                  <m:r>
                    <m:rPr>
                      <m:sty m:val="p"/>
                    </m:rPr>
                    <m:t>)</m:t>
                  </m:r>
                  <m:sSub>
                    <m:sSubPr/>
                    <m:e>
                      <m:r>
                        <m:rPr>
                          <m:sty m:val="i"/>
                        </m:rPr>
                        <m:t>V</m:t>
                      </m:r>
                    </m:e>
                    <m:sub>
                      <m:sSub>
                        <m:sSubPr/>
                        <m:e>
                          <m:r>
                            <m:rPr>
                              <m:sty m:val="i"/>
                            </m:rPr>
                            <m:t>C</m:t>
                          </m:r>
                        </m:e>
                        <m:sub>
                          <m:r>
                            <m:rPr>
                              <m:sty m:val="p"/>
                            </m:rPr>
                            <m:t>1</m:t>
                          </m:r>
                        </m:sub>
                      </m:sSub>
                    </m:sub>
                  </m:sSub>
                  <m:r>
                    <m:rPr>
                      <m:sty m:val="p"/>
                    </m:rPr>
                    <m:t>(</m:t>
                  </m:r>
                  <m:r>
                    <m:rPr>
                      <m:sty m:val="i"/>
                    </m:rPr>
                    <m:t>t</m:t>
                  </m:r>
                  <m:r>
                    <m:rPr>
                      <m:sty m:val="p"/>
                    </m:rPr>
                    <m:t>)</m:t>
                  </m:r>
                  <m:sSub>
                    <m:sSubPr/>
                    <m:e>
                      <m:r>
                        <m:rPr>
                          <m:sty m:val="i"/>
                        </m:rPr>
                        <m:t>V</m:t>
                      </m:r>
                    </m:e>
                    <m:sub>
                      <m:sSub>
                        <m:sSubPr/>
                        <m:e>
                          <m:r>
                            <m:rPr>
                              <m:sty m:val="i"/>
                            </m:rPr>
                            <m:t>C</m:t>
                          </m:r>
                        </m:e>
                        <m:sub>
                          <m:r>
                            <m:rPr>
                              <m:sty m:val="p"/>
                            </m:rPr>
                            <m:t>2</m:t>
                          </m:r>
                        </m:sub>
                      </m:sSub>
                    </m:sub>
                  </m:sSub>
                  <m:r>
                    <m:rPr>
                      <m:sty m:val="p"/>
                    </m:rPr>
                    <m:t>(</m:t>
                  </m:r>
                  <m:r>
                    <m:rPr>
                      <m:sty m:val="i"/>
                    </m:rPr>
                    <m:t>t</m:t>
                  </m:r>
                  <m:r>
                    <m:rPr>
                      <m:sty m:val="p"/>
                    </m:rPr>
                    <m:t>)</m:t>
                  </m:r>
                </m:e>
              </m:d>
            </m:e>
            <m:sup>
              <m:r>
                <m:rPr>
                  <m:sty m:val="i"/>
                </m:rPr>
                <m:t>T</m:t>
              </m:r>
            </m:sup>
          </m:sSup>
        </m:oMath>
      </m:oMathPara>
    </w:p>
    <w:p>
      <w:pPr>
        <w:spacing w:after="220" w:lineRule="auto"/>
      </w:pPr>
      <w:r>
        <w:rPr>
          <w:rFonts w:eastAsia="Georgia" w:cs="Georgia" w:ascii="Georgia" w:hAnsi="Georgia"/>
        </w:rPr>
        <w:t xml:space="preserve">Pour chaque état, les équations électriques du circuit peuvent se mettre sous la forme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i"/>
                          </m:rPr>
                          <m:t>x</m:t>
                        </m:r>
                      </m:e>
                    </m:acc>
                    <m:r>
                      <m:rPr>
                        <m:sty m:val="p"/>
                      </m:rPr>
                      <m:t>=</m:t>
                    </m:r>
                    <m:sSub>
                      <m:sSubPr/>
                      <m:e>
                        <m:r>
                          <m:rPr>
                            <m:sty m:val="i"/>
                          </m:rPr>
                          <m:t>A</m:t>
                        </m:r>
                      </m:e>
                      <m:sub>
                        <m:r>
                          <m:rPr>
                            <m:sty m:val="i"/>
                          </m:rPr>
                          <m:t>i</m:t>
                        </m:r>
                      </m:sub>
                    </m:sSub>
                    <m:r>
                      <m:rPr>
                        <m:sty m:val="i"/>
                      </m:rPr>
                      <m:t>x</m:t>
                    </m:r>
                    <m:r>
                      <m:rPr>
                        <m:sty m:val="p"/>
                      </m:rPr>
                      <m:t>+</m:t>
                    </m:r>
                    <m:r>
                      <m:rPr>
                        <m:sty m:val="i"/>
                      </m:rPr>
                      <m:t>B</m:t>
                    </m:r>
                    <m:sSub>
                      <m:sSubPr/>
                      <m:e>
                        <m:r>
                          <m:rPr>
                            <m:sty m:val="i"/>
                          </m:rPr>
                          <m:t>V</m:t>
                        </m:r>
                      </m:e>
                      <m:sub>
                        <m:r>
                          <m:rPr>
                            <m:sty m:val="i"/>
                          </m:rPr>
                          <m:t>E</m:t>
                        </m:r>
                      </m:sub>
                    </m:sSub>
                  </m:e>
                </m:mr>
                <m:mr>
                  <m:e>
                    <m:sSub>
                      <m:sSubPr/>
                      <m:e>
                        <m:r>
                          <m:rPr>
                            <m:sty m:val="i"/>
                          </m:rPr>
                          <m:t>V</m:t>
                        </m:r>
                      </m:e>
                      <m:sub>
                        <m:r>
                          <m:rPr>
                            <m:sty m:val="i"/>
                          </m:rPr>
                          <m:t>S</m:t>
                        </m:r>
                      </m:sub>
                    </m:sSub>
                    <m:r>
                      <m:rPr>
                        <m:sty m:val="p"/>
                      </m:rPr>
                      <m:t>=</m:t>
                    </m:r>
                    <m:r>
                      <m:rPr>
                        <m:sty m:val="i"/>
                      </m:rPr>
                      <m:t>C</m:t>
                    </m:r>
                    <m:r>
                      <m:rPr>
                        <m:sty m:val="i"/>
                      </m:rPr>
                      <m:t>x</m:t>
                    </m:r>
                  </m:e>
                </m:mr>
              </m:m>
              <m:r>
                <m:rPr>
                  <m:sty m:val="p"/>
                </m:rPr>
                <m:t xml:space="preserve"> </m:t>
              </m:r>
              <m:r>
                <m:rPr>
                  <m:sty m:val="i"/>
                </m:rPr>
                <m:t>i</m:t>
              </m:r>
              <m:r>
                <m:rPr>
                  <m:sty m:val="p"/>
                </m:rPr>
                <m:t>=</m:t>
              </m:r>
              <m:r>
                <m:rPr>
                  <m:sty m:val="p"/>
                </m:rPr>
                <m:t>1</m:t>
              </m:r>
              <m:r>
                <m:rPr>
                  <m:sty m:val="p"/>
                </m:rPr>
                <m:t>,</m:t>
              </m:r>
              <m:r>
                <m:rPr>
                  <m:sty m:val="p"/>
                </m:rPr>
                <m:t>2</m:t>
              </m:r>
              <m:r>
                <m:rPr>
                  <m:sty m:val="p"/>
                </m:rPr>
                <m:t>,</m:t>
              </m:r>
              <m:r>
                <m:rPr>
                  <m:sty m:val="p"/>
                </m:rPr>
                <m:t>3</m:t>
              </m:r>
              <m:r>
                <m:rPr>
                  <m:sty m:val="p"/>
                </m:rPr>
                <m:t>,</m:t>
              </m:r>
              <m:r>
                <m:rPr>
                  <m:sty m:val="p"/>
                </m:rPr>
                <m:t>4</m:t>
              </m:r>
            </m:e>
          </m:d>
        </m:oMath>
      </m:oMathPara>
    </w:p>
    <w:p>
      <w:pPr>
        <w:spacing w:after="220" w:lineRule="auto"/>
      </w:pPr>
      <w:r>
        <w:rPr/>
        <w:t xml:space="preserve">Question 26 : Donner les expressions de </w:t>
      </w:r>
      <m:oMath>
        <m:r>
          <m:rPr>
            <m:sty m:val="p"/>
          </m:rPr>
          <m:t>B</m:t>
        </m:r>
        <m:r>
          <m:rPr>
            <m:sty m:val="p"/>
          </m:rPr>
          <m:t>,</m:t>
        </m:r>
        <m:r>
          <m:rPr>
            <m:sty m:val="p"/>
          </m:rPr>
          <m:t>C</m:t>
        </m:r>
      </m:oMath>
      <w:r>
        <w:rPr/>
        <w:t xml:space="preserve"> et </w:t>
      </w:r>
      <m:oMath>
        <m:sSub>
          <m:sSubPr/>
          <m:e>
            <m:r>
              <m:rPr>
                <m:sty m:val="p"/>
              </m:rPr>
              <m:t>A</m:t>
            </m:r>
          </m:e>
          <m:sub>
            <m:r>
              <m:rPr>
                <m:sty m:val="i"/>
              </m:rPr>
              <m:t>i</m:t>
            </m:r>
          </m:sub>
        </m:sSub>
      </m:oMath>
      <w:r>
        <w:rPr/>
        <w:t xml:space="preserve"> pour </w:t>
      </w:r>
      <m:oMath>
        <m:r>
          <m:rPr>
            <m:sty m:val="bi"/>
          </m:rPr>
          <m:t>i</m:t>
        </m:r>
        <m:r>
          <m:rPr>
            <m:sty m:val="p"/>
          </m:rPr>
          <m:t>=</m:t>
        </m:r>
        <m:r>
          <m:rPr>
            <m:sty m:val="b"/>
          </m:rPr>
          <m:t>1</m:t>
        </m:r>
        <m:r>
          <m:rPr>
            <m:sty m:val="p"/>
          </m:rPr>
          <m:t>,</m:t>
        </m:r>
        <m:r>
          <m:rPr>
            <m:sty m:val="b"/>
          </m:rPr>
          <m:t>2</m:t>
        </m:r>
        <m:r>
          <m:rPr>
            <m:sty m:val="p"/>
          </m:rPr>
          <m:t>,</m:t>
        </m:r>
        <m:r>
          <m:rPr>
            <m:sty m:val="b"/>
          </m:rPr>
          <m:t>3</m:t>
        </m:r>
        <m:r>
          <m:rPr>
            <m:sty m:val="p"/>
          </m:rPr>
          <m:t>,</m:t>
        </m:r>
        <m:r>
          <m:rPr>
            <m:sty m:val="b"/>
          </m:rPr>
          <m:t>4</m:t>
        </m:r>
      </m:oMath>
      <w:r>
        <w:rPr/>
        <w:t xml:space="preserve">.</w:t>
      </w:r>
    </w:p>
    <w:p>
      <w:pPr>
        <w:spacing w:after="220" w:lineRule="auto"/>
      </w:pPr>
      <w:r>
        <w:rPr>
          <w:rFonts w:eastAsia="Georgia" w:cs="Georgia" w:ascii="Georgia" w:hAnsi="Georgia"/>
        </w:rPr>
        <w:t xml:space="preserve">A une plus grande échelle de temps, on peut proposer un modèle moyen sous la forme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m:t>
                    </m:r>
                    <m:acc>
                      <m:accPr>
                        <m:chr m:val="˙"/>
                      </m:accPr>
                      <m:e>
                        <m:r>
                          <m:rPr>
                            <m:sty m:val="i"/>
                          </m:rPr>
                          <m:t>x</m:t>
                        </m:r>
                      </m:e>
                    </m:acc>
                    <m:r>
                      <m:rPr>
                        <m:sty m:val="p"/>
                      </m:rPr>
                      <m:t>⟩</m:t>
                    </m:r>
                    <m:r>
                      <m:rPr>
                        <m:sty m:val="p"/>
                      </m:rPr>
                      <m:t>=</m:t>
                    </m:r>
                    <m:acc>
                      <m:accPr>
                        <m:chr m:val="‾"/>
                      </m:accPr>
                      <m:e>
                        <m:r>
                          <m:rPr>
                            <m:sty m:val="i"/>
                          </m:rPr>
                          <m:t>A</m:t>
                        </m:r>
                      </m:e>
                    </m:acc>
                    <m:r>
                      <m:rPr>
                        <m:sty m:val="p"/>
                      </m:rPr>
                      <m:t>⟨</m:t>
                    </m:r>
                    <m:r>
                      <m:rPr>
                        <m:sty m:val="i"/>
                      </m:rPr>
                      <m:t>x</m:t>
                    </m:r>
                    <m:r>
                      <m:rPr>
                        <m:sty m:val="p"/>
                      </m:rPr>
                      <m:t>⟩</m:t>
                    </m:r>
                    <m:r>
                      <m:rPr>
                        <m:sty m:val="p"/>
                      </m:rPr>
                      <m:t>+</m:t>
                    </m:r>
                    <m:r>
                      <m:rPr>
                        <m:sty m:val="i"/>
                      </m:rPr>
                      <m:t>B</m:t>
                    </m:r>
                    <m:sSub>
                      <m:sSubPr/>
                      <m:e>
                        <m:r>
                          <m:rPr>
                            <m:sty m:val="i"/>
                          </m:rPr>
                          <m:t>V</m:t>
                        </m:r>
                      </m:e>
                      <m:sub>
                        <m:r>
                          <m:rPr>
                            <m:sty m:val="i"/>
                          </m:rPr>
                          <m:t>E</m:t>
                        </m:r>
                      </m:sub>
                    </m:sSub>
                  </m:e>
                </m:mr>
                <m:mr>
                  <m:e>
                    <m:d>
                      <m:dPr>
                        <m:begChr m:val="⟨"/>
                        <m:endChr m:val="⟩"/>
                        <m:ctrlPr>
                          <w:rPr>
                            <w:rFonts w:ascii="Cambria Math" w:hAnsi="Cambria Math"/>
                          </w:rPr>
                        </m:ctrlPr>
                      </m:dPr>
                      <m:e>
                        <m:sSub>
                          <m:sSubPr/>
                          <m:e>
                            <m:r>
                              <m:rPr>
                                <m:sty m:val="i"/>
                              </m:rPr>
                              <m:t>V</m:t>
                            </m:r>
                          </m:e>
                          <m:sub>
                            <m:r>
                              <m:rPr>
                                <m:sty m:val="i"/>
                              </m:rPr>
                              <m:t>S</m:t>
                            </m:r>
                          </m:sub>
                        </m:sSub>
                      </m:e>
                    </m:d>
                    <m:r>
                      <m:rPr>
                        <m:sty m:val="p"/>
                      </m:rPr>
                      <m:t>=</m:t>
                    </m:r>
                    <m:r>
                      <m:rPr>
                        <m:sty m:val="i"/>
                      </m:rPr>
                      <m:t>C</m:t>
                    </m:r>
                    <m:r>
                      <m:rPr>
                        <m:sty m:val="p"/>
                      </m:rPr>
                      <m:t>⟨</m:t>
                    </m:r>
                    <m:r>
                      <m:rPr>
                        <m:sty m:val="i"/>
                      </m:rPr>
                      <m:t>x</m:t>
                    </m:r>
                    <m:r>
                      <m:rPr>
                        <m:sty m:val="p"/>
                      </m:rPr>
                      <m:t>⟩</m:t>
                    </m:r>
                  </m:e>
                </m:mr>
              </m:m>
            </m:e>
          </m:d>
        </m:oMath>
      </m:oMathPara>
    </w:p>
    <w:p>
      <w:pPr>
        <w:spacing w:after="220" w:lineRule="auto"/>
      </w:pPr>
      <w:r>
        <w:rPr/>
        <w:t xml:space="preserve">Question 27 : Donner l'expression de </w:t>
      </w:r>
      <m:oMath>
        <m:bar>
          <m:barPr>
            <m:pos m:val="top"/>
          </m:barPr>
          <m:e>
            <m:r>
              <m:rPr>
                <m:sty m:val="b"/>
              </m:rPr>
              <m:t>A</m:t>
            </m:r>
          </m:e>
        </m:bar>
      </m:oMath>
      <w:r>
        <w:rPr>
          <w:rFonts w:eastAsia="Georgia" w:cs="Georgia" w:ascii="Georgia" w:hAnsi="Georgia"/>
        </w:rPr>
        <w:t xml:space="preserve"> en fonction de la région de fonctionnement.</w:t>
      </w:r>
    </w:p>
    <w:p>
      <w:pPr>
        <w:spacing w:after="220" w:lineRule="auto"/>
      </w:pPr>
      <w:r>
        <w:rPr>
          <w:rFonts w:eastAsia="Georgia" w:cs="Georgia" w:ascii="Georgia" w:hAnsi="Georgia"/>
        </w:rPr>
        <w:t xml:space="preserve">Question 28 : Conclure sur la pertinence d'utiliser le modèle moyen pour représenter le comportement du contrôleur.</w:t>
      </w:r>
    </w:p>
    <w:p>
      <w:pPr>
        <w:spacing w:after="220" w:lineRule="auto"/>
      </w:pPr>
      <w:r>
        <w:rPr>
          <w:rFonts w:eastAsia="Georgia" w:cs="Georgia" w:ascii="Georgia" w:hAnsi="Georgia"/>
        </w:rPr>
        <w:t xml:space="preserve">La puissance délivrée par un générateur photovoltaïque (GPV) dépend fortement du niveau de l'ensoleillement, de la température des cellules et aussi de la nature de la charge. La courbe caractéristique de puissance du GPV présente un point de puissance maximale PPM correspondant à un point de fonctionnement de coordonnées </w:t>
      </w:r>
      <m:oMath>
        <m:sSub>
          <m:sSubPr/>
          <m:e>
            <m:r>
              <m:rPr>
                <m:sty m:val="i"/>
              </m:rPr>
              <m:t>V</m:t>
            </m:r>
          </m:e>
          <m:sub>
            <m:r>
              <m:rPr>
                <m:sty m:val="i"/>
              </m:rPr>
              <m:t>P</m:t>
            </m:r>
            <m:r>
              <m:rPr>
                <m:sty m:val="i"/>
              </m:rPr>
              <m:t>M</m:t>
            </m:r>
          </m:sub>
        </m:sSub>
      </m:oMath>
      <w:r>
        <w:rPr/>
        <w:t xml:space="preserve"> pour la tension et </w:t>
      </w:r>
      <m:oMath>
        <m:sSub>
          <m:sSubPr/>
          <m:e>
            <m:r>
              <m:rPr>
                <m:sty m:val="i"/>
              </m:rPr>
              <m:t>I</m:t>
            </m:r>
          </m:e>
          <m:sub>
            <m:r>
              <m:rPr>
                <m:sty m:val="i"/>
              </m:rPr>
              <m:t>P</m:t>
            </m:r>
            <m:r>
              <m:rPr>
                <m:sty m:val="i"/>
              </m:rPr>
              <m:t>M</m:t>
            </m:r>
          </m:sub>
        </m:sSub>
      </m:oMath>
      <w:r>
        <w:rPr/>
        <w:t xml:space="preserve"> pour le courant.</w:t>
      </w:r>
    </w:p>
    <w:p>
      <w:pPr>
        <w:spacing w:lineRule="auto"/>
      </w:pPr>
      <w:r>
        <w:rPr>
          <w:rFonts w:eastAsia="Georgia" w:cs="Georgia" w:ascii="Georgia" w:hAnsi="Georgia"/>
        </w:rPr>
        <w:t xml:space="preserve">La Figure 13 présente 3 cas de changement de caractéristique :</w:t>
      </w:r>
    </w:p>
    <w:p>
      <w:pPr>
        <w:spacing w:lineRule="auto"/>
        <w:jc w:val="center"/>
      </w:pPr>
      <w:r>
        <w:rPr/>
        <w:drawing>
          <wp:inline distB="0" distL="0" distR="0" distT="0">
            <wp:extent cx="5486400" cy="2477056"/>
            <wp:effectExtent b="0" l="0" r="0" t="0"/>
            <wp:docPr id="16" name="image-809a4ff3631397073cbb31f7ec693d1af31e48c2.jpg"/>
            <a:graphic>
              <a:graphicData uri="http://schemas.openxmlformats.org/drawingml/2006/picture">
                <pic:pic>
                  <pic:nvPicPr>
                    <pic:cNvPr id="16" name="image-809a4ff3631397073cbb31f7ec693d1af31e48c2.jpg" descr=""/>
                    <pic:cNvPicPr/>
                  </pic:nvPicPr>
                  <pic:blipFill>
                    <a:blip r:embed="rId20" cstate="print"/>
                    <a:srcRect b="0" l="0" r="0" t="0"/>
                    <a:stretch>
                      <a:fillRect/>
                    </a:stretch>
                  </pic:blipFill>
                  <pic:spPr>
                    <a:xfrm>
                      <a:off x="0" y="0"/>
                      <a:ext cx="5486400" cy="2477056"/>
                    </a:xfrm>
                    <a:prstGeom prst="rect"/>
                  </pic:spPr>
                </pic:pic>
              </a:graphicData>
            </a:graphic>
          </wp:inline>
        </w:drawing>
      </w:r>
    </w:p>
    <w:p>
      <w:pPr>
        <w:spacing w:after="220" w:lineRule="auto"/>
      </w:pPr>
      <w:r>
        <w:rPr/>
        <w:t xml:space="preserve">Figure 13 : Trois cas de perturbation du point de fonctionnement</w:t>
      </w:r>
    </w:p>
    <w:p>
      <w:pPr>
        <w:spacing w:after="220" w:lineRule="auto"/>
      </w:pPr>
      <w:r>
        <w:rPr>
          <w:rFonts w:eastAsia="Georgia" w:cs="Georgia" w:ascii="Georgia" w:hAnsi="Georgia"/>
        </w:rPr>
        <w:t xml:space="preserve">Question 29 : Associer à chaque figure un type de variation parmi les propositions suivantes : variation de température, de charge, d'ensoleillement.</w:t>
      </w:r>
    </w:p>
    <w:p>
      <w:pPr>
        <w:spacing w:after="220" w:lineRule="auto"/>
      </w:pPr>
      <w:r>
        <w:rPr>
          <w:rFonts w:eastAsia="Georgia" w:cs="Georgia" w:ascii="Georgia" w:hAnsi="Georgia"/>
        </w:rPr>
        <w:t xml:space="preserve">La partie suivante décrit une méthode de poursuite du point de puissance maximale, qui consiste à agir sur le rapport cyclique en fonction des variations de conditions atmosphériques et/ou de charge.</w:t>
      </w:r>
    </w:p>
    <w:p>
      <w:pPr>
        <w:spacing w:after="220" w:lineRule="auto"/>
      </w:pPr>
      <w:r>
        <w:rPr>
          <w:rFonts w:eastAsia="Georgia" w:cs="Georgia" w:ascii="Georgia" w:hAnsi="Georgia"/>
        </w:rPr>
        <w:t xml:space="preserve">La détermination du point de puissance maximale est basée ici sur la mesure du courant et de la tension aux bornes de la charge.</w:t>
      </w:r>
    </w:p>
    <w:p>
      <w:pPr>
        <w:spacing w:after="220" w:lineRule="auto"/>
      </w:pPr>
      <w:r>
        <w:rPr>
          <w:rFonts w:eastAsia="Georgia" w:cs="Georgia" w:ascii="Georgia" w:hAnsi="Georgia"/>
        </w:rPr>
        <w:t xml:space="preserve">Mais selon les conditions de variation du rapport cyclique, le système peut osciller autour de ce point et, dans le cas de variations rapides des conditions météorologiques, l'algorithme peut même diverger. La méthode proposée doit donc assurer la stabilité du contrôleur.</w:t>
      </w:r>
    </w:p>
    <w:p>
      <w:pPr>
        <w:spacing w:after="220" w:lineRule="auto"/>
      </w:pPr>
      <w:r>
        <w:rPr/>
        <w:t xml:space="preserve">La figure 14 illustre la structure de commande pour la recherche du point de puissance maximale.</w:t>
      </w:r>
    </w:p>
    <w:p>
      <w:pPr>
        <w:spacing w:lineRule="auto"/>
        <w:jc w:val="center"/>
      </w:pPr>
      <w:r>
        <w:rPr/>
        <w:drawing>
          <wp:inline distB="0" distL="0" distR="0" distT="0">
            <wp:extent cx="5486400" cy="3065210"/>
            <wp:effectExtent b="0" l="0" r="0" t="0"/>
            <wp:docPr id="17" name="image-319b13cf37b108f91152ad586bf14253cd26a38b.jpg"/>
            <a:graphic>
              <a:graphicData uri="http://schemas.openxmlformats.org/drawingml/2006/picture">
                <pic:pic>
                  <pic:nvPicPr>
                    <pic:cNvPr id="17" name="image-319b13cf37b108f91152ad586bf14253cd26a38b.jpg" descr=""/>
                    <pic:cNvPicPr/>
                  </pic:nvPicPr>
                  <pic:blipFill>
                    <a:blip r:embed="rId21" cstate="print"/>
                    <a:srcRect b="0" l="0" r="0" t="0"/>
                    <a:stretch>
                      <a:fillRect/>
                    </a:stretch>
                  </pic:blipFill>
                  <pic:spPr>
                    <a:xfrm>
                      <a:off x="0" y="0"/>
                      <a:ext cx="5486400" cy="3065210"/>
                    </a:xfrm>
                    <a:prstGeom prst="rect"/>
                  </pic:spPr>
                </pic:pic>
              </a:graphicData>
            </a:graphic>
          </wp:inline>
        </w:drawing>
      </w:r>
    </w:p>
    <w:p>
      <w:pPr>
        <w:spacing w:lineRule="auto"/>
      </w:pPr>
      <w:r>
        <w:rPr>
          <w:rFonts w:eastAsia="Georgia" w:cs="Georgia" w:ascii="Georgia" w:hAnsi="Georgia"/>
        </w:rPr>
        <w:t xml:space="preserve">Figure 14 : Schéma de la commande du MPPT</w:t>
      </w:r>
    </w:p>
    <w:p>
      <w:pPr>
        <w:spacing w:after="220" w:lineRule="auto"/>
      </w:pPr>
      <w:r>
        <w:rPr>
          <w:rFonts w:eastAsia="Georgia" w:cs="Georgia" w:ascii="Georgia" w:hAnsi="Georgia"/>
        </w:rPr>
        <w:t xml:space="preserve">Le modèle moyen développé dans la partie précédente permet d'écrire les équations décrivant le comportement de la chaîne de production photovoltaïque (les deux condensateurs ont la même valeur : </w:t>
      </w:r>
      <m:oMath>
        <m:sSub>
          <m:sSubPr/>
          <m:e>
            <m:r>
              <m:rPr>
                <m:sty m:val="i"/>
              </m:rPr>
              <m:t>C</m:t>
            </m:r>
          </m:e>
          <m:sub>
            <m:r>
              <m:rPr>
                <m:sty m:val="p"/>
              </m:rPr>
              <m:t>1</m:t>
            </m:r>
          </m:sub>
        </m:sSub>
        <m:r>
          <m:rPr>
            <m:sty m:val="p"/>
          </m:rPr>
          <m:t>=</m:t>
        </m:r>
        <m:sSub>
          <m:sSubPr/>
          <m:e>
            <m:r>
              <m:rPr>
                <m:sty m:val="i"/>
              </m:rPr>
              <m:t>C</m:t>
            </m:r>
          </m:e>
          <m:sub>
            <m:r>
              <m:rPr>
                <m:sty m:val="p"/>
              </m:rPr>
              <m:t>2</m:t>
            </m:r>
          </m:sub>
        </m:sSub>
        <m:r>
          <m:rPr>
            <m:sty m:val="p"/>
          </m:rPr>
          <m:t>=</m:t>
        </m:r>
        <m:r>
          <m:rPr>
            <m:sty m:val="i"/>
          </m:rPr>
          <m:t>C</m:t>
        </m:r>
      </m:oMath>
      <w:r>
        <w:rPr/>
        <w:t xml:space="preserve"> )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C</m:t>
                        </m:r>
                      </m:e>
                      <m:sub>
                        <m:r>
                          <m:rPr>
                            <m:sty m:val="i"/>
                          </m:rPr>
                          <m:t>P</m:t>
                        </m:r>
                      </m:sub>
                    </m:sSub>
                    <m:f>
                      <m:fPr>
                        <m:ctrlPr>
                          <w:rPr>
                            <w:rFonts w:ascii="Cambria Math" w:hAnsi="Cambria Math"/>
                          </w:rPr>
                        </m:ctrlPr>
                      </m:fPr>
                      <m:num>
                        <m:r>
                          <m:rPr>
                            <m:sty m:val="i"/>
                          </m:rPr>
                          <m:t>d</m:t>
                        </m:r>
                        <m:sSub>
                          <m:sSubPr/>
                          <m:e>
                            <m:r>
                              <m:rPr>
                                <m:sty m:val="i"/>
                              </m:rPr>
                              <m:t>V</m:t>
                            </m:r>
                          </m:e>
                          <m:sub>
                            <m:r>
                              <m:rPr>
                                <m:sty m:val="i"/>
                              </m:rPr>
                              <m:t>P</m:t>
                            </m:r>
                            <m:r>
                              <m:rPr>
                                <m:sty m:val="i"/>
                              </m:rPr>
                              <m:t>V</m:t>
                            </m:r>
                          </m:sub>
                        </m:sSub>
                      </m:num>
                      <m:den>
                        <m:r>
                          <m:rPr>
                            <m:sty m:val="i"/>
                          </m:rPr>
                          <m:t>d</m:t>
                        </m:r>
                        <m:r>
                          <m:rPr>
                            <m:sty m:val="i"/>
                          </m:rPr>
                          <m:t>t</m:t>
                        </m:r>
                      </m:den>
                    </m:f>
                    <m:r>
                      <m:rPr>
                        <m:sty m:val="p"/>
                      </m:rPr>
                      <m:t>=</m:t>
                    </m:r>
                    <m:sSub>
                      <m:sSubPr/>
                      <m:e>
                        <m:r>
                          <m:rPr>
                            <m:sty m:val="i"/>
                          </m:rPr>
                          <m:t>i</m:t>
                        </m:r>
                      </m:e>
                      <m:sub>
                        <m:r>
                          <m:rPr>
                            <m:sty m:val="i"/>
                          </m:rPr>
                          <m:t>P</m:t>
                        </m:r>
                        <m:r>
                          <m:rPr>
                            <m:sty m:val="i"/>
                          </m:rPr>
                          <m:t>V</m:t>
                        </m:r>
                      </m:sub>
                    </m:sSub>
                    <m:r>
                      <m:rPr>
                        <m:sty m:val="p"/>
                      </m:rPr>
                      <m:t>−</m:t>
                    </m:r>
                    <m:sSub>
                      <m:sSubPr/>
                      <m:e>
                        <m:r>
                          <m:rPr>
                            <m:sty m:val="i"/>
                          </m:rPr>
                          <m:t>i</m:t>
                        </m:r>
                      </m:e>
                      <m:sub>
                        <m:r>
                          <m:rPr>
                            <m:sty m:val="i"/>
                          </m:rPr>
                          <m:t>L</m:t>
                        </m:r>
                      </m:sub>
                    </m:sSub>
                  </m:e>
                </m:mr>
                <m:mr>
                  <m:e>
                    <m:r>
                      <m:rPr>
                        <m:sty m:val="i"/>
                      </m:rPr>
                      <m:t>L</m:t>
                    </m:r>
                    <m:f>
                      <m:fPr>
                        <m:ctrlPr>
                          <w:rPr>
                            <w:rFonts w:ascii="Cambria Math" w:hAnsi="Cambria Math"/>
                          </w:rPr>
                        </m:ctrlPr>
                      </m:fPr>
                      <m:num>
                        <m:r>
                          <m:rPr>
                            <m:sty m:val="i"/>
                          </m:rPr>
                          <m:t>d</m:t>
                        </m:r>
                        <m:sSub>
                          <m:sSubPr/>
                          <m:e>
                            <m:r>
                              <m:rPr>
                                <m:sty m:val="i"/>
                              </m:rPr>
                              <m:t>i</m:t>
                            </m:r>
                          </m:e>
                          <m:sub>
                            <m:r>
                              <m:rPr>
                                <m:sty m:val="i"/>
                              </m:rPr>
                              <m:t>L</m:t>
                            </m:r>
                          </m:sub>
                        </m:sSub>
                      </m:num>
                      <m:den>
                        <m:r>
                          <m:rPr>
                            <m:sty m:val="i"/>
                          </m:rPr>
                          <m:t>d</m:t>
                        </m:r>
                        <m:r>
                          <m:rPr>
                            <m:sty m:val="i"/>
                          </m:rPr>
                          <m:t>t</m:t>
                        </m:r>
                      </m:den>
                    </m:f>
                    <m:r>
                      <m:rPr>
                        <m:sty m:val="p"/>
                      </m:rPr>
                      <m:t>=</m:t>
                    </m:r>
                    <m:sSub>
                      <m:sSubPr/>
                      <m:e>
                        <m:r>
                          <m:rPr>
                            <m:sty m:val="i"/>
                          </m:rPr>
                          <m:t>V</m:t>
                        </m:r>
                      </m:e>
                      <m:sub>
                        <m:r>
                          <m:rPr>
                            <m:sty m:val="i"/>
                          </m:rPr>
                          <m:t>P</m:t>
                        </m:r>
                        <m:r>
                          <m:rPr>
                            <m:sty m:val="i"/>
                          </m:rPr>
                          <m:t>V</m:t>
                        </m:r>
                      </m:sub>
                    </m:sSub>
                    <m:r>
                      <m:rPr>
                        <m:sty m:val="p"/>
                      </m:rPr>
                      <m:t>−</m:t>
                    </m:r>
                    <m:r>
                      <m:rPr>
                        <m:sty m:val="p"/>
                      </m:rPr>
                      <m:t>(</m:t>
                    </m:r>
                    <m:r>
                      <m:rPr>
                        <m:sty m:val="p"/>
                      </m:rPr>
                      <m:t>1</m:t>
                    </m:r>
                    <m:r>
                      <m:rPr>
                        <m:sty m:val="p"/>
                      </m:rPr>
                      <m:t>−</m:t>
                    </m:r>
                    <m:r>
                      <m:rPr>
                        <m:sty m:val="i"/>
                      </m:rPr>
                      <m:t>α</m:t>
                    </m:r>
                    <m:r>
                      <m:rPr>
                        <m:sty m:val="p"/>
                      </m:rPr>
                      <m:t>)</m:t>
                    </m:r>
                    <m:sSub>
                      <m:sSubPr/>
                      <m:e>
                        <m:r>
                          <m:rPr>
                            <m:sty m:val="i"/>
                          </m:rPr>
                          <m:t>V</m:t>
                        </m:r>
                      </m:e>
                      <m:sub>
                        <m:r>
                          <m:rPr>
                            <m:sty m:val="i"/>
                          </m:rPr>
                          <m:t>S</m:t>
                        </m:r>
                      </m:sub>
                    </m:sSub>
                  </m:e>
                </m:mr>
                <m:mr>
                  <m:e>
                    <m:r>
                      <m:rPr>
                        <m:sty m:val="i"/>
                      </m:rPr>
                      <m:t>C</m:t>
                    </m:r>
                    <m:f>
                      <m:fPr>
                        <m:ctrlPr>
                          <w:rPr>
                            <w:rFonts w:ascii="Cambria Math" w:hAnsi="Cambria Math"/>
                          </w:rPr>
                        </m:ctrlPr>
                      </m:fPr>
                      <m:num>
                        <m:r>
                          <m:rPr>
                            <m:sty m:val="i"/>
                          </m:rPr>
                          <m:t>d</m:t>
                        </m:r>
                        <m:sSub>
                          <m:sSubPr/>
                          <m:e>
                            <m:r>
                              <m:rPr>
                                <m:sty m:val="i"/>
                              </m:rPr>
                              <m:t>V</m:t>
                            </m:r>
                          </m:e>
                          <m:sub>
                            <m:r>
                              <m:rPr>
                                <m:sty m:val="i"/>
                              </m:rPr>
                              <m:t>S</m:t>
                            </m:r>
                          </m:sub>
                        </m:sSub>
                      </m:num>
                      <m:den>
                        <m:r>
                          <m:rPr>
                            <m:sty m:val="i"/>
                          </m:rPr>
                          <m:t>d</m:t>
                        </m:r>
                        <m:r>
                          <m:rPr>
                            <m:sty m:val="i"/>
                          </m:rPr>
                          <m:t>t</m:t>
                        </m:r>
                      </m:den>
                    </m:f>
                    <m:r>
                      <m:rPr>
                        <m:sty m:val="p"/>
                      </m:rPr>
                      <m:t>=</m:t>
                    </m:r>
                    <m:r>
                      <m:rPr>
                        <m:sty m:val="p"/>
                      </m:rPr>
                      <m:t>2</m:t>
                    </m:r>
                    <m:r>
                      <m:rPr>
                        <m:sty m:val="p"/>
                      </m:rPr>
                      <m:t>(</m:t>
                    </m:r>
                    <m:r>
                      <m:rPr>
                        <m:sty m:val="p"/>
                      </m:rPr>
                      <m:t>1</m:t>
                    </m:r>
                    <m:r>
                      <m:rPr>
                        <m:sty m:val="p"/>
                      </m:rPr>
                      <m:t>−</m:t>
                    </m:r>
                    <m:r>
                      <m:rPr>
                        <m:sty m:val="i"/>
                      </m:rPr>
                      <m:t>α</m:t>
                    </m:r>
                    <m:r>
                      <m:rPr>
                        <m:sty m:val="p"/>
                      </m:rPr>
                      <m:t>)</m:t>
                    </m:r>
                    <m:sSub>
                      <m:sSubPr/>
                      <m:e>
                        <m:r>
                          <m:rPr>
                            <m:sty m:val="i"/>
                          </m:rPr>
                          <m:t>i</m:t>
                        </m:r>
                      </m:e>
                      <m:sub>
                        <m:r>
                          <m:rPr>
                            <m:sty m:val="i"/>
                          </m:rPr>
                          <m:t>L</m:t>
                        </m:r>
                      </m:sub>
                    </m:sSub>
                    <m:r>
                      <m:rPr>
                        <m:sty m:val="p"/>
                      </m:rPr>
                      <m:t>−</m:t>
                    </m:r>
                    <m:r>
                      <m:rPr>
                        <m:sty m:val="p"/>
                      </m:rPr>
                      <m:t>2</m:t>
                    </m:r>
                    <m:sSub>
                      <m:sSubPr/>
                      <m:e>
                        <m:r>
                          <m:rPr>
                            <m:sty m:val="i"/>
                          </m:rPr>
                          <m:t>i</m:t>
                        </m:r>
                      </m:e>
                      <m:sub>
                        <m:r>
                          <m:rPr>
                            <m:sty m:val="i"/>
                          </m:rPr>
                          <m:t>S</m:t>
                        </m:r>
                      </m:sub>
                    </m:sSub>
                  </m:e>
                </m:mr>
              </m:m>
            </m:e>
          </m:d>
        </m:oMath>
      </m:oMathPara>
    </w:p>
    <w:p>
      <w:pPr>
        <w:spacing w:after="220" w:lineRule="auto"/>
      </w:pPr>
      <w:r>
        <w:rPr>
          <w:rFonts w:eastAsia="Georgia" w:cs="Georgia" w:ascii="Georgia" w:hAnsi="Georgia"/>
        </w:rPr>
        <w:t xml:space="preserve">La stratégie de cette commande est d'introduire une variable </w:t>
      </w:r>
      <m:oMath>
        <m:sSub>
          <m:sSubPr/>
          <m:e>
            <m:r>
              <m:rPr>
                <m:sty m:val="i"/>
              </m:rPr>
              <m:t>z</m:t>
            </m:r>
          </m:e>
          <m:sub>
            <m:r>
              <m:rPr>
                <m:sty m:val="p"/>
              </m:rPr>
              <m:t>1</m:t>
            </m:r>
          </m:sub>
        </m:sSub>
      </m:oMath>
      <w:r>
        <w:rPr>
          <w:rFonts w:eastAsia="Georgia" w:cs="Georgia" w:ascii="Georgia" w:hAnsi="Georgia"/>
        </w:rPr>
        <w:t xml:space="preserve"> égale à </w:t>
      </w:r>
      <m:oMath>
        <m:f>
          <m:fPr>
            <m:ctrlPr>
              <w:rPr>
                <w:rFonts w:ascii="Cambria Math" w:hAnsi="Cambria Math"/>
              </w:rPr>
            </m:ctrlPr>
          </m:fPr>
          <m:num>
            <m:r>
              <m:rPr>
                <m:sty m:val="i"/>
              </m:rPr>
              <m:t>∂</m:t>
            </m:r>
            <m:sSub>
              <m:sSubPr/>
              <m:e>
                <m:r>
                  <m:rPr>
                    <m:sty m:val="i"/>
                  </m:rPr>
                  <m:t>P</m:t>
                </m:r>
              </m:e>
              <m:sub>
                <m:r>
                  <m:rPr>
                    <m:sty m:val="i"/>
                  </m:rPr>
                  <m:t>P</m:t>
                </m:r>
                <m:r>
                  <m:rPr>
                    <m:sty m:val="i"/>
                  </m:rPr>
                  <m:t>V</m:t>
                </m:r>
              </m:sub>
            </m:sSub>
          </m:num>
          <m:den>
            <m:r>
              <m:rPr>
                <m:sty m:val="i"/>
              </m:rPr>
              <m:t>∂</m:t>
            </m:r>
            <m:sSub>
              <m:sSubPr/>
              <m:e>
                <m:r>
                  <m:rPr>
                    <m:sty m:val="i"/>
                  </m:rPr>
                  <m:t>V</m:t>
                </m:r>
              </m:e>
              <m:sub>
                <m:r>
                  <m:rPr>
                    <m:sty m:val="i"/>
                  </m:rPr>
                  <m:t>P</m:t>
                </m:r>
                <m:r>
                  <m:rPr>
                    <m:sty m:val="i"/>
                  </m:rPr>
                  <m:t>V</m:t>
                </m:r>
              </m:sub>
            </m:sSub>
          </m:den>
        </m:f>
      </m:oMath>
      <w:r>
        <w:rPr>
          <w:rFonts w:eastAsia="Georgia" w:cs="Georgia" w:ascii="Georgia" w:hAnsi="Georgia"/>
        </w:rPr>
        <w:t xml:space="preserve">, puis de faire tendre cette variable vers une référence </w:t>
      </w:r>
      <m:oMath>
        <m:sSub>
          <m:sSubPr/>
          <m:e>
            <m:r>
              <m:rPr>
                <m:sty m:val="i"/>
              </m:rPr>
              <m:t>z</m:t>
            </m:r>
          </m:e>
          <m:sub>
            <m:r>
              <m:rPr>
                <m:sty m:val="p"/>
              </m:rPr>
              <m:t>1</m:t>
            </m:r>
            <m:r>
              <m:rPr>
                <m:nor/>
              </m:rPr>
              <m:t> ref </m:t>
            </m:r>
          </m:sub>
        </m:sSub>
      </m:oMath>
      <w:r>
        <w:rPr/>
        <w:t xml:space="preserve"> (dans notre cas </w:t>
      </w:r>
      <m:oMath>
        <m:sSub>
          <m:sSubPr/>
          <m:e>
            <m:r>
              <m:rPr>
                <m:sty m:val="i"/>
              </m:rPr>
              <m:t>z</m:t>
            </m:r>
          </m:e>
          <m:sub>
            <m:r>
              <m:rPr>
                <m:sty m:val="p"/>
              </m:rPr>
              <m:t>1</m:t>
            </m:r>
            <m:r>
              <m:rPr>
                <m:nor/>
              </m:rPr>
              <m:t> ref </m:t>
            </m:r>
          </m:sub>
        </m:sSub>
        <m:r>
          <m:rPr>
            <m:sty m:val="p"/>
          </m:rPr>
          <m:t>=</m:t>
        </m:r>
        <m:r>
          <m:rPr>
            <m:sty m:val="p"/>
          </m:rPr>
          <m:t>0</m:t>
        </m:r>
      </m:oMath>
      <w:r>
        <w:rPr/>
        <w:t xml:space="preserve"> ).</w:t>
      </w:r>
      <w:r>
        <w:rPr/>
        <w:br w:type="textWrapping"/>
      </w:r>
      <m:oMath>
        <m:sSub>
          <m:sSubPr/>
          <m:e>
            <m:r>
              <m:rPr>
                <m:sty m:val="i"/>
              </m:rPr>
              <m:t>z</m:t>
            </m:r>
          </m:e>
          <m:sub>
            <m:r>
              <m:rPr>
                <m:sty m:val="p"/>
              </m:rPr>
              <m:t>1</m:t>
            </m:r>
          </m:sub>
        </m:sSub>
      </m:oMath>
      <w:r>
        <w:rPr>
          <w:rFonts w:eastAsia="Georgia" w:cs="Georgia" w:ascii="Georgia" w:hAnsi="Georgia"/>
        </w:rPr>
        <w:t xml:space="preserve"> s'appelle la première erreur de poursuite.</w:t>
      </w:r>
      <w:r>
        <w:rPr/>
        <w:br w:type="textWrapping"/>
      </w:r>
      <w:r>
        <w:rPr/>
        <w:t xml:space="preserve">Question 30 : Exprimer </w:t>
      </w:r>
      <m:oMath>
        <m:sSub>
          <m:sSubPr/>
          <m:e>
            <m:r>
              <m:rPr>
                <m:sty m:val="bi"/>
              </m:rPr>
              <m:t>z</m:t>
            </m:r>
          </m:e>
          <m:sub>
            <m:r>
              <m:rPr>
                <m:sty m:val="b"/>
              </m:rPr>
              <m:t>1</m:t>
            </m:r>
          </m:sub>
        </m:sSub>
      </m:oMath>
      <w:r>
        <w:rPr/>
        <w:t xml:space="preserve"> en fonction de </w:t>
      </w:r>
      <m:oMath>
        <m:sSub>
          <m:sSubPr/>
          <m:e>
            <m:r>
              <m:rPr>
                <m:sty m:val="bi"/>
              </m:rPr>
              <m:t>i</m:t>
            </m:r>
          </m:e>
          <m:sub>
            <m:r>
              <m:rPr>
                <m:sty m:val="bi"/>
              </m:rPr>
              <m:t>P</m:t>
            </m:r>
            <m:r>
              <m:rPr>
                <m:sty m:val="bi"/>
              </m:rPr>
              <m:t>V</m:t>
            </m:r>
          </m:sub>
        </m:sSub>
        <m:r>
          <m:rPr>
            <m:sty m:val="p"/>
          </m:rPr>
          <m:t>,</m:t>
        </m:r>
        <m:sSub>
          <m:sSubPr/>
          <m:e>
            <m:r>
              <m:rPr>
                <m:sty m:val="bi"/>
              </m:rPr>
              <m:t>V</m:t>
            </m:r>
          </m:e>
          <m:sub>
            <m:r>
              <m:rPr>
                <m:sty m:val="bi"/>
              </m:rPr>
              <m:t>P</m:t>
            </m:r>
            <m:r>
              <m:rPr>
                <m:sty m:val="bi"/>
              </m:rPr>
              <m:t>V</m:t>
            </m:r>
          </m:sub>
        </m:sSub>
      </m:oMath>
      <w:r>
        <w:rPr>
          <w:rFonts w:eastAsia="Georgia" w:cs="Georgia" w:ascii="Georgia" w:hAnsi="Georgia"/>
        </w:rPr>
        <w:t xml:space="preserve"> et éventuellement leurs dérivées partielles. En déduire la relation entre </w:t>
      </w:r>
      <m:oMath>
        <m:acc>
          <m:accPr>
            <m:chr m:val="˙"/>
          </m:accPr>
          <m:e>
            <m:sSub>
              <m:sSubPr/>
              <m:e>
                <m:r>
                  <m:rPr>
                    <m:sty m:val="bi"/>
                  </m:rPr>
                  <m:t>z</m:t>
                </m:r>
              </m:e>
              <m:sub>
                <m:r>
                  <m:rPr>
                    <m:sty m:val="p"/>
                  </m:rPr>
                  <m:t>1</m:t>
                </m:r>
              </m:sub>
            </m:sSub>
          </m:e>
        </m:acc>
        <m:r>
          <m:rPr>
            <m:sty m:val="p"/>
          </m:rPr>
          <m:t>=</m:t>
        </m:r>
        <m:f>
          <m:fPr>
            <m:ctrlPr>
              <w:rPr>
                <w:rFonts w:ascii="Cambria Math" w:hAnsi="Cambria Math"/>
              </w:rPr>
            </m:ctrlPr>
          </m:fPr>
          <m:num>
            <m:r>
              <m:rPr>
                <m:sty m:val="bi"/>
              </m:rPr>
              <m:t>d</m:t>
            </m:r>
            <m:sSub>
              <m:sSubPr/>
              <m:e>
                <m:r>
                  <m:rPr>
                    <m:sty m:val="bi"/>
                  </m:rPr>
                  <m:t>z</m:t>
                </m:r>
              </m:e>
              <m:sub>
                <m:r>
                  <m:rPr>
                    <m:sty m:val="p"/>
                  </m:rPr>
                  <m:t>1</m:t>
                </m:r>
              </m:sub>
            </m:sSub>
          </m:num>
          <m:den>
            <m:r>
              <m:rPr>
                <m:sty m:val="bi"/>
              </m:rPr>
              <m:t>d</m:t>
            </m:r>
            <m:r>
              <m:rPr>
                <m:sty m:val="bi"/>
              </m:rPr>
              <m:t>t</m:t>
            </m:r>
          </m:den>
        </m:f>
        <m:r>
          <m:rPr>
            <m:sty m:val="p"/>
          </m:rPr>
          <m:t>,</m:t>
        </m:r>
        <m:sSub>
          <m:sSubPr/>
          <m:e>
            <m:r>
              <m:rPr>
                <m:sty m:val="bi"/>
              </m:rPr>
              <m:t>C</m:t>
            </m:r>
          </m:e>
          <m:sub>
            <m:r>
              <m:rPr>
                <m:sty m:val="bi"/>
              </m:rPr>
              <m:t>P</m:t>
            </m:r>
          </m:sub>
        </m:sSub>
        <m:r>
          <m:rPr>
            <m:sty m:val="p"/>
          </m:rPr>
          <m:t>,</m:t>
        </m:r>
        <m:sSub>
          <m:sSubPr/>
          <m:e>
            <m:r>
              <m:rPr>
                <m:sty m:val="bi"/>
              </m:rPr>
              <m:t>i</m:t>
            </m:r>
          </m:e>
          <m:sub>
            <m:r>
              <m:rPr>
                <m:sty m:val="bi"/>
              </m:rPr>
              <m:t>L</m:t>
            </m:r>
          </m:sub>
        </m:sSub>
        <m:r>
          <m:rPr>
            <m:sty m:val="p"/>
          </m:rPr>
          <m:t>,</m:t>
        </m:r>
        <m:sSub>
          <m:sSubPr/>
          <m:e>
            <m:r>
              <m:rPr>
                <m:sty m:val="bi"/>
              </m:rPr>
              <m:t>i</m:t>
            </m:r>
          </m:e>
          <m:sub>
            <m:r>
              <m:rPr>
                <m:sty m:val="bi"/>
              </m:rPr>
              <m:t>P</m:t>
            </m:r>
            <m:r>
              <m:rPr>
                <m:sty m:val="bi"/>
              </m:rPr>
              <m:t>V</m:t>
            </m:r>
          </m:sub>
        </m:sSub>
      </m:oMath>
      <w:r>
        <w:rPr>
          <w:rFonts w:eastAsia="Georgia" w:cs="Georgia" w:ascii="Georgia" w:hAnsi="Georgia"/>
        </w:rPr>
        <w:t xml:space="preserve"> et ses dérivées partielles.</w:t>
      </w:r>
    </w:p>
    <w:p>
      <w:pPr>
        <w:spacing w:after="220" w:lineRule="auto"/>
      </w:pPr>
      <w:r>
        <w:rPr>
          <w:rFonts w:eastAsia="Georgia" w:cs="Georgia" w:ascii="Georgia" w:hAnsi="Georgia"/>
        </w:rPr>
        <w:t xml:space="preserve">Pour étudier la stabilité de ce système dynamique, nous nous appuyons ici sur l'existence d'une fonction de Lyapunov et le théorème associé (aucune connaissance particulière n'est requise ici) :</w:t>
      </w:r>
    </w:p>
    <w:p>
      <w:pPr>
        <w:spacing w:after="220" w:lineRule="auto"/>
      </w:pPr>
      <w:r>
        <w:rPr/>
        <w:t xml:space="preserve">Fonction de Lyapunov: fonction continue </w:t>
      </w:r>
      <m:oMath>
        <m:r>
          <m:rPr>
            <m:sty m:val="i"/>
          </m:rPr>
          <m:t>V</m:t>
        </m:r>
        <m:r>
          <m:rPr>
            <m:sty m:val="p"/>
          </m:rPr>
          <m:t>(</m:t>
        </m:r>
        <m:r>
          <m:rPr>
            <m:sty m:val="i"/>
          </m:rPr>
          <m:t>x</m:t>
        </m:r>
        <m:r>
          <m:rPr>
            <m:sty m:val="p"/>
          </m:rPr>
          <m:t>)</m:t>
        </m:r>
      </m:oMath>
      <w:r>
        <w:rPr>
          <w:rFonts w:eastAsia="Georgia" w:cs="Georgia" w:ascii="Georgia" w:hAnsi="Georgia"/>
        </w:rPr>
        <w:t xml:space="preserve">, définie positive, telle que :</w:t>
      </w:r>
    </w:p>
    <w:p>
      <w:pPr>
        <w:numPr>
          <w:ilvl w:val="0"/>
          <w:numId w:val="12"/>
        </w:numPr>
        <w:spacing w:lineRule="auto"/>
      </w:pPr>
      <m:oMath>
        <m:r>
          <m:rPr>
            <m:sty m:val="p"/>
          </m:rPr>
          <m:t>∀</m:t>
        </m:r>
        <m:r>
          <m:rPr>
            <m:sty m:val="i"/>
          </m:rPr>
          <m:t>x</m:t>
        </m:r>
        <m:r>
          <m:rPr>
            <m:sty m:val="p"/>
          </m:rPr>
          <m:t>≠</m:t>
        </m:r>
        <m:r>
          <m:rPr>
            <m:sty m:val="p"/>
          </m:rPr>
          <m:t>0</m:t>
        </m:r>
        <m:r>
          <m:rPr>
            <m:sty m:val="p"/>
          </m:rPr>
          <m:t xml:space="preserve"> </m:t>
        </m:r>
        <m:r>
          <m:rPr>
            <m:sty m:val="i"/>
          </m:rPr>
          <m:t>V</m:t>
        </m:r>
        <m:r>
          <m:rPr>
            <m:sty m:val="p"/>
          </m:rPr>
          <m:t>(</m:t>
        </m:r>
        <m:r>
          <m:rPr>
            <m:sty m:val="i"/>
          </m:rPr>
          <m:t>x</m:t>
        </m:r>
        <m:r>
          <m:rPr>
            <m:sty m:val="p"/>
          </m:rPr>
          <m:t>)</m:t>
        </m:r>
        <m:r>
          <m:rPr>
            <m:sty m:val="p"/>
          </m:rPr>
          <m:t>&gt;</m:t>
        </m:r>
        <m:r>
          <m:rPr>
            <m:sty m:val="p"/>
          </m:rPr>
          <m:t>0</m:t>
        </m:r>
      </m:oMath>
      <w:r>
        <w:rPr/>
        <w:t xml:space="preserve"> et </w:t>
      </w:r>
      <m:oMath>
        <m:r>
          <m:rPr>
            <m:sty m:val="p"/>
          </m:rPr>
          <m:t xml:space="preserve"> </m:t>
        </m:r>
        <m:r>
          <m:rPr>
            <m:sty m:val="i"/>
          </m:rPr>
          <m:t>V</m:t>
        </m:r>
        <m:r>
          <m:rPr>
            <m:sty m:val="p"/>
          </m:rPr>
          <m:t>(</m:t>
        </m:r>
        <m:r>
          <m:rPr>
            <m:sty m:val="i"/>
          </m:rPr>
          <m:t>x</m:t>
        </m:r>
        <m:r>
          <m:rPr>
            <m:sty m:val="p"/>
          </m:rPr>
          <m:t>)</m:t>
        </m:r>
        <m:r>
          <m:rPr>
            <m:sty m:val="p"/>
          </m:rPr>
          <m:t>=</m:t>
        </m:r>
        <m:r>
          <m:rPr>
            <m:sty m:val="p"/>
          </m:rPr>
          <m:t>0</m:t>
        </m:r>
      </m:oMath>
      <w:r>
        <w:rPr/>
        <w:t xml:space="preserve"> pour </w:t>
      </w:r>
      <m:oMath>
        <m:r>
          <m:rPr>
            <m:sty m:val="i"/>
          </m:rPr>
          <m:t>x</m:t>
        </m:r>
        <m:r>
          <m:rPr>
            <m:sty m:val="p"/>
          </m:rPr>
          <m:t>=</m:t>
        </m:r>
        <m:r>
          <m:rPr>
            <m:sty m:val="p"/>
          </m:rPr>
          <m:t>0</m:t>
        </m:r>
      </m:oMath>
      <w:r>
        <w:rPr/>
        <w:t xml:space="preserve">;</w:t>
      </w:r>
    </w:p>
    <w:p>
      <w:pPr>
        <w:numPr>
          <w:ilvl w:val="0"/>
          <w:numId w:val="12"/>
        </w:numPr>
        <w:spacing w:lineRule="auto"/>
      </w:pPr>
      <m:oMath>
        <m:r>
          <m:rPr>
            <m:sty m:val="p"/>
          </m:rPr>
          <m:t>∀</m:t>
        </m:r>
        <m:r>
          <m:rPr>
            <m:sty m:val="i"/>
          </m:rPr>
          <m:t>x</m:t>
        </m:r>
        <m:r>
          <m:rPr>
            <m:sty m:val="p"/>
          </m:rPr>
          <m:t>≠</m:t>
        </m:r>
        <m:r>
          <m:rPr>
            <m:sty m:val="p"/>
          </m:rPr>
          <m:t>0</m:t>
        </m:r>
        <m:r>
          <m:rPr>
            <m:sty m:val="p"/>
          </m:rPr>
          <m:t xml:space="preserve"> </m:t>
        </m:r>
        <m:acc>
          <m:accPr>
            <m:chr m:val="˙"/>
          </m:accPr>
          <m:e>
            <m:r>
              <m:rPr>
                <m:sty m:val="i"/>
              </m:rPr>
              <m:t>V</m:t>
            </m:r>
          </m:e>
        </m:acc>
        <m:r>
          <m:rPr>
            <m:sty m:val="p"/>
          </m:rPr>
          <m:t>(</m:t>
        </m:r>
        <m:r>
          <m:rPr>
            <m:sty m:val="i"/>
          </m:rPr>
          <m:t>x</m:t>
        </m:r>
        <m:r>
          <m:rPr>
            <m:sty m:val="p"/>
          </m:rPr>
          <m:t>)</m:t>
        </m:r>
        <m:r>
          <m:rPr>
            <m:sty m:val="p"/>
          </m:rPr>
          <m:t>≤</m:t>
        </m:r>
        <m:r>
          <m:rPr>
            <m:sty m:val="p"/>
          </m:rPr>
          <m:t>0</m:t>
        </m:r>
        <m:r>
          <m:rPr>
            <m:sty m:val="p"/>
          </m:rPr>
          <m:t xml:space="preserve"> </m:t>
        </m:r>
      </m:oMath>
      <w:r>
        <w:rPr/>
        <w:t xml:space="preserve"> et </w:t>
      </w:r>
      <m:oMath>
        <m:r>
          <m:rPr>
            <m:sty m:val="p"/>
          </m:rPr>
          <m:t xml:space="preserve"> </m:t>
        </m:r>
        <m:acc>
          <m:accPr>
            <m:chr m:val="˙"/>
          </m:accPr>
          <m:e>
            <m:r>
              <m:rPr>
                <m:sty m:val="i"/>
              </m:rPr>
              <m:t>V</m:t>
            </m:r>
          </m:e>
        </m:acc>
        <m:r>
          <m:rPr>
            <m:sty m:val="p"/>
          </m:rPr>
          <m:t>(</m:t>
        </m:r>
        <m:r>
          <m:rPr>
            <m:sty m:val="i"/>
          </m:rPr>
          <m:t>x</m:t>
        </m:r>
        <m:r>
          <m:rPr>
            <m:sty m:val="p"/>
          </m:rPr>
          <m:t>)</m:t>
        </m:r>
        <m:r>
          <m:rPr>
            <m:sty m:val="p"/>
          </m:rPr>
          <m:t>=</m:t>
        </m:r>
        <m:r>
          <m:rPr>
            <m:sty m:val="p"/>
          </m:rPr>
          <m:t>0</m:t>
        </m:r>
      </m:oMath>
      <w:r>
        <w:rPr/>
        <w:t xml:space="preserve"> pour </w:t>
      </w:r>
      <m:oMath>
        <m:r>
          <m:rPr>
            <m:sty m:val="i"/>
          </m:rPr>
          <m:t>x</m:t>
        </m:r>
        <m:r>
          <m:rPr>
            <m:sty m:val="p"/>
          </m:rPr>
          <m:t>=</m:t>
        </m:r>
        <m:r>
          <m:rPr>
            <m:sty m:val="p"/>
          </m:rPr>
          <m:t>0</m:t>
        </m:r>
      </m:oMath>
      <w:r>
        <w:rPr/>
        <w:t xml:space="preserve">;</w:t>
      </w:r>
    </w:p>
    <w:p>
      <w:pPr>
        <w:spacing w:line="271" w:before="330" w:lineRule="auto"/>
      </w:pPr>
      <w:r>
        <w:rPr>
          <w:rFonts w:eastAsia="Georgia" w:cs="Georgia" w:ascii="Georgia" w:hAnsi="Georgia"/>
          <w:b/>
          <w:sz w:val="42"/>
        </w:rPr>
        <w:t xml:space="preserve">Théorème de Lyapunov :</w:t>
      </w:r>
    </w:p>
    <w:p>
      <w:pPr>
        <w:numPr>
          <w:ilvl w:val="0"/>
          <w:numId w:val="13"/>
        </w:numPr>
        <w:spacing w:lineRule="auto"/>
      </w:pPr>
      <w:r>
        <w:rPr>
          <w:rFonts w:eastAsia="Georgia" w:cs="Georgia" w:ascii="Georgia" w:hAnsi="Georgia"/>
        </w:rPr>
        <w:t xml:space="preserve">Si une fonction de Lyapunov existe pour un système donné alors ce système est stable ;</w:t>
      </w:r>
    </w:p>
    <w:p>
      <w:pPr>
        <w:numPr>
          <w:ilvl w:val="0"/>
          <w:numId w:val="13"/>
        </w:numPr>
        <w:spacing w:lineRule="auto"/>
      </w:pPr>
      <w:r>
        <w:rPr>
          <w:rFonts w:eastAsia="Georgia" w:cs="Georgia" w:ascii="Georgia" w:hAnsi="Georgia"/>
        </w:rPr>
        <w:t xml:space="preserve">Si la fonction de Lyapunov est strictement décroissante, </w:t>
      </w:r>
      <m:oMath>
        <m:acc>
          <m:accPr>
            <m:chr m:val="˙"/>
          </m:accPr>
          <m:e>
            <m:r>
              <m:rPr>
                <m:sty m:val="i"/>
              </m:rPr>
              <m:t>V</m:t>
            </m:r>
          </m:e>
        </m:acc>
        <m:r>
          <m:rPr>
            <m:sty m:val="p"/>
          </m:rPr>
          <m:t>(</m:t>
        </m:r>
        <m:r>
          <m:rPr>
            <m:sty m:val="i"/>
          </m:rPr>
          <m:t>x</m:t>
        </m:r>
        <m:r>
          <m:rPr>
            <m:sty m:val="p"/>
          </m:rPr>
          <m:t>)</m:t>
        </m:r>
        <m:r>
          <m:rPr>
            <m:sty m:val="p"/>
          </m:rPr>
          <m:t>&lt;</m:t>
        </m:r>
        <m:r>
          <m:rPr>
            <m:sty m:val="p"/>
          </m:rPr>
          <m:t>0</m:t>
        </m:r>
        <m:r>
          <m:rPr>
            <m:sty m:val="p"/>
          </m:rPr>
          <m:t xml:space="preserve"> </m:t>
        </m:r>
        <m:r>
          <m:rPr>
            <m:sty m:val="p"/>
          </m:rPr>
          <m:t>∀</m:t>
        </m:r>
        <m:r>
          <m:rPr>
            <m:sty m:val="i"/>
          </m:rPr>
          <m:t>x</m:t>
        </m:r>
        <m:r>
          <m:rPr>
            <m:sty m:val="p"/>
          </m:rPr>
          <m:t>≠</m:t>
        </m:r>
        <m:r>
          <m:rPr>
            <m:sty m:val="p"/>
          </m:rPr>
          <m:t>0</m:t>
        </m:r>
      </m:oMath>
      <w:r>
        <w:rPr>
          <w:rFonts w:eastAsia="Georgia" w:cs="Georgia" w:ascii="Georgia" w:hAnsi="Georgia"/>
        </w:rPr>
        <w:t xml:space="preserve">, alors la stabilité est en plus asymptotique.</w:t>
      </w:r>
    </w:p>
    <w:p>
      <w:pPr>
        <w:spacing w:after="220" w:lineRule="auto"/>
      </w:pPr>
      <w:r>
        <w:rPr/>
        <w:t xml:space="preserve">On propose la fonction suivante: </w:t>
      </w:r>
      <m:oMath>
        <m:r>
          <m:rPr>
            <m:sty m:val="p"/>
          </m:rPr>
          <m:t xml:space="preserve"> </m:t>
        </m:r>
        <m:sSub>
          <m:sSubPr/>
          <m:e>
            <m:r>
              <m:rPr>
                <m:sty m:val="i"/>
              </m:rPr>
              <m:t>V</m:t>
            </m:r>
          </m:e>
          <m:sub>
            <m:r>
              <m:rPr>
                <m:sty m:val="p"/>
              </m:rPr>
              <m:t>1</m:t>
            </m:r>
          </m:sub>
        </m:sSub>
        <m:d>
          <m:dPr>
            <m:begChr m:val="("/>
            <m:endChr m:val=")"/>
            <m:ctrlPr>
              <w:rPr>
                <w:rFonts w:ascii="Cambria Math" w:hAnsi="Cambria Math"/>
              </w:rPr>
            </m:ctrlPr>
          </m:dPr>
          <m:e>
            <m:sSub>
              <m:sSubPr/>
              <m:e>
                <m:r>
                  <m:rPr>
                    <m:sty m:val="i"/>
                  </m:rPr>
                  <m:t>z</m:t>
                </m:r>
              </m:e>
              <m:sub>
                <m:r>
                  <m:rPr>
                    <m:sty m:val="p"/>
                  </m:rPr>
                  <m:t>1</m:t>
                </m:r>
              </m:sub>
            </m:sSub>
          </m:e>
        </m:d>
        <m:r>
          <m:rPr>
            <m:sty m:val="p"/>
          </m:rPr>
          <m:t>=</m:t>
        </m:r>
        <m:f>
          <m:fPr>
            <m:ctrlPr>
              <w:rPr>
                <w:rFonts w:ascii="Cambria Math" w:hAnsi="Cambria Math"/>
              </w:rPr>
            </m:ctrlPr>
          </m:fPr>
          <m:num>
            <m:r>
              <m:rPr>
                <m:sty m:val="p"/>
              </m:rPr>
              <m:t>1</m:t>
            </m:r>
          </m:num>
          <m:den>
            <m:r>
              <m:rPr>
                <m:sty m:val="p"/>
              </m:rPr>
              <m:t>2</m:t>
            </m:r>
          </m:den>
        </m:f>
        <m:sSub>
          <m:sSubPr/>
          <m:e>
            <m:r>
              <m:rPr>
                <m:sty m:val="i"/>
              </m:rPr>
              <m:t>z</m:t>
            </m:r>
          </m:e>
          <m:sub>
            <m:r>
              <m:rPr>
                <m:sty m:val="p"/>
              </m:rPr>
              <m:t>1</m:t>
            </m:r>
          </m:sub>
        </m:sSub>
        <m:sSup>
          <m:sSupPr/>
          <m:e>
            <m:r>
              <m:t xml:space="preserve"> </m:t>
            </m:r>
          </m:e>
          <m:sup>
            <m:r>
              <m:rPr>
                <m:sty m:val="p"/>
              </m:rPr>
              <m:t>2</m:t>
            </m:r>
          </m:sup>
        </m:sSup>
      </m:oMath>
      <w:r>
        <w:rPr/>
        <w:br w:type="textWrapping"/>
      </w:r>
      <w:r>
        <w:rPr/>
        <w:t xml:space="preserve">Question 31 : A l'aide d'une constante </w:t>
      </w:r>
      <m:oMath>
        <m:sSub>
          <m:sSubPr/>
          <m:e>
            <m:r>
              <m:rPr>
                <m:sty m:val="i"/>
              </m:rPr>
              <m:t>K</m:t>
            </m:r>
          </m:e>
          <m:sub>
            <m:r>
              <m:rPr>
                <m:sty m:val="p"/>
              </m:rPr>
              <m:t>1</m:t>
            </m:r>
          </m:sub>
        </m:sSub>
      </m:oMath>
      <w:r>
        <w:rPr>
          <w:rFonts w:eastAsia="Georgia" w:cs="Georgia" w:ascii="Georgia" w:hAnsi="Georgia"/>
        </w:rPr>
        <w:t xml:space="preserve">, déterminer une relation entre </w:t>
      </w:r>
      <m:oMath>
        <m:sSub>
          <m:sSubPr/>
          <m:e>
            <m:acc>
              <m:accPr>
                <m:chr m:val="˙"/>
              </m:accPr>
              <m:e>
                <m:r>
                  <m:rPr>
                    <m:sty m:val="i"/>
                  </m:rPr>
                  <m:t>z</m:t>
                </m:r>
              </m:e>
            </m:acc>
          </m:e>
          <m:sub>
            <m:r>
              <m:rPr>
                <m:sty m:val="p"/>
              </m:rPr>
              <m:t>1</m:t>
            </m:r>
          </m:sub>
        </m:sSub>
      </m:oMath>
      <w:r>
        <w:rPr/>
        <w:t xml:space="preserve"> et </w:t>
      </w:r>
      <m:oMath>
        <m:sSub>
          <m:sSubPr/>
          <m:e>
            <m:r>
              <m:rPr>
                <m:sty m:val="i"/>
              </m:rPr>
              <m:t>z</m:t>
            </m:r>
          </m:e>
          <m:sub>
            <m:r>
              <m:rPr>
                <m:sty m:val="p"/>
              </m:rPr>
              <m:t>1</m:t>
            </m:r>
          </m:sub>
        </m:sSub>
      </m:oMath>
      <w:r>
        <w:rPr/>
        <w:t xml:space="preserve"> pour que la fonction </w:t>
      </w:r>
      <m:oMath>
        <m:sSub>
          <m:sSubPr/>
          <m:e>
            <m:r>
              <m:rPr>
                <m:sty m:val="i"/>
              </m:rPr>
              <m:t>V</m:t>
            </m:r>
          </m:e>
          <m:sub>
            <m:r>
              <m:rPr>
                <m:sty m:val="p"/>
              </m:rPr>
              <m:t>1</m:t>
            </m:r>
          </m:sub>
        </m:sSub>
      </m:oMath>
      <w:r>
        <w:rPr>
          <w:rFonts w:eastAsia="Georgia" w:cs="Georgia" w:ascii="Georgia" w:hAnsi="Georgia"/>
        </w:rPr>
        <w:t xml:space="preserve"> soit une bonne candidate pour assurer la stabilité du système. Il n'est pas demandé d'expliciter </w:t>
      </w:r>
      <m:oMath>
        <m:sSub>
          <m:sSubPr/>
          <m:e>
            <m:r>
              <m:rPr>
                <m:sty m:val="i"/>
              </m:rPr>
              <m:t>K</m:t>
            </m:r>
          </m:e>
          <m:sub>
            <m:r>
              <m:rPr>
                <m:sty m:val="p"/>
              </m:rPr>
              <m:t>1</m:t>
            </m:r>
          </m:sub>
        </m:sSub>
      </m:oMath>
      <w:r>
        <w:rPr/>
        <w:t xml:space="preserve">.</w:t>
      </w:r>
    </w:p>
    <w:p>
      <w:pPr>
        <w:spacing w:after="220" w:lineRule="auto"/>
      </w:pPr>
      <w:r>
        <w:rPr>
          <w:rFonts w:eastAsia="Georgia" w:cs="Georgia" w:ascii="Georgia" w:hAnsi="Georgia"/>
        </w:rPr>
        <w:t xml:space="preserve">Question 32 : En déduire une relation entre </w:t>
      </w:r>
      <m:oMath>
        <m:sSub>
          <m:sSubPr/>
          <m:e>
            <m:r>
              <m:rPr>
                <m:sty m:val="i"/>
              </m:rPr>
              <m:t>K</m:t>
            </m:r>
          </m:e>
          <m:sub>
            <m:r>
              <m:rPr>
                <m:sty m:val="p"/>
              </m:rPr>
              <m:t>1</m:t>
            </m:r>
          </m:sub>
        </m:sSub>
        <m:r>
          <m:rPr>
            <m:sty m:val="p"/>
          </m:rPr>
          <m:t>,</m:t>
        </m:r>
        <m:sSub>
          <m:sSubPr/>
          <m:e>
            <m:r>
              <m:rPr>
                <m:sty m:val="i"/>
              </m:rPr>
              <m:t>C</m:t>
            </m:r>
          </m:e>
          <m:sub>
            <m:r>
              <m:rPr>
                <m:sty m:val="i"/>
              </m:rPr>
              <m:t>P</m:t>
            </m:r>
          </m:sub>
        </m:sSub>
        <m:r>
          <m:rPr>
            <m:sty m:val="p"/>
          </m:rPr>
          <m:t>,</m:t>
        </m:r>
        <m:sSub>
          <m:sSubPr/>
          <m:e>
            <m:r>
              <m:rPr>
                <m:sty m:val="i"/>
              </m:rPr>
              <m:t>i</m:t>
            </m:r>
          </m:e>
          <m:sub>
            <m:r>
              <m:rPr>
                <m:sty m:val="i"/>
              </m:rPr>
              <m:t>P</m:t>
            </m:r>
            <m:r>
              <m:rPr>
                <m:sty m:val="i"/>
              </m:rPr>
              <m:t>V</m:t>
            </m:r>
          </m:sub>
        </m:sSub>
        <m:r>
          <m:rPr>
            <m:sty m:val="p"/>
          </m:rPr>
          <m:t>,</m:t>
        </m:r>
        <m:sSub>
          <m:sSubPr/>
          <m:e>
            <m:r>
              <m:rPr>
                <m:sty m:val="i"/>
              </m:rPr>
              <m:t>i</m:t>
            </m:r>
          </m:e>
          <m:sub>
            <m:r>
              <m:rPr>
                <m:sty m:val="i"/>
              </m:rPr>
              <m:t>L</m:t>
            </m:r>
          </m:sub>
        </m:sSub>
      </m:oMath>
      <w:r>
        <w:rPr/>
        <w:t xml:space="preserve"> et </w:t>
      </w:r>
      <m:oMath>
        <m:sSub>
          <m:sSubPr/>
          <m:e>
            <m:r>
              <m:rPr>
                <m:sty m:val="i"/>
              </m:rPr>
              <m:t>V</m:t>
            </m:r>
          </m:e>
          <m:sub>
            <m:r>
              <m:rPr>
                <m:sty m:val="i"/>
              </m:rPr>
              <m:t>P</m:t>
            </m:r>
            <m:r>
              <m:rPr>
                <m:sty m:val="i"/>
              </m:rPr>
              <m:t>V</m:t>
            </m:r>
          </m:sub>
        </m:sSub>
      </m:oMath>
      <w:r>
        <w:rPr>
          <w:rFonts w:eastAsia="Georgia" w:cs="Georgia" w:ascii="Georgia" w:hAnsi="Georgia"/>
        </w:rPr>
        <w:t xml:space="preserve"> (et leurs dérivées).</w:t>
      </w:r>
      <w:r>
        <w:rPr/>
        <w:br w:type="textWrapping"/>
      </w:r>
      <w:r>
        <w:rPr>
          <w:rFonts w:eastAsia="Georgia" w:cs="Georgia" w:ascii="Georgia" w:hAnsi="Georgia"/>
        </w:rPr>
        <w:t xml:space="preserve">La figure suivante (Figure 15) représente ce qui vient d'être établi: le courant </w:t>
      </w:r>
      <m:oMath>
        <m:sSub>
          <m:sSubPr/>
          <m:e>
            <m:r>
              <m:rPr>
                <m:sty m:val="i"/>
              </m:rPr>
              <m:t>i</m:t>
            </m:r>
          </m:e>
          <m:sub>
            <m:r>
              <m:rPr>
                <m:sty m:val="i"/>
              </m:rPr>
              <m:t>L</m:t>
            </m:r>
          </m:sub>
        </m:sSub>
      </m:oMath>
      <w:r>
        <w:rPr>
          <w:rFonts w:eastAsia="Georgia" w:cs="Georgia" w:ascii="Georgia" w:hAnsi="Georgia"/>
        </w:rPr>
        <w:t xml:space="preserve"> permettant d'atteindre le point de puissance maximale du générateur photovoltaïque.</w:t>
      </w:r>
    </w:p>
    <w:p>
      <w:pPr>
        <w:spacing w:lineRule="auto"/>
        <w:jc w:val="center"/>
      </w:pPr>
      <w:r>
        <w:rPr/>
        <w:drawing>
          <wp:inline distB="0" distL="0" distR="0" distT="0">
            <wp:extent cx="5486400" cy="2053193"/>
            <wp:effectExtent b="0" l="0" r="0" t="0"/>
            <wp:docPr id="18" name="image-6d92ac237aa913e1972e0d70dbe9dd232625c5b2.jpg"/>
            <a:graphic>
              <a:graphicData uri="http://schemas.openxmlformats.org/drawingml/2006/picture">
                <pic:pic>
                  <pic:nvPicPr>
                    <pic:cNvPr id="18" name="image-6d92ac237aa913e1972e0d70dbe9dd232625c5b2.jpg" descr=""/>
                    <pic:cNvPicPr/>
                  </pic:nvPicPr>
                  <pic:blipFill>
                    <a:blip r:embed="rId22" cstate="print"/>
                    <a:srcRect b="0" l="0" r="0" t="0"/>
                    <a:stretch>
                      <a:fillRect/>
                    </a:stretch>
                  </pic:blipFill>
                  <pic:spPr>
                    <a:xfrm>
                      <a:off x="0" y="0"/>
                      <a:ext cx="5486400" cy="2053193"/>
                    </a:xfrm>
                    <a:prstGeom prst="rect"/>
                  </pic:spPr>
                </pic:pic>
              </a:graphicData>
            </a:graphic>
          </wp:inline>
        </w:drawing>
      </w:r>
    </w:p>
    <w:p>
      <w:pPr>
        <w:spacing w:lineRule="auto"/>
      </w:pPr>
      <w:r>
        <w:rPr>
          <w:rFonts w:eastAsia="Georgia" w:cs="Georgia" w:ascii="Georgia" w:hAnsi="Georgia"/>
        </w:rPr>
        <w:t xml:space="preserve">Figure 15 : Positionnement de la relation établie à la question 32</w:t>
      </w:r>
    </w:p>
    <w:p>
      <w:pPr>
        <w:spacing w:after="220" w:lineRule="auto"/>
      </w:pPr>
      <w:r>
        <w:rPr>
          <w:rFonts w:eastAsia="Georgia" w:cs="Georgia" w:ascii="Georgia" w:hAnsi="Georgia"/>
        </w:rPr>
        <w:t xml:space="preserve">Si cette relation intégrait directement le rapport cyclique </w:t>
      </w:r>
      <m:oMath>
        <m:r>
          <m:rPr>
            <m:sty m:val="i"/>
          </m:rPr>
          <m:t>α</m:t>
        </m:r>
      </m:oMath>
      <w:r>
        <w:rPr>
          <w:rFonts w:eastAsia="Georgia" w:cs="Georgia" w:ascii="Georgia" w:hAnsi="Georgia"/>
        </w:rPr>
        <w:t xml:space="preserve">, il serait facile de piloter le contrôleur tout en assurant la stabilité du système. Mais </w:t>
      </w:r>
      <m:oMath>
        <m:sSub>
          <m:sSubPr/>
          <m:e>
            <m:r>
              <m:rPr>
                <m:sty m:val="i"/>
              </m:rPr>
              <m:t>i</m:t>
            </m:r>
          </m:e>
          <m:sub>
            <m:r>
              <m:rPr>
                <m:sty m:val="i"/>
              </m:rPr>
              <m:t>L</m:t>
            </m:r>
          </m:sub>
        </m:sSub>
      </m:oMath>
      <w:r>
        <w:rPr/>
        <w:t xml:space="preserve"> n'est pas la commande effective, il s'agit de </w:t>
      </w:r>
      <m:oMath>
        <m:r>
          <m:rPr>
            <m:sty m:val="i"/>
          </m:rPr>
          <m:t>α</m:t>
        </m:r>
      </m:oMath>
      <w:r>
        <w:rPr/>
        <w:t xml:space="preserve">.</w:t>
      </w:r>
    </w:p>
    <w:p>
      <w:pPr>
        <w:spacing w:after="220" w:lineRule="auto"/>
      </w:pPr>
      <w:r>
        <w:rPr/>
        <w:t xml:space="preserve">La grandeur </w:t>
      </w:r>
      <m:oMath>
        <m:sSub>
          <m:sSubPr/>
          <m:e>
            <m:r>
              <m:rPr>
                <m:sty m:val="i"/>
              </m:rPr>
              <m:t>i</m:t>
            </m:r>
          </m:e>
          <m:sub>
            <m:r>
              <m:rPr>
                <m:sty m:val="i"/>
              </m:rPr>
              <m:t>L</m:t>
            </m:r>
          </m:sub>
        </m:sSub>
      </m:oMath>
      <w:r>
        <w:rPr>
          <w:rFonts w:eastAsia="Georgia" w:cs="Georgia" w:ascii="Georgia" w:hAnsi="Georgia"/>
        </w:rPr>
        <w:t xml:space="preserve"> qui intervient dans la relation trouvée devient alors la consigne de pilotage </w:t>
      </w:r>
      <m:oMath>
        <m:sSub>
          <m:sSubPr/>
          <m:e>
            <m:r>
              <m:rPr>
                <m:sty m:val="i"/>
              </m:rPr>
              <m:t>i</m:t>
            </m:r>
          </m:e>
          <m:sub>
            <m:r>
              <m:rPr>
                <m:sty m:val="i"/>
              </m:rPr>
              <m:t>L</m:t>
            </m:r>
            <m:r>
              <m:rPr>
                <m:sty m:val="i"/>
              </m:rPr>
              <m:t>C</m:t>
            </m:r>
          </m:sub>
        </m:sSub>
      </m:oMath>
      <w:r>
        <w:rPr/>
        <w:t xml:space="preserve"> (Figure 16).</w:t>
      </w:r>
    </w:p>
    <w:p>
      <w:pPr>
        <w:spacing w:lineRule="auto"/>
        <w:jc w:val="center"/>
      </w:pPr>
      <w:r>
        <w:rPr/>
        <w:drawing>
          <wp:inline distB="0" distL="0" distR="0" distT="0">
            <wp:extent cx="5486400" cy="1532754"/>
            <wp:effectExtent b="0" l="0" r="0" t="0"/>
            <wp:docPr id="19" name="image-7e858dfc281b719880de1aa9bf1bf9f9802389a3.jpg"/>
            <a:graphic>
              <a:graphicData uri="http://schemas.openxmlformats.org/drawingml/2006/picture">
                <pic:pic>
                  <pic:nvPicPr>
                    <pic:cNvPr id="19" name="image-7e858dfc281b719880de1aa9bf1bf9f9802389a3.jpg" descr=""/>
                    <pic:cNvPicPr/>
                  </pic:nvPicPr>
                  <pic:blipFill>
                    <a:blip r:embed="rId23" cstate="print"/>
                    <a:srcRect b="0" l="0" r="0" t="0"/>
                    <a:stretch>
                      <a:fillRect/>
                    </a:stretch>
                  </pic:blipFill>
                  <pic:spPr>
                    <a:xfrm>
                      <a:off x="0" y="0"/>
                      <a:ext cx="5486400" cy="1532754"/>
                    </a:xfrm>
                    <a:prstGeom prst="rect"/>
                  </pic:spPr>
                </pic:pic>
              </a:graphicData>
            </a:graphic>
          </wp:inline>
        </w:drawing>
      </w:r>
    </w:p>
    <w:p>
      <w:pPr>
        <w:spacing w:lineRule="auto"/>
      </w:pPr>
      <w:r>
        <w:rPr/>
        <w:t xml:space="preserve">Figure 16 : Architecture de la loi de commande MPPT</w:t>
      </w:r>
    </w:p>
    <w:p>
      <w:pPr>
        <w:spacing w:after="220" w:lineRule="auto"/>
      </w:pPr>
      <w:r>
        <w:rPr>
          <w:rFonts w:eastAsia="Georgia" w:cs="Georgia" w:ascii="Georgia" w:hAnsi="Georgia"/>
        </w:rPr>
        <w:t xml:space="preserve">Cette consigne dépend du temps. Le pilotage du rapport cyclique peut alors induire une erreur entre la valeur souhaitée </w:t>
      </w:r>
      <m:oMath>
        <m:sSub>
          <m:sSubPr/>
          <m:e>
            <m:r>
              <m:rPr>
                <m:sty m:val="i"/>
              </m:rPr>
              <m:t>i</m:t>
            </m:r>
          </m:e>
          <m:sub>
            <m:r>
              <m:rPr>
                <m:sty m:val="i"/>
              </m:rPr>
              <m:t>L</m:t>
            </m:r>
            <m:r>
              <m:rPr>
                <m:sty m:val="i"/>
              </m:rPr>
              <m:t>C</m:t>
            </m:r>
          </m:sub>
        </m:sSub>
      </m:oMath>
      <w:r>
        <w:rPr>
          <w:rFonts w:eastAsia="Georgia" w:cs="Georgia" w:ascii="Georgia" w:hAnsi="Georgia"/>
        </w:rPr>
        <w:t xml:space="preserve"> et l'intensité réelle </w:t>
      </w:r>
      <m:oMath>
        <m:sSub>
          <m:sSubPr/>
          <m:e>
            <m:r>
              <m:rPr>
                <m:sty m:val="i"/>
              </m:rPr>
              <m:t>i</m:t>
            </m:r>
          </m:e>
          <m:sub>
            <m:r>
              <m:rPr>
                <m:sty m:val="i"/>
              </m:rPr>
              <m:t>L</m:t>
            </m:r>
          </m:sub>
        </m:sSub>
      </m:oMath>
      <w:r>
        <w:rPr/>
        <w:t xml:space="preserve">. On note </w:t>
      </w:r>
      <m:oMath>
        <m:sSub>
          <m:sSubPr/>
          <m:e>
            <m:r>
              <m:rPr>
                <m:sty m:val="i"/>
              </m:rPr>
              <m:t>z</m:t>
            </m:r>
          </m:e>
          <m:sub>
            <m:r>
              <m:rPr>
                <m:sty m:val="p"/>
              </m:rPr>
              <m:t>2</m:t>
            </m:r>
          </m:sub>
        </m:sSub>
      </m:oMath>
      <w:r>
        <w:rPr/>
        <w:t xml:space="preserve"> cette erreur :</w:t>
      </w:r>
    </w:p>
    <w:p>
      <w:pPr>
        <w:spacing w:after="220" w:lineRule="auto"/>
      </w:pPr>
      <m:oMathPara>
        <m:oMath>
          <m:sSub>
            <m:sSubPr/>
            <m:e>
              <m:r>
                <m:rPr>
                  <m:sty m:val="i"/>
                </m:rPr>
                <m:t>z</m:t>
              </m:r>
            </m:e>
            <m:sub>
              <m:r>
                <m:rPr>
                  <m:sty m:val="p"/>
                </m:rPr>
                <m:t>2</m:t>
              </m:r>
            </m:sub>
          </m:sSub>
          <m:r>
            <m:rPr>
              <m:sty m:val="p"/>
            </m:rPr>
            <m:t>=</m:t>
          </m:r>
          <m:sSub>
            <m:sSubPr/>
            <m:e>
              <m:r>
                <m:rPr>
                  <m:sty m:val="i"/>
                </m:rPr>
                <m:t>i</m:t>
              </m:r>
            </m:e>
            <m:sub>
              <m:r>
                <m:rPr>
                  <m:sty m:val="i"/>
                </m:rPr>
                <m:t>L</m:t>
              </m:r>
            </m:sub>
          </m:sSub>
          <m:r>
            <m:rPr>
              <m:sty m:val="p"/>
            </m:rPr>
            <m:t>−</m:t>
          </m:r>
          <m:sSub>
            <m:sSubPr/>
            <m:e>
              <m:r>
                <m:rPr>
                  <m:sty m:val="i"/>
                </m:rPr>
                <m:t>i</m:t>
              </m:r>
            </m:e>
            <m:sub>
              <m:r>
                <m:rPr>
                  <m:sty m:val="i"/>
                </m:rPr>
                <m:t>L</m:t>
              </m:r>
              <m:r>
                <m:rPr>
                  <m:sty m:val="i"/>
                </m:rPr>
                <m:t>C</m:t>
              </m:r>
            </m:sub>
          </m:sSub>
        </m:oMath>
      </m:oMathPara>
    </w:p>
    <w:p>
      <w:pPr>
        <w:spacing w:after="220" w:lineRule="auto"/>
      </w:pPr>
      <w:r>
        <w:rPr>
          <w:rFonts w:eastAsia="Georgia" w:cs="Georgia" w:ascii="Georgia" w:hAnsi="Georgia"/>
        </w:rPr>
        <w:t xml:space="preserve">La commande recherchée doit donc également faire tendre l'erreur </w:t>
      </w:r>
      <m:oMath>
        <m:sSub>
          <m:sSubPr/>
          <m:e>
            <m:r>
              <m:rPr>
                <m:sty m:val="i"/>
              </m:rPr>
              <m:t>z</m:t>
            </m:r>
          </m:e>
          <m:sub>
            <m:r>
              <m:rPr>
                <m:sty m:val="p"/>
              </m:rPr>
              <m:t>2</m:t>
            </m:r>
          </m:sub>
        </m:sSub>
      </m:oMath>
      <w:r>
        <w:rPr/>
        <w:t xml:space="preserve"> vers 0 .</w:t>
      </w:r>
      <w:r>
        <w:rPr/>
        <w:br w:type="textWrapping"/>
      </w:r>
      <w:r>
        <w:rPr/>
        <w:t xml:space="preserve">Question 33 : Exprimer </w:t>
      </w:r>
      <m:oMath>
        <m:acc>
          <m:accPr>
            <m:chr m:val="˙"/>
          </m:accPr>
          <m:e>
            <m:sSub>
              <m:sSubPr/>
              <m:e>
                <m:r>
                  <m:rPr>
                    <m:sty m:val="i"/>
                  </m:rPr>
                  <m:t>z</m:t>
                </m:r>
              </m:e>
              <m:sub>
                <m:r>
                  <m:rPr>
                    <m:sty m:val="p"/>
                  </m:rPr>
                  <m:t>2</m:t>
                </m:r>
              </m:sub>
            </m:sSub>
          </m:e>
        </m:acc>
        <m:r>
          <m:rPr>
            <m:sty m:val="p"/>
          </m:rPr>
          <m:t>=</m:t>
        </m:r>
        <m:f>
          <m:fPr>
            <m:ctrlPr>
              <w:rPr>
                <w:rFonts w:ascii="Cambria Math" w:hAnsi="Cambria Math"/>
              </w:rPr>
            </m:ctrlPr>
          </m:fPr>
          <m:num>
            <m:r>
              <m:rPr>
                <m:sty m:val="i"/>
              </m:rPr>
              <m:t>d</m:t>
            </m:r>
            <m:sSub>
              <m:sSubPr/>
              <m:e>
                <m:r>
                  <m:rPr>
                    <m:sty m:val="i"/>
                  </m:rPr>
                  <m:t>z</m:t>
                </m:r>
              </m:e>
              <m:sub>
                <m:r>
                  <m:rPr>
                    <m:sty m:val="p"/>
                  </m:rPr>
                  <m:t>2</m:t>
                </m:r>
              </m:sub>
            </m:sSub>
          </m:num>
          <m:den>
            <m:r>
              <m:rPr>
                <m:sty m:val="i"/>
              </m:rPr>
              <m:t>d</m:t>
            </m:r>
            <m:r>
              <m:rPr>
                <m:sty m:val="i"/>
              </m:rPr>
              <m:t>t</m:t>
            </m:r>
          </m:den>
        </m:f>
      </m:oMath>
      <w:r>
        <w:rPr/>
        <w:t xml:space="preserve"> en fonction de </w:t>
      </w:r>
      <m:oMath>
        <m:r>
          <m:rPr>
            <m:sty m:val="i"/>
          </m:rPr>
          <m:t>α</m:t>
        </m:r>
        <m:r>
          <m:rPr>
            <m:sty m:val="p"/>
          </m:rPr>
          <m:t>,</m:t>
        </m:r>
        <m:sSub>
          <m:sSubPr/>
          <m:e>
            <m:r>
              <m:rPr>
                <m:sty m:val="i"/>
              </m:rPr>
              <m:t>i</m:t>
            </m:r>
          </m:e>
          <m:sub>
            <m:r>
              <m:rPr>
                <m:sty m:val="i"/>
              </m:rPr>
              <m:t>L</m:t>
            </m:r>
            <m:r>
              <m:rPr>
                <m:sty m:val="i"/>
              </m:rPr>
              <m:t>C</m:t>
            </m:r>
          </m:sub>
        </m:sSub>
      </m:oMath>
      <w:r>
        <w:rPr/>
        <w:t xml:space="preserve"> et des tensions </w:t>
      </w:r>
      <m:oMath>
        <m:sSub>
          <m:sSubPr/>
          <m:e>
            <m:r>
              <m:rPr>
                <m:sty m:val="i"/>
              </m:rPr>
              <m:t>V</m:t>
            </m:r>
          </m:e>
          <m:sub>
            <m:r>
              <m:rPr>
                <m:sty m:val="i"/>
              </m:rPr>
              <m:t>P</m:t>
            </m:r>
            <m:r>
              <m:rPr>
                <m:sty m:val="i"/>
              </m:rPr>
              <m:t>V</m:t>
            </m:r>
          </m:sub>
        </m:sSub>
      </m:oMath>
      <w:r>
        <w:rPr/>
        <w:t xml:space="preserve"> et </w:t>
      </w:r>
      <m:oMath>
        <m:sSub>
          <m:sSubPr/>
          <m:e>
            <m:r>
              <m:rPr>
                <m:sty m:val="i"/>
              </m:rPr>
              <m:t>V</m:t>
            </m:r>
          </m:e>
          <m:sub>
            <m:r>
              <m:rPr>
                <m:sty m:val="i"/>
              </m:rPr>
              <m:t>S</m:t>
            </m:r>
          </m:sub>
        </m:sSub>
      </m:oMath>
      <w:r>
        <w:rPr/>
        <w:t xml:space="preserve">.</w:t>
      </w:r>
    </w:p>
    <w:p>
      <w:pPr>
        <w:spacing w:after="220" w:lineRule="auto"/>
      </w:pPr>
      <w:r>
        <w:rPr/>
        <w:t xml:space="preserve">Question 34 : Exprimer </w:t>
      </w:r>
      <m:oMath>
        <m:sSub>
          <m:sSubPr/>
          <m:e>
            <m:acc>
              <m:accPr>
                <m:chr m:val="˙"/>
              </m:accPr>
              <m:e>
                <m:r>
                  <m:rPr>
                    <m:sty m:val="i"/>
                  </m:rPr>
                  <m:t>V</m:t>
                </m:r>
              </m:e>
            </m:acc>
          </m:e>
          <m:sub>
            <m:r>
              <m:rPr>
                <m:sty m:val="p"/>
              </m:rPr>
              <m:t>1</m:t>
            </m:r>
          </m:sub>
        </m:sSub>
        <m:r>
          <m:rPr>
            <m:sty m:val="p"/>
          </m:rPr>
          <m:t>=</m:t>
        </m:r>
        <m:f>
          <m:fPr>
            <m:ctrlPr>
              <w:rPr>
                <w:rFonts w:ascii="Cambria Math" w:hAnsi="Cambria Math"/>
              </w:rPr>
            </m:ctrlPr>
          </m:fPr>
          <m:num>
            <m:r>
              <m:rPr>
                <m:sty m:val="i"/>
              </m:rPr>
              <m:t>d</m:t>
            </m:r>
            <m:sSub>
              <m:sSubPr/>
              <m:e>
                <m:r>
                  <m:rPr>
                    <m:sty m:val="i"/>
                  </m:rPr>
                  <m:t>V</m:t>
                </m:r>
              </m:e>
              <m:sub>
                <m:r>
                  <m:rPr>
                    <m:sty m:val="p"/>
                  </m:rPr>
                  <m:t>1</m:t>
                </m:r>
              </m:sub>
            </m:sSub>
          </m:num>
          <m:den>
            <m:r>
              <m:rPr>
                <m:sty m:val="i"/>
              </m:rPr>
              <m:t>d</m:t>
            </m:r>
            <m:r>
              <m:rPr>
                <m:sty m:val="i"/>
              </m:rPr>
              <m:t>t</m:t>
            </m:r>
          </m:den>
        </m:f>
      </m:oMath>
      <w:r>
        <w:rPr/>
        <w:t xml:space="preserve"> en fonction de </w:t>
      </w:r>
      <m:oMath>
        <m:sSub>
          <m:sSubPr/>
          <m:e>
            <m:r>
              <m:rPr>
                <m:sty m:val="i"/>
              </m:rPr>
              <m:t>z</m:t>
            </m:r>
          </m:e>
          <m:sub>
            <m:r>
              <m:rPr>
                <m:sty m:val="p"/>
              </m:rPr>
              <m:t>1</m:t>
            </m:r>
          </m:sub>
        </m:sSub>
        <m:r>
          <m:rPr>
            <m:sty m:val="p"/>
          </m:rPr>
          <m:t>,</m:t>
        </m:r>
        <m:sSub>
          <m:sSubPr/>
          <m:e>
            <m:r>
              <m:rPr>
                <m:sty m:val="i"/>
              </m:rPr>
              <m:t>z</m:t>
            </m:r>
          </m:e>
          <m:sub>
            <m:r>
              <m:rPr>
                <m:sty m:val="p"/>
              </m:rPr>
              <m:t>2</m:t>
            </m:r>
          </m:sub>
        </m:sSub>
      </m:oMath>
      <w:r>
        <w:rPr>
          <w:rFonts w:eastAsia="Georgia" w:cs="Georgia" w:ascii="Georgia" w:hAnsi="Georgia"/>
        </w:rPr>
        <w:t xml:space="preserve"> et des grandeurs électriques du générateur photovoltaïque.</w:t>
      </w:r>
    </w:p>
    <w:p>
      <w:pPr>
        <w:spacing w:after="220" w:lineRule="auto"/>
      </w:pPr>
      <w:r>
        <w:rPr>
          <w:rFonts w:eastAsia="Georgia" w:cs="Georgia" w:ascii="Georgia" w:hAnsi="Georgia"/>
        </w:rPr>
        <w:t xml:space="preserve">L'apparition de cette erreur remet en question la stabilité du système dynamique. On fait alors appel à une seconde fonction de Lyapunov :</w:t>
      </w:r>
    </w:p>
    <w:p>
      <w:pPr>
        <w:spacing w:after="220" w:lineRule="auto"/>
      </w:pPr>
      <m:oMathPara>
        <m:oMath>
          <m:sSub>
            <m:sSubPr/>
            <m:e>
              <m:r>
                <m:rPr>
                  <m:sty m:val="i"/>
                </m:rPr>
                <m:t>V</m:t>
              </m:r>
            </m:e>
            <m:sub>
              <m:r>
                <m:rPr>
                  <m:sty m:val="p"/>
                </m:rPr>
                <m:t>2</m:t>
              </m:r>
            </m:sub>
          </m:sSub>
          <m:d>
            <m:dPr>
              <m:begChr m:val="("/>
              <m:endChr m:val=")"/>
              <m:ctrlPr>
                <w:rPr>
                  <w:rFonts w:ascii="Cambria Math" w:hAnsi="Cambria Math"/>
                </w:rPr>
              </m:ctrlPr>
            </m:dPr>
            <m:e>
              <m:sSub>
                <m:sSubPr/>
                <m:e>
                  <m:r>
                    <m:rPr>
                      <m:sty m:val="i"/>
                    </m:rPr>
                    <m:t>z</m:t>
                  </m:r>
                </m:e>
                <m:sub>
                  <m:r>
                    <m:rPr>
                      <m:sty m:val="p"/>
                    </m:rPr>
                    <m:t>1</m:t>
                  </m:r>
                </m:sub>
              </m:sSub>
            </m:e>
          </m:d>
          <m:r>
            <m:rPr>
              <m:sty m:val="p"/>
            </m:rPr>
            <m:t>=</m:t>
          </m:r>
          <m:f>
            <m:fPr>
              <m:ctrlPr>
                <w:rPr>
                  <w:rFonts w:ascii="Cambria Math" w:hAnsi="Cambria Math"/>
                </w:rPr>
              </m:ctrlPr>
            </m:fPr>
            <m:num>
              <m:r>
                <m:rPr>
                  <m:sty m:val="p"/>
                </m:rPr>
                <m:t>1</m:t>
              </m:r>
            </m:num>
            <m:den>
              <m:r>
                <m:rPr>
                  <m:sty m:val="p"/>
                </m:rPr>
                <m:t>2</m:t>
              </m:r>
            </m:den>
          </m:f>
          <m:sSubSup>
            <m:sSubSupPr/>
            <m:e>
              <m:r>
                <m:rPr>
                  <m:sty m:val="i"/>
                </m:rPr>
                <m:t>z</m:t>
              </m:r>
            </m:e>
            <m:sub>
              <m:r>
                <m:rPr>
                  <m:sty m:val="p"/>
                </m:rPr>
                <m:t>1</m:t>
              </m:r>
            </m:sub>
            <m:sup>
              <m:r>
                <m:rPr>
                  <m:sty m:val="p"/>
                </m:rPr>
                <m:t>2</m:t>
              </m:r>
            </m:sup>
          </m:sSubSup>
          <m:r>
            <m:rPr>
              <m:sty m:val="p"/>
            </m:rPr>
            <m:t>+</m:t>
          </m:r>
          <m:f>
            <m:fPr>
              <m:ctrlPr>
                <w:rPr>
                  <w:rFonts w:ascii="Cambria Math" w:hAnsi="Cambria Math"/>
                </w:rPr>
              </m:ctrlPr>
            </m:fPr>
            <m:num>
              <m:r>
                <m:rPr>
                  <m:sty m:val="p"/>
                </m:rPr>
                <m:t>1</m:t>
              </m:r>
            </m:num>
            <m:den>
              <m:r>
                <m:rPr>
                  <m:sty m:val="p"/>
                </m:rPr>
                <m:t>2</m:t>
              </m:r>
            </m:den>
          </m:f>
          <m:sSubSup>
            <m:sSubSupPr/>
            <m:e>
              <m:r>
                <m:rPr>
                  <m:sty m:val="i"/>
                </m:rPr>
                <m:t>z</m:t>
              </m:r>
            </m:e>
            <m:sub>
              <m:r>
                <m:rPr>
                  <m:sty m:val="p"/>
                </m:rPr>
                <m:t>2</m:t>
              </m:r>
            </m:sub>
            <m:sup>
              <m:r>
                <m:rPr>
                  <m:sty m:val="p"/>
                </m:rPr>
                <m:t>2</m:t>
              </m:r>
            </m:sup>
          </m:sSubSup>
        </m:oMath>
      </m:oMathPara>
    </w:p>
    <w:p>
      <w:pPr>
        <w:spacing w:after="220" w:lineRule="auto"/>
      </w:pPr>
      <w:r>
        <w:rPr>
          <w:rFonts w:eastAsia="Georgia" w:cs="Georgia" w:ascii="Georgia" w:hAnsi="Georgia"/>
        </w:rPr>
        <w:t xml:space="preserve">Question 35 : Par un raisonnement similaire à la première fonction </w:t>
      </w:r>
      <m:oMath>
        <m:sSub>
          <m:sSubPr/>
          <m:e>
            <m:r>
              <m:rPr>
                <m:sty m:val="i"/>
              </m:rPr>
              <m:t>V</m:t>
            </m:r>
          </m:e>
          <m:sub>
            <m:r>
              <m:rPr>
                <m:sty m:val="p"/>
              </m:rPr>
              <m:t>1</m:t>
            </m:r>
          </m:sub>
        </m:sSub>
      </m:oMath>
      <w:r>
        <w:rPr>
          <w:rFonts w:eastAsia="Georgia" w:cs="Georgia" w:ascii="Georgia" w:hAnsi="Georgia"/>
        </w:rPr>
        <w:t xml:space="preserve">, établir une relation entre </w:t>
      </w:r>
      <m:oMath>
        <m:sSub>
          <m:sSubPr/>
          <m:e>
            <m:r>
              <m:rPr>
                <m:sty m:val="i"/>
              </m:rPr>
              <m:t>z</m:t>
            </m:r>
          </m:e>
          <m:sub>
            <m:r>
              <m:rPr>
                <m:sty m:val="p"/>
              </m:rPr>
              <m:t>2</m:t>
            </m:r>
          </m:sub>
        </m:sSub>
      </m:oMath>
      <w:r>
        <w:rPr/>
        <w:t xml:space="preserve"> et </w:t>
      </w:r>
      <m:oMath>
        <m:sSub>
          <m:sSubPr/>
          <m:e>
            <m:acc>
              <m:accPr>
                <m:chr m:val="˙"/>
              </m:accPr>
              <m:e>
                <m:r>
                  <m:rPr>
                    <m:sty m:val="i"/>
                  </m:rPr>
                  <m:t>z</m:t>
                </m:r>
              </m:e>
            </m:acc>
          </m:e>
          <m:sub>
            <m:r>
              <m:rPr>
                <m:sty m:val="p"/>
              </m:rPr>
              <m:t>2</m:t>
            </m:r>
          </m:sub>
        </m:sSub>
      </m:oMath>
      <w:r>
        <w:rPr/>
        <w:t xml:space="preserve">, avec une nouvelle constante </w:t>
      </w:r>
      <m:oMath>
        <m:sSub>
          <m:sSubPr/>
          <m:e>
            <m:r>
              <m:rPr>
                <m:sty m:val="i"/>
              </m:rPr>
              <m:t>K</m:t>
            </m:r>
          </m:e>
          <m:sub>
            <m:r>
              <m:rPr>
                <m:sty m:val="p"/>
              </m:rPr>
              <m:t>2</m:t>
            </m:r>
          </m:sub>
        </m:sSub>
      </m:oMath>
      <w:r>
        <w:rPr/>
        <w:t xml:space="preserve">, pour que </w:t>
      </w:r>
      <m:oMath>
        <m:sSub>
          <m:sSubPr/>
          <m:e>
            <m:r>
              <m:rPr>
                <m:sty m:val="i"/>
              </m:rPr>
              <m:t>V</m:t>
            </m:r>
          </m:e>
          <m:sub>
            <m:r>
              <m:rPr>
                <m:sty m:val="p"/>
              </m:rPr>
              <m:t>2</m:t>
            </m:r>
          </m:sub>
        </m:sSub>
      </m:oMath>
      <w:r>
        <w:rPr>
          <w:rFonts w:eastAsia="Georgia" w:cs="Georgia" w:ascii="Georgia" w:hAnsi="Georgia"/>
        </w:rPr>
        <w:t xml:space="preserve"> puisse assurer la stabilité du système.</w:t>
      </w:r>
    </w:p>
    <w:p>
      <w:pPr>
        <w:spacing w:after="220" w:lineRule="auto"/>
      </w:pPr>
      <w:r>
        <w:rPr>
          <w:rFonts w:eastAsia="Georgia" w:cs="Georgia" w:ascii="Georgia" w:hAnsi="Georgia"/>
        </w:rPr>
        <w:t xml:space="preserve">Question 36 : En déduire l'expression du rapport cyclique </w:t>
      </w:r>
      <m:oMath>
        <m:r>
          <m:rPr>
            <m:sty m:val="i"/>
          </m:rPr>
          <m:t>α</m:t>
        </m:r>
      </m:oMath>
      <w:r>
        <w:rPr/>
        <w:t xml:space="preserve"> qui permettra d'atteindre l'objectif de poursuite du point de puissance maximale.</w:t>
      </w:r>
    </w:p>
    <w:p>
      <w:pPr>
        <w:spacing w:line="271" w:before="330" w:lineRule="auto"/>
      </w:pPr>
      <w:r>
        <w:rPr>
          <w:rFonts w:eastAsia="Georgia" w:cs="Georgia" w:ascii="Georgia" w:hAnsi="Georgia"/>
          <w:b/>
          <w:sz w:val="42"/>
        </w:rPr>
        <w:t xml:space="preserve">4. Construction d'une loi de pilotage prédictive</w:t>
      </w:r>
    </w:p>
    <w:p>
      <w:pPr>
        <w:spacing w:after="220" w:lineRule="auto"/>
      </w:pPr>
      <w:r>
        <w:rPr>
          <w:rFonts w:eastAsia="Georgia" w:cs="Georgia" w:ascii="Georgia" w:hAnsi="Georgia"/>
        </w:rPr>
        <w:t xml:space="preserve">Dans cette partie, nous allons mettre en place une loi de commande qui pilotera les différents systèmes de régulation énergétiques afin d'obtenir une température consigne du bâtiment. En s'appuyant sur le modèle développé en seconde partie, cette commande devra être prédictive et exploitera la base de données mise en place au début de ce sujet : elle prendra en compte les variations météorologiques futures issues de prévisions et/ou données des années précédentes.</w:t>
      </w:r>
    </w:p>
    <w:p>
      <w:pPr>
        <w:spacing w:after="220" w:lineRule="auto"/>
      </w:pPr>
      <w:r>
        <w:rPr>
          <w:rFonts w:eastAsia="Georgia" w:cs="Georgia" w:ascii="Georgia" w:hAnsi="Georgia"/>
        </w:rPr>
        <w:t xml:space="preserve">Cette commande doit répondre aux besoins de confort thermique et de consommation énergétique.</w:t>
      </w:r>
      <w:r>
        <w:rPr/>
        <w:br w:type="textWrapping"/>
      </w:r>
      <w:r>
        <w:rPr>
          <w:rFonts w:eastAsia="Georgia" w:cs="Georgia" w:ascii="Georgia" w:hAnsi="Georgia"/>
        </w:rPr>
        <w:t xml:space="preserve">On souhaite que la température à l'intérieur du bâtiment se rapproche d'une température consigne </w:t>
      </w:r>
      <m:oMath>
        <m:sSub>
          <m:sSubPr/>
          <m:e>
            <m:r>
              <m:rPr>
                <m:sty m:val="i"/>
              </m:rPr>
              <m:t>T</m:t>
            </m:r>
          </m:e>
          <m:sub>
            <m:r>
              <m:rPr>
                <m:sty m:val="i"/>
              </m:rPr>
              <m:t>c</m:t>
            </m:r>
          </m:sub>
        </m:sSub>
      </m:oMath>
      <w:r>
        <w:rPr/>
        <w:t xml:space="preserve">. On note </w:t>
      </w:r>
      <m:oMath>
        <m:sSub>
          <m:sSubPr/>
          <m:e>
            <m:r>
              <m:rPr>
                <m:sty m:val="i"/>
              </m:rPr>
              <m:t>y</m:t>
            </m:r>
          </m:e>
          <m:sub>
            <m:r>
              <m:rPr>
                <m:sty m:val="i"/>
              </m:rPr>
              <m:t>c</m:t>
            </m:r>
          </m:sub>
        </m:sSub>
        <m:r>
          <m:rPr>
            <m:sty m:val="p"/>
          </m:rPr>
          <m:t>=</m:t>
        </m:r>
        <m:sSub>
          <m:sSubPr/>
          <m:e>
            <m:r>
              <m:rPr>
                <m:sty m:val="i"/>
              </m:rPr>
              <m:t>T</m:t>
            </m:r>
          </m:e>
          <m:sub>
            <m:r>
              <m:rPr>
                <m:sty m:val="i"/>
              </m:rPr>
              <m:t>c</m:t>
            </m:r>
          </m:sub>
        </m:sSub>
        <m:r>
          <m:rPr>
            <m:sty m:val="p"/>
          </m:rPr>
          <m:t>−</m:t>
        </m:r>
        <m:sSub>
          <m:sSubPr/>
          <m:e>
            <m:r>
              <m:rPr>
                <m:sty m:val="i"/>
              </m:rPr>
              <m:t>T</m:t>
            </m:r>
          </m:e>
          <m:sub>
            <m:r>
              <m:rPr>
                <m:nor/>
              </m:rPr>
              <m:t>initiale </m:t>
            </m:r>
          </m:sub>
        </m:sSub>
      </m:oMath>
      <w:r>
        <w:rPr>
          <w:rFonts w:eastAsia="Georgia" w:cs="Georgia" w:ascii="Georgia" w:hAnsi="Georgia"/>
        </w:rPr>
        <w:t xml:space="preserve"> la variation de température correspondante, ce qui permet d'avoir des conditions initiales nulles.</w:t>
      </w:r>
    </w:p>
    <w:p>
      <w:pPr>
        <w:spacing w:after="220" w:lineRule="auto"/>
      </w:pPr>
      <w:r>
        <w:rPr>
          <w:rFonts w:eastAsia="Georgia" w:cs="Georgia" w:ascii="Georgia" w:hAnsi="Georgia"/>
        </w:rPr>
        <w:t xml:space="preserve">La commande des systèmes de régulation sera notée </w:t>
      </w:r>
      <m:oMath>
        <m:r>
          <m:rPr>
            <m:sty m:val="i"/>
          </m:rPr>
          <m:t>x</m:t>
        </m:r>
        <m:r>
          <m:rPr>
            <m:sty m:val="p"/>
          </m:rPr>
          <m:t>(</m:t>
        </m:r>
        <m:r>
          <m:rPr>
            <m:sty m:val="i"/>
          </m:rPr>
          <m:t>t</m:t>
        </m:r>
        <m:r>
          <m:rPr>
            <m:sty m:val="p"/>
          </m:rPr>
          <m:t>)</m:t>
        </m:r>
      </m:oMath>
      <w:r>
        <w:rPr/>
        <w:t xml:space="preserve">.</w:t>
      </w:r>
      <w:r>
        <w:rPr/>
        <w:br w:type="textWrapping"/>
      </w:r>
      <w:r>
        <w:rPr>
          <w:rFonts w:eastAsia="Georgia" w:cs="Georgia" w:ascii="Georgia" w:hAnsi="Georgia"/>
        </w:rPr>
        <w:t xml:space="preserve">La méthode consiste à déterminer la séquence future et la commande à appliquer en vue de forcer la sortie à suivre une trajectoire prédéfinie : la trajectoire de référence, Figures 17 et 18.</w:t>
      </w:r>
    </w:p>
    <w:p>
      <w:pPr>
        <w:spacing w:lineRule="auto"/>
        <w:jc w:val="center"/>
      </w:pPr>
      <w:r>
        <w:rPr/>
        <w:drawing>
          <wp:inline distB="0" distL="0" distR="0" distT="0">
            <wp:extent cx="5486400" cy="3577070"/>
            <wp:effectExtent b="0" l="0" r="0" t="0"/>
            <wp:docPr id="20" name="image-7f5c52f313ac7d55805e76162dae9cf7580c3df0.jpg"/>
            <a:graphic>
              <a:graphicData uri="http://schemas.openxmlformats.org/drawingml/2006/picture">
                <pic:pic>
                  <pic:nvPicPr>
                    <pic:cNvPr id="20" name="image-7f5c52f313ac7d55805e76162dae9cf7580c3df0.jpg" descr=""/>
                    <pic:cNvPicPr/>
                  </pic:nvPicPr>
                  <pic:blipFill>
                    <a:blip r:embed="rId24" cstate="print"/>
                    <a:srcRect b="0" l="0" r="0" t="0"/>
                    <a:stretch>
                      <a:fillRect/>
                    </a:stretch>
                  </pic:blipFill>
                  <pic:spPr>
                    <a:xfrm>
                      <a:off x="0" y="0"/>
                      <a:ext cx="5486400" cy="3577070"/>
                    </a:xfrm>
                    <a:prstGeom prst="rect"/>
                  </pic:spPr>
                </pic:pic>
              </a:graphicData>
            </a:graphic>
          </wp:inline>
        </w:drawing>
      </w:r>
    </w:p>
    <w:p>
      <w:pPr>
        <w:spacing w:lineRule="auto"/>
      </w:pPr>
      <w:r>
        <w:rPr>
          <w:rFonts w:eastAsia="Georgia" w:cs="Georgia" w:ascii="Georgia" w:hAnsi="Georgia"/>
        </w:rPr>
        <w:t xml:space="preserve">Figure 17 : Evolutions de la température réelle, de la température issue du modèle et de la trajectoire de référence</w:t>
      </w:r>
    </w:p>
    <w:p>
      <w:pPr>
        <w:spacing w:lineRule="auto"/>
        <w:jc w:val="center"/>
      </w:pPr>
      <w:r>
        <w:rPr/>
        <w:drawing>
          <wp:inline distB="0" distL="0" distR="0" distT="0">
            <wp:extent cx="5486400" cy="1475075"/>
            <wp:effectExtent b="0" l="0" r="0" t="0"/>
            <wp:docPr id="21" name="image-6a9bbc65344c1bd49e6b322d90b450328944ddf5.jpg"/>
            <a:graphic>
              <a:graphicData uri="http://schemas.openxmlformats.org/drawingml/2006/picture">
                <pic:pic>
                  <pic:nvPicPr>
                    <pic:cNvPr id="21" name="image-6a9bbc65344c1bd49e6b322d90b450328944ddf5.jpg" descr=""/>
                    <pic:cNvPicPr/>
                  </pic:nvPicPr>
                  <pic:blipFill>
                    <a:blip r:embed="rId25" cstate="print"/>
                    <a:srcRect b="0" l="0" r="0" t="0"/>
                    <a:stretch>
                      <a:fillRect/>
                    </a:stretch>
                  </pic:blipFill>
                  <pic:spPr>
                    <a:xfrm>
                      <a:off x="0" y="0"/>
                      <a:ext cx="5486400" cy="1475075"/>
                    </a:xfrm>
                    <a:prstGeom prst="rect"/>
                  </pic:spPr>
                </pic:pic>
              </a:graphicData>
            </a:graphic>
          </wp:inline>
        </w:drawing>
      </w:r>
    </w:p>
    <w:p>
      <w:pPr>
        <w:spacing w:lineRule="auto"/>
      </w:pPr>
      <w:r>
        <w:rPr>
          <w:rFonts w:eastAsia="Georgia" w:cs="Georgia" w:ascii="Georgia" w:hAnsi="Georgia"/>
        </w:rPr>
        <w:t xml:space="preserve">Figure 18 : Schéma du système avec le bâtiment réel et le modèle</w:t>
      </w:r>
    </w:p>
    <w:p>
      <w:pPr>
        <w:spacing w:after="220" w:lineRule="auto"/>
      </w:pPr>
      <w:r>
        <w:rPr>
          <w:rFonts w:eastAsia="Georgia" w:cs="Georgia" w:ascii="Georgia" w:hAnsi="Georgia"/>
        </w:rPr>
        <w:t xml:space="preserve">En se basant sur le travail réalisé dans la première partie de ce sujet (en ne gardant que le pôle dominant), on propose:</w:t>
      </w:r>
    </w:p>
    <w:p>
      <w:pPr>
        <w:spacing w:after="220" w:lineRule="auto"/>
      </w:pPr>
      <m:oMathPara>
        <m:oMath>
          <m:sSub>
            <m:sSubPr/>
            <m:e>
              <m:r>
                <m:rPr>
                  <m:sty m:val="i"/>
                </m:rPr>
                <m:t>G</m:t>
              </m:r>
            </m:e>
            <m:sub>
              <m:r>
                <m:rPr>
                  <m:sty m:val="i"/>
                </m:rPr>
                <m:t>r</m:t>
              </m:r>
            </m:sub>
          </m:sSub>
          <m:r>
            <m:rPr>
              <m:sty m:val="p"/>
            </m:rPr>
            <m:t>(</m:t>
          </m:r>
          <m:r>
            <m:rPr>
              <m:sty m:val="i"/>
            </m:rPr>
            <m:t>p</m:t>
          </m:r>
          <m:r>
            <m:rPr>
              <m:sty m:val="p"/>
            </m:rPr>
            <m:t>)</m:t>
          </m:r>
          <m:r>
            <m:rPr>
              <m:sty m:val="p"/>
            </m:rPr>
            <m:t>=</m:t>
          </m:r>
          <m:f>
            <m:fPr>
              <m:ctrlPr>
                <w:rPr>
                  <w:rFonts w:ascii="Cambria Math" w:hAnsi="Cambria Math"/>
                </w:rPr>
              </m:ctrlPr>
            </m:fPr>
            <m:num>
              <m:sSub>
                <m:sSubPr/>
                <m:e>
                  <m:r>
                    <m:rPr>
                      <m:sty m:val="i"/>
                    </m:rPr>
                    <m:t>Y</m:t>
                  </m:r>
                </m:e>
                <m:sub>
                  <m:r>
                    <m:rPr>
                      <m:sty m:val="i"/>
                    </m:rPr>
                    <m:t>r</m:t>
                  </m:r>
                </m:sub>
              </m:sSub>
              <m:r>
                <m:rPr>
                  <m:sty m:val="p"/>
                </m:rPr>
                <m:t>(</m:t>
              </m:r>
              <m:r>
                <m:rPr>
                  <m:sty m:val="i"/>
                </m:rPr>
                <m:t>p</m:t>
              </m:r>
              <m:r>
                <m:rPr>
                  <m:sty m:val="p"/>
                </m:rPr>
                <m:t>)</m:t>
              </m:r>
            </m:num>
            <m:den>
              <m:r>
                <m:rPr>
                  <m:sty m:val="i"/>
                </m:rPr>
                <m:t>X</m:t>
              </m:r>
              <m:r>
                <m:rPr>
                  <m:sty m:val="p"/>
                </m:rPr>
                <m:t>(</m:t>
              </m:r>
              <m:r>
                <m:rPr>
                  <m:sty m:val="i"/>
                </m:rPr>
                <m:t>p</m:t>
              </m:r>
              <m:r>
                <m:rPr>
                  <m:sty m:val="p"/>
                </m:rPr>
                <m:t>)</m:t>
              </m:r>
            </m:den>
          </m:f>
          <m:r>
            <m:rPr>
              <m:sty m:val="p"/>
            </m:rPr>
            <m:t>=</m:t>
          </m:r>
          <m:f>
            <m:fPr>
              <m:ctrlPr>
                <w:rPr>
                  <w:rFonts w:ascii="Cambria Math" w:hAnsi="Cambria Math"/>
                </w:rPr>
              </m:ctrlPr>
            </m:fPr>
            <m:num>
              <m:sSub>
                <m:sSubPr/>
                <m:e>
                  <m:r>
                    <m:rPr>
                      <m:sty m:val="i"/>
                    </m:rPr>
                    <m:t>K</m:t>
                  </m:r>
                </m:e>
                <m:sub>
                  <m:r>
                    <m:rPr>
                      <m:sty m:val="i"/>
                    </m:rPr>
                    <m:t>r</m:t>
                  </m:r>
                </m:sub>
              </m:sSub>
              <m:sSup>
                <m:sSupPr/>
                <m:e>
                  <m:r>
                    <m:rPr>
                      <m:sty m:val="i"/>
                    </m:rPr>
                    <m:t>e</m:t>
                  </m:r>
                </m:e>
                <m:sup>
                  <m:r>
                    <m:rPr>
                      <m:sty m:val="p"/>
                    </m:rPr>
                    <m:t>−</m:t>
                  </m:r>
                  <m:sSub>
                    <m:sSubPr/>
                    <m:e>
                      <m:r>
                        <m:rPr>
                          <m:sty m:val="i"/>
                        </m:rPr>
                        <m:t>η</m:t>
                      </m:r>
                    </m:e>
                    <m:sub>
                      <m:r>
                        <m:rPr>
                          <m:sty m:val="i"/>
                        </m:rPr>
                        <m:t>r</m:t>
                      </m:r>
                    </m:sub>
                  </m:sSub>
                  <m:r>
                    <m:rPr>
                      <m:sty m:val="i"/>
                    </m:rPr>
                    <m:t>p</m:t>
                  </m:r>
                </m:sup>
              </m:sSup>
            </m:num>
            <m:den>
              <m:r>
                <m:rPr>
                  <m:sty m:val="p"/>
                </m:rPr>
                <m:t>1</m:t>
              </m:r>
              <m:r>
                <m:rPr>
                  <m:sty m:val="p"/>
                </m:rPr>
                <m:t>+</m:t>
              </m:r>
              <m:sSub>
                <m:sSubPr/>
                <m:e>
                  <m:r>
                    <m:rPr>
                      <m:sty m:val="i"/>
                    </m:rPr>
                    <m:t>τ</m:t>
                  </m:r>
                </m:e>
                <m:sub>
                  <m:r>
                    <m:rPr>
                      <m:sty m:val="i"/>
                    </m:rPr>
                    <m:t>r</m:t>
                  </m:r>
                </m:sub>
              </m:sSub>
              <m:r>
                <m:rPr>
                  <m:sty m:val="i"/>
                </m:rPr>
                <m:t>p</m:t>
              </m:r>
            </m:den>
          </m:f>
        </m:oMath>
      </m:oMathPara>
    </w:p>
    <w:p>
      <w:pPr>
        <w:spacing w:after="220" w:lineRule="auto"/>
      </w:pPr>
      <m:oMathPara>
        <m:oMath>
          <m:sSub>
            <m:sSubPr/>
            <m:e>
              <m:r>
                <m:rPr>
                  <m:sty m:val="i"/>
                </m:rPr>
                <m:t>G</m:t>
              </m:r>
            </m:e>
            <m:sub>
              <m:r>
                <m:rPr>
                  <m:sty m:val="i"/>
                </m:rPr>
                <m:t>m</m:t>
              </m:r>
            </m:sub>
          </m:sSub>
          <m:r>
            <m:rPr>
              <m:sty m:val="p"/>
            </m:rPr>
            <m:t>(</m:t>
          </m:r>
          <m:r>
            <m:rPr>
              <m:sty m:val="i"/>
            </m:rPr>
            <m:t>p</m:t>
          </m:r>
          <m:r>
            <m:rPr>
              <m:sty m:val="p"/>
            </m:rPr>
            <m:t>)</m:t>
          </m:r>
          <m:r>
            <m:rPr>
              <m:sty m:val="p"/>
            </m:rPr>
            <m:t>=</m:t>
          </m:r>
          <m:f>
            <m:fPr>
              <m:ctrlPr>
                <w:rPr>
                  <w:rFonts w:ascii="Cambria Math" w:hAnsi="Cambria Math"/>
                </w:rPr>
              </m:ctrlPr>
            </m:fPr>
            <m:num>
              <m:sSub>
                <m:sSubPr/>
                <m:e>
                  <m:r>
                    <m:rPr>
                      <m:sty m:val="i"/>
                    </m:rPr>
                    <m:t>Y</m:t>
                  </m:r>
                </m:e>
                <m:sub>
                  <m:r>
                    <m:rPr>
                      <m:sty m:val="i"/>
                    </m:rPr>
                    <m:t>m</m:t>
                  </m:r>
                </m:sub>
              </m:sSub>
              <m:r>
                <m:rPr>
                  <m:sty m:val="p"/>
                </m:rPr>
                <m:t>(</m:t>
              </m:r>
              <m:r>
                <m:rPr>
                  <m:sty m:val="i"/>
                </m:rPr>
                <m:t>p</m:t>
              </m:r>
              <m:r>
                <m:rPr>
                  <m:sty m:val="p"/>
                </m:rPr>
                <m:t>)</m:t>
              </m:r>
            </m:num>
            <m:den>
              <m:r>
                <m:rPr>
                  <m:sty m:val="i"/>
                </m:rPr>
                <m:t>X</m:t>
              </m:r>
              <m:r>
                <m:rPr>
                  <m:sty m:val="p"/>
                </m:rPr>
                <m:t>(</m:t>
              </m:r>
              <m:r>
                <m:rPr>
                  <m:sty m:val="i"/>
                </m:rPr>
                <m:t>p</m:t>
              </m:r>
              <m:r>
                <m:rPr>
                  <m:sty m:val="p"/>
                </m:rPr>
                <m:t>)</m:t>
              </m:r>
            </m:den>
          </m:f>
          <m:r>
            <m:rPr>
              <m:sty m:val="p"/>
            </m:rPr>
            <m:t>=</m:t>
          </m:r>
          <m:f>
            <m:fPr>
              <m:ctrlPr>
                <w:rPr>
                  <w:rFonts w:ascii="Cambria Math" w:hAnsi="Cambria Math"/>
                </w:rPr>
              </m:ctrlPr>
            </m:fPr>
            <m:num>
              <m:sSub>
                <m:sSubPr/>
                <m:e>
                  <m:r>
                    <m:rPr>
                      <m:sty m:val="i"/>
                    </m:rPr>
                    <m:t>K</m:t>
                  </m:r>
                </m:e>
                <m:sub>
                  <m:r>
                    <m:rPr>
                      <m:sty m:val="i"/>
                    </m:rPr>
                    <m:t>m</m:t>
                  </m:r>
                </m:sub>
              </m:sSub>
            </m:num>
            <m:den>
              <m:r>
                <m:rPr>
                  <m:sty m:val="p"/>
                </m:rPr>
                <m:t>1</m:t>
              </m:r>
              <m:r>
                <m:rPr>
                  <m:sty m:val="p"/>
                </m:rPr>
                <m:t>+</m:t>
              </m:r>
              <m:sSub>
                <m:sSubPr/>
                <m:e>
                  <m:r>
                    <m:rPr>
                      <m:sty m:val="i"/>
                    </m:rPr>
                    <m:t>τ</m:t>
                  </m:r>
                </m:e>
                <m:sub>
                  <m:r>
                    <m:rPr>
                      <m:sty m:val="i"/>
                    </m:rPr>
                    <m:t>m</m:t>
                  </m:r>
                </m:sub>
              </m:sSub>
              <m:r>
                <m:rPr>
                  <m:sty m:val="i"/>
                </m:rPr>
                <m:t>p</m:t>
              </m:r>
            </m:den>
          </m:f>
        </m:oMath>
      </m:oMathPara>
    </w:p>
    <w:p>
      <w:pPr>
        <w:spacing w:after="220" w:lineRule="auto"/>
      </w:pPr>
      <w:r>
        <w:rPr/>
        <w:t xml:space="preserve">Le retard </w:t>
      </w:r>
      <m:oMath>
        <m:sSub>
          <m:sSubPr/>
          <m:e>
            <m:r>
              <m:rPr>
                <m:sty m:val="i"/>
              </m:rPr>
              <m:t>η</m:t>
            </m:r>
          </m:e>
          <m:sub>
            <m:r>
              <m:rPr>
                <m:sty m:val="i"/>
              </m:rPr>
              <m:t>r</m:t>
            </m:r>
          </m:sub>
        </m:sSub>
      </m:oMath>
      <w:r>
        <w:rPr>
          <w:rFonts w:eastAsia="Georgia" w:cs="Georgia" w:ascii="Georgia" w:hAnsi="Georgia"/>
        </w:rPr>
        <w:t xml:space="preserve"> provient de la réactivité des systèmes de régulation. L'incrément de température qui doit être atteint, entre l'instant </w:t>
      </w:r>
      <m:oMath>
        <m:sSub>
          <m:sSubPr/>
          <m:e>
            <m:r>
              <m:rPr>
                <m:sty m:val="i"/>
              </m:rPr>
              <m:t>t</m:t>
            </m:r>
          </m:e>
          <m:sub>
            <m:r>
              <m:rPr>
                <m:sty m:val="i"/>
              </m:rPr>
              <m:t>k</m:t>
            </m:r>
          </m:sub>
        </m:sSub>
      </m:oMath>
      <w:r>
        <w:rPr>
          <w:rFonts w:eastAsia="Georgia" w:cs="Georgia" w:ascii="Georgia" w:hAnsi="Georgia"/>
        </w:rPr>
        <w:t xml:space="preserve"> et l'horizon de prédiction </w:t>
      </w:r>
      <m:oMath>
        <m:sSub>
          <m:sSubPr/>
          <m:e>
            <m:r>
              <m:rPr>
                <m:sty m:val="i"/>
              </m:rPr>
              <m:t>t</m:t>
            </m:r>
          </m:e>
          <m:sub>
            <m:r>
              <m:rPr>
                <m:sty m:val="i"/>
              </m:rPr>
              <m:t>k</m:t>
            </m:r>
            <m:r>
              <m:rPr>
                <m:sty m:val="p"/>
              </m:rPr>
              <m:t>+</m:t>
            </m:r>
            <m:r>
              <m:rPr>
                <m:sty m:val="i"/>
              </m:rPr>
              <m:t>H</m:t>
            </m:r>
          </m:sub>
        </m:sSub>
      </m:oMath>
      <w:r>
        <w:rPr/>
        <w:t xml:space="preserve"> est :</w:t>
      </w:r>
    </w:p>
    <w:p>
      <w:pPr>
        <w:spacing w:after="220" w:lineRule="auto"/>
      </w:pPr>
      <m:oMathPara>
        <m:oMath>
          <m:sSub>
            <m:sSubPr/>
            <m:e>
              <m:r>
                <m:rPr>
                  <m:sty m:val="p"/>
                </m:rPr>
                <m:t>Δ</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oMath>
      </m:oMathPara>
    </w:p>
    <w:p>
      <w:pPr>
        <w:spacing w:after="220" w:lineRule="auto"/>
      </w:pPr>
      <w:r>
        <w:rPr>
          <w:rFonts w:eastAsia="Georgia" w:cs="Georgia" w:ascii="Georgia" w:hAnsi="Georgia"/>
        </w:rPr>
        <w:t xml:space="preserve">Où </w:t>
      </w:r>
      <m:oMath>
        <m:sSub>
          <m:sSubPr/>
          <m:e>
            <m:r>
              <m:rPr>
                <m:sty m:val="i"/>
              </m:rPr>
              <m:t>t</m:t>
            </m:r>
          </m:e>
          <m:sub>
            <m:r>
              <m:rPr>
                <m:sty m:val="i"/>
              </m:rPr>
              <m:t>k</m:t>
            </m:r>
          </m:sub>
        </m:sSub>
      </m:oMath>
      <w:r>
        <w:rPr>
          <w:rFonts w:eastAsia="Georgia" w:cs="Georgia" w:ascii="Georgia" w:hAnsi="Georgia"/>
        </w:rPr>
        <w:t xml:space="preserve"> représente l'instant présent. On peut également fixer l'incrément désiré dans l'espace du modèle :</w:t>
      </w:r>
    </w:p>
    <w:p>
      <w:pPr>
        <w:spacing w:after="220" w:lineRule="auto"/>
      </w:pPr>
      <m:oMathPara>
        <m:oMath>
          <m:sSub>
            <m:sSubPr/>
            <m:e>
              <m:r>
                <m:rPr>
                  <m:sty m:val="p"/>
                </m:rPr>
                <m:t>Δ</m:t>
              </m:r>
            </m:e>
            <m:sub>
              <m:r>
                <m:rPr>
                  <m:sty m:val="i"/>
                </m:rPr>
                <m:t>m</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sub>
              </m:sSub>
            </m:e>
          </m:d>
        </m:oMath>
      </m:oMathPara>
    </w:p>
    <w:p>
      <w:pPr>
        <w:spacing w:after="220" w:lineRule="auto"/>
      </w:pPr>
      <w:r>
        <w:rPr>
          <w:rFonts w:eastAsia="Georgia" w:cs="Georgia" w:ascii="Georgia" w:hAnsi="Georgia"/>
        </w:rPr>
        <w:t xml:space="preserve">La loi de commande prédictive s'obtient à partir de l'égalité entre la trajectoire de référence et la sortie prédite du processus en un point de coïncidence </w:t>
      </w:r>
      <m:oMath>
        <m:sSub>
          <m:sSubPr/>
          <m:e>
            <m:r>
              <m:rPr>
                <m:sty m:val="i"/>
              </m:rPr>
              <m:t>t</m:t>
            </m:r>
          </m:e>
          <m:sub>
            <m:r>
              <m:rPr>
                <m:sty m:val="i"/>
              </m:rPr>
              <m:t>k</m:t>
            </m:r>
            <m:r>
              <m:rPr>
                <m:sty m:val="p"/>
              </m:rPr>
              <m:t>+</m:t>
            </m:r>
            <m:r>
              <m:rPr>
                <m:sty m:val="i"/>
              </m:rPr>
              <m:t>H</m:t>
            </m:r>
          </m:sub>
        </m:sSub>
      </m:oMath>
      <w:r>
        <w:rPr/>
        <w:t xml:space="preserve"> :</w:t>
      </w:r>
    </w:p>
    <w:p>
      <w:pPr>
        <w:spacing w:after="220" w:lineRule="auto"/>
      </w:pPr>
      <m:oMathPara>
        <m:oMath>
          <m:sSub>
            <m:sSubPr/>
            <m:e>
              <m:r>
                <m:rPr>
                  <m:sty m:val="p"/>
                </m:rPr>
                <m:t>Δ</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p"/>
                </m:rPr>
                <m:t>Δ</m:t>
              </m:r>
            </m:e>
            <m:sub>
              <m:r>
                <m:rPr>
                  <m:sty m:val="i"/>
                </m:rPr>
                <m:t>m</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nor/>
                </m:rPr>
                <m:t>ref </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sSub>
            <m:sSubPr/>
            <m:e>
              <m:r>
                <m:rPr>
                  <m:sty m:val="i"/>
                </m:rPr>
                <m:t>y</m:t>
              </m:r>
            </m:e>
            <m:sub>
              <m:r>
                <m:rPr>
                  <m:nor/>
                </m:rPr>
                <m:t>ref </m:t>
              </m:r>
            </m:sub>
          </m:sSub>
          <m:d>
            <m:dPr>
              <m:begChr m:val="("/>
              <m:endChr m:val=")"/>
              <m:ctrlPr>
                <w:rPr>
                  <w:rFonts w:ascii="Cambria Math" w:hAnsi="Cambria Math"/>
                </w:rPr>
              </m:ctrlPr>
            </m:dPr>
            <m:e>
              <m:sSub>
                <m:sSubPr/>
                <m:e>
                  <m:r>
                    <m:rPr>
                      <m:sty m:val="i"/>
                    </m:rPr>
                    <m:t>t</m:t>
                  </m:r>
                </m:e>
                <m:sub>
                  <m:r>
                    <m:rPr>
                      <m:sty m:val="i"/>
                    </m:rPr>
                    <m:t>k</m:t>
                  </m:r>
                </m:sub>
              </m:sSub>
            </m:e>
          </m:d>
        </m:oMath>
      </m:oMathPara>
    </w:p>
    <w:p>
      <w:pPr>
        <w:spacing w:after="220" w:lineRule="auto"/>
      </w:pPr>
      <w:r>
        <w:rPr>
          <w:rFonts w:eastAsia="Georgia" w:cs="Georgia" w:ascii="Georgia" w:hAnsi="Georgia"/>
        </w:rPr>
        <w:t xml:space="preserve">Il s'agit maintenant de construire le modèle échantillonné.</w:t>
      </w:r>
      <w:r>
        <w:rPr/>
        <w:br w:type="textWrapping"/>
      </w:r>
      <w:r>
        <w:rPr>
          <w:rFonts w:eastAsia="Georgia" w:cs="Georgia" w:ascii="Georgia" w:hAnsi="Georgia"/>
        </w:rPr>
        <w:t xml:space="preserve">La période d'échantillonnage est constante ( </w:t>
      </w:r>
      <m:oMath>
        <m:sSub>
          <m:sSubPr/>
          <m:e>
            <m:r>
              <m:rPr>
                <m:sty m:val="i"/>
              </m:rPr>
              <m:t>T</m:t>
            </m:r>
          </m:e>
          <m:sub>
            <m:r>
              <m:rPr>
                <m:sty m:val="i"/>
              </m:rPr>
              <m:t>e</m:t>
            </m:r>
          </m:sub>
        </m:sSub>
      </m:oMath>
      <w:r>
        <w:rPr>
          <w:rFonts w:eastAsia="Georgia" w:cs="Georgia" w:ascii="Georgia" w:hAnsi="Georgia"/>
        </w:rPr>
        <w:t xml:space="preserve"> ) et on utilise un bloqueur d'ordre zéro (BOZ), qui maintient le signal constant jusqu'à l'échantillon suivant, Figures 19 et 20 :</w:t>
      </w:r>
    </w:p>
    <w:p>
      <w:pPr>
        <w:spacing w:lineRule="auto"/>
        <w:jc w:val="center"/>
      </w:pPr>
      <w:r>
        <w:rPr/>
        <w:drawing>
          <wp:inline distB="0" distL="0" distR="0" distT="0">
            <wp:extent cx="5486400" cy="1867412"/>
            <wp:effectExtent b="0" l="0" r="0" t="0"/>
            <wp:docPr id="22" name="image-9aecc69d12faed50c859bce2efc793a214f293f5.jpg"/>
            <a:graphic>
              <a:graphicData uri="http://schemas.openxmlformats.org/drawingml/2006/picture">
                <pic:pic>
                  <pic:nvPicPr>
                    <pic:cNvPr id="22" name="image-9aecc69d12faed50c859bce2efc793a214f293f5.jpg" descr=""/>
                    <pic:cNvPicPr/>
                  </pic:nvPicPr>
                  <pic:blipFill>
                    <a:blip r:embed="rId26" cstate="print"/>
                    <a:srcRect b="0" l="0" r="0" t="0"/>
                    <a:stretch>
                      <a:fillRect/>
                    </a:stretch>
                  </pic:blipFill>
                  <pic:spPr>
                    <a:xfrm>
                      <a:off x="0" y="0"/>
                      <a:ext cx="5486400" cy="1867412"/>
                    </a:xfrm>
                    <a:prstGeom prst="rect"/>
                  </pic:spPr>
                </pic:pic>
              </a:graphicData>
            </a:graphic>
          </wp:inline>
        </w:drawing>
      </w:r>
    </w:p>
    <w:p>
      <w:pPr>
        <w:spacing w:lineRule="auto"/>
      </w:pPr>
      <w:r>
        <w:rPr/>
        <w:t xml:space="preserve">Figure 19 : Fonctionnement du bloqueur d'ordre 0</w:t>
      </w:r>
    </w:p>
    <w:p>
      <w:pPr>
        <w:spacing w:lineRule="auto"/>
        <w:jc w:val="center"/>
      </w:pPr>
      <w:r>
        <w:rPr/>
        <w:drawing>
          <wp:inline distB="0" distL="0" distR="0" distT="0">
            <wp:extent cx="5486400" cy="636462"/>
            <wp:effectExtent b="0" l="0" r="0" t="0"/>
            <wp:docPr id="23" name="image-246966170220884e3d6b1f0a1de846f7c6039099.jpg"/>
            <a:graphic>
              <a:graphicData uri="http://schemas.openxmlformats.org/drawingml/2006/picture">
                <pic:pic>
                  <pic:nvPicPr>
                    <pic:cNvPr id="23" name="image-246966170220884e3d6b1f0a1de846f7c6039099.jpg" descr=""/>
                    <pic:cNvPicPr/>
                  </pic:nvPicPr>
                  <pic:blipFill>
                    <a:blip r:embed="rId27" cstate="print"/>
                    <a:srcRect b="0" l="0" r="0" t="0"/>
                    <a:stretch>
                      <a:fillRect/>
                    </a:stretch>
                  </pic:blipFill>
                  <pic:spPr>
                    <a:xfrm>
                      <a:off x="0" y="0"/>
                      <a:ext cx="5486400" cy="636462"/>
                    </a:xfrm>
                    <a:prstGeom prst="rect"/>
                  </pic:spPr>
                </pic:pic>
              </a:graphicData>
            </a:graphic>
          </wp:inline>
        </w:drawing>
      </w:r>
    </w:p>
    <w:p>
      <w:pPr>
        <w:spacing w:lineRule="auto"/>
      </w:pPr>
      <w:r>
        <w:rPr>
          <w:rFonts w:eastAsia="Georgia" w:cs="Georgia" w:ascii="Georgia" w:hAnsi="Georgia"/>
        </w:rPr>
        <w:t xml:space="preserve">Figure 20 : Modèle dans le domaine de Laplace du bloqueur et du système</w:t>
      </w:r>
    </w:p>
    <w:p>
      <w:pPr>
        <w:spacing w:after="220" w:lineRule="auto"/>
      </w:pPr>
      <w:r>
        <w:rPr>
          <w:rFonts w:eastAsia="Georgia" w:cs="Georgia" w:ascii="Georgia" w:hAnsi="Georgia"/>
        </w:rPr>
        <w:t xml:space="preserve">La réponse impulsionnelle du bloqueur est représentée sur la Figure 21 :</w:t>
      </w:r>
    </w:p>
    <w:p>
      <w:pPr>
        <w:spacing w:lineRule="auto"/>
        <w:jc w:val="center"/>
      </w:pPr>
      <w:r>
        <w:rPr/>
        <w:drawing>
          <wp:inline distB="0" distL="0" distR="0" distT="0">
            <wp:extent cx="4629150" cy="2562225"/>
            <wp:effectExtent b="0" l="0" r="0" t="0"/>
            <wp:docPr id="24" name="image-12e1b2b24aaf0615239346438498d58e29fefe2c.jpg"/>
            <a:graphic>
              <a:graphicData uri="http://schemas.openxmlformats.org/drawingml/2006/picture">
                <pic:pic>
                  <pic:nvPicPr>
                    <pic:cNvPr id="24" name="image-12e1b2b24aaf0615239346438498d58e29fefe2c.jpg" descr=""/>
                    <pic:cNvPicPr/>
                  </pic:nvPicPr>
                  <pic:blipFill>
                    <a:blip r:embed="rId28" cstate="print"/>
                    <a:srcRect b="0" l="0" r="0" t="0"/>
                    <a:stretch>
                      <a:fillRect/>
                    </a:stretch>
                  </pic:blipFill>
                  <pic:spPr>
                    <a:xfrm>
                      <a:off x="0" y="0"/>
                      <a:ext cx="4629150" cy="2562225"/>
                    </a:xfrm>
                    <a:prstGeom prst="rect"/>
                  </pic:spPr>
                </pic:pic>
              </a:graphicData>
            </a:graphic>
          </wp:inline>
        </w:drawing>
      </w:r>
    </w:p>
    <w:p>
      <w:pPr>
        <w:spacing w:lineRule="auto"/>
      </w:pPr>
      <w:r>
        <w:rPr>
          <w:rFonts w:eastAsia="Georgia" w:cs="Georgia" w:ascii="Georgia" w:hAnsi="Georgia"/>
        </w:rPr>
        <w:t xml:space="preserve">Figure 21 : Réponse impulsionnelle du bloqueur d'ordre 0</w:t>
      </w:r>
    </w:p>
    <w:p>
      <w:pPr>
        <w:spacing w:after="220" w:lineRule="auto"/>
      </w:pPr>
      <w:r>
        <w:rPr>
          <w:rFonts w:eastAsia="Georgia" w:cs="Georgia" w:ascii="Georgia" w:hAnsi="Georgia"/>
        </w:rPr>
        <w:t xml:space="preserve">Question 37 : Exprimer la réponse impulsionnelle du </w:t>
      </w:r>
      <m:oMath>
        <m:sSub>
          <m:sSubPr/>
          <m:e>
            <m:r>
              <m:rPr>
                <m:sty m:val="i"/>
              </m:rPr>
              <m:t>u</m:t>
            </m:r>
          </m:e>
          <m:sub>
            <m:r>
              <m:rPr>
                <m:sty m:val="i"/>
              </m:rPr>
              <m:t>B</m:t>
            </m:r>
            <m:r>
              <m:rPr>
                <m:sty m:val="i"/>
              </m:rPr>
              <m:t>O</m:t>
            </m:r>
            <m:r>
              <m:rPr>
                <m:sty m:val="i"/>
              </m:rPr>
              <m:t>Z</m:t>
            </m:r>
          </m:sub>
        </m:sSub>
        <m:r>
          <m:rPr>
            <m:sty m:val="p"/>
          </m:rPr>
          <m:t>(</m:t>
        </m:r>
        <m:r>
          <m:rPr>
            <m:sty m:val="i"/>
          </m:rPr>
          <m:t>t</m:t>
        </m:r>
        <m:r>
          <m:rPr>
            <m:sty m:val="p"/>
          </m:rPr>
          <m:t>)</m:t>
        </m:r>
      </m:oMath>
      <w:r>
        <w:rPr>
          <w:rFonts w:eastAsia="Georgia" w:cs="Georgia" w:ascii="Georgia" w:hAnsi="Georgia"/>
        </w:rPr>
        <w:t xml:space="preserve"> bloqueur. En déduire sa fonction de transfert </w:t>
      </w:r>
      <m:oMath>
        <m:sSub>
          <m:sSubPr/>
          <m:e>
            <m:r>
              <m:rPr>
                <m:sty m:val="i"/>
              </m:rPr>
              <m:t>U</m:t>
            </m:r>
          </m:e>
          <m:sub>
            <m:r>
              <m:rPr>
                <m:sty m:val="i"/>
              </m:rPr>
              <m:t>B</m:t>
            </m:r>
            <m:r>
              <m:rPr>
                <m:sty m:val="i"/>
              </m:rPr>
              <m:t>O</m:t>
            </m:r>
            <m:r>
              <m:rPr>
                <m:sty m:val="i"/>
              </m:rPr>
              <m:t>Z</m:t>
            </m:r>
          </m:sub>
        </m:sSub>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On peut ainsi obtenir l'équation de récurrence du système, mais en utilisant une méthode (la transformée en z) qui n'est pas au programme de PSI. Nous ne la développerons donc pas plus ici. Cette équation de récurrence, exacte, est la suivante :</w:t>
      </w:r>
    </w:p>
    <w:p>
      <w:pPr>
        <w:spacing w:after="220" w:lineRule="auto"/>
      </w:pPr>
      <m:oMathPara>
        <m:oMath>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r>
            <m:rPr>
              <m:sty m:val="p"/>
            </m:rPr>
            <m:t>=</m:t>
          </m:r>
          <m:sSub>
            <m:sSubPr/>
            <m:e>
              <m:r>
                <m:rPr>
                  <m:sty m:val="i"/>
                </m:rPr>
                <m:t>α</m:t>
              </m:r>
            </m:e>
            <m:sub>
              <m:r>
                <m:rPr>
                  <m:sty m:val="i"/>
                </m:rPr>
                <m:t>r</m:t>
              </m:r>
            </m:sub>
          </m:sSub>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K</m:t>
              </m:r>
            </m:e>
            <m:sub>
              <m:r>
                <m:rPr>
                  <m:sty m:val="i"/>
                </m:rPr>
                <m:t>r</m:t>
              </m:r>
            </m:sub>
          </m:sSub>
          <m:d>
            <m:dPr>
              <m:begChr m:val="("/>
              <m:endChr m:val=")"/>
              <m:ctrlPr>
                <w:rPr>
                  <w:rFonts w:ascii="Cambria Math" w:hAnsi="Cambria Math"/>
                </w:rPr>
              </m:ctrlPr>
            </m:dPr>
            <m:e>
              <m:r>
                <m:rPr>
                  <m:sty m:val="p"/>
                </m:rPr>
                <m:t>1</m:t>
              </m:r>
              <m:r>
                <m:rPr>
                  <m:sty m:val="p"/>
                </m:rPr>
                <m:t>−</m:t>
              </m:r>
              <m:sSub>
                <m:sSubPr/>
                <m:e>
                  <m:r>
                    <m:rPr>
                      <m:sty m:val="i"/>
                    </m:rPr>
                    <m:t>α</m:t>
                  </m:r>
                </m:e>
                <m:sub>
                  <m:r>
                    <m:rPr>
                      <m:sty m:val="i"/>
                    </m:rPr>
                    <m:t>r</m:t>
                  </m:r>
                </m:sub>
              </m:sSub>
            </m:e>
          </m:d>
          <m:r>
            <m:rPr>
              <m:sty m:val="i"/>
            </m:rPr>
            <m:t>x</m:t>
          </m:r>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r>
                <m:rPr>
                  <m:sty m:val="p"/>
                </m:rPr>
                <m:t>−</m:t>
              </m:r>
              <m:sSub>
                <m:sSubPr/>
                <m:e>
                  <m:r>
                    <m:rPr>
                      <m:sty m:val="i"/>
                    </m:rPr>
                    <m:t>η</m:t>
                  </m:r>
                </m:e>
                <m:sub>
                  <m:r>
                    <m:rPr>
                      <m:sty m:val="i"/>
                    </m:rPr>
                    <m:t>r</m:t>
                  </m:r>
                </m:sub>
              </m:sSub>
            </m:e>
          </m:d>
          <m:r>
            <m:rPr>
              <m:sty m:val="p"/>
            </m:rPr>
            <m:t xml:space="preserve"> </m:t>
          </m:r>
          <m:r>
            <m:rPr>
              <m:nor/>
            </m:rPr>
            <m:t> avec </m:t>
          </m:r>
          <m:r>
            <m:rPr>
              <m:sty m:val="p"/>
            </m:rPr>
            <m:t xml:space="preserve"> </m:t>
          </m:r>
          <m:sSub>
            <m:sSubPr/>
            <m:e>
              <m:r>
                <m:rPr>
                  <m:sty m:val="i"/>
                </m:rPr>
                <m:t>α</m:t>
              </m:r>
            </m:e>
            <m:sub>
              <m:r>
                <m:rPr>
                  <m:sty m:val="i"/>
                </m:rPr>
                <m:t>r</m:t>
              </m:r>
            </m:sub>
          </m:sSub>
          <m:r>
            <m:rPr>
              <m:sty m:val="p"/>
            </m:rPr>
            <m:t>=</m:t>
          </m:r>
          <m:sSup>
            <m:sSupPr/>
            <m:e>
              <m:r>
                <m:rPr>
                  <m:sty m:val="i"/>
                </m:rPr>
                <m:t>e</m:t>
              </m:r>
            </m:e>
            <m:sup>
              <m:r>
                <m:rPr>
                  <m:sty m:val="p"/>
                </m:rPr>
                <m:t>−</m:t>
              </m:r>
              <m:f>
                <m:fPr>
                  <m:ctrlPr>
                    <w:rPr>
                      <w:rFonts w:ascii="Cambria Math" w:hAnsi="Cambria Math"/>
                    </w:rPr>
                  </m:ctrlPr>
                </m:fPr>
                <m:num>
                  <m:sSub>
                    <m:sSubPr/>
                    <m:e>
                      <m:r>
                        <m:rPr>
                          <m:sty m:val="i"/>
                        </m:rPr>
                        <m:t>T</m:t>
                      </m:r>
                    </m:e>
                    <m:sub>
                      <m:r>
                        <m:rPr>
                          <m:sty m:val="i"/>
                        </m:rPr>
                        <m:t>e</m:t>
                      </m:r>
                    </m:sub>
                  </m:sSub>
                </m:num>
                <m:den>
                  <m:sSub>
                    <m:sSubPr/>
                    <m:e>
                      <m:r>
                        <m:rPr>
                          <m:sty m:val="i"/>
                        </m:rPr>
                        <m:t>τ</m:t>
                      </m:r>
                    </m:e>
                    <m:sub>
                      <m:r>
                        <m:rPr>
                          <m:sty m:val="i"/>
                        </m:rPr>
                        <m:t>r</m:t>
                      </m:r>
                    </m:sub>
                  </m:sSub>
                </m:den>
              </m:f>
            </m:sup>
          </m:sSup>
        </m:oMath>
      </m:oMathPara>
    </w:p>
    <w:p>
      <w:pPr>
        <w:spacing w:after="220" w:lineRule="auto"/>
      </w:pPr>
      <w:r>
        <w:rPr>
          <w:rFonts w:eastAsia="Georgia" w:cs="Georgia" w:ascii="Georgia" w:hAnsi="Georgia"/>
        </w:rPr>
        <w:t xml:space="preserve">(On considère que </w:t>
      </w:r>
      <m:oMath>
        <m:sSub>
          <m:sSubPr/>
          <m:e>
            <m:r>
              <m:rPr>
                <m:sty m:val="i"/>
              </m:rPr>
              <m:t>η</m:t>
            </m:r>
          </m:e>
          <m:sub>
            <m:r>
              <m:rPr>
                <m:sty m:val="i"/>
              </m:rPr>
              <m:t>r</m:t>
            </m:r>
          </m:sub>
        </m:sSub>
      </m:oMath>
      <w:r>
        <w:rPr>
          <w:rFonts w:eastAsia="Georgia" w:cs="Georgia" w:ascii="Georgia" w:hAnsi="Georgia"/>
        </w:rPr>
        <w:t xml:space="preserve"> est un multiple de la période </w:t>
      </w:r>
      <m:oMath>
        <m:sSub>
          <m:sSubPr/>
          <m:e>
            <m:r>
              <m:rPr>
                <m:sty m:val="i"/>
              </m:rPr>
              <m:t>T</m:t>
            </m:r>
          </m:e>
          <m:sub>
            <m:r>
              <m:rPr>
                <m:sty m:val="i"/>
              </m:rPr>
              <m:t>e</m:t>
            </m:r>
          </m:sub>
        </m:sSub>
      </m:oMath>
      <w:r>
        <w:rPr/>
        <w:t xml:space="preserve"> ).</w:t>
      </w:r>
      <w:r>
        <w:rPr/>
        <w:br w:type="textWrapping"/>
      </w:r>
      <w:r>
        <w:rPr>
          <w:rFonts w:eastAsia="Georgia" w:cs="Georgia" w:ascii="Georgia" w:hAnsi="Georgia"/>
        </w:rPr>
        <w:t xml:space="preserve">Nous pouvons en revanche obtenir une approximation de cette équation, en utilisant la méthode d'Euler.</w:t>
      </w:r>
    </w:p>
    <w:p>
      <w:pPr>
        <w:spacing w:after="220" w:lineRule="auto"/>
      </w:pPr>
      <w:r>
        <w:rPr>
          <w:rFonts w:eastAsia="Georgia" w:cs="Georgia" w:ascii="Georgia" w:hAnsi="Georgia"/>
        </w:rPr>
        <w:t xml:space="preserve">Question 38 : Ecrire l'équation différentielle à l'origine de la fonction de transfert </w:t>
      </w:r>
      <m:oMath>
        <m:sSub>
          <m:sSubPr/>
          <m:e>
            <m:r>
              <m:rPr>
                <m:sty m:val="i"/>
              </m:rPr>
              <m:t>G</m:t>
            </m:r>
          </m:e>
          <m:sub>
            <m:r>
              <m:rPr>
                <m:sty m:val="i"/>
              </m:rPr>
              <m:t>r</m:t>
            </m:r>
          </m:sub>
        </m:sSub>
        <m:r>
          <m:rPr>
            <m:sty m:val="p"/>
          </m:rPr>
          <m:t>(</m:t>
        </m:r>
        <m:r>
          <m:rPr>
            <m:sty m:val="i"/>
          </m:rPr>
          <m:t>p</m:t>
        </m:r>
        <m:r>
          <m:rPr>
            <m:sty m:val="p"/>
          </m:rPr>
          <m:t>)</m:t>
        </m:r>
      </m:oMath>
      <w:r>
        <w:rPr/>
        <w:t xml:space="preserve"> puis exprimer </w:t>
      </w:r>
      <m:oMath>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oMath>
      <w:r>
        <w:rPr>
          <w:rFonts w:eastAsia="Georgia" w:cs="Georgia" w:ascii="Georgia" w:hAnsi="Georgia"/>
        </w:rPr>
        <w:t xml:space="preserve"> en vous appuyant sur le schéma d'Euler explicite.</w:t>
      </w:r>
    </w:p>
    <w:p>
      <w:pPr>
        <w:spacing w:after="220" w:lineRule="auto"/>
      </w:pPr>
      <w:r>
        <w:rPr>
          <w:rFonts w:eastAsia="Georgia" w:cs="Georgia" w:ascii="Georgia" w:hAnsi="Georgia"/>
        </w:rPr>
        <w:t xml:space="preserve">Question 39 : En déduire l'équation de récurrence approchée à l'ordre 1, sous la forme :</w:t>
      </w:r>
    </w:p>
    <w:p>
      <w:pPr>
        <w:spacing w:after="220" w:lineRule="auto"/>
      </w:pPr>
      <m:oMathPara>
        <m:oMath>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r>
            <m:rPr>
              <m:sty m:val="p"/>
            </m:rPr>
            <m:t>=</m:t>
          </m:r>
          <m:sSub>
            <m:sSubPr/>
            <m:e>
              <m:r>
                <m:rPr>
                  <m:sty m:val="i"/>
                </m:rPr>
                <m:t>α</m:t>
              </m:r>
            </m:e>
            <m:sub>
              <m:r>
                <m:rPr>
                  <m:sty m:val="i"/>
                </m:rPr>
                <m:t>E</m:t>
              </m:r>
            </m:sub>
          </m:sSub>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β</m:t>
              </m:r>
            </m:e>
            <m:sub>
              <m:r>
                <m:rPr>
                  <m:sty m:val="i"/>
                </m:rPr>
                <m:t>E</m:t>
              </m:r>
            </m:sub>
          </m:sSub>
          <m:r>
            <m:rPr>
              <m:sty m:val="i"/>
            </m:rPr>
            <m:t>x</m:t>
          </m:r>
          <m:d>
            <m:dPr>
              <m:begChr m:val="("/>
              <m:endChr m:val=")"/>
              <m:ctrlPr>
                <w:rPr>
                  <w:rFonts w:ascii="Cambria Math" w:hAnsi="Cambria Math"/>
                </w:rPr>
              </m:ctrlPr>
            </m:dPr>
            <m:e>
              <m:sSub>
                <m:sSubPr/>
                <m:e>
                  <m:r>
                    <m:rPr>
                      <m:sty m:val="i"/>
                    </m:rPr>
                    <m:t>t</m:t>
                  </m:r>
                </m:e>
                <m:sub>
                  <m:r>
                    <m:rPr>
                      <m:sty m:val="i"/>
                    </m:rPr>
                    <m:t>k</m:t>
                  </m:r>
                </m:sub>
              </m:sSub>
              <m:r>
                <m:rPr>
                  <m:sty m:val="p"/>
                </m:rPr>
                <m:t>−</m:t>
              </m:r>
              <m:sSub>
                <m:sSubPr/>
                <m:e>
                  <m:r>
                    <m:rPr>
                      <m:sty m:val="i"/>
                    </m:rPr>
                    <m:t>η</m:t>
                  </m:r>
                </m:e>
                <m:sub>
                  <m:r>
                    <m:rPr>
                      <m:sty m:val="i"/>
                    </m:rPr>
                    <m:t>r</m:t>
                  </m:r>
                </m:sub>
              </m:sSub>
            </m:e>
          </m:d>
        </m:oMath>
      </m:oMathPara>
    </w:p>
    <w:p>
      <w:pPr>
        <w:spacing w:after="220" w:lineRule="auto"/>
      </w:pPr>
      <w:r>
        <w:rPr/>
        <w:t xml:space="preserve">Question 40 : Donner la relation entre </w:t>
      </w:r>
      <m:oMath>
        <m:sSub>
          <m:sSubPr/>
          <m:e>
            <m:r>
              <m:rPr>
                <m:sty m:val="i"/>
              </m:rPr>
              <m:t>β</m:t>
            </m:r>
          </m:e>
          <m:sub>
            <m:r>
              <m:rPr>
                <m:sty m:val="i"/>
              </m:rPr>
              <m:t>E</m:t>
            </m:r>
          </m:sub>
        </m:sSub>
      </m:oMath>
      <w:r>
        <w:rPr/>
        <w:t xml:space="preserve"> et </w:t>
      </w:r>
      <m:oMath>
        <m:sSub>
          <m:sSubPr/>
          <m:e>
            <m:r>
              <m:rPr>
                <m:sty m:val="i"/>
              </m:rPr>
              <m:t>α</m:t>
            </m:r>
          </m:e>
          <m:sub>
            <m:r>
              <m:rPr>
                <m:sty m:val="i"/>
              </m:rPr>
              <m:t>E</m:t>
            </m:r>
          </m:sub>
        </m:sSub>
      </m:oMath>
      <w:r>
        <w:rPr/>
        <w:t xml:space="preserve">. Comparer ensuite les coefficients </w:t>
      </w:r>
      <m:oMath>
        <m:sSub>
          <m:sSubPr/>
          <m:e>
            <m:r>
              <m:rPr>
                <m:sty m:val="i"/>
              </m:rPr>
              <m:t>α</m:t>
            </m:r>
          </m:e>
          <m:sub>
            <m:r>
              <m:rPr>
                <m:sty m:val="i"/>
              </m:rPr>
              <m:t>r</m:t>
            </m:r>
          </m:sub>
        </m:sSub>
      </m:oMath>
      <w:r>
        <w:rPr/>
        <w:t xml:space="preserve"> et </w:t>
      </w:r>
      <m:oMath>
        <m:sSub>
          <m:sSubPr/>
          <m:e>
            <m:r>
              <m:rPr>
                <m:sty m:val="i"/>
              </m:rPr>
              <m:t>α</m:t>
            </m:r>
          </m:e>
          <m:sub>
            <m:r>
              <m:rPr>
                <m:sty m:val="i"/>
              </m:rPr>
              <m:t>E</m:t>
            </m:r>
          </m:sub>
        </m:sSub>
      </m:oMath>
      <w:r>
        <w:rPr/>
        <w:t xml:space="preserve"> et formuler une relation entre </w:t>
      </w:r>
      <m:oMath>
        <m:sSub>
          <m:sSubPr/>
          <m:e>
            <m:r>
              <m:rPr>
                <m:sty m:val="i"/>
              </m:rPr>
              <m:t>T</m:t>
            </m:r>
          </m:e>
          <m:sub>
            <m:r>
              <m:rPr>
                <m:sty m:val="i"/>
              </m:rPr>
              <m:t>e</m:t>
            </m:r>
          </m:sub>
        </m:sSub>
      </m:oMath>
      <w:r>
        <w:rPr/>
        <w:t xml:space="preserve"> et </w:t>
      </w:r>
      <m:oMath>
        <m:sSub>
          <m:sSubPr/>
          <m:e>
            <m:r>
              <m:rPr>
                <m:sty m:val="i"/>
              </m:rPr>
              <m:t>τ</m:t>
            </m:r>
          </m:e>
          <m:sub>
            <m:r>
              <m:rPr>
                <m:sty m:val="i"/>
              </m:rPr>
              <m:t>r</m:t>
            </m:r>
          </m:sub>
        </m:sSub>
      </m:oMath>
      <w:r>
        <w:rPr>
          <w:rFonts w:eastAsia="Georgia" w:cs="Georgia" w:ascii="Georgia" w:hAnsi="Georgia"/>
        </w:rPr>
        <w:t xml:space="preserve"> pour que le schéma d'Euler soit précis.</w:t>
      </w:r>
    </w:p>
    <w:p>
      <w:pPr>
        <w:spacing w:after="220" w:lineRule="auto"/>
      </w:pPr>
      <w:r>
        <w:rPr>
          <w:rFonts w:eastAsia="Georgia" w:cs="Georgia" w:ascii="Georgia" w:hAnsi="Georgia"/>
        </w:rPr>
        <w:t xml:space="preserve">On considère la commande comme constante, égale à une valeur </w:t>
      </w:r>
      <m:oMath>
        <m:r>
          <m:rPr>
            <m:sty m:val="i"/>
          </m:rPr>
          <m:t>x</m:t>
        </m:r>
        <m:r>
          <m:rPr>
            <m:sty m:val="p"/>
          </m:rPr>
          <m:t>(</m:t>
        </m:r>
        <m:r>
          <m:rPr>
            <m:sty m:val="i"/>
          </m:rPr>
          <m:t>k</m:t>
        </m:r>
        <m:r>
          <m:rPr>
            <m:sty m:val="p"/>
          </m:rPr>
          <m:t>)</m:t>
        </m:r>
      </m:oMath>
      <w:r>
        <w:rPr>
          <w:rFonts w:eastAsia="Georgia" w:cs="Georgia" w:ascii="Georgia" w:hAnsi="Georgia"/>
        </w:rPr>
        <w:t xml:space="preserve"> après son application à l'instant </w:t>
      </w:r>
      <m:oMath>
        <m:r>
          <m:rPr>
            <m:sty m:val="i"/>
          </m:rPr>
          <m:t>k</m:t>
        </m:r>
      </m:oMath>
      <w:r>
        <w:rPr/>
        <w:t xml:space="preserve"> :</w:t>
      </w:r>
    </w:p>
    <w:p>
      <w:pPr>
        <w:spacing w:after="220" w:lineRule="auto"/>
      </w:pPr>
      <m:oMathPara>
        <m:oMath>
          <m:r>
            <m:rPr>
              <m:sty m:val="i"/>
            </m:rPr>
            <m:t>x</m:t>
          </m:r>
          <m:d>
            <m:dPr>
              <m:begChr m:val="("/>
              <m:endChr m:val=")"/>
              <m:ctrlPr>
                <w:rPr>
                  <w:rFonts w:ascii="Cambria Math" w:hAnsi="Cambria Math"/>
                </w:rPr>
              </m:ctrlPr>
            </m:dPr>
            <m:e>
              <m:sSub>
                <m:sSubPr/>
                <m:e>
                  <m:r>
                    <m:rPr>
                      <m:sty m:val="i"/>
                    </m:rPr>
                    <m:t>t</m:t>
                  </m:r>
                </m:e>
                <m:sub>
                  <m:r>
                    <m:rPr>
                      <m:sty m:val="i"/>
                    </m:rPr>
                    <m:t>k</m:t>
                  </m:r>
                </m:sub>
              </m:sSub>
            </m:e>
          </m:d>
          <m:r>
            <m:rPr>
              <m:sty m:val="p"/>
            </m:rPr>
            <m:t>=</m:t>
          </m:r>
          <m:r>
            <m:rPr>
              <m:sty m:val="i"/>
            </m:rPr>
            <m:t>x</m:t>
          </m:r>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r>
            <m:rPr>
              <m:sty m:val="p"/>
            </m:rPr>
            <m:t>=</m:t>
          </m:r>
          <m:r>
            <m:rPr>
              <m:sty m:val="i"/>
            </m:rPr>
            <m:t>x</m:t>
          </m:r>
          <m:d>
            <m:dPr>
              <m:begChr m:val="("/>
              <m:endChr m:val=")"/>
              <m:ctrlPr>
                <w:rPr>
                  <w:rFonts w:ascii="Cambria Math" w:hAnsi="Cambria Math"/>
                </w:rPr>
              </m:ctrlPr>
            </m:dPr>
            <m:e>
              <m:sSub>
                <m:sSubPr/>
                <m:e>
                  <m:r>
                    <m:rPr>
                      <m:sty m:val="i"/>
                    </m:rPr>
                    <m:t>t</m:t>
                  </m:r>
                </m:e>
                <m:sub>
                  <m:r>
                    <m:rPr>
                      <m:sty m:val="i"/>
                    </m:rPr>
                    <m:t>k</m:t>
                  </m:r>
                  <m:r>
                    <m:rPr>
                      <m:sty m:val="p"/>
                    </m:rPr>
                    <m:t>+</m:t>
                  </m:r>
                  <m:r>
                    <m:rPr>
                      <m:sty m:val="p"/>
                    </m:rPr>
                    <m:t>2</m:t>
                  </m:r>
                </m:sub>
              </m:sSub>
            </m:e>
          </m:d>
          <m:r>
            <m:rPr>
              <m:sty m:val="p"/>
            </m:rPr>
            <m:t>=</m:t>
          </m:r>
          <m:r>
            <m:rPr>
              <m:sty m:val="p"/>
            </m:rPr>
            <m:t>⋯</m:t>
          </m:r>
          <m:r>
            <m:rPr>
              <m:sty m:val="p"/>
            </m:rPr>
            <m:t>=</m:t>
          </m:r>
          <m:r>
            <m:rPr>
              <m:sty m:val="i"/>
            </m:rPr>
            <m:t>x</m:t>
          </m:r>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oMath>
      </m:oMathPara>
    </w:p>
    <w:p>
      <w:pPr>
        <w:spacing w:after="220" w:lineRule="auto"/>
      </w:pPr>
      <w:r>
        <w:rPr>
          <w:rFonts w:eastAsia="Georgia" w:cs="Georgia" w:ascii="Georgia" w:hAnsi="Georgia"/>
        </w:rPr>
        <w:t xml:space="preserve">Question 41 : Déterminer la prédiction de l'évolution du système de régulation :</w:t>
      </w:r>
    </w:p>
    <w:p>
      <w:pPr>
        <w:spacing w:after="220" w:lineRule="auto"/>
      </w:pPr>
      <m:oMathPara>
        <m:oMath>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r>
            <m:rPr>
              <m:sty m:val="i"/>
            </m:rPr>
            <m:t>f</m:t>
          </m:r>
          <m:d>
            <m:dPr>
              <m:begChr m:val="("/>
              <m:endChr m:val=")"/>
              <m:ctrlPr>
                <w:rPr>
                  <w:rFonts w:ascii="Cambria Math" w:hAnsi="Cambria Math"/>
                </w:rPr>
              </m:ctrlPr>
            </m:dPr>
            <m:e>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r>
                <m:rPr>
                  <m:sty m:val="p"/>
                </m:rPr>
                <m:t>,</m:t>
              </m:r>
              <m:r>
                <m:rPr>
                  <m:sty m:val="i"/>
                </m:rPr>
                <m:t>x</m:t>
              </m:r>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α</m:t>
                  </m:r>
                </m:e>
                <m:sub>
                  <m:r>
                    <m:rPr>
                      <m:sty m:val="i"/>
                    </m:rPr>
                    <m:t>E</m:t>
                  </m:r>
                </m:sub>
              </m:sSub>
              <m:r>
                <m:rPr>
                  <m:sty m:val="p"/>
                </m:rPr>
                <m:t>,</m:t>
              </m:r>
              <m:sSub>
                <m:sSubPr/>
                <m:e>
                  <m:r>
                    <m:rPr>
                      <m:sty m:val="i"/>
                    </m:rPr>
                    <m:t>K</m:t>
                  </m:r>
                </m:e>
                <m:sub>
                  <m:r>
                    <m:rPr>
                      <m:sty m:val="i"/>
                    </m:rPr>
                    <m:t>r</m:t>
                  </m:r>
                </m:sub>
              </m:sSub>
            </m:e>
          </m:d>
        </m:oMath>
      </m:oMathPara>
    </w:p>
    <w:p>
      <w:pPr>
        <w:spacing w:after="220" w:lineRule="auto"/>
      </w:pPr>
      <w:r>
        <w:rPr>
          <w:rFonts w:eastAsia="Georgia" w:cs="Georgia" w:ascii="Georgia" w:hAnsi="Georgia"/>
        </w:rPr>
        <w:t xml:space="preserve">Question 42 : Par analogie, exprimer la commande prédictive du modèle :</w:t>
      </w:r>
    </w:p>
    <w:p>
      <w:pPr>
        <w:spacing w:after="220" w:lineRule="auto"/>
      </w:pPr>
      <m:oMathPara>
        <m:oMath>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r>
            <m:rPr>
              <m:sty m:val="p"/>
            </m:rPr>
            <m:t>=</m:t>
          </m:r>
          <m:r>
            <m:rPr>
              <m:sty m:val="i"/>
            </m:rPr>
            <m:t>f</m:t>
          </m:r>
          <m:d>
            <m:dPr>
              <m:begChr m:val="("/>
              <m:endChr m:val=")"/>
              <m:ctrlPr>
                <w:rPr>
                  <w:rFonts w:ascii="Cambria Math" w:hAnsi="Cambria Math"/>
                </w:rPr>
              </m:ctrlPr>
            </m:dPr>
            <m:e>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sub>
                  </m:sSub>
                </m:e>
              </m:d>
              <m:r>
                <m:rPr>
                  <m:sty m:val="p"/>
                </m:rPr>
                <m:t>,</m:t>
              </m:r>
              <m:r>
                <m:rPr>
                  <m:sty m:val="i"/>
                </m:rPr>
                <m:t>x</m:t>
              </m:r>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α</m:t>
                  </m:r>
                </m:e>
                <m:sub>
                  <m:r>
                    <m:rPr>
                      <m:sty m:val="i"/>
                    </m:rPr>
                    <m:t>E</m:t>
                  </m:r>
                </m:sub>
              </m:sSub>
              <m:r>
                <m:rPr>
                  <m:sty m:val="p"/>
                </m:rPr>
                <m:t>,</m:t>
              </m:r>
              <m:sSub>
                <m:sSubPr/>
                <m:e>
                  <m:r>
                    <m:rPr>
                      <m:sty m:val="i"/>
                    </m:rPr>
                    <m:t>K</m:t>
                  </m:r>
                </m:e>
                <m:sub>
                  <m:r>
                    <m:rPr>
                      <m:sty m:val="i"/>
                    </m:rPr>
                    <m:t>m</m:t>
                  </m:r>
                </m:sub>
              </m:sSub>
            </m:e>
          </m:d>
        </m:oMath>
      </m:oMathPara>
    </w:p>
    <w:p>
      <w:pPr>
        <w:spacing w:after="220" w:lineRule="auto"/>
      </w:pPr>
      <w:r>
        <w:rPr>
          <w:rFonts w:eastAsia="Georgia" w:cs="Georgia" w:ascii="Georgia" w:hAnsi="Georgia"/>
        </w:rPr>
        <w:t xml:space="preserve">La trajectoire de référence est choisie de forme exponentielle, avec une constante de temps </w:t>
      </w:r>
      <m:oMath>
        <m:sSub>
          <m:sSubPr/>
          <m:e>
            <m:r>
              <m:rPr>
                <m:sty m:val="i"/>
              </m:rPr>
              <m:t>τ</m:t>
            </m:r>
          </m:e>
          <m:sub>
            <m:r>
              <m:rPr>
                <m:sty m:val="i"/>
              </m:rPr>
              <m:t>c</m:t>
            </m:r>
          </m:sub>
        </m:sSub>
      </m:oMath>
      <w:r>
        <w:rPr>
          <w:rFonts w:eastAsia="Georgia" w:cs="Georgia" w:ascii="Georgia" w:hAnsi="Georgia"/>
        </w:rPr>
        <w:t xml:space="preserve"> liée au délai souhaité pour que la température consigne soit atteinte :</w:t>
      </w:r>
    </w:p>
    <w:p>
      <w:pPr>
        <w:spacing w:after="220" w:lineRule="auto"/>
      </w:pPr>
      <m:oMathPara>
        <m:oMath>
          <m:sSub>
            <m:sSubPr/>
            <m:e>
              <m:r>
                <m:rPr>
                  <m:sty m:val="i"/>
                </m:rPr>
                <m:t>y</m:t>
              </m:r>
            </m:e>
            <m:sub>
              <m:r>
                <m:rPr>
                  <m:sty m:val="i"/>
                </m:rPr>
                <m:t>r</m:t>
              </m:r>
              <m:r>
                <m:rPr>
                  <m:sty m:val="i"/>
                </m:rPr>
                <m:t>e</m:t>
              </m:r>
              <m:r>
                <m:rPr>
                  <m:sty m:val="i"/>
                </m:rPr>
                <m:t>f</m:t>
              </m:r>
            </m:sub>
          </m:sSub>
          <m:r>
            <m:rPr>
              <m:sty m:val="p"/>
            </m:rPr>
            <m:t>(</m:t>
          </m:r>
          <m:r>
            <m:rPr>
              <m:sty m:val="i"/>
            </m:rPr>
            <m:t>t</m:t>
          </m:r>
          <m:r>
            <m:rPr>
              <m:sty m:val="p"/>
            </m:rPr>
            <m:t>)</m:t>
          </m:r>
          <m:r>
            <m:rPr>
              <m:sty m:val="p"/>
            </m:rPr>
            <m:t>=</m:t>
          </m:r>
          <m:sSub>
            <m:sSubPr/>
            <m:e>
              <m:r>
                <m:rPr>
                  <m:sty m:val="i"/>
                </m:rPr>
                <m:t>y</m:t>
              </m:r>
            </m:e>
            <m:sub>
              <m:r>
                <m:rPr>
                  <m:sty m:val="i"/>
                </m:rPr>
                <m:t>r</m:t>
              </m:r>
              <m:r>
                <m:rPr>
                  <m:sty m:val="i"/>
                </m:rPr>
                <m:t>e</m:t>
              </m:r>
              <m:r>
                <m:rPr>
                  <m:sty m:val="i"/>
                </m:rPr>
                <m:t>f</m:t>
              </m:r>
            </m:sub>
          </m:sSub>
          <m:d>
            <m:dPr>
              <m:begChr m:val="("/>
              <m:endChr m:val=")"/>
              <m:ctrlPr>
                <w:rPr>
                  <w:rFonts w:ascii="Cambria Math" w:hAnsi="Cambria Math"/>
                </w:rPr>
              </m:ctrlPr>
            </m:dPr>
            <m:e>
              <m:sSub>
                <m:sSubPr/>
                <m:e>
                  <m:r>
                    <m:rPr>
                      <m:sty m:val="i"/>
                    </m:rPr>
                    <m:t>t</m:t>
                  </m:r>
                </m:e>
                <m:sub>
                  <m:r>
                    <m:rPr>
                      <m:sty m:val="i"/>
                    </m:rPr>
                    <m:t>k</m:t>
                  </m:r>
                </m:sub>
              </m:sSub>
            </m:e>
          </m:d>
          <m:r>
            <m:rPr>
              <m:sty m:val="p"/>
            </m:rPr>
            <m:t>+</m:t>
          </m:r>
          <m:d>
            <m:dPr>
              <m:begChr m:val="("/>
              <m:endChr m:val=")"/>
              <m:ctrlPr>
                <w:rPr>
                  <w:rFonts w:ascii="Cambria Math" w:hAnsi="Cambria Math"/>
                </w:rPr>
              </m:ctrlPr>
            </m:dPr>
            <m:e>
              <m:sSub>
                <m:sSubPr/>
                <m:e>
                  <m:r>
                    <m:rPr>
                      <m:sty m:val="i"/>
                    </m:rPr>
                    <m:t>y</m:t>
                  </m:r>
                </m:e>
                <m:sub>
                  <m:r>
                    <m:rPr>
                      <m:sty m:val="i"/>
                    </m:rPr>
                    <m:t>c</m:t>
                  </m:r>
                </m:sub>
              </m:sSub>
              <m:r>
                <m:rPr>
                  <m:sty m:val="p"/>
                </m:rPr>
                <m:t>−</m:t>
              </m:r>
              <m:sSub>
                <m:sSubPr/>
                <m:e>
                  <m:r>
                    <m:rPr>
                      <m:sty m:val="i"/>
                    </m:rPr>
                    <m:t>y</m:t>
                  </m:r>
                </m:e>
                <m:sub>
                  <m:r>
                    <m:rPr>
                      <m:sty m:val="i"/>
                    </m:rPr>
                    <m:t>r</m:t>
                  </m:r>
                  <m:r>
                    <m:rPr>
                      <m:sty m:val="i"/>
                    </m:rPr>
                    <m:t>e</m:t>
                  </m:r>
                  <m:r>
                    <m:rPr>
                      <m:sty m:val="i"/>
                    </m:rPr>
                    <m:t>f</m:t>
                  </m:r>
                </m:sub>
              </m:sSub>
              <m:d>
                <m:dPr>
                  <m:begChr m:val="("/>
                  <m:endChr m:val=")"/>
                  <m:ctrlPr>
                    <w:rPr>
                      <w:rFonts w:ascii="Cambria Math" w:hAnsi="Cambria Math"/>
                    </w:rPr>
                  </m:ctrlPr>
                </m:dPr>
                <m:e>
                  <m:sSub>
                    <m:sSubPr/>
                    <m:e>
                      <m:r>
                        <m:rPr>
                          <m:sty m:val="i"/>
                        </m:rPr>
                        <m:t>t</m:t>
                      </m:r>
                    </m:e>
                    <m:sub>
                      <m:r>
                        <m:rPr>
                          <m:sty m:val="i"/>
                        </m:rPr>
                        <m:t>k</m:t>
                      </m:r>
                    </m:sub>
                  </m:sSub>
                </m:e>
              </m:d>
            </m:e>
          </m:d>
          <m:d>
            <m:dPr>
              <m:begChr m:val="("/>
              <m:endChr m:val=")"/>
              <m:ctrlPr>
                <w:rPr>
                  <w:rFonts w:ascii="Cambria Math" w:hAnsi="Cambria Math"/>
                </w:rPr>
              </m:ctrlPr>
            </m:dPr>
            <m:e>
              <m:r>
                <m:rPr>
                  <m:sty m:val="p"/>
                </m:rPr>
                <m:t>1</m:t>
              </m:r>
              <m:r>
                <m:rPr>
                  <m:sty m:val="p"/>
                </m:rPr>
                <m:t>−</m:t>
              </m:r>
              <m:sSup>
                <m:sSupPr/>
                <m:e>
                  <m:r>
                    <m:rPr>
                      <m:sty m:val="i"/>
                    </m:rPr>
                    <m:t>e</m:t>
                  </m:r>
                </m:e>
                <m:sup>
                  <m:r>
                    <m:rPr>
                      <m:sty m:val="p"/>
                    </m:rPr>
                    <m:t>−</m:t>
                  </m:r>
                  <m:f>
                    <m:fPr>
                      <m:ctrlPr>
                        <w:rPr>
                          <w:rFonts w:ascii="Cambria Math" w:hAnsi="Cambria Math"/>
                        </w:rPr>
                      </m:ctrlPr>
                    </m:fPr>
                    <m:num>
                      <m:r>
                        <m:rPr>
                          <m:sty m:val="i"/>
                        </m:rPr>
                        <m:t>t</m:t>
                      </m:r>
                      <m:r>
                        <m:rPr>
                          <m:sty m:val="p"/>
                        </m:rPr>
                        <m:t>−</m:t>
                      </m:r>
                      <m:sSub>
                        <m:sSubPr/>
                        <m:e>
                          <m:r>
                            <m:rPr>
                              <m:sty m:val="i"/>
                            </m:rPr>
                            <m:t>t</m:t>
                          </m:r>
                        </m:e>
                        <m:sub>
                          <m:r>
                            <m:rPr>
                              <m:sty m:val="i"/>
                            </m:rPr>
                            <m:t>k</m:t>
                          </m:r>
                        </m:sub>
                      </m:sSub>
                    </m:num>
                    <m:den>
                      <m:sSub>
                        <m:sSubPr/>
                        <m:e>
                          <m:r>
                            <m:rPr>
                              <m:sty m:val="i"/>
                            </m:rPr>
                            <m:t>τ</m:t>
                          </m:r>
                        </m:e>
                        <m:sub>
                          <m:r>
                            <m:rPr>
                              <m:sty m:val="i"/>
                            </m:rPr>
                            <m:t>c</m:t>
                          </m:r>
                        </m:sub>
                      </m:sSub>
                    </m:den>
                  </m:f>
                </m:sup>
              </m:sSup>
            </m:e>
          </m:d>
        </m:oMath>
      </m:oMathPara>
    </w:p>
    <w:p>
      <w:pPr>
        <w:spacing w:after="220" w:lineRule="auto"/>
      </w:pPr>
      <w:r>
        <w:rPr>
          <w:rFonts w:eastAsia="Georgia" w:cs="Georgia" w:ascii="Georgia" w:hAnsi="Georgia"/>
        </w:rPr>
        <w:t xml:space="preserve">Question 43: En exploitant la coïncidence à l'horizon </w:t>
      </w:r>
      <m:oMath>
        <m:sSub>
          <m:sSubPr/>
          <m:e>
            <m:r>
              <m:rPr>
                <m:sty m:val="i"/>
              </m:rPr>
              <m:t>t</m:t>
            </m:r>
          </m:e>
          <m:sub>
            <m:r>
              <m:rPr>
                <m:sty m:val="i"/>
              </m:rPr>
              <m:t>k</m:t>
            </m:r>
            <m:r>
              <m:rPr>
                <m:sty m:val="p"/>
              </m:rPr>
              <m:t>+</m:t>
            </m:r>
            <m:r>
              <m:rPr>
                <m:sty m:val="i"/>
              </m:rPr>
              <m:t>H</m:t>
            </m:r>
          </m:sub>
        </m:sSub>
      </m:oMath>
      <w:r>
        <w:rPr>
          <w:rFonts w:eastAsia="Georgia" w:cs="Georgia" w:ascii="Georgia" w:hAnsi="Georgia"/>
        </w:rPr>
        <w:t xml:space="preserve"> entre le système réel et la référence, déterminer l'incrément </w:t>
      </w:r>
      <m:oMath>
        <m:sSub>
          <m:sSubPr/>
          <m:e>
            <m:r>
              <m:rPr>
                <m:sty m:val="p"/>
              </m:rPr>
              <m:t>Δ</m:t>
            </m:r>
          </m:e>
          <m:sub>
            <m:r>
              <m:rPr>
                <m:sty m:val="i"/>
              </m:rPr>
              <m:t>r</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oMath>
      <w:r>
        <w:rPr/>
        <w:t xml:space="preserve"> en fonction de </w:t>
      </w:r>
      <m:oMath>
        <m:sSub>
          <m:sSubPr/>
          <m:e>
            <m:r>
              <m:rPr>
                <m:sty m:val="i"/>
              </m:rPr>
              <m:t>y</m:t>
            </m:r>
          </m:e>
          <m:sub>
            <m:r>
              <m:rPr>
                <m:sty m:val="i"/>
              </m:rPr>
              <m:t>c</m:t>
            </m:r>
          </m:sub>
        </m:sSub>
        <m:r>
          <m:rPr>
            <m:sty m:val="p"/>
          </m:rPr>
          <m:t>,</m:t>
        </m:r>
        <m:sSub>
          <m:sSubPr/>
          <m:e>
            <m:r>
              <m:rPr>
                <m:sty m:val="i"/>
              </m:rPr>
              <m:t>y</m:t>
            </m:r>
          </m:e>
          <m:sub>
            <m:r>
              <m:rPr>
                <m:nor/>
              </m:rPr>
              <m:t>ref </m:t>
            </m:r>
          </m:sub>
        </m:sSub>
        <m:d>
          <m:dPr>
            <m:begChr m:val="("/>
            <m:endChr m:val=")"/>
            <m:ctrlPr>
              <w:rPr>
                <w:rFonts w:ascii="Cambria Math" w:hAnsi="Cambria Math"/>
              </w:rPr>
            </m:ctrlPr>
          </m:dPr>
          <m:e>
            <m:sSub>
              <m:sSubPr/>
              <m:e>
                <m:r>
                  <m:rPr>
                    <m:sty m:val="i"/>
                  </m:rPr>
                  <m:t>t</m:t>
                </m:r>
              </m:e>
              <m:sub>
                <m:r>
                  <m:rPr>
                    <m:sty m:val="i"/>
                  </m:rPr>
                  <m:t>k</m:t>
                </m:r>
              </m:sub>
            </m:sSub>
          </m:e>
        </m:d>
        <m:r>
          <m:rPr>
            <m:sty m:val="p"/>
          </m:rPr>
          <m:t>,</m:t>
        </m:r>
        <m:r>
          <m:rPr>
            <m:sty m:val="i"/>
          </m:rPr>
          <m:t>H</m:t>
        </m:r>
      </m:oMath>
      <w:r>
        <w:rPr/>
        <w:t xml:space="preserve"> et </w:t>
      </w:r>
      <m:oMath>
        <m:r>
          <m:rPr>
            <m:sty m:val="i"/>
          </m:rPr>
          <m:t>λ</m:t>
        </m:r>
        <m:r>
          <m:rPr>
            <m:sty m:val="p"/>
          </m:rPr>
          <m:t>=</m:t>
        </m:r>
        <m:sSup>
          <m:sSupPr/>
          <m:e>
            <m:r>
              <m:rPr>
                <m:sty m:val="i"/>
              </m:rPr>
              <m:t>e</m:t>
            </m:r>
          </m:e>
          <m:sup>
            <m:r>
              <m:rPr>
                <m:sty m:val="p"/>
              </m:rPr>
              <m:t>−</m:t>
            </m:r>
            <m:f>
              <m:fPr>
                <m:ctrlPr>
                  <w:rPr>
                    <w:rFonts w:ascii="Cambria Math" w:hAnsi="Cambria Math"/>
                  </w:rPr>
                </m:ctrlPr>
              </m:fPr>
              <m:num>
                <m:sSub>
                  <m:sSubPr/>
                  <m:e>
                    <m:r>
                      <m:rPr>
                        <m:sty m:val="i"/>
                      </m:rPr>
                      <m:t>T</m:t>
                    </m:r>
                  </m:e>
                  <m:sub>
                    <m:r>
                      <m:rPr>
                        <m:sty m:val="i"/>
                      </m:rPr>
                      <m:t>e</m:t>
                    </m:r>
                  </m:sub>
                </m:sSub>
              </m:num>
              <m:den>
                <m:sSub>
                  <m:sSubPr/>
                  <m:e>
                    <m:r>
                      <m:rPr>
                        <m:sty m:val="i"/>
                      </m:rPr>
                      <m:t>τ</m:t>
                    </m:r>
                  </m:e>
                  <m:sub>
                    <m:r>
                      <m:rPr>
                        <m:sty m:val="i"/>
                      </m:rPr>
                      <m:t>c</m:t>
                    </m:r>
                  </m:sub>
                </m:sSub>
              </m:den>
            </m:f>
          </m:sup>
        </m:sSup>
      </m:oMath>
      <w:r>
        <w:rPr/>
        <w:t xml:space="preserve">.</w:t>
      </w:r>
    </w:p>
    <w:p>
      <w:pPr>
        <w:spacing w:after="220" w:lineRule="auto"/>
      </w:pPr>
      <w:r>
        <w:rPr>
          <w:rFonts w:eastAsia="Georgia" w:cs="Georgia" w:ascii="Georgia" w:hAnsi="Georgia"/>
        </w:rPr>
        <w:t xml:space="preserve">Question 44 : Exprimer l'incrément du modèle </w:t>
      </w:r>
      <m:oMath>
        <m:sSub>
          <m:sSubPr/>
          <m:e>
            <m:r>
              <m:rPr>
                <m:sty m:val="p"/>
              </m:rPr>
              <m:t>Δ</m:t>
            </m:r>
          </m:e>
          <m:sub>
            <m:r>
              <m:rPr>
                <m:sty m:val="i"/>
              </m:rPr>
              <m:t>m</m:t>
            </m:r>
          </m:sub>
        </m:sSub>
        <m:d>
          <m:dPr>
            <m:begChr m:val="("/>
            <m:endChr m:val=")"/>
            <m:ctrlPr>
              <w:rPr>
                <w:rFonts w:ascii="Cambria Math" w:hAnsi="Cambria Math"/>
              </w:rPr>
            </m:ctrlPr>
          </m:dPr>
          <m:e>
            <m:sSub>
              <m:sSubPr/>
              <m:e>
                <m:r>
                  <m:rPr>
                    <m:sty m:val="i"/>
                  </m:rPr>
                  <m:t>t</m:t>
                </m:r>
              </m:e>
              <m:sub>
                <m:r>
                  <m:rPr>
                    <m:sty m:val="i"/>
                  </m:rPr>
                  <m:t>k</m:t>
                </m:r>
                <m:r>
                  <m:rPr>
                    <m:sty m:val="p"/>
                  </m:rPr>
                  <m:t>+</m:t>
                </m:r>
                <m:r>
                  <m:rPr>
                    <m:sty m:val="i"/>
                  </m:rPr>
                  <m:t>H</m:t>
                </m:r>
              </m:sub>
            </m:sSub>
          </m:e>
        </m:d>
      </m:oMath>
      <w:r>
        <w:rPr/>
        <w:t xml:space="preserve"> en fonction de </w:t>
      </w:r>
      <m:oMath>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sub>
            </m:sSub>
          </m:e>
        </m:d>
        <m:r>
          <m:rPr>
            <m:sty m:val="p"/>
          </m:rPr>
          <m:t>,</m:t>
        </m:r>
        <m:r>
          <m:rPr>
            <m:sty m:val="i"/>
          </m:rPr>
          <m:t>x</m:t>
        </m:r>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α</m:t>
            </m:r>
          </m:e>
          <m:sub>
            <m:r>
              <m:rPr>
                <m:sty m:val="i"/>
              </m:rPr>
              <m:t>E</m:t>
            </m:r>
          </m:sub>
        </m:sSub>
        <m:r>
          <m:rPr>
            <m:sty m:val="p"/>
          </m:rPr>
          <m:t>,</m:t>
        </m:r>
        <m:sSub>
          <m:sSubPr/>
          <m:e>
            <m:r>
              <m:rPr>
                <m:sty m:val="i"/>
              </m:rPr>
              <m:t>K</m:t>
            </m:r>
          </m:e>
          <m:sub>
            <m:r>
              <m:rPr>
                <m:sty m:val="i"/>
              </m:rPr>
              <m:t>m</m:t>
            </m:r>
          </m:sub>
        </m:sSub>
      </m:oMath>
      <w:r>
        <w:rPr/>
        <w:t xml:space="preserve"> et </w:t>
      </w:r>
      <m:oMath>
        <m:r>
          <m:rPr>
            <m:sty m:val="i"/>
          </m:rPr>
          <m:t>H</m:t>
        </m:r>
      </m:oMath>
      <w:r>
        <w:rPr/>
        <w:t xml:space="preserve">.</w:t>
      </w:r>
      <w:r>
        <w:rPr/>
        <w:br w:type="textWrapping"/>
      </w:r>
      <w:r>
        <w:rPr>
          <w:rFonts w:eastAsia="Georgia" w:cs="Georgia" w:ascii="Georgia" w:hAnsi="Georgia"/>
        </w:rPr>
        <w:t xml:space="preserve">La première partie de ce sujet a mis en évidence l'utilisation d'une base de données, actualisée régulièrement. L'intérêt de la commande développée ici est d'utiliser ces données pour recaler la trajectoire de référence à chaque pas de temps. Ce recalage s'exprime par :</w:t>
      </w:r>
    </w:p>
    <w:p>
      <w:pPr>
        <w:spacing w:after="220" w:lineRule="auto"/>
      </w:pPr>
      <m:oMathPara>
        <m:oMath>
          <m:sSub>
            <m:sSubPr/>
            <m:e>
              <m:r>
                <m:rPr>
                  <m:sty m:val="i"/>
                </m:rPr>
                <m:t>y</m:t>
              </m:r>
            </m:e>
            <m:sub>
              <m:r>
                <m:rPr>
                  <m:sty m:val="i"/>
                </m:rPr>
                <m:t>r</m:t>
              </m:r>
              <m:r>
                <m:rPr>
                  <m:sty m:val="i"/>
                </m:rPr>
                <m:t>e</m:t>
              </m:r>
              <m:r>
                <m:rPr>
                  <m:sty m:val="i"/>
                </m:rPr>
                <m:t>f</m:t>
              </m:r>
            </m:sub>
          </m:sSub>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oMath>
      </m:oMathPara>
    </w:p>
    <w:p>
      <w:pPr>
        <w:spacing w:after="220" w:lineRule="auto"/>
      </w:pPr>
      <w:r>
        <w:rPr>
          <w:rFonts w:eastAsia="Georgia" w:cs="Georgia" w:ascii="Georgia" w:hAnsi="Georgia"/>
        </w:rPr>
        <w:t xml:space="preserve">Question 45 : En exprimant la coïncidence, à l'horizon </w:t>
      </w:r>
      <m:oMath>
        <m:sSub>
          <m:sSubPr/>
          <m:e>
            <m:r>
              <m:rPr>
                <m:sty m:val="i"/>
              </m:rPr>
              <m:t>t</m:t>
            </m:r>
          </m:e>
          <m:sub>
            <m:r>
              <m:rPr>
                <m:sty m:val="i"/>
              </m:rPr>
              <m:t>k</m:t>
            </m:r>
            <m:r>
              <m:rPr>
                <m:sty m:val="p"/>
              </m:rPr>
              <m:t>+</m:t>
            </m:r>
            <m:r>
              <m:rPr>
                <m:sty m:val="i"/>
              </m:rPr>
              <m:t>H</m:t>
            </m:r>
          </m:sub>
        </m:sSub>
      </m:oMath>
      <w:r>
        <w:rPr>
          <w:rFonts w:eastAsia="Georgia" w:cs="Georgia" w:ascii="Georgia" w:hAnsi="Georgia"/>
        </w:rPr>
        <w:t xml:space="preserve">, entre l'écart réel et l'écart du modèle, exprimer la loi de commande </w:t>
      </w:r>
      <m:oMath>
        <m:r>
          <m:rPr>
            <m:sty m:val="i"/>
          </m:rPr>
          <m:t>x</m:t>
        </m:r>
        <m:d>
          <m:dPr>
            <m:begChr m:val="("/>
            <m:endChr m:val=")"/>
            <m:ctrlPr>
              <w:rPr>
                <w:rFonts w:ascii="Cambria Math" w:hAnsi="Cambria Math"/>
              </w:rPr>
            </m:ctrlPr>
          </m:dPr>
          <m:e>
            <m:sSub>
              <m:sSubPr/>
              <m:e>
                <m:r>
                  <m:rPr>
                    <m:sty m:val="i"/>
                  </m:rPr>
                  <m:t>t</m:t>
                </m:r>
              </m:e>
              <m:sub>
                <m:r>
                  <m:rPr>
                    <m:sty m:val="i"/>
                  </m:rPr>
                  <m:t>k</m:t>
                </m:r>
              </m:sub>
            </m:sSub>
          </m:e>
        </m:d>
      </m:oMath>
      <w:r>
        <w:rPr/>
        <w:t xml:space="preserve"> en fonction de </w:t>
      </w:r>
      <m:oMath>
        <m:sSub>
          <m:sSubPr/>
          <m:e>
            <m:r>
              <m:rPr>
                <m:sty m:val="i"/>
              </m:rPr>
              <m:t>y</m:t>
            </m:r>
          </m:e>
          <m:sub>
            <m:r>
              <m:rPr>
                <m:sty m:val="i"/>
              </m:rPr>
              <m:t>m</m:t>
            </m:r>
          </m:sub>
        </m:sSub>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y</m:t>
            </m:r>
          </m:e>
          <m:sub>
            <m:r>
              <m:rPr>
                <m:sty m:val="i"/>
              </m:rPr>
              <m:t>r</m:t>
            </m:r>
          </m:sub>
        </m:sSub>
        <m:d>
          <m:dPr>
            <m:begChr m:val="("/>
            <m:endChr m:val=")"/>
            <m:ctrlPr>
              <w:rPr>
                <w:rFonts w:ascii="Cambria Math" w:hAnsi="Cambria Math"/>
              </w:rPr>
            </m:ctrlPr>
          </m:dPr>
          <m:e>
            <m:sSub>
              <m:sSubPr/>
              <m:e>
                <m:r>
                  <m:rPr>
                    <m:sty m:val="i"/>
                  </m:rPr>
                  <m:t>t</m:t>
                </m:r>
              </m:e>
              <m:sub>
                <m:r>
                  <m:rPr>
                    <m:sty m:val="i"/>
                  </m:rPr>
                  <m:t>k</m:t>
                </m:r>
              </m:sub>
            </m:sSub>
          </m:e>
        </m:d>
        <m:r>
          <m:rPr>
            <m:sty m:val="p"/>
          </m:rPr>
          <m:t>,</m:t>
        </m:r>
        <m:sSub>
          <m:sSubPr/>
          <m:e>
            <m:r>
              <m:rPr>
                <m:sty m:val="i"/>
              </m:rPr>
              <m:t>y</m:t>
            </m:r>
          </m:e>
          <m:sub>
            <m:r>
              <m:rPr>
                <m:sty m:val="i"/>
              </m:rPr>
              <m:t>c</m:t>
            </m:r>
          </m:sub>
        </m:sSub>
        <m:r>
          <m:rPr>
            <m:sty m:val="p"/>
          </m:rPr>
          <m:t>,</m:t>
        </m:r>
        <m:sSub>
          <m:sSubPr/>
          <m:e>
            <m:r>
              <m:rPr>
                <m:sty m:val="i"/>
              </m:rPr>
              <m:t>α</m:t>
            </m:r>
          </m:e>
          <m:sub>
            <m:r>
              <m:rPr>
                <m:sty m:val="i"/>
              </m:rPr>
              <m:t>E</m:t>
            </m:r>
          </m:sub>
        </m:sSub>
        <m:r>
          <m:rPr>
            <m:sty m:val="p"/>
          </m:rPr>
          <m:t>,</m:t>
        </m:r>
        <m:sSub>
          <m:sSubPr/>
          <m:e>
            <m:r>
              <m:rPr>
                <m:sty m:val="i"/>
              </m:rPr>
              <m:t>K</m:t>
            </m:r>
          </m:e>
          <m:sub>
            <m:r>
              <m:rPr>
                <m:sty m:val="i"/>
              </m:rPr>
              <m:t>m</m:t>
            </m:r>
          </m:sub>
        </m:sSub>
      </m:oMath>
      <w:r>
        <w:rPr/>
        <w:t xml:space="preserve"> et </w:t>
      </w:r>
      <m:oMath>
        <m:r>
          <m:rPr>
            <m:sty m:val="i"/>
          </m:rPr>
          <m:t>H</m:t>
        </m:r>
      </m:oMath>
      <w:r>
        <w:rPr/>
        <w:t xml:space="preserve">.</w:t>
      </w:r>
    </w:p>
    <w:p>
      <w:pPr>
        <w:spacing w:after="220" w:lineRule="auto"/>
      </w:pPr>
      <w:r>
        <w:rPr>
          <w:rFonts w:eastAsia="Georgia" w:cs="Georgia" w:ascii="Georgia" w:hAnsi="Georgia"/>
        </w:rPr>
        <w:t xml:space="preserve">La période d'échantillonnage étant faible devant le temps de réponse des systèmes de régulation, on admet que le modèle continu est similaire au modèle discret développé.</w:t>
      </w:r>
    </w:p>
    <w:p>
      <w:pPr>
        <w:spacing w:after="220" w:lineRule="auto"/>
      </w:pPr>
      <w:r>
        <w:rPr>
          <w:rFonts w:eastAsia="Georgia" w:cs="Georgia" w:ascii="Georgia" w:hAnsi="Georgia"/>
        </w:rPr>
        <w:t xml:space="preserve">Question 46 : La Figure 22, ci-dessous, présente une ébauche de la commande prédictive. Reproduire et compléter ce schéma bloc sur le document réponse.</w:t>
      </w:r>
    </w:p>
    <w:p>
      <w:pPr>
        <w:spacing w:lineRule="auto"/>
        <w:jc w:val="center"/>
      </w:pPr>
      <w:r>
        <w:rPr/>
        <w:drawing>
          <wp:inline distB="0" distL="0" distR="0" distT="0">
            <wp:extent cx="5486400" cy="1382807"/>
            <wp:effectExtent b="0" l="0" r="0" t="0"/>
            <wp:docPr id="25" name="image-431e5fa8a0a18fdcfdd8f0a8dd427e640b34bf91.jpg"/>
            <a:graphic>
              <a:graphicData uri="http://schemas.openxmlformats.org/drawingml/2006/picture">
                <pic:pic>
                  <pic:nvPicPr>
                    <pic:cNvPr id="25" name="image-431e5fa8a0a18fdcfdd8f0a8dd427e640b34bf91.jpg" descr=""/>
                    <pic:cNvPicPr/>
                  </pic:nvPicPr>
                  <pic:blipFill>
                    <a:blip r:embed="rId29" cstate="print"/>
                    <a:srcRect b="0" l="0" r="0" t="0"/>
                    <a:stretch>
                      <a:fillRect/>
                    </a:stretch>
                  </pic:blipFill>
                  <pic:spPr>
                    <a:xfrm>
                      <a:off x="0" y="0"/>
                      <a:ext cx="5486400" cy="1382807"/>
                    </a:xfrm>
                    <a:prstGeom prst="rect"/>
                  </pic:spPr>
                </pic:pic>
              </a:graphicData>
            </a:graphic>
          </wp:inline>
        </w:drawing>
      </w:r>
    </w:p>
    <w:p>
      <w:pPr>
        <w:spacing w:lineRule="auto"/>
      </w:pPr>
      <w:r>
        <w:rPr>
          <w:rFonts w:eastAsia="Georgia" w:cs="Georgia" w:ascii="Georgia" w:hAnsi="Georgia"/>
        </w:rPr>
        <w:t xml:space="preserve">Figure 22 : Schéma bloc (incomplet) de la commande prédictive</w:t>
      </w:r>
    </w:p>
    <w:p>
      <w:pPr>
        <w:spacing w:line="271" w:before="330" w:lineRule="auto"/>
      </w:pPr>
      <w:r>
        <w:rPr>
          <w:rFonts w:eastAsia="Georgia" w:cs="Georgia" w:ascii="Georgia" w:hAnsi="Georgia"/>
          <w:b/>
          <w:sz w:val="42"/>
        </w:rPr>
        <w:t xml:space="preserve">Modèle obtenu par Machine Learning</w:t>
      </w:r>
    </w:p>
    <w:p>
      <w:pPr>
        <w:spacing w:after="220" w:lineRule="auto"/>
      </w:pPr>
      <w:r>
        <w:rPr>
          <w:rFonts w:eastAsia="Georgia" w:cs="Georgia" w:ascii="Georgia" w:hAnsi="Georgia"/>
        </w:rPr>
        <w:t xml:space="preserve">On veut maintenant simplifier le système de commande en améliorant la qualité de ses prédictions : la température de sortie, prédite ou réelle, appartiendra à une des 6 classes décrites par le tableau suivant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Classe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w:t>
            </w:r>
            <m:oMath>
              <m:sSub>
                <m:sSubPr/>
                <m:e>
                  <m:r>
                    <m:rPr>
                      <m:sty m:val="bi"/>
                    </m:rPr>
                    <m:t>y</m:t>
                  </m:r>
                </m:e>
                <m:sub>
                  <m:r>
                    <m:rPr>
                      <m:sty m:val="bi"/>
                    </m:rPr>
                    <m:t>k</m:t>
                  </m:r>
                  <m:r>
                    <m:rPr>
                      <m:sty m:val="p"/>
                    </m:rPr>
                    <m:t>+</m:t>
                  </m:r>
                  <m:r>
                    <m:rPr>
                      <m:sty m:val="b"/>
                    </m:rPr>
                    <m:t>1</m:t>
                  </m:r>
                </m:sub>
              </m:sSub>
            </m:oMath>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Classe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w:t>
            </w:r>
            <m:oMath>
              <m:sSub>
                <m:sSubPr/>
                <m:e>
                  <m:r>
                    <m:rPr>
                      <m:sty m:val="bi"/>
                    </m:rPr>
                    <m:t>y</m:t>
                  </m:r>
                </m:e>
                <m:sub>
                  <m:r>
                    <m:rPr>
                      <m:sty m:val="bi"/>
                    </m:rPr>
                    <m:t>k</m:t>
                  </m:r>
                  <m:r>
                    <m:rPr>
                      <m:sty m:val="p"/>
                    </m:rPr>
                    <m:t>+</m:t>
                  </m:r>
                  <m:r>
                    <m:rPr>
                      <m:sty m:val="b"/>
                    </m:rPr>
                    <m:t>1</m:t>
                  </m:r>
                </m:sub>
              </m:sSub>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7</m:t>
                </m:r>
                <m:r>
                  <m:rPr>
                    <m:sty m:val="p"/>
                  </m:rPr>
                  <m:t>;</m:t>
                </m:r>
                <m:r>
                  <m:rPr>
                    <m:sty m:val="p"/>
                  </m:rPr>
                  <m:t>+</m:t>
                </m:r>
                <m:r>
                  <m:rPr>
                    <m:sty m:val="p"/>
                  </m:rPr>
                  <m:t>20</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2</m:t>
                </m:r>
                <m:r>
                  <m:rPr>
                    <m:sty m:val="p"/>
                  </m:rPr>
                  <m:t>;</m:t>
                </m:r>
                <m:r>
                  <m:rPr>
                    <m:sty m:val="p"/>
                  </m:rPr>
                  <m:t>0</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2</m:t>
                </m:r>
                <m:r>
                  <m:rPr>
                    <m:sty m:val="p"/>
                  </m:rPr>
                  <m:t>;</m:t>
                </m:r>
                <m:r>
                  <m:rPr>
                    <m:sty m:val="p"/>
                  </m:rPr>
                  <m:t>+</m:t>
                </m:r>
                <m:r>
                  <m:rPr>
                    <m:sty m:val="p"/>
                  </m:rPr>
                  <m:t>7</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7</m:t>
                </m:r>
                <m:r>
                  <m:rPr>
                    <m:sty m:val="p"/>
                  </m:rPr>
                  <m:t>;</m:t>
                </m:r>
                <m:r>
                  <m:rPr>
                    <m:sty m:val="p"/>
                  </m:rPr>
                  <m:t>−</m:t>
                </m:r>
                <m:r>
                  <m:rPr>
                    <m:sty m:val="p"/>
                  </m:rPr>
                  <m:t>2</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m:t>
                </m:r>
                <m:r>
                  <m:rPr>
                    <m:sty m:val="p"/>
                  </m:rPr>
                  <m:t>2</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20</m:t>
                </m:r>
                <m:r>
                  <m:rPr>
                    <m:sty m:val="p"/>
                  </m:rPr>
                  <m:t>;</m:t>
                </m:r>
                <m:r>
                  <m:rPr>
                    <m:sty m:val="p"/>
                  </m:rPr>
                  <m:t>−</m:t>
                </m:r>
                <m:r>
                  <m:rPr>
                    <m:sty m:val="p"/>
                  </m:rPr>
                  <m:t>7</m:t>
                </m:r>
                <m:r>
                  <m:rPr>
                    <m:sty m:val="p"/>
                  </m:rPr>
                  <m:t>[</m:t>
                </m:r>
              </m:oMath>
            </m:oMathPara>
          </w:p>
        </w:tc>
      </w:tr>
    </w:tbl>
    <w:p>
      <w:pPr>
        <w:spacing w:lineRule="auto"/>
      </w:pPr>
    </w:p>
    <w:p>
      <w:pPr>
        <w:spacing w:lineRule="auto"/>
      </w:pPr>
      <w:r>
        <w:rPr>
          <w:rFonts w:eastAsia="Georgia" w:cs="Georgia" w:ascii="Georgia" w:hAnsi="Georgia"/>
        </w:rPr>
        <w:t xml:space="preserve">Figure 23 - Catégories des températures de sortie</w:t>
      </w:r>
    </w:p>
    <w:p>
      <w:pPr>
        <w:spacing w:after="220" w:lineRule="auto"/>
      </w:pPr>
      <w:r>
        <w:rPr>
          <w:rFonts w:eastAsia="Georgia" w:cs="Georgia" w:ascii="Georgia" w:hAnsi="Georgia"/>
        </w:rPr>
        <w:t xml:space="preserve">On commence par enrichir la base de données d'observations créée dans la première partie de ce sujet avec des données issues des diagnostics énergétiques (DPE): prise en compte du type et de l'année de construction, de la surface habitable, de la hauteur de réalisation, du nombre de niveaux, de la surface des parois opaques verticales déperditives, etc...</w:t>
      </w:r>
    </w:p>
    <w:p>
      <w:pPr>
        <w:spacing w:after="220" w:lineRule="auto"/>
      </w:pPr>
      <w:r>
        <w:rPr>
          <w:rFonts w:eastAsia="Georgia" w:cs="Georgia" w:ascii="Georgia" w:hAnsi="Georgia"/>
        </w:rPr>
        <w:t xml:space="preserve">Le modèle prédictif précédent a également permis d’associer à cette base de données les valeurs de sortie pendant une période d'observation.</w:t>
      </w:r>
    </w:p>
    <w:p>
      <w:pPr>
        <w:spacing w:after="220" w:lineRule="auto"/>
      </w:pPr>
      <w:r>
        <w:rPr>
          <w:rFonts w:eastAsia="Georgia" w:cs="Georgia" w:ascii="Georgia" w:hAnsi="Georgia"/>
        </w:rPr>
        <w:t xml:space="preserve">On se tourne donc vers un modèle d'apprentissage (Machine Learning) supervisé (Figure 24) :</w:t>
      </w:r>
    </w:p>
    <w:p>
      <w:pPr>
        <w:spacing w:lineRule="auto"/>
        <w:jc w:val="center"/>
      </w:pPr>
      <w:r>
        <w:rPr/>
        <w:drawing>
          <wp:inline distB="0" distL="0" distR="0" distT="0">
            <wp:extent cx="5486400" cy="3039524"/>
            <wp:effectExtent b="0" l="0" r="0" t="0"/>
            <wp:docPr id="26" name="image-8ec622f74869e2f4feae74c13422a44317f9cf41.jpg"/>
            <a:graphic>
              <a:graphicData uri="http://schemas.openxmlformats.org/drawingml/2006/picture">
                <pic:pic>
                  <pic:nvPicPr>
                    <pic:cNvPr id="26" name="image-8ec622f74869e2f4feae74c13422a44317f9cf41.jpg" descr=""/>
                    <pic:cNvPicPr/>
                  </pic:nvPicPr>
                  <pic:blipFill>
                    <a:blip r:embed="rId30" cstate="print"/>
                    <a:srcRect b="0" l="0" r="0" t="0"/>
                    <a:stretch>
                      <a:fillRect/>
                    </a:stretch>
                  </pic:blipFill>
                  <pic:spPr>
                    <a:xfrm>
                      <a:off x="0" y="0"/>
                      <a:ext cx="5486400" cy="3039524"/>
                    </a:xfrm>
                    <a:prstGeom prst="rect"/>
                  </pic:spPr>
                </pic:pic>
              </a:graphicData>
            </a:graphic>
          </wp:inline>
        </w:drawing>
      </w:r>
    </w:p>
    <w:p>
      <w:pPr>
        <w:spacing w:lineRule="auto"/>
      </w:pPr>
      <w:r>
        <w:rPr>
          <w:rFonts w:eastAsia="Georgia" w:cs="Georgia" w:ascii="Georgia" w:hAnsi="Georgia"/>
        </w:rPr>
        <w:t xml:space="preserve">Figure 24 - Schéma de l'identification</w:t>
      </w:r>
    </w:p>
    <w:p>
      <w:pPr>
        <w:spacing w:after="220" w:lineRule="auto"/>
      </w:pPr>
      <w:r>
        <w:rPr>
          <w:rFonts w:eastAsia="Georgia" w:cs="Georgia" w:ascii="Georgia" w:hAnsi="Georgia"/>
        </w:rPr>
        <w:t xml:space="preserve">Question 47 : Cet apprentissage doit-il utiliser une méthode de régression ou de classification ?</w:t>
      </w:r>
    </w:p>
    <w:p>
      <w:pPr>
        <w:spacing w:after="220" w:lineRule="auto"/>
      </w:pPr>
      <w:r>
        <w:rPr>
          <w:rFonts w:eastAsia="Georgia" w:cs="Georgia" w:ascii="Georgia" w:hAnsi="Georgia"/>
        </w:rPr>
        <w:t xml:space="preserve">Question 48 : Sans rentrer dans le niveau de détail d'un algorithme, donner les différentes étapes de cet apprentissage et associer une méthode de classification ou de régression (selon la réponse à la question précédente).</w:t>
      </w:r>
    </w:p>
    <w:p>
      <w:pPr>
        <w:spacing w:after="220" w:lineRule="auto"/>
      </w:pPr>
      <w:r>
        <w:rPr>
          <w:rFonts w:eastAsia="Georgia" w:cs="Georgia" w:ascii="Georgia" w:hAnsi="Georgia"/>
        </w:rPr>
        <w:t xml:space="preserve">Après avoir nourri l'algorithme correspondant avec la base de données, on mesure sa performance avec une matrice de confusion, donnée ci-dessous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m:oMath>
              <m:sSub>
                <m:sSubPr/>
                <m:e>
                  <m:r>
                    <m:rPr>
                      <m:sty m:val="i"/>
                    </m:rPr>
                    <m:t>y</m:t>
                  </m:r>
                </m:e>
                <m:sub>
                  <m:r>
                    <m:rPr>
                      <m:sty m:val="i"/>
                    </m:rPr>
                    <m:t>k</m:t>
                  </m:r>
                  <m:r>
                    <m:rPr>
                      <m:sty m:val="p"/>
                    </m:rPr>
                    <m:t>+</m:t>
                  </m:r>
                  <m:r>
                    <m:rPr>
                      <m:sty m:val="p"/>
                    </m:rPr>
                    <m:t>1</m:t>
                  </m:r>
                </m:sub>
              </m:sSub>
            </m:oMath>
            <w:r>
              <w:rPr/>
              <w:t xml:space="preserve"> predict</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24</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33</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90</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86</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7</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17</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6</w:t>
            </w: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7"/>
            <w:tcBorders>
              <w:left w:val="single" w:sz="8" w:space="0" w:color="000000"/>
              <w:bottom w:val="single" w:sz="8" w:space="0" w:color="000000"/>
              <w:right w:val="single" w:sz="8" w:space="0" w:color="000000"/>
            </w:tcBorders>
          </w:tcPr>
          <w:p>
            <w:pPr>
              <w:spacing w:lineRule="auto"/>
              <w:jc w:val="center"/>
            </w:pPr>
            <m:oMath>
              <m:sSub>
                <m:sSubPr/>
                <m:e>
                  <m:r>
                    <m:rPr>
                      <m:sty m:val="i"/>
                    </m:rPr>
                    <m:t>y</m:t>
                  </m:r>
                </m:e>
                <m:sub>
                  <m:r>
                    <m:rPr>
                      <m:sty m:val="i"/>
                    </m:rPr>
                    <m:t>k</m:t>
                  </m:r>
                  <m:r>
                    <m:rPr>
                      <m:sty m:val="p"/>
                    </m:rPr>
                    <m:t>+</m:t>
                  </m:r>
                  <m:r>
                    <m:rPr>
                      <m:sty m:val="p"/>
                    </m:rPr>
                    <m:t>1</m:t>
                  </m:r>
                </m:sub>
              </m:sSub>
            </m:oMath>
            <w:r>
              <w:rPr/>
              <w:t xml:space="preserve"> true</w:t>
            </w:r>
          </w:p>
        </w:tc>
      </w:tr>
    </w:tbl>
    <w:p>
      <w:pPr>
        <w:spacing w:lineRule="auto"/>
      </w:pPr>
    </w:p>
    <w:p>
      <w:pPr>
        <w:spacing w:lineRule="auto"/>
      </w:pPr>
      <w:r>
        <w:rPr>
          <w:rFonts w:eastAsia="Georgia" w:cs="Georgia" w:ascii="Georgia" w:hAnsi="Georgia"/>
        </w:rPr>
        <w:t xml:space="preserve">Figure 25 - Matrice de confusion de l'algorithme d'apprentissage supervisé</w:t>
      </w:r>
    </w:p>
    <w:p>
      <w:pPr>
        <w:spacing w:after="220" w:lineRule="auto"/>
      </w:pPr>
      <w:r>
        <w:rPr>
          <w:rFonts w:eastAsia="Georgia" w:cs="Georgia" w:ascii="Georgia" w:hAnsi="Georgia"/>
        </w:rPr>
        <w:t xml:space="preserve">Question 49 : Evaluer la sensibilité de chaque classe de la matrice. Cet apprentissage est-il performant (sensibilité&gt;80%) ?</w:t>
      </w:r>
    </w:p>
    <w:p>
      <w:pPr>
        <w:spacing w:after="220" w:lineRule="auto"/>
      </w:pPr>
      <w:r>
        <w:rPr>
          <w:rFonts w:eastAsia="Georgia" w:cs="Georgia" w:ascii="Georgia" w:hAnsi="Georgia"/>
        </w:rPr>
        <w:t xml:space="preserve">Question 50: Les caractéristiques du logement sont susceptibles d'évoluer au cours du temps. Proposer un autre choix d'apprentissage permettant d'améliorer les performances de ce modèle.</w:t>
      </w:r>
    </w:p>
    <w:p>
      <w:pPr>
        <w:spacing w:line="271" w:before="330" w:lineRule="auto"/>
      </w:pPr>
      <w:r>
        <w:rPr>
          <w:b/>
          <w:sz w:val="42"/>
        </w:rPr>
        <w:t xml:space="preserve">Annexes</w:t>
      </w:r>
    </w:p>
    <w:p>
      <w:pPr>
        <w:spacing w:lineRule="auto"/>
        <w:jc w:val="center"/>
      </w:pPr>
      <w:r>
        <w:rPr/>
        <w:drawing>
          <wp:inline distB="0" distL="0" distR="0" distT="0">
            <wp:extent cx="5486400" cy="3857127"/>
            <wp:effectExtent b="0" l="0" r="0" t="0"/>
            <wp:docPr id="27" name="image-3b9c28b442f85c85b313124a51766b6210e531c4.jpg"/>
            <a:graphic>
              <a:graphicData uri="http://schemas.openxmlformats.org/drawingml/2006/picture">
                <pic:pic>
                  <pic:nvPicPr>
                    <pic:cNvPr id="27" name="image-3b9c28b442f85c85b313124a51766b6210e531c4.jpg" descr=""/>
                    <pic:cNvPicPr/>
                  </pic:nvPicPr>
                  <pic:blipFill>
                    <a:blip r:embed="rId31" cstate="print"/>
                    <a:srcRect b="0" l="0" r="0" t="0"/>
                    <a:stretch>
                      <a:fillRect/>
                    </a:stretch>
                  </pic:blipFill>
                  <pic:spPr>
                    <a:xfrm>
                      <a:off x="0" y="0"/>
                      <a:ext cx="5486400" cy="3857127"/>
                    </a:xfrm>
                    <a:prstGeom prst="rect"/>
                  </pic:spPr>
                </pic:pic>
              </a:graphicData>
            </a:graphic>
          </wp:inline>
        </w:drawing>
      </w:r>
    </w:p>
    <w:p>
      <w:pPr>
        <w:spacing w:after="220" w:lineRule="auto"/>
      </w:pPr>
      <w:r>
        <w:rPr/>
        <w:t xml:space="preserve">Carte de l'irradiation solaire globale : Energie ( </w:t>
      </w:r>
      <m:oMath>
        <m:r>
          <m:rPr>
            <m:sty m:val="i"/>
          </m:rPr>
          <m:t>k</m:t>
        </m:r>
        <m:r>
          <m:rPr>
            <m:sty m:val="i"/>
          </m:rPr>
          <m:t>W</m:t>
        </m:r>
        <m:r>
          <m:rPr>
            <m:sty m:val="i"/>
          </m:rPr>
          <m:t>h</m:t>
        </m:r>
      </m:oMath>
      <w:r>
        <w:rPr>
          <w:rFonts w:eastAsia="Georgia" w:cs="Georgia" w:ascii="Georgia" w:hAnsi="Georgia"/>
        </w:rPr>
        <w:t xml:space="preserve"> ) reçue par un panneau photovoltaïque de </w:t>
      </w:r>
      <m:oMath>
        <m:r>
          <m:rPr>
            <m:sty m:val="p"/>
          </m:rPr>
          <m:t>1</m:t>
        </m:r>
        <m:sSup>
          <m:sSupPr/>
          <m:e>
            <m:r>
              <m:rPr>
                <m:sty m:val="i"/>
              </m:rPr>
              <m:t>m</m:t>
            </m:r>
          </m:e>
          <m:sup>
            <m:r>
              <m:rPr>
                <m:sty m:val="p"/>
              </m:rPr>
              <m:t>2</m:t>
            </m:r>
          </m:sup>
        </m:sSup>
      </m:oMath>
      <w:r>
        <w:rPr>
          <w:rFonts w:eastAsia="Georgia" w:cs="Georgia" w:ascii="Georgia" w:hAnsi="Georgia"/>
        </w:rPr>
        <w:t xml:space="preserve"> orienté dans des conditions optimales, en 1 an.</w:t>
      </w:r>
      <w:r>
        <w:rPr/>
        <w:br w:type="textWrapping"/>
      </w:r>
    </w:p>
    <w:p>
      <w:pPr>
        <w:spacing w:lineRule="auto"/>
        <w:jc w:val="center"/>
      </w:pPr>
      <w:r>
        <w:rPr/>
        <w:drawing>
          <wp:inline distB="0" distL="0" distR="0" distT="0">
            <wp:extent cx="5486400" cy="1683841"/>
            <wp:effectExtent b="0" l="0" r="0" t="0"/>
            <wp:docPr id="28" name="image-d62ce9c8bbcf0138981f012665043660d9afaa27.jpg"/>
            <a:graphic>
              <a:graphicData uri="http://schemas.openxmlformats.org/drawingml/2006/picture">
                <pic:pic>
                  <pic:nvPicPr>
                    <pic:cNvPr id="28" name="image-d62ce9c8bbcf0138981f012665043660d9afaa27.jpg" descr=""/>
                    <pic:cNvPicPr/>
                  </pic:nvPicPr>
                  <pic:blipFill>
                    <a:blip r:embed="rId32" cstate="print"/>
                    <a:srcRect b="0" l="0" r="0" t="0"/>
                    <a:stretch>
                      <a:fillRect/>
                    </a:stretch>
                  </pic:blipFill>
                  <pic:spPr>
                    <a:xfrm>
                      <a:off x="0" y="0"/>
                      <a:ext cx="5486400" cy="1683841"/>
                    </a:xfrm>
                    <a:prstGeom prst="rect"/>
                  </pic:spPr>
                </pic:pic>
              </a:graphicData>
            </a:graphic>
          </wp:inline>
        </w:drawing>
      </w:r>
    </w:p>
    <w:p>
      <w:pPr>
        <w:spacing w:after="220" w:lineRule="auto"/>
      </w:pPr>
      <w:r>
        <w:rPr/>
        <w:t xml:space="preserve">Source : Centre Observation, Impacts, Energie - O.I.E - MINES ParisTech &amp; ACOFI</w:t>
      </w:r>
      <w:r>
        <w:rPr/>
        <w:br w:type="textWrapping"/>
      </w:r>
      <w:r>
        <w:rPr>
          <w:rFonts w:eastAsia="Georgia" w:cs="Georgia" w:ascii="Georgia" w:hAnsi="Georgia"/>
        </w:rPr>
        <w:t xml:space="preserve">Répartition mensuelle de l'irradiation annuelle globale horizontale en France</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gridSpan w:val="8"/>
            <w:tcBorders>
              <w:top w:val="single" w:sz="8" w:space="0" w:color="000000"/>
              <w:bottom w:val="single" w:sz="8" w:space="0" w:color="000000"/>
              <w:right w:val="single" w:sz="8" w:space="0" w:color="000000"/>
            </w:tcBorders>
          </w:tcPr>
          <w:p>
            <w:pPr>
              <w:spacing w:lineRule="auto"/>
              <w:jc w:val="center"/>
            </w:pPr>
            <w:r>
              <w:rPr/>
              <w:t xml:space="preserve">Inclinaison ( </w:t>
            </w:r>
            <m:oMath>
              <m:sSup>
                <m:sSupPr/>
                <m:e>
                  <m:r>
                    <m:t xml:space="preserve"> </m:t>
                  </m:r>
                </m:e>
                <m:sup>
                  <m:r>
                    <m:rPr>
                      <m:sty m:val="p"/>
                    </m:rPr>
                    <m:t>∘</m:t>
                  </m:r>
                </m:sup>
              </m:sSup>
            </m:oMath>
            <w:r>
              <w:rPr/>
              <w:t xml:space="preserve"> )</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Orientation</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70</w:t>
            </w:r>
          </w:p>
        </w:tc>
        <w:tc>
          <w:tcPr>
            <w:tcBorders>
              <w:bottom w:val="single" w:sz="8" w:space="0" w:color="000000"/>
              <w:right w:val="single" w:sz="8" w:space="0" w:color="000000"/>
            </w:tcBorders>
            <w:vAlign w:val="center"/>
          </w:tcPr>
          <w:p>
            <w:pPr>
              <w:spacing w:lineRule="auto"/>
              <w:jc w:val="left"/>
            </w:pPr>
            <w:r>
              <w:rPr/>
              <w:t xml:space="preserve">90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Est</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87%</w:t>
            </w:r>
          </w:p>
        </w:tc>
        <w:tc>
          <w:tcPr>
            <w:tcBorders>
              <w:bottom w:val="single" w:sz="8" w:space="0" w:color="000000"/>
              <w:right w:val="single" w:sz="8" w:space="0" w:color="000000"/>
            </w:tcBorders>
            <w:vAlign w:val="center"/>
          </w:tcPr>
          <w:p>
            <w:pPr>
              <w:spacing w:lineRule="auto"/>
              <w:jc w:val="left"/>
            </w:pPr>
            <w:r>
              <w:rPr/>
              <w:t xml:space="preserve">85%</w:t>
            </w:r>
          </w:p>
        </w:tc>
        <w:tc>
          <w:tcPr>
            <w:tcBorders>
              <w:bottom w:val="single" w:sz="8" w:space="0" w:color="000000"/>
              <w:right w:val="single" w:sz="8" w:space="0" w:color="000000"/>
            </w:tcBorders>
            <w:vAlign w:val="center"/>
          </w:tcPr>
          <w:p>
            <w:pPr>
              <w:spacing w:lineRule="auto"/>
              <w:jc w:val="left"/>
            </w:pPr>
            <w:r>
              <w:rPr/>
              <w:t xml:space="preserve">83%</w:t>
            </w:r>
          </w:p>
        </w:tc>
        <w:tc>
          <w:tcPr>
            <w:tcBorders>
              <w:bottom w:val="single" w:sz="8" w:space="0" w:color="000000"/>
              <w:right w:val="single" w:sz="8" w:space="0" w:color="000000"/>
            </w:tcBorders>
            <w:vAlign w:val="center"/>
          </w:tcPr>
          <w:p>
            <w:pPr>
              <w:spacing w:lineRule="auto"/>
              <w:jc w:val="left"/>
            </w:pPr>
            <w:r>
              <w:rPr/>
              <w:t xml:space="preserve">77%</w:t>
            </w:r>
          </w:p>
        </w:tc>
        <w:tc>
          <w:tcPr>
            <w:tcBorders>
              <w:bottom w:val="single" w:sz="8" w:space="0" w:color="000000"/>
              <w:right w:val="single" w:sz="8" w:space="0" w:color="000000"/>
            </w:tcBorders>
            <w:vAlign w:val="center"/>
          </w:tcPr>
          <w:p>
            <w:pPr>
              <w:spacing w:lineRule="auto"/>
              <w:jc w:val="left"/>
            </w:pPr>
            <w:r>
              <w:rPr/>
              <w:t xml:space="preserve">65%</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Sud-est</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93%</w:t>
            </w:r>
          </w:p>
        </w:tc>
        <w:tc>
          <w:tcPr>
            <w:tcBorders>
              <w:bottom w:val="single" w:sz="8" w:space="0" w:color="000000"/>
              <w:right w:val="single" w:sz="8" w:space="0" w:color="000000"/>
            </w:tcBorders>
            <w:vAlign w:val="center"/>
          </w:tcPr>
          <w:p>
            <w:pPr>
              <w:spacing w:lineRule="auto"/>
              <w:jc w:val="left"/>
            </w:pPr>
            <w:r>
              <w:rPr/>
              <w:t xml:space="preserve">95%</w:t>
            </w:r>
          </w:p>
        </w:tc>
        <w:tc>
          <w:tcPr>
            <w:tcBorders>
              <w:bottom w:val="single" w:sz="8" w:space="0" w:color="000000"/>
              <w:right w:val="single" w:sz="8" w:space="0" w:color="000000"/>
            </w:tcBorders>
            <w:vAlign w:val="center"/>
          </w:tcPr>
          <w:p>
            <w:pPr>
              <w:spacing w:lineRule="auto"/>
              <w:jc w:val="left"/>
            </w:pPr>
            <w:r>
              <w:rPr/>
              <w:t xml:space="preserve">95%</w:t>
            </w:r>
          </w:p>
        </w:tc>
        <w:tc>
          <w:tcPr>
            <w:tcBorders>
              <w:bottom w:val="single" w:sz="8" w:space="0" w:color="000000"/>
              <w:right w:val="single" w:sz="8" w:space="0" w:color="000000"/>
            </w:tcBorders>
            <w:vAlign w:val="center"/>
          </w:tcPr>
          <w:p>
            <w:pPr>
              <w:spacing w:lineRule="auto"/>
              <w:jc w:val="left"/>
            </w:pPr>
            <w:r>
              <w:rPr/>
              <w:t xml:space="preserve">92%</w:t>
            </w:r>
          </w:p>
        </w:tc>
        <w:tc>
          <w:tcPr>
            <w:tcBorders>
              <w:bottom w:val="single" w:sz="8" w:space="0" w:color="000000"/>
              <w:right w:val="single" w:sz="8" w:space="0" w:color="000000"/>
            </w:tcBorders>
            <w:vAlign w:val="center"/>
          </w:tcPr>
          <w:p>
            <w:pPr>
              <w:spacing w:lineRule="auto"/>
              <w:jc w:val="left"/>
            </w:pPr>
            <w:r>
              <w:rPr/>
              <w:t xml:space="preserve">81%</w:t>
            </w:r>
          </w:p>
        </w:tc>
        <w:tc>
          <w:tcPr>
            <w:tcBorders>
              <w:bottom w:val="single" w:sz="8" w:space="0" w:color="000000"/>
              <w:right w:val="single" w:sz="8" w:space="0" w:color="000000"/>
            </w:tcBorders>
            <w:vAlign w:val="center"/>
          </w:tcPr>
          <w:p>
            <w:pPr>
              <w:spacing w:lineRule="auto"/>
              <w:jc w:val="left"/>
            </w:pPr>
            <w:r>
              <w:rPr/>
              <w:t xml:space="preserve">64%</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Sud</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99%</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98%</w:t>
            </w:r>
          </w:p>
        </w:tc>
        <w:tc>
          <w:tcPr>
            <w:tcBorders>
              <w:bottom w:val="single" w:sz="8" w:space="0" w:color="000000"/>
              <w:right w:val="single" w:sz="8" w:space="0" w:color="000000"/>
            </w:tcBorders>
            <w:vAlign w:val="center"/>
          </w:tcPr>
          <w:p>
            <w:pPr>
              <w:spacing w:lineRule="auto"/>
              <w:jc w:val="left"/>
            </w:pPr>
            <w:r>
              <w:rPr/>
              <w:t xml:space="preserve">87%</w:t>
            </w:r>
          </w:p>
        </w:tc>
        <w:tc>
          <w:tcPr>
            <w:tcBorders>
              <w:bottom w:val="single" w:sz="8" w:space="0" w:color="000000"/>
              <w:right w:val="single" w:sz="8" w:space="0" w:color="000000"/>
            </w:tcBorders>
            <w:vAlign w:val="center"/>
          </w:tcPr>
          <w:p>
            <w:pPr>
              <w:spacing w:lineRule="auto"/>
              <w:jc w:val="left"/>
            </w:pPr>
            <w:r>
              <w:rPr/>
              <w:t xml:space="preserve">68%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Sud-ouest</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93%</w:t>
            </w:r>
          </w:p>
        </w:tc>
        <w:tc>
          <w:tcPr>
            <w:tcBorders>
              <w:bottom w:val="single" w:sz="8" w:space="0" w:color="000000"/>
              <w:right w:val="single" w:sz="8" w:space="0" w:color="000000"/>
            </w:tcBorders>
            <w:vAlign w:val="center"/>
          </w:tcPr>
          <w:p>
            <w:pPr>
              <w:spacing w:lineRule="auto"/>
              <w:jc w:val="left"/>
            </w:pPr>
            <w:r>
              <w:rPr/>
              <w:t xml:space="preserve">95%</w:t>
            </w:r>
          </w:p>
        </w:tc>
        <w:tc>
          <w:tcPr>
            <w:tcBorders>
              <w:bottom w:val="single" w:sz="8" w:space="0" w:color="000000"/>
              <w:right w:val="single" w:sz="8" w:space="0" w:color="000000"/>
            </w:tcBorders>
            <w:vAlign w:val="center"/>
          </w:tcPr>
          <w:p>
            <w:pPr>
              <w:spacing w:lineRule="auto"/>
              <w:jc w:val="left"/>
            </w:pPr>
            <w:r>
              <w:rPr/>
              <w:t xml:space="preserve">95%</w:t>
            </w:r>
          </w:p>
        </w:tc>
        <w:tc>
          <w:tcPr>
            <w:tcBorders>
              <w:bottom w:val="single" w:sz="8" w:space="0" w:color="000000"/>
              <w:right w:val="single" w:sz="8" w:space="0" w:color="000000"/>
            </w:tcBorders>
            <w:vAlign w:val="center"/>
          </w:tcPr>
          <w:p>
            <w:pPr>
              <w:spacing w:lineRule="auto"/>
              <w:jc w:val="left"/>
            </w:pPr>
            <w:r>
              <w:rPr/>
              <w:t xml:space="preserve">92%</w:t>
            </w:r>
          </w:p>
        </w:tc>
        <w:tc>
          <w:tcPr>
            <w:tcBorders>
              <w:bottom w:val="single" w:sz="8" w:space="0" w:color="000000"/>
              <w:right w:val="single" w:sz="8" w:space="0" w:color="000000"/>
            </w:tcBorders>
            <w:vAlign w:val="center"/>
          </w:tcPr>
          <w:p>
            <w:pPr>
              <w:spacing w:lineRule="auto"/>
              <w:jc w:val="left"/>
            </w:pPr>
            <w:r>
              <w:rPr/>
              <w:t xml:space="preserve">81%</w:t>
            </w:r>
          </w:p>
        </w:tc>
        <w:tc>
          <w:tcPr>
            <w:tcBorders>
              <w:bottom w:val="single" w:sz="8" w:space="0" w:color="000000"/>
              <w:right w:val="single" w:sz="8" w:space="0" w:color="000000"/>
            </w:tcBorders>
            <w:vAlign w:val="center"/>
          </w:tcPr>
          <w:p>
            <w:pPr>
              <w:spacing w:lineRule="auto"/>
              <w:jc w:val="left"/>
            </w:pPr>
            <w:r>
              <w:rPr/>
              <w:t xml:space="preserve">64%</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Ouest</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87%</w:t>
            </w:r>
          </w:p>
        </w:tc>
        <w:tc>
          <w:tcPr>
            <w:tcBorders>
              <w:bottom w:val="single" w:sz="8" w:space="0" w:color="000000"/>
              <w:right w:val="single" w:sz="8" w:space="0" w:color="000000"/>
            </w:tcBorders>
            <w:vAlign w:val="center"/>
          </w:tcPr>
          <w:p>
            <w:pPr>
              <w:spacing w:lineRule="auto"/>
              <w:jc w:val="left"/>
            </w:pPr>
            <w:r>
              <w:rPr/>
              <w:t xml:space="preserve">85%</w:t>
            </w:r>
          </w:p>
        </w:tc>
        <w:tc>
          <w:tcPr>
            <w:tcBorders>
              <w:bottom w:val="single" w:sz="8" w:space="0" w:color="000000"/>
              <w:right w:val="single" w:sz="8" w:space="0" w:color="000000"/>
            </w:tcBorders>
            <w:vAlign w:val="center"/>
          </w:tcPr>
          <w:p>
            <w:pPr>
              <w:spacing w:lineRule="auto"/>
              <w:jc w:val="left"/>
            </w:pPr>
            <w:r>
              <w:rPr/>
              <w:t xml:space="preserve">82%</w:t>
            </w:r>
          </w:p>
        </w:tc>
        <w:tc>
          <w:tcPr>
            <w:tcBorders>
              <w:bottom w:val="single" w:sz="8" w:space="0" w:color="000000"/>
              <w:right w:val="single" w:sz="8" w:space="0" w:color="000000"/>
            </w:tcBorders>
            <w:vAlign w:val="center"/>
          </w:tcPr>
          <w:p>
            <w:pPr>
              <w:spacing w:lineRule="auto"/>
              <w:jc w:val="left"/>
            </w:pPr>
            <w:r>
              <w:rPr/>
              <w:t xml:space="preserve">76%</w:t>
            </w:r>
          </w:p>
        </w:tc>
        <w:tc>
          <w:tcPr>
            <w:tcBorders>
              <w:bottom w:val="single" w:sz="8" w:space="0" w:color="000000"/>
              <w:right w:val="single" w:sz="8" w:space="0" w:color="000000"/>
            </w:tcBorders>
            <w:vAlign w:val="center"/>
          </w:tcPr>
          <w:p>
            <w:pPr>
              <w:spacing w:lineRule="auto"/>
              <w:jc w:val="left"/>
            </w:pPr>
            <w:r>
              <w:rPr/>
              <w:t xml:space="preserve">65%</w:t>
            </w:r>
          </w:p>
        </w:tc>
        <w:tc>
          <w:tcPr>
            <w:tcBorders>
              <w:bottom w:val="single" w:sz="8" w:space="0" w:color="000000"/>
              <w:right w:val="single" w:sz="8" w:space="0" w:color="000000"/>
            </w:tcBorders>
            <w:vAlign w:val="center"/>
          </w:tcPr>
          <w:p>
            <w:pPr>
              <w:spacing w:lineRule="auto"/>
              <w:jc w:val="left"/>
            </w:pPr>
            <w:r>
              <w:rPr/>
              <w:t xml:space="preserve">50%</w:t>
            </w:r>
          </w:p>
        </w:tc>
      </w:tr>
    </w:tbl>
    <w:p>
      <w:pPr>
        <w:spacing w:lineRule="auto"/>
      </w:pPr>
    </w:p>
    <w:p>
      <w:pPr>
        <w:spacing w:after="220" w:lineRule="auto"/>
      </w:pPr>
      <w:r>
        <w:rPr>
          <w:rFonts w:eastAsia="Georgia" w:cs="Georgia" w:ascii="Georgia" w:hAnsi="Georgia"/>
        </w:rPr>
        <w:t xml:space="preserve">Influence de l'orientation et de l'inclinaison sur le rendement d'un panneau photovoltaïque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2"/>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Type de module</w:t>
            </w:r>
          </w:p>
        </w:tc>
        <w:tc>
          <w:tcPr>
            <w:gridSpan w:val="2"/>
            <w:tcBorders>
              <w:top w:val="single" w:sz="8" w:space="0" w:color="000000"/>
              <w:bottom w:val="single" w:sz="8" w:space="0" w:color="000000"/>
              <w:right w:val="single" w:sz="8" w:space="0" w:color="000000"/>
            </w:tcBorders>
          </w:tcPr>
          <w:p>
            <w:pPr>
              <w:spacing w:lineRule="auto"/>
              <w:jc w:val="right"/>
            </w:pPr>
            <w:r>
              <w:rPr/>
              <w:t xml:space="preserve">Rendement constructeur habituel</w:t>
            </w:r>
          </w:p>
        </w:tc>
      </w:tr>
      <w:tr>
        <w:trPr>
          <w:cantSplit/>
        </w:trPr>
        <w:tc>
          <w:tcPr>
            <w:gridSpan w:val="2"/>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Minimum</w:t>
            </w:r>
          </w:p>
        </w:tc>
        <w:tc>
          <w:tcPr>
            <w:tcBorders>
              <w:bottom w:val="single" w:sz="8" w:space="0" w:color="000000"/>
              <w:right w:val="single" w:sz="8" w:space="0" w:color="000000"/>
            </w:tcBorders>
            <w:vAlign w:val="center"/>
          </w:tcPr>
          <w:p>
            <w:pPr>
              <w:spacing w:lineRule="auto"/>
              <w:jc w:val="left"/>
            </w:pPr>
            <w:r>
              <w:rPr/>
              <w:t xml:space="preserve">Maximum</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Photovoltaïque à silicium</w:t>
            </w:r>
          </w:p>
        </w:tc>
        <w:tc>
          <w:tcPr>
            <w:tcBorders>
              <w:bottom w:val="single" w:sz="8" w:space="0" w:color="000000"/>
              <w:right w:val="single" w:sz="8" w:space="0" w:color="000000"/>
            </w:tcBorders>
            <w:vAlign w:val="center"/>
          </w:tcPr>
          <w:p>
            <w:pPr>
              <w:spacing w:lineRule="auto"/>
              <w:jc w:val="left"/>
            </w:pPr>
            <w:r>
              <w:rPr/>
              <w:t xml:space="preserve">Polycristallin</w:t>
            </w:r>
          </w:p>
        </w:tc>
        <w:tc>
          <w:tcPr>
            <w:tcBorders>
              <w:bottom w:val="single" w:sz="8" w:space="0" w:color="000000"/>
              <w:right w:val="single" w:sz="8" w:space="0" w:color="000000"/>
            </w:tcBorders>
            <w:vAlign w:val="center"/>
          </w:tcPr>
          <w:p>
            <w:pPr>
              <w:spacing w:lineRule="auto"/>
              <w:jc w:val="left"/>
            </w:pPr>
            <w:r>
              <w:rPr/>
              <w:t xml:space="preserve">14 %</w:t>
            </w:r>
          </w:p>
        </w:tc>
        <w:tc>
          <w:tcPr>
            <w:tcBorders>
              <w:bottom w:val="single" w:sz="8" w:space="0" w:color="000000"/>
              <w:right w:val="single" w:sz="8" w:space="0" w:color="000000"/>
            </w:tcBorders>
            <w:vAlign w:val="center"/>
          </w:tcPr>
          <w:p>
            <w:pPr>
              <w:spacing w:lineRule="auto"/>
              <w:jc w:val="left"/>
            </w:pPr>
            <w:r>
              <w:rPr/>
              <w:t xml:space="preserve">18 %</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Monocristallin</w:t>
            </w:r>
          </w:p>
        </w:tc>
        <w:tc>
          <w:tcPr>
            <w:tcBorders>
              <w:bottom w:val="single" w:sz="8" w:space="0" w:color="000000"/>
              <w:right w:val="single" w:sz="8" w:space="0" w:color="000000"/>
            </w:tcBorders>
            <w:vAlign w:val="center"/>
          </w:tcPr>
          <w:p>
            <w:pPr>
              <w:spacing w:lineRule="auto"/>
              <w:jc w:val="left"/>
            </w:pPr>
            <w:r>
              <w:rPr/>
              <w:t xml:space="preserve">16 %</w:t>
            </w:r>
          </w:p>
        </w:tc>
        <w:tc>
          <w:tcPr>
            <w:tcBorders>
              <w:bottom w:val="single" w:sz="8" w:space="0" w:color="000000"/>
              <w:right w:val="single" w:sz="8" w:space="0" w:color="000000"/>
            </w:tcBorders>
            <w:vAlign w:val="center"/>
          </w:tcPr>
          <w:p>
            <w:pPr>
              <w:spacing w:lineRule="auto"/>
              <w:jc w:val="left"/>
            </w:pPr>
            <w:r>
              <w:rPr/>
              <w:t xml:space="preserve">25 %</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Amorphe</w:t>
            </w:r>
          </w:p>
        </w:tc>
        <w:tc>
          <w:tcPr>
            <w:tcBorders>
              <w:bottom w:val="single" w:sz="8" w:space="0" w:color="000000"/>
              <w:right w:val="single" w:sz="8" w:space="0" w:color="000000"/>
            </w:tcBorders>
            <w:vAlign w:val="center"/>
          </w:tcPr>
          <w:p>
            <w:pPr>
              <w:spacing w:lineRule="auto"/>
              <w:jc w:val="left"/>
            </w:pPr>
            <w:r>
              <w:rPr/>
              <w:t xml:space="preserve">5 %</w:t>
            </w:r>
          </w:p>
        </w:tc>
        <w:tc>
          <w:tcPr>
            <w:tcBorders>
              <w:bottom w:val="single" w:sz="8" w:space="0" w:color="000000"/>
              <w:right w:val="single" w:sz="8" w:space="0" w:color="000000"/>
            </w:tcBorders>
            <w:vAlign w:val="center"/>
          </w:tcPr>
          <w:p>
            <w:pPr>
              <w:spacing w:lineRule="auto"/>
              <w:jc w:val="left"/>
            </w:pPr>
            <w:r>
              <w:rPr/>
              <w:t xml:space="preserve">7%</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Hybride à eau ou aérovoltaïque</w:t>
            </w:r>
          </w:p>
        </w:tc>
        <w:tc>
          <w:tcPr>
            <w:tcBorders>
              <w:bottom w:val="single" w:sz="8" w:space="0" w:color="000000"/>
              <w:right w:val="single" w:sz="8" w:space="0" w:color="000000"/>
            </w:tcBorders>
            <w:vAlign w:val="center"/>
          </w:tcPr>
          <w:p>
            <w:pPr>
              <w:spacing w:lineRule="auto"/>
              <w:jc w:val="left"/>
            </w:pPr>
            <w:r>
              <w:rPr/>
              <w:t xml:space="preserve">Polycristallin</w:t>
            </w:r>
          </w:p>
        </w:tc>
        <w:tc>
          <w:tcPr>
            <w:tcBorders>
              <w:bottom w:val="single" w:sz="8" w:space="0" w:color="000000"/>
              <w:right w:val="single" w:sz="8" w:space="0" w:color="000000"/>
            </w:tcBorders>
            <w:vAlign w:val="center"/>
          </w:tcPr>
          <w:p>
            <w:pPr>
              <w:spacing w:lineRule="auto"/>
              <w:jc w:val="left"/>
            </w:pPr>
            <w:r>
              <w:rPr/>
              <w:t xml:space="preserve">15 %</w:t>
            </w:r>
          </w:p>
        </w:tc>
        <w:tc>
          <w:tcPr>
            <w:tcBorders>
              <w:bottom w:val="single" w:sz="8" w:space="0" w:color="000000"/>
              <w:right w:val="single" w:sz="8" w:space="0" w:color="000000"/>
            </w:tcBorders>
            <w:vAlign w:val="center"/>
          </w:tcPr>
          <w:p>
            <w:pPr>
              <w:spacing w:lineRule="auto"/>
              <w:jc w:val="left"/>
            </w:pPr>
            <w:r>
              <w:rPr/>
              <w:t xml:space="preserve">20 %</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Monocristallin</w:t>
            </w:r>
          </w:p>
        </w:tc>
        <w:tc>
          <w:tcPr>
            <w:tcBorders>
              <w:bottom w:val="single" w:sz="8" w:space="0" w:color="000000"/>
              <w:right w:val="single" w:sz="8" w:space="0" w:color="000000"/>
            </w:tcBorders>
            <w:vAlign w:val="center"/>
          </w:tcPr>
          <w:p>
            <w:pPr>
              <w:spacing w:lineRule="auto"/>
              <w:jc w:val="left"/>
            </w:pPr>
            <w:r>
              <w:rPr/>
              <w:t xml:space="preserve">17 %</w:t>
            </w:r>
          </w:p>
        </w:tc>
        <w:tc>
          <w:tcPr>
            <w:tcBorders>
              <w:bottom w:val="single" w:sz="8" w:space="0" w:color="000000"/>
              <w:right w:val="single" w:sz="8" w:space="0" w:color="000000"/>
            </w:tcBorders>
            <w:vAlign w:val="center"/>
          </w:tcPr>
          <w:p>
            <w:pPr>
              <w:spacing w:lineRule="auto"/>
              <w:jc w:val="left"/>
            </w:pPr>
            <w:r>
              <w:rPr/>
              <w:t xml:space="preserve">28 %</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Photovoltaïque à pérovskite</w:t>
            </w:r>
          </w:p>
        </w:tc>
        <w:tc>
          <w:tcPr>
            <w:tcBorders>
              <w:bottom w:val="single" w:sz="8" w:space="0" w:color="000000"/>
              <w:right w:val="single" w:sz="8" w:space="0" w:color="000000"/>
            </w:tcBorders>
            <w:vAlign w:val="center"/>
          </w:tcPr>
          <w:p>
            <w:pPr>
              <w:spacing w:lineRule="auto"/>
              <w:jc w:val="left"/>
            </w:pPr>
            <w:r>
              <w:rPr/>
              <w:t xml:space="preserve">19 %</w:t>
            </w:r>
          </w:p>
        </w:tc>
        <w:tc>
          <w:tcPr>
            <w:tcBorders>
              <w:bottom w:val="single" w:sz="8" w:space="0" w:color="000000"/>
              <w:right w:val="single" w:sz="8" w:space="0" w:color="000000"/>
            </w:tcBorders>
            <w:vAlign w:val="center"/>
          </w:tcPr>
          <w:p>
            <w:pPr>
              <w:spacing w:lineRule="auto"/>
              <w:jc w:val="left"/>
            </w:pPr>
            <w:r>
              <w:rPr/>
              <w:t xml:space="preserve">33 %</w:t>
            </w:r>
          </w:p>
        </w:tc>
      </w:tr>
    </w:tbl>
    <w:p>
      <w:pPr>
        <w:spacing w:lineRule="auto"/>
      </w:pPr>
    </w:p>
    <w:p>
      <w:pPr>
        <w:spacing w:after="220" w:lineRule="auto"/>
      </w:pPr>
      <w:r>
        <w:rPr>
          <w:rFonts w:eastAsia="Georgia" w:cs="Georgia" w:ascii="Georgia" w:hAnsi="Georgia"/>
        </w:rPr>
        <w:t xml:space="preserve">Rendement des panneaux photovoltaïques selon la technologie utilisée (2022)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Monocristallin</w:t>
            </w:r>
          </w:p>
        </w:tc>
        <w:tc>
          <w:tcPr>
            <w:tcBorders>
              <w:top w:val="single" w:sz="8" w:space="0" w:color="000000"/>
              <w:bottom w:val="single" w:sz="8" w:space="0" w:color="000000"/>
              <w:right w:val="single" w:sz="8" w:space="0" w:color="000000"/>
            </w:tcBorders>
            <w:vAlign w:val="center"/>
          </w:tcPr>
          <w:p>
            <w:pPr>
              <w:spacing w:lineRule="auto"/>
              <w:jc w:val="left"/>
            </w:pPr>
            <w:r>
              <w:rPr/>
              <w:t xml:space="preserve">Polycristallin</w:t>
            </w:r>
          </w:p>
        </w:tc>
        <w:tc>
          <w:tcPr>
            <w:tcBorders>
              <w:top w:val="single" w:sz="8" w:space="0" w:color="000000"/>
              <w:bottom w:val="single" w:sz="8" w:space="0" w:color="000000"/>
              <w:right w:val="single" w:sz="8" w:space="0" w:color="000000"/>
            </w:tcBorders>
            <w:vAlign w:val="center"/>
          </w:tcPr>
          <w:p>
            <w:pPr>
              <w:spacing w:lineRule="auto"/>
              <w:jc w:val="left"/>
            </w:pPr>
            <w:r>
              <w:rPr/>
              <w:t xml:space="preserve">Amorphe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819400" cy="2905125"/>
                  <wp:effectExtent b="0" l="0" r="0" t="0"/>
                  <wp:docPr id="29" name="image-d58f72ca8917369d7531c05771061cc8afb592a1.jpg"/>
                  <a:graphic>
                    <a:graphicData uri="http://schemas.openxmlformats.org/drawingml/2006/picture">
                      <pic:pic>
                        <pic:nvPicPr>
                          <pic:cNvPr id="29" name="image-d58f72ca8917369d7531c05771061cc8afb592a1.jpg" descr=""/>
                          <pic:cNvPicPr/>
                        </pic:nvPicPr>
                        <pic:blipFill>
                          <a:blip r:embed="rId33" cstate="print"/>
                          <a:srcRect b="0" l="0" r="0" t="0"/>
                          <a:stretch>
                            <a:fillRect/>
                          </a:stretch>
                        </pic:blipFill>
                        <pic:spPr>
                          <a:xfrm>
                            <a:off x="0" y="0"/>
                            <a:ext cx="2819400" cy="2905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409950" cy="2943225"/>
                  <wp:effectExtent b="0" l="0" r="0" t="0"/>
                  <wp:docPr id="30" name="image-5398fcb5ee61a363bb02fc34cbffc3c830ccf0c8.jpg"/>
                  <a:graphic>
                    <a:graphicData uri="http://schemas.openxmlformats.org/drawingml/2006/picture">
                      <pic:pic>
                        <pic:nvPicPr>
                          <pic:cNvPr id="30" name="image-5398fcb5ee61a363bb02fc34cbffc3c830ccf0c8.jpg" descr=""/>
                          <pic:cNvPicPr/>
                        </pic:nvPicPr>
                        <pic:blipFill>
                          <a:blip r:embed="rId34" cstate="print"/>
                          <a:srcRect b="0" l="0" r="0" t="0"/>
                          <a:stretch>
                            <a:fillRect/>
                          </a:stretch>
                        </pic:blipFill>
                        <pic:spPr>
                          <a:xfrm>
                            <a:off x="0" y="0"/>
                            <a:ext cx="3409950" cy="29432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343275" cy="3019425"/>
                  <wp:effectExtent b="0" l="0" r="0" t="0"/>
                  <wp:docPr id="31" name="image-27a0f055c156bbdbedf7f89987e9f7373be0a38f.jpg"/>
                  <a:graphic>
                    <a:graphicData uri="http://schemas.openxmlformats.org/drawingml/2006/picture">
                      <pic:pic>
                        <pic:nvPicPr>
                          <pic:cNvPr id="31" name="image-27a0f055c156bbdbedf7f89987e9f7373be0a38f.jpg" descr=""/>
                          <pic:cNvPicPr/>
                        </pic:nvPicPr>
                        <pic:blipFill>
                          <a:blip r:embed="rId35" cstate="print"/>
                          <a:srcRect b="0" l="0" r="0" t="0"/>
                          <a:stretch>
                            <a:fillRect/>
                          </a:stretch>
                        </pic:blipFill>
                        <pic:spPr>
                          <a:xfrm>
                            <a:off x="0" y="0"/>
                            <a:ext cx="3343275" cy="30194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Ce sont celles qui ont le meilleur rendement mais aussi celles qui ont le cout le plus élevé, du fait d'une fabrication compliquée.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Leur conception étant plus facile, leurs coûts de fabrication sont moins importants, cependant leur rendement est plus faible.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Elles ont un faible rendement, mais ne nécessitent que de très faibles épaisseurs de silicium et ont un coût peu élevé. Elles sont utilisées couramment dans de petits produits de consommation telle que les calculatrices solaires ou encore les montres.</w:t>
            </w:r>
          </w:p>
        </w:tc>
      </w:tr>
    </w:tbl>
    <w:p>
      <w:pPr>
        <w:spacing w:lineRule="auto"/>
      </w:pPr>
    </w:p>
    <w:p>
      <w:pPr>
        <w:spacing w:after="220" w:lineRule="auto"/>
      </w:pPr>
      <w:r>
        <w:rPr>
          <w:rFonts w:eastAsia="Georgia" w:cs="Georgia" w:ascii="Georgia" w:hAnsi="Georgia"/>
        </w:rPr>
        <w:t xml:space="preserve">Les différents types de cellules photovoltaïques et leurs caractéristiques</w:t>
      </w:r>
      <w:r>
        <w:rPr/>
        <w:br w:type="textWrapping"/>
      </w:r>
    </w:p>
    <w:p>
      <w:pPr>
        <w:spacing w:lineRule="auto"/>
        <w:jc w:val="center"/>
      </w:pPr>
      <w:r>
        <w:rPr/>
        <w:drawing>
          <wp:inline distB="0" distL="0" distR="0" distT="0">
            <wp:extent cx="5486400" cy="8004610"/>
            <wp:effectExtent b="0" l="0" r="0" t="0"/>
            <wp:docPr id="32" name="image-af90dee5558274cafeaeee9817229eb53c8bfb37.jpg"/>
            <a:graphic>
              <a:graphicData uri="http://schemas.openxmlformats.org/drawingml/2006/picture">
                <pic:pic>
                  <pic:nvPicPr>
                    <pic:cNvPr id="32" name="image-af90dee5558274cafeaeee9817229eb53c8bfb37.jpg" descr=""/>
                    <pic:cNvPicPr/>
                  </pic:nvPicPr>
                  <pic:blipFill>
                    <a:blip r:embed="rId36" cstate="print"/>
                    <a:srcRect b="0" l="0" r="0" t="0"/>
                    <a:stretch>
                      <a:fillRect/>
                    </a:stretch>
                  </pic:blipFill>
                  <pic:spPr>
                    <a:xfrm>
                      <a:off x="0" y="0"/>
                      <a:ext cx="5486400" cy="800461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913397"/>
            <wp:effectExtent b="0" l="0" r="0" t="0"/>
            <wp:docPr id="33" name="image-cdf49627e80130902de5746941fb2f67be0a5449.jpg"/>
            <a:graphic>
              <a:graphicData uri="http://schemas.openxmlformats.org/drawingml/2006/picture">
                <pic:pic>
                  <pic:nvPicPr>
                    <pic:cNvPr id="33" name="image-cdf49627e80130902de5746941fb2f67be0a5449.jpg" descr=""/>
                    <pic:cNvPicPr/>
                  </pic:nvPicPr>
                  <pic:blipFill>
                    <a:blip r:embed="rId37" cstate="print"/>
                    <a:srcRect b="0" l="0" r="0" t="0"/>
                    <a:stretch>
                      <a:fillRect/>
                    </a:stretch>
                  </pic:blipFill>
                  <pic:spPr>
                    <a:xfrm>
                      <a:off x="0" y="0"/>
                      <a:ext cx="5486400" cy="7913397"/>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990694"/>
            <wp:effectExtent b="0" l="0" r="0" t="0"/>
            <wp:docPr id="34" name="image-69a7cba31bec89cb7b6d7203563b2a9585888af7.jpg"/>
            <a:graphic>
              <a:graphicData uri="http://schemas.openxmlformats.org/drawingml/2006/picture">
                <pic:pic>
                  <pic:nvPicPr>
                    <pic:cNvPr id="34" name="image-69a7cba31bec89cb7b6d7203563b2a9585888af7.jpg" descr=""/>
                    <pic:cNvPicPr/>
                  </pic:nvPicPr>
                  <pic:blipFill>
                    <a:blip r:embed="rId38" cstate="print"/>
                    <a:srcRect b="0" l="0" r="0" t="0"/>
                    <a:stretch>
                      <a:fillRect/>
                    </a:stretch>
                  </pic:blipFill>
                  <pic:spPr>
                    <a:xfrm>
                      <a:off x="0" y="0"/>
                      <a:ext cx="5486400" cy="7990694"/>
                    </a:xfrm>
                    <a:prstGeom prst="rect"/>
                  </pic:spPr>
                </pic:pic>
              </a:graphicData>
            </a:graphic>
          </wp:inline>
        </w:drawing>
      </w:r>
    </w:p>
    <w:p>
      <w:pPr>
        <w:spacing w:after="220" w:lineRule="auto"/>
      </w:pPr>
      <w:r>
        <w:rPr>
          <w:rFonts w:eastAsia="Georgia" w:cs="Georgia" w:ascii="Georgia" w:hAnsi="Georgia"/>
        </w:rPr>
        <w:t xml:space="preserve">Question 21 : Sur la figure suivante, compléter les diagrammes de la région 2 (sans développer de calculs). Vous indiquerez la valeur </w:t>
      </w:r>
      <m:oMath>
        <m:f>
          <m:fPr>
            <m:ctrlPr>
              <w:rPr>
                <w:rFonts w:ascii="Cambria Math" w:hAnsi="Cambria Math"/>
              </w:rPr>
            </m:ctrlPr>
          </m:fPr>
          <m:num>
            <m:sSub>
              <m:sSubPr/>
              <m:e>
                <m:r>
                  <m:rPr>
                    <m:sty m:val="i"/>
                  </m:rPr>
                  <m:t>V</m:t>
                </m:r>
              </m:e>
              <m:sub>
                <m:r>
                  <m:rPr>
                    <m:sty m:val="i"/>
                  </m:rPr>
                  <m:t>S</m:t>
                </m:r>
                <m:r>
                  <m:rPr>
                    <m:sty m:val="p"/>
                  </m:rPr>
                  <m:t>0</m:t>
                </m:r>
              </m:sub>
            </m:sSub>
          </m:num>
          <m:den>
            <m:r>
              <m:rPr>
                <m:sty m:val="p"/>
              </m:rPr>
              <m:t>2</m:t>
            </m:r>
          </m:den>
        </m:f>
      </m:oMath>
      <w:r>
        <w:rPr/>
        <w:t xml:space="preserve"> sur le diagramme de </w:t>
      </w:r>
      <m:oMath>
        <m:sSub>
          <m:sSubPr/>
          <m:e>
            <m:r>
              <m:rPr>
                <m:sty m:val="i"/>
              </m:rPr>
              <m:t>V</m:t>
            </m:r>
          </m:e>
          <m:sub>
            <m:sSub>
              <m:sSubPr/>
              <m:e>
                <m:r>
                  <m:rPr>
                    <m:sty m:val="i"/>
                  </m:rPr>
                  <m:t>C</m:t>
                </m:r>
              </m:e>
              <m:sub>
                <m:r>
                  <m:rPr>
                    <m:sty m:val="p"/>
                  </m:rPr>
                  <m:t>1</m:t>
                </m:r>
              </m:sub>
            </m:sSub>
          </m:sub>
        </m:sSub>
      </m:oMath>
      <w:r>
        <w:rPr/>
        <w:t xml:space="preserve"> et </w:t>
      </w:r>
      <m:oMath>
        <m:sSub>
          <m:sSubPr/>
          <m:e>
            <m:r>
              <m:rPr>
                <m:sty m:val="i"/>
              </m:rPr>
              <m:t>V</m:t>
            </m:r>
          </m:e>
          <m:sub>
            <m:sSub>
              <m:sSubPr/>
              <m:e>
                <m:r>
                  <m:rPr>
                    <m:sty m:val="i"/>
                  </m:rPr>
                  <m:t>C</m:t>
                </m:r>
              </m:e>
              <m:sub>
                <m:r>
                  <m:rPr>
                    <m:sty m:val="p"/>
                  </m:rPr>
                  <m:t>2</m:t>
                </m:r>
              </m:sub>
            </m:sSub>
          </m:sub>
        </m:sSub>
      </m:oMath>
      <w:r>
        <w:rPr>
          <w:rFonts w:eastAsia="Georgia" w:cs="Georgia" w:ascii="Georgia" w:hAnsi="Georgia"/>
        </w:rPr>
        <w:t xml:space="preserve">, ainsi que les états successifs dans les 2 régions.</w:t>
      </w:r>
      <w:r>
        <w:rPr/>
        <w:br w:type="textWrapping"/>
      </w:r>
    </w:p>
    <w:p>
      <w:pPr>
        <w:spacing w:lineRule="auto"/>
        <w:jc w:val="center"/>
      </w:pPr>
      <w:r>
        <w:rPr/>
        <w:drawing>
          <wp:inline distB="0" distL="0" distR="0" distT="0">
            <wp:extent cx="5486400" cy="8001276"/>
            <wp:effectExtent b="0" l="0" r="0" t="0"/>
            <wp:docPr id="35" name="image-3563d98472115e3fe161e5088f6ebfc95dead0c9.jpg"/>
            <a:graphic>
              <a:graphicData uri="http://schemas.openxmlformats.org/drawingml/2006/picture">
                <pic:pic>
                  <pic:nvPicPr>
                    <pic:cNvPr id="35" name="image-3563d98472115e3fe161e5088f6ebfc95dead0c9.jpg" descr=""/>
                    <pic:cNvPicPr/>
                  </pic:nvPicPr>
                  <pic:blipFill>
                    <a:blip r:embed="rId39" cstate="print"/>
                    <a:srcRect b="0" l="0" r="0" t="0"/>
                    <a:stretch>
                      <a:fillRect/>
                    </a:stretch>
                  </pic:blipFill>
                  <pic:spPr>
                    <a:xfrm>
                      <a:off x="0" y="0"/>
                      <a:ext cx="5486400" cy="800127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8084511"/>
            <wp:effectExtent b="0" l="0" r="0" t="0"/>
            <wp:docPr id="36" name="image-dfb9ea0e5df17ec2fab158bc85f0314be0e5915a.jpg"/>
            <a:graphic>
              <a:graphicData uri="http://schemas.openxmlformats.org/drawingml/2006/picture">
                <pic:pic>
                  <pic:nvPicPr>
                    <pic:cNvPr id="36" name="image-dfb9ea0e5df17ec2fab158bc85f0314be0e5915a.jpg" descr=""/>
                    <pic:cNvPicPr/>
                  </pic:nvPicPr>
                  <pic:blipFill>
                    <a:blip r:embed="rId40" cstate="print"/>
                    <a:srcRect b="0" l="0" r="0" t="0"/>
                    <a:stretch>
                      <a:fillRect/>
                    </a:stretch>
                  </pic:blipFill>
                  <pic:spPr>
                    <a:xfrm>
                      <a:off x="0" y="0"/>
                      <a:ext cx="5486400" cy="8084511"/>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18e145e42b9d8ee072518dc47168c7fa4941871.jpg" TargetMode="Internal"/><Relationship Id="rId6" Type="http://schemas.openxmlformats.org/officeDocument/2006/relationships/image" Target="media/image-c494408b2f78ef21d09e4875c7a777a19ec087ac.jpg" TargetMode="Internal"/><Relationship Id="rId7" Type="http://schemas.openxmlformats.org/officeDocument/2006/relationships/image" Target="media/image-d916f64a48089f9669eedbe1f3a813fbf249a3a2.jpg" TargetMode="Internal"/><Relationship Id="rId8" Type="http://schemas.openxmlformats.org/officeDocument/2006/relationships/image" Target="media/image-1ad90878d0aec9a1d117044568b5172f1beeb7ea.jpg" TargetMode="Internal"/><Relationship Id="rId9" Type="http://schemas.openxmlformats.org/officeDocument/2006/relationships/image" Target="media/image-77ed340305e3da1d58c364c5a16e6576e0366ea7.jpg" TargetMode="Internal"/><Relationship Id="rId10" Type="http://schemas.openxmlformats.org/officeDocument/2006/relationships/image" Target="media/image-12c056e8f0a7ab64ef5a341585baa15802c42f51.jpg" TargetMode="Internal"/><Relationship Id="rId11" Type="http://schemas.openxmlformats.org/officeDocument/2006/relationships/image" Target="media/image-ff911fadd60636dbd11110e4eae5948ac9bfdbca.jpg" TargetMode="Internal"/><Relationship Id="rId12" Type="http://schemas.openxmlformats.org/officeDocument/2006/relationships/image" Target="media/image-72e23cf0103e8d77ece5faa64eba2fcedf744447.jpg" TargetMode="Internal"/><Relationship Id="rId13" Type="http://schemas.openxmlformats.org/officeDocument/2006/relationships/image" Target="media/image-87430b9f6f94f2a47c506980f6b5d8f8970c1c3a.jpg" TargetMode="Internal"/><Relationship Id="rId14" Type="http://schemas.openxmlformats.org/officeDocument/2006/relationships/image" Target="media/image-c64654e8d9529a2285789c3d25af65544bd64a73.jpg" TargetMode="Internal"/><Relationship Id="rId15" Type="http://schemas.openxmlformats.org/officeDocument/2006/relationships/image" Target="media/image-21794fdb6aa02ffafd3f35aa13351ab9b0bf0d46.jpg" TargetMode="Internal"/><Relationship Id="rId16" Type="http://schemas.openxmlformats.org/officeDocument/2006/relationships/image" Target="media/image-18a0c70ea448771ed5b2ab2670c0112f0fee07f4.jpg" TargetMode="Internal"/><Relationship Id="rId17" Type="http://schemas.openxmlformats.org/officeDocument/2006/relationships/image" Target="media/image-b83d4ff3a828a9324a1958fa18a3b80ea1269a80.jpg" TargetMode="Internal"/><Relationship Id="rId18" Type="http://schemas.openxmlformats.org/officeDocument/2006/relationships/image" Target="media/image-6aad80c6a50c71c9af532e3952abf21ea5356a3f.jpg" TargetMode="Internal"/><Relationship Id="rId19" Type="http://schemas.openxmlformats.org/officeDocument/2006/relationships/image" Target="media/image-711c938286cad7f4e26194aee071a4cbb0019cae.jpg" TargetMode="Internal"/><Relationship Id="rId20" Type="http://schemas.openxmlformats.org/officeDocument/2006/relationships/image" Target="media/image-809a4ff3631397073cbb31f7ec693d1af31e48c2.jpg" TargetMode="Internal"/><Relationship Id="rId21" Type="http://schemas.openxmlformats.org/officeDocument/2006/relationships/image" Target="media/image-319b13cf37b108f91152ad586bf14253cd26a38b.jpg" TargetMode="Internal"/><Relationship Id="rId22" Type="http://schemas.openxmlformats.org/officeDocument/2006/relationships/image" Target="media/image-6d92ac237aa913e1972e0d70dbe9dd232625c5b2.jpg" TargetMode="Internal"/><Relationship Id="rId23" Type="http://schemas.openxmlformats.org/officeDocument/2006/relationships/image" Target="media/image-7e858dfc281b719880de1aa9bf1bf9f9802389a3.jpg" TargetMode="Internal"/><Relationship Id="rId24" Type="http://schemas.openxmlformats.org/officeDocument/2006/relationships/image" Target="media/image-7f5c52f313ac7d55805e76162dae9cf7580c3df0.jpg" TargetMode="Internal"/><Relationship Id="rId25" Type="http://schemas.openxmlformats.org/officeDocument/2006/relationships/image" Target="media/image-6a9bbc65344c1bd49e6b322d90b450328944ddf5.jpg" TargetMode="Internal"/><Relationship Id="rId26" Type="http://schemas.openxmlformats.org/officeDocument/2006/relationships/image" Target="media/image-9aecc69d12faed50c859bce2efc793a214f293f5.jpg" TargetMode="Internal"/><Relationship Id="rId27" Type="http://schemas.openxmlformats.org/officeDocument/2006/relationships/image" Target="media/image-246966170220884e3d6b1f0a1de846f7c6039099.jpg" TargetMode="Internal"/><Relationship Id="rId28" Type="http://schemas.openxmlformats.org/officeDocument/2006/relationships/image" Target="media/image-12e1b2b24aaf0615239346438498d58e29fefe2c.jpg" TargetMode="Internal"/><Relationship Id="rId29" Type="http://schemas.openxmlformats.org/officeDocument/2006/relationships/image" Target="media/image-431e5fa8a0a18fdcfdd8f0a8dd427e640b34bf91.jpg" TargetMode="Internal"/><Relationship Id="rId30" Type="http://schemas.openxmlformats.org/officeDocument/2006/relationships/image" Target="media/image-8ec622f74869e2f4feae74c13422a44317f9cf41.jpg" TargetMode="Internal"/><Relationship Id="rId31" Type="http://schemas.openxmlformats.org/officeDocument/2006/relationships/image" Target="media/image-3b9c28b442f85c85b313124a51766b6210e531c4.jpg" TargetMode="Internal"/><Relationship Id="rId32" Type="http://schemas.openxmlformats.org/officeDocument/2006/relationships/image" Target="media/image-d62ce9c8bbcf0138981f012665043660d9afaa27.jpg" TargetMode="Internal"/><Relationship Id="rId33" Type="http://schemas.openxmlformats.org/officeDocument/2006/relationships/image" Target="media/image-d58f72ca8917369d7531c05771061cc8afb592a1.jpg" TargetMode="Internal"/><Relationship Id="rId34" Type="http://schemas.openxmlformats.org/officeDocument/2006/relationships/image" Target="media/image-5398fcb5ee61a363bb02fc34cbffc3c830ccf0c8.jpg" TargetMode="Internal"/><Relationship Id="rId35" Type="http://schemas.openxmlformats.org/officeDocument/2006/relationships/image" Target="media/image-27a0f055c156bbdbedf7f89987e9f7373be0a38f.jpg" TargetMode="Internal"/><Relationship Id="rId36" Type="http://schemas.openxmlformats.org/officeDocument/2006/relationships/image" Target="media/image-af90dee5558274cafeaeee9817229eb53c8bfb37.jpg" TargetMode="Internal"/><Relationship Id="rId37" Type="http://schemas.openxmlformats.org/officeDocument/2006/relationships/image" Target="media/image-cdf49627e80130902de5746941fb2f67be0a5449.jpg" TargetMode="Internal"/><Relationship Id="rId38" Type="http://schemas.openxmlformats.org/officeDocument/2006/relationships/image" Target="media/image-69a7cba31bec89cb7b6d7203563b2a9585888af7.jpg" TargetMode="Internal"/><Relationship Id="rId39" Type="http://schemas.openxmlformats.org/officeDocument/2006/relationships/image" Target="media/image-3563d98472115e3fe161e5088f6ebfc95dead0c9.jpg" TargetMode="Internal"/><Relationship Id="rId40" Type="http://schemas.openxmlformats.org/officeDocument/2006/relationships/image" Target="media/image-dfb9ea0e5df17ec2fab158bc85f0314be0e5915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2025-09-04T21:11:09.483Z</dcterms:created>
  <dcterms:modified xsi:type="dcterms:W3CDTF">2025-09-04T21:11:09.483Z</dcterms:modified>
</cp:coreProperties>
</file>