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COMPOSITION DE PHYSIQUE ET SCIENCES DE L'INGÉNIEUR</w:t>
      </w:r>
    </w:p>
    <w:p>
      <w:pPr>
        <w:spacing w:after="220" w:lineRule="auto"/>
      </w:pPr>
      <w:r>
        <w:rPr>
          <w:rFonts w:eastAsia="Georgia" w:cs="Georgia" w:ascii="Georgia" w:hAnsi="Georgia"/>
        </w:rPr>
        <w:t xml:space="preserve">(Durée : 4 heures)</w:t>
      </w:r>
      <w:r>
        <w:rPr/>
        <w:br w:type="textWrapping"/>
      </w:r>
      <w:r>
        <w:rPr>
          <w:rFonts w:eastAsia="Georgia" w:cs="Georgia" w:ascii="Georgia" w:hAnsi="Georgia"/>
        </w:rPr>
        <w:t xml:space="preserve">L'utilisation des calculatrices est autorisée pour cette épreuve.</w:t>
      </w:r>
    </w:p>
    <w:p>
      <w:pPr>
        <w:spacing w:line="271" w:before="330" w:lineRule="auto"/>
      </w:pPr>
      <w:r>
        <w:rPr>
          <w:rFonts w:eastAsia="Georgia" w:cs="Georgia" w:ascii="Georgia" w:hAnsi="Georgia"/>
          <w:b/>
          <w:sz w:val="42"/>
        </w:rPr>
        <w:t xml:space="preserve">Réacteur à plasma</w:t>
      </w:r>
    </w:p>
    <w:p>
      <w:pPr>
        <w:spacing w:after="220" w:lineRule="auto"/>
      </w:pPr>
      <w:r>
        <w:rPr>
          <w:rFonts w:eastAsia="Georgia" w:cs="Georgia" w:ascii="Georgia" w:hAnsi="Georgia"/>
        </w:rPr>
        <w:t xml:space="preserve">Plus de la moitié des opérations de fabrication des composants micro-électroniques, tels que les mémoires et les microprocesseurs, sont effectuées dans des « réacteurs plasmas ». L'objectif de ce problème est l'étude et l'analyse des propriétés physiques et des méthodes de contrôle des deux principaux types de « réacteurs plasmas » : les « réacteurs capacitifs » et les « réacteurs inductifs </w:t>
      </w:r>
      <m:oMath>
        <m:r>
          <m:rPr>
            <m:sty m:val="p"/>
          </m:rPr>
          <m:t>≫</m:t>
        </m:r>
      </m:oMath>
      <w:r>
        <w:rPr>
          <w:rFonts w:eastAsia="Georgia" w:cs="Georgia" w:ascii="Georgia" w:hAnsi="Georgia"/>
        </w:rPr>
        <w:t xml:space="preserve">. Dans ces deux types de réacteurs :</w:t>
      </w:r>
      <w:r>
        <w:rPr/>
        <w:br w:type="textWrapping"/>
      </w:r>
      <w:r>
        <w:rPr>
          <w:rFonts w:eastAsia="Georgia" w:cs="Georgia" w:ascii="Georgia" w:hAnsi="Georgia"/>
        </w:rPr>
        <w:t xml:space="preserve">(i) des champs électromagnétiques alternatifs transfèrent de la puissance à un gaz ionisé et génèrent ainsi des ions et des électrons;</w:t>
      </w:r>
      <w:r>
        <w:rPr/>
        <w:br w:type="textWrapping"/>
      </w:r>
      <w:r>
        <w:rPr>
          <w:rFonts w:eastAsia="Georgia" w:cs="Georgia" w:ascii="Georgia" w:hAnsi="Georgia"/>
        </w:rPr>
        <w:t xml:space="preserve">(ii) des champs électriques statiques extraient ces ions du gaz ionisé.</w:t>
      </w:r>
    </w:p>
    <w:p>
      <w:pPr>
        <w:spacing w:after="220" w:lineRule="auto"/>
      </w:pPr>
      <w:r>
        <w:rPr>
          <w:rFonts w:eastAsia="Georgia" w:cs="Georgia" w:ascii="Georgia" w:hAnsi="Georgia"/>
        </w:rPr>
        <w:t xml:space="preserve">Les ions ainsi générés et extraits sont utilisés dans les procédés de dépôt et de gravure qui constituent les différentes étapes de fabrication des composants micro-électroniques.</w:t>
      </w:r>
    </w:p>
    <w:p>
      <w:pPr>
        <w:spacing w:after="220" w:lineRule="auto"/>
      </w:pPr>
      <w:r>
        <w:rPr>
          <w:rFonts w:eastAsia="Georgia" w:cs="Georgia" w:ascii="Georgia" w:hAnsi="Georgia"/>
        </w:rPr>
        <w:t xml:space="preserve">La photographie ci-dessous (figure 1) présente un réacteur capacitif. La chambre cylindrique principale C , au centre de la photographie, est une enceinte à gaz ionisé. On peut distinguer deux bandes lumineuses claires, derrière le hublot, c'est le gaz ionisé ou plasma, P. Des mécanismes d'interaction champs-particules dans ce gaz ionisé sont étudiés dans les premières parties de cette composition. Au-dessus de cette chambre C, on distingue un boîtier vertical B, « la boîte d'accord </w:t>
      </w:r>
      <m:oMath>
        <m:r>
          <m:rPr>
            <m:sty m:val="p"/>
          </m:rPr>
          <m:t>≫</m:t>
        </m:r>
      </m:oMath>
      <w:r>
        <w:rPr>
          <w:rFonts w:eastAsia="Georgia" w:cs="Georgia" w:ascii="Georgia" w:hAnsi="Georgia"/>
        </w:rPr>
        <w:t xml:space="preserve">, qui est un système électromécanique asservi du transfert de puissance dans le gaz ionisé. Les dernières parties de cette épreuve sont consacrées à l'étude de ce système qui joue un rôle essentiel dans la qualité des dépôts obtenus ou des gravures effectuées.</w:t>
      </w:r>
    </w:p>
    <w:p>
      <w:pPr>
        <w:spacing w:after="220" w:lineRule="auto"/>
      </w:pPr>
      <w:r>
        <w:rPr>
          <w:rFonts w:eastAsia="Georgia" w:cs="Georgia" w:ascii="Georgia" w:hAnsi="Georgia"/>
        </w:rPr>
        <w:t xml:space="preserve">À gauche de ce boîtier B, le cylindre vertical A est une jauge permettant de piloter l'alimentation en gaz. À l'arrière, on aperçoit ce système d'alimentation en gaz </w:t>
      </w:r>
      <m:oMath>
        <m:r>
          <m:rPr>
            <m:sty m:val="i"/>
          </m:rPr>
          <m:t>D</m:t>
        </m:r>
      </m:oMath>
      <w:r>
        <w:rPr/>
        <w:t xml:space="preserve"> et </w:t>
      </w:r>
      <m:oMath>
        <m:sSup>
          <m:sSupPr/>
          <m:e>
            <m:r>
              <m:rPr>
                <m:sty m:val="i"/>
              </m:rPr>
              <m:t>D</m:t>
            </m:r>
          </m:e>
          <m:sup>
            <m:r>
              <m:rPr>
                <m:sty m:val="i"/>
              </m:rPr>
              <m:t>′</m:t>
            </m:r>
          </m:sup>
        </m:sSup>
      </m:oMath>
      <w:r>
        <w:rPr>
          <w:rFonts w:eastAsia="Georgia" w:cs="Georgia" w:ascii="Georgia" w:hAnsi="Georgia"/>
        </w:rPr>
        <w:t xml:space="preserve">; enfin, le système de pompage est raccordé à la chambre principale C par les canalisations S .</w:t>
      </w:r>
    </w:p>
    <w:p>
      <w:pPr>
        <w:spacing w:lineRule="auto"/>
        <w:jc w:val="center"/>
      </w:pPr>
      <w:r>
        <w:rPr/>
        <w:drawing>
          <wp:inline distB="0" distL="0" distR="0" distT="0">
            <wp:extent cx="5486400" cy="4117582"/>
            <wp:effectExtent b="0" l="0" r="0" t="0"/>
            <wp:docPr id="1" name="image-68eea2d7d771c993d77e95d8de1ce270d669f490.jpg"/>
            <a:graphic>
              <a:graphicData uri="http://schemas.openxmlformats.org/drawingml/2006/picture">
                <pic:pic>
                  <pic:nvPicPr>
                    <pic:cNvPr id="1" name="image-68eea2d7d771c993d77e95d8de1ce270d669f490.jpg" descr=""/>
                    <pic:cNvPicPr/>
                  </pic:nvPicPr>
                  <pic:blipFill>
                    <a:blip r:embed="rId5" cstate="print"/>
                    <a:srcRect b="0" l="0" r="0" t="0"/>
                    <a:stretch>
                      <a:fillRect/>
                    </a:stretch>
                  </pic:blipFill>
                  <pic:spPr>
                    <a:xfrm>
                      <a:off x="0" y="0"/>
                      <a:ext cx="5486400" cy="4117582"/>
                    </a:xfrm>
                    <a:prstGeom prst="rect"/>
                  </pic:spPr>
                </pic:pic>
              </a:graphicData>
            </a:graphic>
          </wp:inline>
        </w:drawing>
      </w:r>
    </w:p>
    <w:p>
      <w:pPr>
        <w:spacing w:lineRule="auto"/>
      </w:pPr>
      <w:r>
        <w:rPr>
          <w:rFonts w:eastAsia="Georgia" w:cs="Georgia" w:ascii="Georgia" w:hAnsi="Georgia"/>
        </w:rPr>
        <w:t xml:space="preserve">Fig. 1 : Réacteur à plasma de type capacitif.</w:t>
      </w:r>
    </w:p>
    <w:p>
      <w:pPr>
        <w:spacing w:after="220" w:lineRule="auto"/>
      </w:pPr>
      <w:r>
        <w:rPr>
          <w:rFonts w:eastAsia="Georgia" w:cs="Georgia" w:ascii="Georgia" w:hAnsi="Georgia"/>
        </w:rPr>
        <w:t xml:space="preserve">L'amélioration constante des performances de ces réacteurs conditionne la croissance et la productivité des industries micro-électroniques et plus généralement de tout le secteur des nanotechnologies. En effet, la vitesse des procédés est proportionnelle à l'intensité du flux ionique extrait du gaz ionisé; les différents paramètres physiques et techniques conditionnant cette intensité doivent donc être identifiés et les conditions d'optimisation du flux ionique clairement formulées.</w:t>
      </w:r>
    </w:p>
    <w:p>
      <w:pPr>
        <w:spacing w:after="220" w:lineRule="auto"/>
      </w:pPr>
      <w:r>
        <w:rPr>
          <w:rFonts w:eastAsia="Georgia" w:cs="Georgia" w:ascii="Georgia" w:hAnsi="Georgia"/>
        </w:rPr>
        <w:t xml:space="preserve">La mise au point de ce type d'appareil est donc extrêmement complexe et les problèmes qui doivent être résolus sont de nature scientifique et technique. Dans la première partie de ce problème nous étudierons l'interaction champs-gaz ionisé dans le cas d'un réacteur inductif. Dans la deuxième partie nous étudierons les mécanismes d'émission ionique d'un gaz ionisé. Dans la troisième partie nous construirons une modélisation électrique d'un réacteur capacitif. La quatrième partie est consacrée à l'analyse de l'optimisation du transfert de puissance entre un générateur et un réacteur capacitif. Enfin, la cinquième partie est centrée sur l'étude du système électromécanique asservi.</w:t>
      </w:r>
    </w:p>
    <w:p>
      <w:pPr>
        <w:spacing w:after="220" w:lineRule="auto"/>
      </w:pPr>
      <w:r>
        <w:rPr>
          <w:rFonts w:eastAsia="Georgia" w:cs="Georgia" w:ascii="Georgia" w:hAnsi="Georgia"/>
        </w:rPr>
        <w:t xml:space="preserve">La dynamique des champs sera traitée dans le cadre de l'approximation quasi-stationnaire et l'on se placera dans le cadre de la mécanique newtonienne pour l'étude de la dynamique des électrons et des ions.</w:t>
      </w:r>
    </w:p>
    <w:p>
      <w:pPr>
        <w:spacing w:after="220" w:lineRule="auto"/>
      </w:pPr>
      <w:r>
        <w:rPr>
          <w:rFonts w:eastAsia="Georgia" w:cs="Georgia" w:ascii="Georgia" w:hAnsi="Georgia"/>
        </w:rPr>
        <w:t xml:space="preserve">La charge des ions considérés sera prise égale à la charge élémentaire </w:t>
      </w:r>
      <m:oMath>
        <m:r>
          <m:rPr>
            <m:sty m:val="i"/>
          </m:rPr>
          <m:t>e</m:t>
        </m:r>
      </m:oMath>
      <w:r>
        <w:rPr>
          <w:rFonts w:eastAsia="Georgia" w:cs="Georgia" w:ascii="Georgia" w:hAnsi="Georgia"/>
        </w:rPr>
        <w:t xml:space="preserve">, celle des électrons étant </w:t>
      </w:r>
      <m:oMath>
        <m:r>
          <m:rPr>
            <m:sty m:val="p"/>
          </m:rPr>
          <m:t>−</m:t>
        </m:r>
        <m:r>
          <m:rPr>
            <m:sty m:val="i"/>
          </m:rPr>
          <m:t>e</m:t>
        </m:r>
      </m:oMath>
      <w:r>
        <w:rPr>
          <w:rFonts w:eastAsia="Georgia" w:cs="Georgia" w:ascii="Georgia" w:hAnsi="Georgia"/>
        </w:rPr>
        <w:t xml:space="preserve">. Les masses des électrons et des ions seront notées respectivement </w:t>
      </w:r>
      <m:oMath>
        <m:r>
          <m:rPr>
            <m:sty m:val="i"/>
          </m:rPr>
          <m:t>m</m:t>
        </m:r>
      </m:oMath>
      <w:r>
        <w:rPr/>
        <w:t xml:space="preserve"> et </w:t>
      </w:r>
      <m:oMath>
        <m:r>
          <m:rPr>
            <m:sty m:val="i"/>
          </m:rPr>
          <m:t>M</m:t>
        </m:r>
      </m:oMath>
      <w:r>
        <w:rPr/>
        <w:t xml:space="preserve">.</w:t>
      </w:r>
    </w:p>
    <w:p>
      <w:pPr>
        <w:spacing w:after="220" w:lineRule="auto"/>
      </w:pPr>
      <w:r>
        <w:rPr>
          <w:rFonts w:eastAsia="Georgia" w:cs="Georgia" w:ascii="Georgia" w:hAnsi="Georgia"/>
        </w:rPr>
        <w:t xml:space="preserve">On utilise une base orthonormée directe ( </w:t>
      </w:r>
      <m:oMath>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oMath>
      <w:r>
        <w:rPr>
          <w:rFonts w:eastAsia="Georgia" w:cs="Georgia" w:ascii="Georgia" w:hAnsi="Georgia"/>
        </w:rPr>
        <w:t xml:space="preserve"> ), un point étant repéré par ses coordonnées cartésiennes </w:t>
      </w:r>
      <m:oMath>
        <m:r>
          <m:rPr>
            <m:sty m:val="p"/>
          </m:rPr>
          <m:t>(</m:t>
        </m:r>
        <m:r>
          <m:rPr>
            <m:sty m:val="i"/>
          </m:rPr>
          <m:t>x</m:t>
        </m:r>
        <m:r>
          <m:rPr>
            <m:sty m:val="p"/>
          </m:rPr>
          <m:t>,</m:t>
        </m:r>
        <m:r>
          <m:rPr>
            <m:sty m:val="i"/>
          </m:rPr>
          <m:t>y</m:t>
        </m:r>
        <m:r>
          <m:rPr>
            <m:sty m:val="p"/>
          </m:rPr>
          <m:t>,</m:t>
        </m:r>
        <m:r>
          <m:rPr>
            <m:sty m:val="i"/>
          </m:rPr>
          <m:t>z</m:t>
        </m:r>
        <m:r>
          <m:rPr>
            <m:sty m:val="p"/>
          </m:rPr>
          <m:t>)</m:t>
        </m:r>
      </m:oMath>
      <w:r>
        <w:rPr/>
        <w:t xml:space="preserve">.</w:t>
      </w:r>
    </w:p>
    <w:p>
      <w:pPr>
        <w:spacing w:after="220" w:lineRule="auto"/>
      </w:pPr>
      <w:r>
        <w:rPr>
          <w:rFonts w:eastAsia="Georgia" w:cs="Georgia" w:ascii="Georgia" w:hAnsi="Georgia"/>
        </w:rPr>
        <w:t xml:space="preserve">Équations de Maxwell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sty m:val="p"/>
                  </m:rPr>
                  <m:t>div</m:t>
                </m:r>
                <m:acc>
                  <m:accPr>
                    <m:chr m:val="⃗"/>
                  </m:accPr>
                  <m:e>
                    <m:r>
                      <m:rPr>
                        <m:sty m:val="i"/>
                      </m:rPr>
                      <m:t>E</m:t>
                    </m:r>
                  </m:e>
                </m:acc>
                <m:r>
                  <m:rPr>
                    <m:sty m:val="p"/>
                  </m:rPr>
                  <m:t>=</m:t>
                </m:r>
                <m:f>
                  <m:fPr>
                    <m:ctrlPr>
                      <w:rPr>
                        <w:rFonts w:ascii="Cambria Math" w:hAnsi="Cambria Math"/>
                      </w:rPr>
                    </m:ctrlPr>
                  </m:fPr>
                  <m:num>
                    <m:r>
                      <m:rPr>
                        <m:sty m:val="i"/>
                      </m:rPr>
                      <m:t>ρ</m:t>
                    </m:r>
                  </m:num>
                  <m:den>
                    <m:sSub>
                      <m:sSubPr/>
                      <m:e>
                        <m:r>
                          <m:rPr>
                            <m:sty m:val="i"/>
                          </m:rPr>
                          <m:t>ε</m:t>
                        </m:r>
                      </m:e>
                      <m:sub>
                        <m:r>
                          <m:rPr>
                            <m:sty m:val="p"/>
                          </m:rPr>
                          <m:t>0</m:t>
                        </m:r>
                      </m:sub>
                    </m:sSub>
                  </m:den>
                </m:f>
              </m:e>
              <m:e>
                <m:r>
                  <m:rPr>
                    <m:sty m:val="p"/>
                  </m:rPr>
                  <m:t>div</m:t>
                </m:r>
                <m:acc>
                  <m:accPr>
                    <m:chr m:val="⃗"/>
                  </m:accPr>
                  <m:e>
                    <m:r>
                      <m:rPr>
                        <m:sty m:val="i"/>
                      </m:rPr>
                      <m:t>B</m:t>
                    </m:r>
                  </m:e>
                </m:acc>
                <m:r>
                  <m:rPr>
                    <m:sty m:val="p"/>
                  </m:rPr>
                  <m:t>=</m:t>
                </m:r>
                <m:r>
                  <m:rPr>
                    <m:sty m:val="p"/>
                  </m:rPr>
                  <m:t>0</m:t>
                </m:r>
              </m:e>
            </m:mr>
            <m:mr>
              <m:e>
                <m:r>
                  <m:rPr>
                    <m:sty m:val="p"/>
                  </m:rPr>
                  <m:t>rot</m:t>
                </m:r>
                <m:acc>
                  <m:accPr>
                    <m:chr m:val="⃗"/>
                  </m:accPr>
                  <m:e>
                    <m:r>
                      <m:rPr>
                        <m:sty m:val="i"/>
                      </m:rPr>
                      <m:t>E</m:t>
                    </m:r>
                  </m:e>
                </m:acc>
                <m:r>
                  <m:rPr>
                    <m:sty m:val="p"/>
                  </m:rPr>
                  <m:t>=</m:t>
                </m:r>
                <m:r>
                  <m:rPr>
                    <m:sty m:val="p"/>
                  </m:rPr>
                  <m:t>−</m:t>
                </m:r>
                <m:f>
                  <m:fPr>
                    <m:ctrlPr>
                      <w:rPr>
                        <w:rFonts w:ascii="Cambria Math" w:hAnsi="Cambria Math"/>
                      </w:rPr>
                    </m:ctrlPr>
                  </m:fPr>
                  <m:num>
                    <m:r>
                      <m:rPr>
                        <m:sty m:val="i"/>
                      </m:rPr>
                      <m:t>∂</m:t>
                    </m:r>
                    <m:acc>
                      <m:accPr>
                        <m:chr m:val="⃗"/>
                      </m:accPr>
                      <m:e>
                        <m:r>
                          <m:rPr>
                            <m:sty m:val="i"/>
                          </m:rPr>
                          <m:t>B</m:t>
                        </m:r>
                      </m:e>
                    </m:acc>
                  </m:num>
                  <m:den>
                    <m:r>
                      <m:rPr>
                        <m:sty m:val="i"/>
                      </m:rPr>
                      <m:t>∂</m:t>
                    </m:r>
                    <m:r>
                      <m:rPr>
                        <m:sty m:val="i"/>
                      </m:rPr>
                      <m:t>t</m:t>
                    </m:r>
                  </m:den>
                </m:f>
              </m:e>
              <m:e>
                <m:r>
                  <m:rPr>
                    <m:sty m:val="p"/>
                  </m:rPr>
                  <m:t>rot</m:t>
                </m:r>
                <m:acc>
                  <m:accPr>
                    <m:chr m:val="⃗"/>
                  </m:accPr>
                  <m:e>
                    <m:r>
                      <m:rPr>
                        <m:sty m:val="i"/>
                      </m:rPr>
                      <m:t>B</m:t>
                    </m:r>
                  </m:e>
                </m:acc>
                <m:r>
                  <m:rPr>
                    <m:sty m:val="p"/>
                  </m:rPr>
                  <m:t>=</m:t>
                </m:r>
                <m:sSub>
                  <m:sSubPr/>
                  <m:e>
                    <m:r>
                      <m:rPr>
                        <m:sty m:val="i"/>
                      </m:rPr>
                      <m:t>μ</m:t>
                    </m:r>
                  </m:e>
                  <m:sub>
                    <m:r>
                      <m:rPr>
                        <m:sty m:val="p"/>
                      </m:rPr>
                      <m:t>0</m:t>
                    </m:r>
                  </m:sub>
                </m:sSub>
                <m:acc>
                  <m:accPr>
                    <m:chr m:val="⃗"/>
                  </m:accPr>
                  <m:e>
                    <m:r>
                      <m:rPr>
                        <m:sty m:val="i"/>
                      </m:rPr>
                      <m:t>j</m:t>
                    </m:r>
                  </m:e>
                </m:acc>
                <m:r>
                  <m:rPr>
                    <m:sty m:val="p"/>
                  </m:rPr>
                  <m:t>+</m:t>
                </m:r>
                <m:sSub>
                  <m:sSubPr/>
                  <m:e>
                    <m:r>
                      <m:rPr>
                        <m:sty m:val="i"/>
                      </m:rPr>
                      <m:t>ε</m:t>
                    </m:r>
                  </m:e>
                  <m:sub>
                    <m:r>
                      <m:rPr>
                        <m:sty m:val="p"/>
                      </m:rPr>
                      <m:t>0</m:t>
                    </m:r>
                  </m:sub>
                </m:sSub>
                <m:sSub>
                  <m:sSubPr/>
                  <m:e>
                    <m:r>
                      <m:rPr>
                        <m:sty m:val="i"/>
                      </m:rPr>
                      <m:t>μ</m:t>
                    </m:r>
                  </m:e>
                  <m:sub>
                    <m:r>
                      <m:rPr>
                        <m:sty m:val="p"/>
                      </m:rPr>
                      <m:t>0</m:t>
                    </m:r>
                  </m:sub>
                </m:sSub>
                <m:f>
                  <m:fPr>
                    <m:ctrlPr>
                      <w:rPr>
                        <w:rFonts w:ascii="Cambria Math" w:hAnsi="Cambria Math"/>
                      </w:rPr>
                    </m:ctrlPr>
                  </m:fPr>
                  <m:num>
                    <m:r>
                      <m:rPr>
                        <m:sty m:val="i"/>
                      </m:rPr>
                      <m:t>∂</m:t>
                    </m:r>
                    <m:acc>
                      <m:accPr>
                        <m:chr m:val="⃗"/>
                      </m:accPr>
                      <m:e>
                        <m:r>
                          <m:rPr>
                            <m:sty m:val="i"/>
                          </m:rPr>
                          <m:t>E</m:t>
                        </m:r>
                      </m:e>
                    </m:acc>
                  </m:num>
                  <m:den>
                    <m:r>
                      <m:rPr>
                        <m:sty m:val="i"/>
                      </m:rPr>
                      <m:t>∂</m:t>
                    </m:r>
                    <m:r>
                      <m:rPr>
                        <m:sty m:val="i"/>
                      </m:rPr>
                      <m:t>t</m:t>
                    </m:r>
                  </m:den>
                </m:f>
              </m:e>
            </m:mr>
          </m:m>
        </m:oMath>
      </m:oMathPara>
    </w:p>
    <w:p>
      <w:pPr>
        <w:spacing w:after="220" w:lineRule="auto"/>
      </w:pPr>
      <w:r>
        <w:rPr>
          <w:rFonts w:eastAsia="Georgia" w:cs="Georgia" w:ascii="Georgia" w:hAnsi="Georgia"/>
        </w:rPr>
        <w:t xml:space="preserve">Données numériques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nor/>
                  </m:rPr>
                  <m:t> permittivité du vide </m:t>
                </m:r>
              </m:e>
              <m:e>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sty m:val="p"/>
                      </m:rPr>
                      <m:t>m</m:t>
                    </m:r>
                  </m:e>
                  <m:sup>
                    <m:r>
                      <m:rPr>
                        <m:sty m:val="p"/>
                      </m:rPr>
                      <m:t>−</m:t>
                    </m:r>
                    <m:r>
                      <m:rPr>
                        <m:sty m:val="p"/>
                      </m:rPr>
                      <m:t>1</m:t>
                    </m:r>
                  </m:sup>
                </m:sSup>
              </m:e>
            </m:mr>
            <m:mr>
              <m:e>
                <m:r>
                  <m:rPr>
                    <m:nor/>
                  </m:rPr>
                  <m:t> perméabilité du vide </m:t>
                </m:r>
              </m:e>
              <m:e>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e>
            </m:mr>
            <m:mr>
              <m:e>
                <m:r>
                  <m:rPr>
                    <m:nor/>
                  </m:rPr>
                  <m:t> masse de l'électron </m:t>
                </m:r>
              </m:e>
              <m:e>
                <m:r>
                  <m:rPr>
                    <m:sty m:val="i"/>
                  </m:rPr>
                  <m:t>m</m:t>
                </m:r>
                <m:r>
                  <m:rPr>
                    <m:sty m:val="p"/>
                  </m:rPr>
                  <m:t>=</m:t>
                </m:r>
                <m:r>
                  <m:rPr>
                    <m:sty m:val="p"/>
                  </m:rPr>
                  <m:t>9</m:t>
                </m:r>
                <m:r>
                  <m:rPr>
                    <m:sty m:val="p"/>
                  </m:rPr>
                  <m:t>,</m:t>
                </m:r>
                <m:r>
                  <m:rPr>
                    <m:sty m:val="p"/>
                  </m:rPr>
                  <m:t>1</m:t>
                </m:r>
                <m:r>
                  <m:rPr>
                    <m:sty m:val="p"/>
                  </m:rPr>
                  <m:t>×</m:t>
                </m:r>
                <m:sSup>
                  <m:sSupPr/>
                  <m:e>
                    <m:r>
                      <m:rPr>
                        <m:sty m:val="p"/>
                      </m:rPr>
                      <m:t>10</m:t>
                    </m:r>
                  </m:e>
                  <m:sup>
                    <m:r>
                      <m:rPr>
                        <m:sty m:val="p"/>
                      </m:rPr>
                      <m:t>−</m:t>
                    </m:r>
                    <m:r>
                      <m:rPr>
                        <m:sty m:val="p"/>
                      </m:rPr>
                      <m:t>31</m:t>
                    </m:r>
                  </m:sup>
                </m:sSup>
                <m:r>
                  <m:rPr>
                    <m:nor/>
                  </m:rPr>
                  <m:t xml:space="preserve"> </m:t>
                </m:r>
                <m:r>
                  <m:rPr>
                    <m:sty m:val="p"/>
                  </m:rPr>
                  <m:t>kg</m:t>
                </m:r>
              </m:e>
            </m:mr>
            <m:mr>
              <m:e>
                <m:r>
                  <m:rPr>
                    <m:nor/>
                  </m:rPr>
                  <m:t> unité de masse atomique </m:t>
                </m:r>
              </m:e>
              <m:e>
                <m:r>
                  <m:rPr>
                    <m:sty m:val="i"/>
                  </m:rPr>
                  <m:t>u</m:t>
                </m:r>
                <m:r>
                  <m:rPr>
                    <m:sty m:val="p"/>
                  </m:rPr>
                  <m:t>=</m:t>
                </m:r>
                <m:r>
                  <m:rPr>
                    <m:sty m:val="p"/>
                  </m:rPr>
                  <m:t>1</m:t>
                </m:r>
                <m:r>
                  <m:rPr>
                    <m:sty m:val="p"/>
                  </m:rPr>
                  <m:t>,</m:t>
                </m:r>
                <m:r>
                  <m:rPr>
                    <m:sty m:val="p"/>
                  </m:rPr>
                  <m:t>66</m:t>
                </m:r>
                <m:r>
                  <m:rPr>
                    <m:sty m:val="p"/>
                  </m:rPr>
                  <m:t>×</m:t>
                </m:r>
                <m:sSup>
                  <m:sSupPr/>
                  <m:e>
                    <m:r>
                      <m:rPr>
                        <m:sty m:val="p"/>
                      </m:rPr>
                      <m:t>10</m:t>
                    </m:r>
                  </m:e>
                  <m:sup>
                    <m:r>
                      <m:rPr>
                        <m:sty m:val="p"/>
                      </m:rPr>
                      <m:t>−</m:t>
                    </m:r>
                    <m:r>
                      <m:rPr>
                        <m:sty m:val="p"/>
                      </m:rPr>
                      <m:t>27</m:t>
                    </m:r>
                  </m:sup>
                </m:sSup>
                <m:r>
                  <m:rPr>
                    <m:nor/>
                  </m:rPr>
                  <m:t xml:space="preserve"> </m:t>
                </m:r>
                <m:r>
                  <m:rPr>
                    <m:sty m:val="p"/>
                  </m:rPr>
                  <m:t>kg</m:t>
                </m:r>
              </m:e>
            </m:mr>
            <m:mr>
              <m:e>
                <m:r>
                  <m:rPr>
                    <m:nor/>
                  </m:rPr>
                  <m:t> charge élémentaire </m:t>
                </m:r>
              </m:e>
              <m:e>
                <m:r>
                  <m:rPr>
                    <m:sty m:val="i"/>
                  </m:rPr>
                  <m:t>e</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sty m:val="p"/>
                  </m:rPr>
                  <m:t>C</m:t>
                </m:r>
                <m:r>
                  <m:rPr>
                    <m:sty m:val="p"/>
                  </m:rPr>
                  <m:t>.</m:t>
                </m:r>
              </m:e>
            </m:mr>
          </m:m>
        </m:oMath>
      </m:oMathPara>
    </w:p>
    <w:p>
      <w:pPr>
        <w:spacing w:line="271" w:before="330" w:lineRule="auto"/>
      </w:pPr>
      <w:r>
        <w:rPr>
          <w:b/>
          <w:sz w:val="42"/>
        </w:rPr>
        <w:t xml:space="preserve">Partie I</w:t>
      </w:r>
    </w:p>
    <w:p>
      <w:pPr>
        <w:spacing w:line="271" w:before="330" w:lineRule="auto"/>
      </w:pPr>
      <w:r>
        <w:rPr>
          <w:rFonts w:eastAsia="Georgia" w:cs="Georgia" w:ascii="Georgia" w:hAnsi="Georgia"/>
          <w:b/>
          <w:sz w:val="42"/>
        </w:rPr>
        <w:t xml:space="preserve">Interaction champs - gaz ionisé</w:t>
      </w:r>
    </w:p>
    <w:p>
      <w:pPr>
        <w:spacing w:after="220" w:lineRule="auto"/>
      </w:pPr>
      <w:r>
        <w:rPr>
          <w:rFonts w:eastAsia="Georgia" w:cs="Georgia" w:ascii="Georgia" w:hAnsi="Georgia"/>
        </w:rPr>
        <w:t xml:space="preserve">1.1 Une plaque métallique conductrice de grandes dimensions, parallèle à </w:t>
      </w:r>
      <m:oMath>
        <m:r>
          <m:rPr>
            <m:sty m:val="i"/>
          </m:rPr>
          <m:t>y</m:t>
        </m:r>
        <m:r>
          <m:rPr>
            <m:sty m:val="i"/>
          </m:rPr>
          <m:t>O</m:t>
        </m:r>
        <m:r>
          <m:rPr>
            <m:sty m:val="i"/>
          </m:rPr>
          <m:t>z</m:t>
        </m:r>
      </m:oMath>
      <w:r>
        <w:rPr>
          <w:rFonts w:eastAsia="Georgia" w:cs="Georgia" w:ascii="Georgia" w:hAnsi="Georgia"/>
        </w:rPr>
        <w:t xml:space="preserve">, est parcourue par un courant surfacique de densité donnée par </w:t>
      </w:r>
      <m:oMath>
        <m:sSub>
          <m:sSubPr/>
          <m:e>
            <m:acc>
              <m:accPr>
                <m:chr m:val="⃗"/>
              </m:accPr>
              <m:e>
                <m:r>
                  <m:rPr>
                    <m:sty m:val="i"/>
                  </m:rPr>
                  <m:t>J</m:t>
                </m:r>
              </m:e>
            </m:acc>
          </m:e>
          <m:sub>
            <m:r>
              <m:rPr>
                <m:sty m:val="i"/>
              </m:rPr>
              <m:t>S</m:t>
            </m:r>
          </m:sub>
        </m:sSub>
        <m:r>
          <m:rPr>
            <m:sty m:val="p"/>
          </m:rPr>
          <m:t>=</m:t>
        </m:r>
        <m:sSub>
          <m:sSubPr/>
          <m:e>
            <m:r>
              <m:rPr>
                <m:sty m:val="i"/>
              </m:rPr>
              <m:t>J</m:t>
            </m:r>
          </m:e>
          <m:sub>
            <m:r>
              <m:rPr>
                <m:sty m:val="p"/>
              </m:rPr>
              <m:t>0</m:t>
            </m:r>
          </m:sub>
        </m:sSub>
        <m:r>
          <m:rPr>
            <m:sty m:val="p"/>
          </m:rPr>
          <m:t>(</m:t>
        </m:r>
        <m:r>
          <m:rPr>
            <m:sty m:val="i"/>
          </m:rPr>
          <m:t>t</m:t>
        </m:r>
        <m:r>
          <m:rPr>
            <m:sty m:val="p"/>
          </m:rPr>
          <m:t>)</m:t>
        </m:r>
        <m:sSub>
          <m:sSubPr/>
          <m:e>
            <m:acc>
              <m:accPr>
                <m:chr m:val="⃗"/>
              </m:accPr>
              <m:e>
                <m:r>
                  <m:rPr>
                    <m:sty m:val="i"/>
                  </m:rPr>
                  <m:t>e</m:t>
                </m:r>
              </m:e>
            </m:acc>
          </m:e>
          <m:sub>
            <m:r>
              <m:rPr>
                <m:sty m:val="i"/>
              </m:rPr>
              <m:t>y</m:t>
            </m:r>
          </m:sub>
        </m:sSub>
      </m:oMath>
      <w:r>
        <w:rPr/>
        <w:t xml:space="preserve">.</w:t>
      </w:r>
    </w:p>
    <w:p>
      <w:pPr>
        <w:spacing w:after="220" w:lineRule="auto"/>
      </w:pPr>
      <w:r>
        <w:rPr>
          <w:rFonts w:eastAsia="Georgia" w:cs="Georgia" w:ascii="Georgia" w:hAnsi="Georgia"/>
        </w:rPr>
        <w:t xml:space="preserve">1 - Montrer, par des considérations de symétrie correctement explicitées, que ce courant engendre en tout point un champ magnétique aligné selon </w:t>
      </w:r>
      <m:oMath>
        <m:sSub>
          <m:sSubPr/>
          <m:e>
            <m:acc>
              <m:accPr>
                <m:chr m:val="⃗"/>
              </m:accPr>
              <m:e>
                <m:r>
                  <m:rPr>
                    <m:sty m:val="i"/>
                  </m:rPr>
                  <m:t>e</m:t>
                </m:r>
              </m:e>
            </m:acc>
          </m:e>
          <m:sub>
            <m:r>
              <m:rPr>
                <m:sty m:val="i"/>
              </m:rPr>
              <m:t>z</m:t>
            </m:r>
          </m:sub>
        </m:sSub>
      </m:oMath>
      <w:r>
        <w:rPr/>
        <w:t xml:space="preserve">.</w:t>
      </w:r>
    </w:p>
    <w:p>
      <w:pPr>
        <w:spacing w:after="220" w:lineRule="auto"/>
      </w:pPr>
      <w:r>
        <w:rPr>
          <w:rFonts w:eastAsia="Georgia" w:cs="Georgia" w:ascii="Georgia" w:hAnsi="Georgia"/>
        </w:rPr>
        <w:t xml:space="preserve">2 - Montrer de plus qu'il est uniforme, à des distances faibles devant les dimensions de la plaque.</w:t>
      </w:r>
      <w:r>
        <w:rPr/>
        <w:br w:type="textWrapping"/>
      </w:r>
      <w:r>
        <w:rPr>
          <w:rFonts w:eastAsia="Georgia" w:cs="Georgia" w:ascii="Georgia" w:hAnsi="Georgia"/>
        </w:rPr>
        <w:t xml:space="preserve">1.2 Un gaz ionisé occupe le demi-espace </w:t>
      </w:r>
      <m:oMath>
        <m:r>
          <m:rPr>
            <m:sty m:val="i"/>
          </m:rPr>
          <m:t>x</m:t>
        </m:r>
        <m:r>
          <m:rPr>
            <m:sty m:val="p"/>
          </m:rPr>
          <m:t>⩾</m:t>
        </m:r>
        <m:r>
          <m:rPr>
            <m:sty m:val="p"/>
          </m:rPr>
          <m:t>0</m:t>
        </m:r>
      </m:oMath>
      <w:r>
        <w:rPr/>
        <w:t xml:space="preserve"> (figure 2 ). Les effets de bords le long des directions </w:t>
      </w:r>
      <m:oMath>
        <m:r>
          <m:rPr>
            <m:sty m:val="i"/>
          </m:rPr>
          <m:t>y</m:t>
        </m:r>
      </m:oMath>
      <w:r>
        <w:rPr/>
        <w:t xml:space="preserve"> et </w:t>
      </w:r>
      <m:oMath>
        <m:r>
          <m:rPr>
            <m:sty m:val="i"/>
          </m:rPr>
          <m:t>z</m:t>
        </m:r>
      </m:oMath>
      <w:r>
        <w:rPr>
          <w:rFonts w:eastAsia="Georgia" w:cs="Georgia" w:ascii="Georgia" w:hAnsi="Georgia"/>
        </w:rPr>
        <w:t xml:space="preserve"> seront négligés. Ce gaz ionisé, composé d'ions et d'électrons, est globalement neutre. La densité électronique </w:t>
      </w:r>
      <m:oMath>
        <m:r>
          <m:rPr>
            <m:sty m:val="i"/>
          </m:rPr>
          <m:t>n</m:t>
        </m:r>
      </m:oMath>
      <w:r>
        <w:rPr/>
        <w:t xml:space="preserve"> est uniforme. Les ions, compte tenu de leur inertie, restent immobiles.</w:t>
      </w:r>
    </w:p>
    <w:p>
      <w:pPr>
        <w:spacing w:lineRule="auto"/>
        <w:jc w:val="center"/>
      </w:pPr>
      <w:r>
        <w:rPr/>
        <w:drawing>
          <wp:inline distB="0" distL="0" distR="0" distT="0">
            <wp:extent cx="5486400" cy="6254677"/>
            <wp:effectExtent b="0" l="0" r="0" t="0"/>
            <wp:docPr id="2" name="image-6c3735a3d2aa20a76c535a75fe41ddfcb17f8150.jpg"/>
            <a:graphic>
              <a:graphicData uri="http://schemas.openxmlformats.org/drawingml/2006/picture">
                <pic:pic>
                  <pic:nvPicPr>
                    <pic:cNvPr id="2" name="image-6c3735a3d2aa20a76c535a75fe41ddfcb17f8150.jpg" descr=""/>
                    <pic:cNvPicPr/>
                  </pic:nvPicPr>
                  <pic:blipFill>
                    <a:blip r:embed="rId6" cstate="print"/>
                    <a:srcRect b="0" l="0" r="0" t="0"/>
                    <a:stretch>
                      <a:fillRect/>
                    </a:stretch>
                  </pic:blipFill>
                  <pic:spPr>
                    <a:xfrm>
                      <a:off x="0" y="0"/>
                      <a:ext cx="5486400" cy="6254677"/>
                    </a:xfrm>
                    <a:prstGeom prst="rect"/>
                  </pic:spPr>
                </pic:pic>
              </a:graphicData>
            </a:graphic>
          </wp:inline>
        </w:drawing>
      </w:r>
    </w:p>
    <w:p>
      <w:pPr>
        <w:spacing w:lineRule="auto"/>
      </w:pPr>
      <w:r>
        <w:rPr/>
        <w:t xml:space="preserve">Fig. 2</w:t>
      </w:r>
    </w:p>
    <w:p>
      <w:pPr>
        <w:spacing w:after="220" w:lineRule="auto"/>
      </w:pPr>
      <w:r>
        <w:rPr/>
        <w:t xml:space="preserve">Dans le demi-espace vide </w:t>
      </w:r>
      <m:oMath>
        <m:r>
          <m:rPr>
            <m:sty m:val="i"/>
          </m:rPr>
          <m:t>x</m:t>
        </m:r>
        <m:r>
          <m:rPr>
            <m:sty m:val="p"/>
          </m:rPr>
          <m:t>⩽</m:t>
        </m:r>
        <m:r>
          <m:rPr>
            <m:sty m:val="p"/>
          </m:rPr>
          <m:t>0</m:t>
        </m:r>
      </m:oMath>
      <w:r>
        <w:rPr>
          <w:rFonts w:eastAsia="Georgia" w:cs="Georgia" w:ascii="Georgia" w:hAnsi="Georgia"/>
        </w:rPr>
        <w:t xml:space="preserve">, entre plaque et plasma, on suppose le champ magnétique uniforme, de la forme :</w:t>
      </w:r>
    </w:p>
    <w:p>
      <w:pPr>
        <w:spacing w:after="220" w:lineRule="auto"/>
      </w:pPr>
      <m:oMathPara>
        <m:oMath>
          <m:acc>
            <m:accPr>
              <m:chr m:val="⃗"/>
            </m:accPr>
            <m:e>
              <m:r>
                <m:rPr>
                  <m:sty m:val="i"/>
                </m:rPr>
                <m:t>B</m:t>
              </m:r>
            </m:e>
          </m:acc>
          <m:r>
            <m:rPr>
              <m:sty m:val="p"/>
            </m:rPr>
            <m:t>(</m:t>
          </m:r>
          <m:r>
            <m:rPr>
              <m:sty m:val="i"/>
            </m:rPr>
            <m:t>t</m:t>
          </m:r>
          <m:r>
            <m:rPr>
              <m:sty m:val="p"/>
            </m:rPr>
            <m:t>)</m:t>
          </m:r>
          <m:r>
            <m:rPr>
              <m:sty m:val="p"/>
            </m:rPr>
            <m:t>=</m:t>
          </m:r>
          <m:sSub>
            <m:sSubPr/>
            <m:e>
              <m:r>
                <m:rPr>
                  <m:sty m:val="i"/>
                </m:rPr>
                <m:t>B</m:t>
              </m:r>
            </m:e>
            <m:sub>
              <m:r>
                <m:rPr>
                  <m:sty m:val="p"/>
                </m:rPr>
                <m:t>0</m:t>
              </m:r>
            </m:sub>
          </m:sSub>
          <m:r>
            <m:rPr>
              <m:sty m:val="p"/>
            </m:rPr>
            <m:t>(</m:t>
          </m:r>
          <m:r>
            <m:rPr>
              <m:sty m:val="i"/>
            </m:rPr>
            <m:t>t</m:t>
          </m:r>
          <m:r>
            <m:rPr>
              <m:sty m:val="p"/>
            </m:rPr>
            <m:t>)</m:t>
          </m:r>
          <m:sSub>
            <m:sSubPr/>
            <m:e>
              <m:acc>
                <m:accPr>
                  <m:chr m:val="⃗"/>
                </m:accPr>
                <m:e>
                  <m:r>
                    <m:rPr>
                      <m:sty m:val="i"/>
                    </m:rPr>
                    <m:t>e</m:t>
                  </m:r>
                </m:e>
              </m:acc>
            </m:e>
            <m:sub>
              <m:r>
                <m:rPr>
                  <m:sty m:val="i"/>
                </m:rPr>
                <m:t>z</m:t>
              </m:r>
            </m:sub>
          </m:sSub>
          <m:r>
            <m:rPr>
              <m:sty m:val="p"/>
            </m:rPr>
            <m:t xml:space="preserve"> </m:t>
          </m:r>
          <m:r>
            <m:rPr>
              <m:nor/>
            </m:rPr>
            <m:t> si </m:t>
          </m:r>
          <m:r>
            <m:rPr>
              <m:sty m:val="p"/>
            </m:rPr>
            <m:t xml:space="preserve"> </m:t>
          </m:r>
          <m:r>
            <m:rPr>
              <m:sty m:val="i"/>
            </m:rPr>
            <m:t>x</m:t>
          </m:r>
          <m:r>
            <m:rPr>
              <m:sty m:val="p"/>
            </m:rPr>
            <m:t>⩽</m:t>
          </m:r>
          <m:r>
            <m:rPr>
              <m:sty m:val="p"/>
            </m:rPr>
            <m:t>0</m:t>
          </m:r>
        </m:oMath>
      </m:oMathPara>
    </w:p>
    <w:p>
      <w:pPr>
        <w:spacing w:after="220" w:lineRule="auto"/>
      </w:pPr>
      <w:r>
        <w:rPr>
          <w:rFonts w:eastAsia="Georgia" w:cs="Georgia" w:ascii="Georgia" w:hAnsi="Georgia"/>
        </w:rPr>
        <w:t xml:space="preserve">Dans le demi-espace occupé par le plasma ( </w:t>
      </w:r>
      <m:oMath>
        <m:r>
          <m:rPr>
            <m:sty m:val="i"/>
          </m:rPr>
          <m:t>x</m:t>
        </m:r>
        <m:r>
          <m:rPr>
            <m:sty m:val="p"/>
          </m:rPr>
          <m:t>⩾</m:t>
        </m:r>
        <m:r>
          <m:rPr>
            <m:sty m:val="p"/>
          </m:rPr>
          <m:t>0</m:t>
        </m:r>
      </m:oMath>
      <w:r>
        <w:rPr>
          <w:rFonts w:eastAsia="Georgia" w:cs="Georgia" w:ascii="Georgia" w:hAnsi="Georgia"/>
        </w:rPr>
        <w:t xml:space="preserve"> ) règne un champ :</w:t>
      </w:r>
    </w:p>
    <w:p>
      <w:pPr>
        <w:spacing w:after="220" w:lineRule="auto"/>
      </w:pPr>
      <m:oMathPara>
        <m:oMath>
          <m:acc>
            <m:accPr>
              <m:chr m:val="⃗"/>
            </m:accPr>
            <m:e>
              <m:r>
                <m:rPr>
                  <m:sty m:val="i"/>
                </m:rPr>
                <m:t>B</m:t>
              </m:r>
            </m:e>
          </m:acc>
          <m:r>
            <m:rPr>
              <m:sty m:val="p"/>
            </m:rPr>
            <m:t>(</m:t>
          </m:r>
          <m:r>
            <m:rPr>
              <m:sty m:val="i"/>
            </m:rPr>
            <m:t>x</m:t>
          </m:r>
          <m:r>
            <m:rPr>
              <m:sty m:val="p"/>
            </m:rPr>
            <m:t>,</m:t>
          </m:r>
          <m:r>
            <m:rPr>
              <m:sty m:val="i"/>
            </m:rPr>
            <m:t>t</m:t>
          </m:r>
          <m:r>
            <m:rPr>
              <m:sty m:val="p"/>
            </m:rPr>
            <m:t>)</m:t>
          </m:r>
          <m:r>
            <m:rPr>
              <m:sty m:val="p"/>
            </m:rPr>
            <m:t>=</m:t>
          </m:r>
          <m:r>
            <m:rPr>
              <m:sty m:val="i"/>
            </m:rPr>
            <m:t>B</m:t>
          </m:r>
          <m:r>
            <m:rPr>
              <m:sty m:val="p"/>
            </m:rPr>
            <m:t>(</m:t>
          </m:r>
          <m:r>
            <m:rPr>
              <m:sty m:val="i"/>
            </m:rPr>
            <m:t>x</m:t>
          </m:r>
          <m:r>
            <m:rPr>
              <m:sty m:val="p"/>
            </m:rPr>
            <m:t>,</m:t>
          </m:r>
          <m:r>
            <m:rPr>
              <m:sty m:val="i"/>
            </m:rPr>
            <m:t>t</m:t>
          </m:r>
          <m:r>
            <m:rPr>
              <m:sty m:val="p"/>
            </m:rPr>
            <m:t>)</m:t>
          </m:r>
          <m:sSub>
            <m:sSubPr/>
            <m:e>
              <m:acc>
                <m:accPr>
                  <m:chr m:val="⃗"/>
                </m:accPr>
                <m:e>
                  <m:r>
                    <m:rPr>
                      <m:sty m:val="i"/>
                    </m:rPr>
                    <m:t>e</m:t>
                  </m:r>
                </m:e>
              </m:acc>
            </m:e>
            <m:sub>
              <m:r>
                <m:rPr>
                  <m:sty m:val="i"/>
                </m:rPr>
                <m:t>z</m:t>
              </m:r>
            </m:sub>
          </m:sSub>
          <m:r>
            <m:rPr>
              <m:sty m:val="p"/>
            </m:rPr>
            <m:t xml:space="preserve"> </m:t>
          </m:r>
          <m:r>
            <m:rPr>
              <m:nor/>
            </m:rPr>
            <m:t> si </m:t>
          </m:r>
          <m:r>
            <m:rPr>
              <m:sty m:val="p"/>
            </m:rPr>
            <m:t xml:space="preserve"> </m:t>
          </m:r>
          <m:r>
            <m:rPr>
              <m:sty m:val="i"/>
            </m:rPr>
            <m:t>x</m:t>
          </m:r>
          <m:r>
            <m:rPr>
              <m:sty m:val="p"/>
            </m:rPr>
            <m:t>⩾</m:t>
          </m:r>
          <m:r>
            <m:rPr>
              <m:sty m:val="p"/>
            </m:rPr>
            <m:t>0</m:t>
          </m:r>
          <m:r>
            <m:rPr>
              <m:sty m:val="p"/>
            </m:rPr>
            <m:t>.</m:t>
          </m:r>
        </m:oMath>
      </m:oMathPara>
    </w:p>
    <w:p>
      <w:pPr>
        <w:spacing w:after="220" w:lineRule="auto"/>
      </w:pPr>
      <w:r>
        <w:rPr>
          <w:rFonts w:eastAsia="Georgia" w:cs="Georgia" w:ascii="Georgia" w:hAnsi="Georgia"/>
        </w:rPr>
        <w:t xml:space="preserve">Ce champ magnétique variable engendre un champ électrique que l'on supposera dirigé le long de </w:t>
      </w:r>
      <m:oMath>
        <m:r>
          <m:rPr>
            <m:sty m:val="i"/>
          </m:rPr>
          <m:t>O</m:t>
        </m:r>
        <m:r>
          <m:rPr>
            <m:sty m:val="i"/>
          </m:rPr>
          <m:t>y</m:t>
        </m:r>
        <m:r>
          <m:rPr>
            <m:sty m:val="p"/>
          </m:rPr>
          <m:t>:</m:t>
        </m:r>
        <m:acc>
          <m:accPr>
            <m:chr m:val="⃗"/>
          </m:accPr>
          <m:e>
            <m:r>
              <m:rPr>
                <m:sty m:val="i"/>
              </m:rPr>
              <m:t>E</m:t>
            </m:r>
          </m:e>
        </m:acc>
        <m:r>
          <m:rPr>
            <m:sty m:val="p"/>
          </m:rPr>
          <m:t>(</m:t>
        </m:r>
        <m:r>
          <m:rPr>
            <m:sty m:val="i"/>
          </m:rPr>
          <m:t>x</m:t>
        </m:r>
        <m:r>
          <m:rPr>
            <m:sty m:val="p"/>
          </m:rPr>
          <m:t>,</m:t>
        </m:r>
        <m:r>
          <m:rPr>
            <m:sty m:val="i"/>
          </m:rPr>
          <m:t>t</m:t>
        </m:r>
        <m:r>
          <m:rPr>
            <m:sty m:val="p"/>
          </m:rPr>
          <m:t>)</m:t>
        </m:r>
        <m:r>
          <m:rPr>
            <m:sty m:val="p"/>
          </m:rPr>
          <m:t>=</m:t>
        </m:r>
        <m:r>
          <m:rPr>
            <m:sty m:val="i"/>
          </m:rPr>
          <m:t>E</m:t>
        </m:r>
        <m:r>
          <m:rPr>
            <m:sty m:val="p"/>
          </m:rPr>
          <m:t>(</m:t>
        </m:r>
        <m:r>
          <m:rPr>
            <m:sty m:val="i"/>
          </m:rPr>
          <m:t>x</m:t>
        </m:r>
        <m:r>
          <m:rPr>
            <m:sty m:val="p"/>
          </m:rPr>
          <m:t>,</m:t>
        </m:r>
        <m:r>
          <m:rPr>
            <m:sty m:val="i"/>
          </m:rPr>
          <m:t>t</m:t>
        </m:r>
        <m:r>
          <m:rPr>
            <m:sty m:val="p"/>
          </m:rPr>
          <m:t>)</m:t>
        </m:r>
        <m:sSub>
          <m:sSubPr/>
          <m:e>
            <m:acc>
              <m:accPr>
                <m:chr m:val="⃗"/>
              </m:accPr>
              <m:e>
                <m:r>
                  <m:rPr>
                    <m:sty m:val="i"/>
                  </m:rPr>
                  <m:t>e</m:t>
                </m:r>
              </m:e>
            </m:acc>
          </m:e>
          <m:sub>
            <m:r>
              <m:rPr>
                <m:sty m:val="i"/>
              </m:rPr>
              <m:t>y</m:t>
            </m:r>
          </m:sub>
        </m:sSub>
      </m:oMath>
      <w:r>
        <w:rPr>
          <w:rFonts w:eastAsia="Georgia" w:cs="Georgia" w:ascii="Georgia" w:hAnsi="Georgia"/>
        </w:rPr>
        <w:t xml:space="preserve"> et qui accélère les électrons, dont on désigne par </w:t>
      </w:r>
      <m:oMath>
        <m:acc>
          <m:accPr>
            <m:chr m:val="⃗"/>
          </m:accPr>
          <m:e>
            <m:r>
              <m:rPr>
                <m:sty m:val="i"/>
              </m:rPr>
              <m:t>v</m:t>
            </m:r>
          </m:e>
        </m:acc>
        <m:r>
          <m:rPr>
            <m:sty m:val="p"/>
          </m:rPr>
          <m:t>(</m:t>
        </m:r>
        <m:r>
          <m:rPr>
            <m:sty m:val="i"/>
          </m:rPr>
          <m:t>x</m:t>
        </m:r>
        <m:r>
          <m:rPr>
            <m:sty m:val="p"/>
          </m:rPr>
          <m:t>,</m:t>
        </m:r>
        <m:r>
          <m:rPr>
            <m:sty m:val="i"/>
          </m:rPr>
          <m:t>t</m:t>
        </m:r>
        <m:r>
          <m:rPr>
            <m:sty m:val="p"/>
          </m:rPr>
          <m:t>)</m:t>
        </m:r>
      </m:oMath>
      <w:r>
        <w:rPr/>
        <w:t xml:space="preserve"> la vitesse.</w:t>
      </w:r>
    </w:p>
    <w:p>
      <w:pPr>
        <w:spacing w:after="220" w:lineRule="auto"/>
      </w:pPr>
      <w:r>
        <w:rPr>
          <w:rFonts w:eastAsia="Georgia" w:cs="Georgia" w:ascii="Georgia" w:hAnsi="Georgia"/>
        </w:rPr>
        <w:t xml:space="preserve">3 - Écrire les trois équations reliant dans le plasma </w:t>
      </w:r>
      <m:oMath>
        <m:r>
          <m:rPr>
            <m:sty m:val="i"/>
          </m:rPr>
          <m:t>B</m:t>
        </m:r>
        <m:r>
          <m:rPr>
            <m:sty m:val="p"/>
          </m:rPr>
          <m:t>(</m:t>
        </m:r>
        <m:r>
          <m:rPr>
            <m:sty m:val="i"/>
          </m:rPr>
          <m:t>x</m:t>
        </m:r>
        <m:r>
          <m:rPr>
            <m:sty m:val="p"/>
          </m:rPr>
          <m:t>,</m:t>
        </m:r>
        <m:r>
          <m:rPr>
            <m:sty m:val="i"/>
          </m:rPr>
          <m:t>t</m:t>
        </m:r>
        <m:r>
          <m:rPr>
            <m:sty m:val="p"/>
          </m:rPr>
          <m:t>)</m:t>
        </m:r>
        <m:r>
          <m:rPr>
            <m:sty m:val="p"/>
          </m:rPr>
          <m:t>,</m:t>
        </m:r>
        <m:r>
          <m:rPr>
            <m:sty m:val="i"/>
          </m:rPr>
          <m:t>E</m:t>
        </m:r>
        <m:r>
          <m:rPr>
            <m:sty m:val="p"/>
          </m:rPr>
          <m:t>(</m:t>
        </m:r>
        <m:r>
          <m:rPr>
            <m:sty m:val="i"/>
          </m:rPr>
          <m:t>x</m:t>
        </m:r>
        <m:r>
          <m:rPr>
            <m:sty m:val="p"/>
          </m:rPr>
          <m:t>,</m:t>
        </m:r>
        <m:r>
          <m:rPr>
            <m:sty m:val="i"/>
          </m:rPr>
          <m:t>t</m:t>
        </m:r>
        <m:r>
          <m:rPr>
            <m:sty m:val="p"/>
          </m:rPr>
          <m:t>)</m:t>
        </m:r>
      </m:oMath>
      <w:r>
        <w:rPr/>
        <w:t xml:space="preserve"> et </w:t>
      </w:r>
      <m:oMath>
        <m:acc>
          <m:accPr>
            <m:chr m:val="⃗"/>
          </m:accPr>
          <m:e>
            <m:r>
              <m:rPr>
                <m:sty m:val="i"/>
              </m:rPr>
              <m:t>v</m:t>
            </m:r>
          </m:e>
        </m:acc>
        <m:r>
          <m:rPr>
            <m:sty m:val="p"/>
          </m:rPr>
          <m:t>(</m:t>
        </m:r>
        <m:r>
          <m:rPr>
            <m:sty m:val="i"/>
          </m:rPr>
          <m:t>x</m:t>
        </m:r>
        <m:r>
          <m:rPr>
            <m:sty m:val="p"/>
          </m:rPr>
          <m:t>,</m:t>
        </m:r>
        <m:r>
          <m:rPr>
            <m:sty m:val="i"/>
          </m:rPr>
          <m:t>t</m:t>
        </m:r>
        <m:r>
          <m:rPr>
            <m:sty m:val="p"/>
          </m:rPr>
          <m:t>)</m:t>
        </m:r>
      </m:oMath>
      <w:r>
        <w:rPr/>
        <w:t xml:space="preserve">.</w:t>
      </w:r>
      <w:r>
        <w:rPr/>
        <w:br w:type="textWrapping"/>
      </w:r>
      <w:r>
        <w:rPr>
          <w:rFonts w:eastAsia="Georgia" w:cs="Georgia" w:ascii="Georgia" w:hAnsi="Georgia"/>
        </w:rPr>
        <w:t xml:space="preserve">4 - Écrire les conditions aux limites vérifiées par le champ électromagnétique à l'interface plasmavide.</w:t>
      </w:r>
    </w:p>
    <w:p>
      <w:pPr>
        <w:spacing w:after="220" w:lineRule="auto"/>
      </w:pPr>
      <w:r>
        <w:rPr>
          <w:rFonts w:eastAsia="Georgia" w:cs="Georgia" w:ascii="Georgia" w:hAnsi="Georgia"/>
        </w:rPr>
        <w:t xml:space="preserve">5 - La force d'origine magnétique sur les électrons est négligée. Éliminer alors </w:t>
      </w:r>
      <m:oMath>
        <m:r>
          <m:rPr>
            <m:sty m:val="i"/>
          </m:rPr>
          <m:t>B</m:t>
        </m:r>
        <m:r>
          <m:rPr>
            <m:sty m:val="p"/>
          </m:rPr>
          <m:t>(</m:t>
        </m:r>
        <m:r>
          <m:rPr>
            <m:sty m:val="i"/>
          </m:rPr>
          <m:t>x</m:t>
        </m:r>
        <m:r>
          <m:rPr>
            <m:sty m:val="p"/>
          </m:rPr>
          <m:t>,</m:t>
        </m:r>
        <m:r>
          <m:rPr>
            <m:sty m:val="i"/>
          </m:rPr>
          <m:t>t</m:t>
        </m:r>
        <m:r>
          <m:rPr>
            <m:sty m:val="p"/>
          </m:rPr>
          <m:t>)</m:t>
        </m:r>
      </m:oMath>
      <w:r>
        <w:rPr/>
        <w:t xml:space="preserve">, et </w:t>
      </w:r>
      <m:oMath>
        <m:acc>
          <m:accPr>
            <m:chr m:val="⃗"/>
          </m:accPr>
          <m:e>
            <m:r>
              <m:rPr>
                <m:sty m:val="i"/>
              </m:rPr>
              <m:t>v</m:t>
            </m:r>
          </m:e>
        </m:acc>
        <m:r>
          <m:rPr>
            <m:sty m:val="p"/>
          </m:rPr>
          <m:t>(</m:t>
        </m:r>
        <m:r>
          <m:rPr>
            <m:sty m:val="i"/>
          </m:rPr>
          <m:t>x</m:t>
        </m:r>
        <m:r>
          <m:rPr>
            <m:sty m:val="p"/>
          </m:rPr>
          <m:t>,</m:t>
        </m:r>
        <m:r>
          <m:rPr>
            <m:sty m:val="i"/>
          </m:rPr>
          <m:t>t</m:t>
        </m:r>
        <m:r>
          <m:rPr>
            <m:sty m:val="p"/>
          </m:rPr>
          <m:t>)</m:t>
        </m:r>
      </m:oMath>
      <w:r>
        <w:rPr>
          <w:rFonts w:eastAsia="Georgia" w:cs="Georgia" w:ascii="Georgia" w:hAnsi="Georgia"/>
        </w:rPr>
        <w:t xml:space="preserve"> des trois équations établies à la question 3 et montrer que </w:t>
      </w:r>
      <m:oMath>
        <m:r>
          <m:rPr>
            <m:sty m:val="i"/>
          </m:rPr>
          <m:t>E</m:t>
        </m:r>
        <m:r>
          <m:rPr>
            <m:sty m:val="p"/>
          </m:rPr>
          <m:t>(</m:t>
        </m:r>
        <m:r>
          <m:rPr>
            <m:sty m:val="i"/>
          </m:rPr>
          <m:t>x</m:t>
        </m:r>
        <m:r>
          <m:rPr>
            <m:sty m:val="p"/>
          </m:rPr>
          <m:t>,</m:t>
        </m:r>
        <m:r>
          <m:rPr>
            <m:sty m:val="i"/>
          </m:rPr>
          <m:t>t</m:t>
        </m:r>
        <m:r>
          <m:rPr>
            <m:sty m:val="p"/>
          </m:rPr>
          <m:t>)</m:t>
        </m:r>
      </m:oMath>
      <w:r>
        <w:rPr/>
        <w:t xml:space="preserve"> est solution de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E</m:t>
              </m:r>
              <m:r>
                <m:rPr>
                  <m:sty m:val="p"/>
                </m:rPr>
                <m:t>(</m:t>
              </m:r>
              <m:r>
                <m:rPr>
                  <m:sty m:val="i"/>
                </m:rPr>
                <m:t>x</m:t>
              </m:r>
              <m:r>
                <m:rPr>
                  <m:sty m:val="p"/>
                </m:rPr>
                <m:t>,</m:t>
              </m:r>
              <m:r>
                <m:rPr>
                  <m:sty m:val="i"/>
                </m:rPr>
                <m:t>t</m:t>
              </m:r>
              <m:r>
                <m:rPr>
                  <m:sty m:val="p"/>
                </m:rPr>
                <m:t>)</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r>
                <m:rPr>
                  <m:sty m:val="p"/>
                </m:rPr>
                <m:t>1</m:t>
              </m:r>
            </m:num>
            <m:den>
              <m:sSup>
                <m:sSupPr/>
                <m:e>
                  <m:r>
                    <m:rPr>
                      <m:sty m:val="i"/>
                    </m:rPr>
                    <m:t>λ</m:t>
                  </m:r>
                </m:e>
                <m:sup>
                  <m:r>
                    <m:rPr>
                      <m:sty m:val="p"/>
                    </m:rPr>
                    <m:t>2</m:t>
                  </m:r>
                </m:sup>
              </m:sSup>
            </m:den>
          </m:f>
          <m:r>
            <m:rPr>
              <m:sty m:val="i"/>
            </m:rPr>
            <m:t>E</m:t>
          </m:r>
          <m:r>
            <m:rPr>
              <m:sty m:val="p"/>
            </m:rPr>
            <m:t>(</m:t>
          </m:r>
          <m:r>
            <m:rPr>
              <m:sty m:val="i"/>
            </m:rPr>
            <m:t>x</m:t>
          </m:r>
          <m:r>
            <m:rPr>
              <m:sty m:val="p"/>
            </m:rPr>
            <m:t>,</m:t>
          </m:r>
          <m:r>
            <m:rPr>
              <m:sty m:val="i"/>
            </m:rPr>
            <m:t>t</m:t>
          </m:r>
          <m:r>
            <m:rPr>
              <m:sty m:val="p"/>
            </m:rPr>
            <m:t>)</m:t>
          </m:r>
        </m:oMath>
      </m:oMathPara>
    </w:p>
    <w:p>
      <w:pPr>
        <w:spacing w:after="220" w:lineRule="auto"/>
      </w:pPr>
      <w:r>
        <w:rPr>
          <w:rFonts w:eastAsia="Georgia" w:cs="Georgia" w:ascii="Georgia" w:hAnsi="Georgia"/>
        </w:rPr>
        <w:t xml:space="preserve">où </w:t>
      </w:r>
      <m:oMath>
        <m:r>
          <m:rPr>
            <m:sty m:val="i"/>
          </m:rPr>
          <m:t>λ</m:t>
        </m:r>
      </m:oMath>
      <w:r>
        <w:rPr/>
        <w:t xml:space="preserve"> est une longueur que l'on exprimera en fonction de </w:t>
      </w:r>
      <m:oMath>
        <m:r>
          <m:rPr>
            <m:sty m:val="i"/>
          </m:rPr>
          <m:t>c</m:t>
        </m:r>
      </m:oMath>
      <w:r>
        <w:rPr>
          <w:rFonts w:eastAsia="Georgia" w:cs="Georgia" w:ascii="Georgia" w:hAnsi="Georgia"/>
        </w:rPr>
        <w:t xml:space="preserve"> et de la fréquence de plasma </w:t>
      </w:r>
      <m:oMath>
        <m:sSub>
          <m:sSubPr/>
          <m:e>
            <m:r>
              <m:rPr>
                <m:sty m:val="i"/>
              </m:rPr>
              <m:t>ω</m:t>
            </m:r>
          </m:e>
          <m:sub>
            <m:r>
              <m:rPr>
                <m:sty m:val="i"/>
              </m:rPr>
              <m:t>p</m:t>
            </m:r>
          </m:sub>
        </m:sSub>
      </m:oMath>
      <w:r>
        <w:rPr/>
        <w:t xml:space="preserve"> :</w:t>
      </w:r>
    </w:p>
    <w:p>
      <w:pPr>
        <w:spacing w:after="220" w:lineRule="auto"/>
      </w:pPr>
      <m:oMathPara>
        <m:oMath>
          <m:sSub>
            <m:sSubPr/>
            <m:e>
              <m:r>
                <m:rPr>
                  <m:sty m:val="i"/>
                </m:rPr>
                <m:t>ω</m:t>
              </m:r>
            </m:e>
            <m:sub>
              <m:r>
                <m:rPr>
                  <m:sty m:val="i"/>
                </m:rPr>
                <m:t>p</m:t>
              </m:r>
            </m:sub>
          </m:sSub>
          <m:r>
            <m:rPr>
              <m:sty m:val="p"/>
            </m:rPr>
            <m:t>=</m:t>
          </m:r>
          <m:rad>
            <m:radPr>
              <m:degHide m:val="1"/>
              <m:ctrlPr>
                <w:rPr>
                  <w:rFonts w:ascii="Cambria Math" w:hAnsi="Cambria Math"/>
                </w:rPr>
              </m:ctrlPr>
            </m:radPr>
            <m:deg/>
            <m:e>
              <m:f>
                <m:fPr>
                  <m:ctrlPr>
                    <w:rPr>
                      <w:rFonts w:ascii="Cambria Math" w:hAnsi="Cambria Math"/>
                    </w:rPr>
                  </m:ctrlPr>
                </m:fPr>
                <m:num>
                  <m:r>
                    <m:rPr>
                      <m:sty m:val="i"/>
                    </m:rPr>
                    <m:t>n</m:t>
                  </m:r>
                  <m:sSup>
                    <m:sSupPr/>
                    <m:e>
                      <m:r>
                        <m:rPr>
                          <m:sty m:val="i"/>
                        </m:rPr>
                        <m:t>e</m:t>
                      </m:r>
                    </m:e>
                    <m:sup>
                      <m:r>
                        <m:rPr>
                          <m:sty m:val="p"/>
                        </m:rPr>
                        <m:t>2</m:t>
                      </m:r>
                    </m:sup>
                  </m:sSup>
                </m:num>
                <m:den>
                  <m:r>
                    <m:rPr>
                      <m:sty m:val="i"/>
                    </m:rPr>
                    <m:t>m</m:t>
                  </m:r>
                  <m:sSub>
                    <m:sSubPr/>
                    <m:e>
                      <m:r>
                        <m:rPr>
                          <m:sty m:val="i"/>
                        </m:rPr>
                        <m:t>ε</m:t>
                      </m:r>
                    </m:e>
                    <m:sub>
                      <m:r>
                        <m:rPr>
                          <m:sty m:val="p"/>
                        </m:rPr>
                        <m:t>0</m:t>
                      </m:r>
                    </m:sub>
                  </m:sSub>
                </m:den>
              </m:f>
            </m:e>
          </m:rad>
        </m:oMath>
      </m:oMathPara>
    </w:p>
    <w:p>
      <w:pPr>
        <w:spacing w:after="220" w:lineRule="auto"/>
      </w:pPr>
      <w:r>
        <w:rPr/>
        <w:t xml:space="preserve">6 - Exprimer </w:t>
      </w:r>
      <m:oMath>
        <m:r>
          <m:rPr>
            <m:sty m:val="i"/>
          </m:rPr>
          <m:t>E</m:t>
        </m:r>
        <m:r>
          <m:rPr>
            <m:sty m:val="p"/>
          </m:rPr>
          <m:t>(</m:t>
        </m:r>
        <m:r>
          <m:rPr>
            <m:sty m:val="i"/>
          </m:rPr>
          <m:t>x</m:t>
        </m:r>
        <m:r>
          <m:rPr>
            <m:sty m:val="p"/>
          </m:rPr>
          <m:t>,</m:t>
        </m:r>
        <m:r>
          <m:rPr>
            <m:sty m:val="i"/>
          </m:rPr>
          <m:t>t</m:t>
        </m:r>
        <m:r>
          <m:rPr>
            <m:sty m:val="p"/>
          </m:rPr>
          <m:t>)</m:t>
        </m:r>
        <m:r>
          <m:rPr>
            <m:sty m:val="p"/>
          </m:rPr>
          <m:t>,</m:t>
        </m:r>
        <m:r>
          <m:rPr>
            <m:sty m:val="i"/>
          </m:rPr>
          <m:t>B</m:t>
        </m:r>
        <m:r>
          <m:rPr>
            <m:sty m:val="p"/>
          </m:rPr>
          <m:t>(</m:t>
        </m:r>
        <m:r>
          <m:rPr>
            <m:sty m:val="i"/>
          </m:rPr>
          <m:t>x</m:t>
        </m:r>
        <m:r>
          <m:rPr>
            <m:sty m:val="p"/>
          </m:rPr>
          <m:t>,</m:t>
        </m:r>
        <m:r>
          <m:rPr>
            <m:sty m:val="i"/>
          </m:rPr>
          <m:t>t</m:t>
        </m:r>
        <m:r>
          <m:rPr>
            <m:sty m:val="p"/>
          </m:rPr>
          <m:t>)</m:t>
        </m:r>
        <m:r>
          <m:rPr>
            <m:sty m:val="p"/>
          </m:rPr>
          <m:t>,</m:t>
        </m:r>
        <m:acc>
          <m:accPr>
            <m:chr m:val="⃗"/>
          </m:accPr>
          <m:e>
            <m:r>
              <m:rPr>
                <m:sty m:val="i"/>
              </m:rPr>
              <m:t>v</m:t>
            </m:r>
          </m:e>
        </m:acc>
        <m:r>
          <m:rPr>
            <m:sty m:val="p"/>
          </m:rPr>
          <m:t>(</m:t>
        </m:r>
        <m:r>
          <m:rPr>
            <m:sty m:val="i"/>
          </m:rPr>
          <m:t>x</m:t>
        </m:r>
        <m:r>
          <m:rPr>
            <m:sty m:val="p"/>
          </m:rPr>
          <m:t>,</m:t>
        </m:r>
        <m:r>
          <m:rPr>
            <m:sty m:val="i"/>
          </m:rPr>
          <m:t>t</m:t>
        </m:r>
        <m:r>
          <m:rPr>
            <m:sty m:val="p"/>
          </m:rPr>
          <m:t>)</m:t>
        </m:r>
      </m:oMath>
      <w:r>
        <w:rPr/>
        <w:t xml:space="preserve"> en tout point du demi-espace </w:t>
      </w:r>
      <m:oMath>
        <m:r>
          <m:rPr>
            <m:sty m:val="i"/>
          </m:rPr>
          <m:t>x</m:t>
        </m:r>
        <m:r>
          <m:rPr>
            <m:sty m:val="p"/>
          </m:rPr>
          <m:t>⩾</m:t>
        </m:r>
        <m:r>
          <m:rPr>
            <m:sty m:val="p"/>
          </m:rPr>
          <m:t>0</m:t>
        </m:r>
      </m:oMath>
      <w:r>
        <w:rPr>
          <w:rFonts w:eastAsia="Georgia" w:cs="Georgia" w:ascii="Georgia" w:hAnsi="Georgia"/>
        </w:rPr>
        <w:t xml:space="preserve"> à chaque instant </w:t>
      </w:r>
      <m:oMath>
        <m:r>
          <m:rPr>
            <m:sty m:val="i"/>
          </m:rPr>
          <m:t>t</m:t>
        </m:r>
      </m:oMath>
      <w:r>
        <w:rPr/>
        <w:t xml:space="preserve">, en fonction de </w:t>
      </w:r>
      <m:oMath>
        <m:sSub>
          <m:sSubPr/>
          <m:e>
            <m:r>
              <m:rPr>
                <m:sty m:val="i"/>
              </m:rPr>
              <m:t>B</m:t>
            </m:r>
          </m:e>
          <m:sub>
            <m:r>
              <m:rPr>
                <m:sty m:val="p"/>
              </m:rPr>
              <m:t>0</m:t>
            </m:r>
          </m:sub>
        </m:sSub>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7 - Application numérique : Évaluer la longueur caractéristique des variations spatiales des champs dans le demi-espace </w:t>
      </w:r>
      <m:oMath>
        <m:r>
          <m:rPr>
            <m:sty m:val="i"/>
          </m:rPr>
          <m:t>x</m:t>
        </m:r>
        <m:r>
          <m:rPr>
            <m:sty m:val="p"/>
          </m:rPr>
          <m:t>⩾</m:t>
        </m:r>
        <m:r>
          <m:rPr>
            <m:sty m:val="p"/>
          </m:rPr>
          <m:t>0</m:t>
        </m:r>
      </m:oMath>
      <w:r>
        <w:rPr>
          <w:rFonts w:eastAsia="Georgia" w:cs="Georgia" w:ascii="Georgia" w:hAnsi="Georgia"/>
        </w:rPr>
        <w:t xml:space="preserve"> dans le cas d'un réacteur inductif où la densité électronique est de </w:t>
      </w:r>
      <m:oMath>
        <m:sSup>
          <m:sSupPr/>
          <m:e>
            <m:r>
              <m:rPr>
                <m:sty m:val="p"/>
              </m:rPr>
              <m:t>10</m:t>
            </m:r>
          </m:e>
          <m:sup>
            <m:r>
              <m:rPr>
                <m:sty m:val="p"/>
              </m:rPr>
              <m:t>17</m:t>
            </m:r>
          </m:sup>
        </m:sSup>
        <m:sSup>
          <m:sSupPr/>
          <m:e>
            <m:r>
              <m:rPr>
                <m:nor/>
              </m:rPr>
              <m:t xml:space="preserve"> </m:t>
            </m:r>
            <m:r>
              <m:rPr>
                <m:sty m:val="p"/>
              </m:rPr>
              <m:t>m</m:t>
            </m:r>
          </m:e>
          <m:sup>
            <m:r>
              <m:rPr>
                <m:sty m:val="p"/>
              </m:rPr>
              <m:t>−</m:t>
            </m:r>
            <m:r>
              <m:rPr>
                <m:sty m:val="p"/>
              </m:rPr>
              <m:t>3</m:t>
            </m:r>
          </m:sup>
        </m:sSup>
      </m:oMath>
      <w:r>
        <w:rPr/>
        <w:t xml:space="preserve">.</w:t>
      </w:r>
      <w:r>
        <w:rPr/>
        <w:br w:type="textWrapping"/>
      </w:r>
      <w:r>
        <w:rPr>
          <w:rFonts w:eastAsia="Georgia" w:cs="Georgia" w:ascii="Georgia" w:hAnsi="Georgia"/>
        </w:rPr>
        <w:t xml:space="preserve">1.3 À plus haute pression, les collisions modifient la réponse électronique. La « relation constitutive du milieu </w:t>
      </w:r>
      <m:oMath>
        <m:r>
          <m:rPr>
            <m:sty m:val="p"/>
          </m:rPr>
          <m:t>≫</m:t>
        </m:r>
      </m:oMath>
      <w:r>
        <w:rPr/>
        <w:t xml:space="preserve"> devient alors la loi d'Ohm : </w:t>
      </w:r>
      <m:oMath>
        <m:acc>
          <m:accPr>
            <m:chr m:val="⃗"/>
          </m:accPr>
          <m:e>
            <m:r>
              <m:rPr>
                <m:sty m:val="i"/>
              </m:rPr>
              <m:t>j</m:t>
            </m:r>
          </m:e>
        </m:acc>
        <m:r>
          <m:rPr>
            <m:sty m:val="p"/>
          </m:rPr>
          <m:t>=</m:t>
        </m:r>
        <m:r>
          <m:rPr>
            <m:sty m:val="i"/>
          </m:rPr>
          <m:t>σ</m:t>
        </m:r>
        <m:acc>
          <m:accPr>
            <m:chr m:val="⃗"/>
          </m:accPr>
          <m:e>
            <m:r>
              <m:rPr>
                <m:sty m:val="i"/>
              </m:rPr>
              <m:t>E</m:t>
            </m:r>
          </m:e>
        </m:acc>
      </m:oMath>
      <w:r>
        <w:rPr>
          <w:rFonts w:eastAsia="Georgia" w:cs="Georgia" w:ascii="Georgia" w:hAnsi="Georgia"/>
        </w:rPr>
        <w:t xml:space="preserve">, où </w:t>
      </w:r>
      <m:oMath>
        <m:r>
          <m:rPr>
            <m:sty m:val="i"/>
          </m:rPr>
          <m:t>σ</m:t>
        </m:r>
      </m:oMath>
      <w:r>
        <w:rPr>
          <w:rFonts w:eastAsia="Georgia" w:cs="Georgia" w:ascii="Georgia" w:hAnsi="Georgia"/>
        </w:rPr>
        <w:t xml:space="preserve"> est la conductivité du gaz ionisé. Comme précédemment, on suppose pour </w:t>
      </w:r>
      <m:oMath>
        <m:r>
          <m:rPr>
            <m:sty m:val="i"/>
          </m:rPr>
          <m:t>x</m:t>
        </m:r>
        <m:r>
          <m:rPr>
            <m:sty m:val="p"/>
          </m:rPr>
          <m:t>⩽</m:t>
        </m:r>
        <m:r>
          <m:rPr>
            <m:sty m:val="p"/>
          </m:rPr>
          <m:t>0</m:t>
        </m:r>
      </m:oMath>
      <w:r>
        <w:rPr>
          <w:rFonts w:eastAsia="Georgia" w:cs="Georgia" w:ascii="Georgia" w:hAnsi="Georgia"/>
        </w:rPr>
        <w:t xml:space="preserve">, entre plaque et plasma, le champ magnétique uniforme donné par : </w:t>
      </w:r>
      <m:oMath>
        <m:acc>
          <m:accPr>
            <m:chr m:val="⃗"/>
          </m:accPr>
          <m:e>
            <m:r>
              <m:rPr>
                <m:sty m:val="i"/>
              </m:rPr>
              <m:t>B</m:t>
            </m:r>
          </m:e>
        </m:acc>
        <m:r>
          <m:rPr>
            <m:sty m:val="p"/>
          </m:rPr>
          <m:t>(</m:t>
        </m:r>
        <m:r>
          <m:rPr>
            <m:sty m:val="i"/>
          </m:rPr>
          <m:t>t</m:t>
        </m:r>
        <m:r>
          <m:rPr>
            <m:sty m:val="p"/>
          </m:rPr>
          <m:t>)</m:t>
        </m:r>
        <m:r>
          <m:rPr>
            <m:sty m:val="p"/>
          </m:rPr>
          <m:t>=</m:t>
        </m:r>
        <m:sSub>
          <m:sSubPr/>
          <m:e>
            <m:r>
              <m:rPr>
                <m:sty m:val="i"/>
              </m:rPr>
              <m:t>B</m:t>
            </m:r>
          </m:e>
          <m:sub>
            <m:r>
              <m:rPr>
                <m:sty m:val="p"/>
              </m:rPr>
              <m:t>0</m:t>
            </m:r>
          </m:sub>
        </m:sSub>
        <m:r>
          <m:rPr>
            <m:sty m:val="p"/>
          </m:rPr>
          <m:t>(</m:t>
        </m:r>
        <m:r>
          <m:rPr>
            <m:sty m:val="i"/>
          </m:rPr>
          <m:t>t</m:t>
        </m:r>
        <m:r>
          <m:rPr>
            <m:sty m:val="p"/>
          </m:rPr>
          <m:t>)</m:t>
        </m:r>
        <m:sSub>
          <m:sSubPr/>
          <m:e>
            <m:acc>
              <m:accPr>
                <m:chr m:val="⃗"/>
              </m:accPr>
              <m:e>
                <m:r>
                  <m:rPr>
                    <m:sty m:val="i"/>
                  </m:rPr>
                  <m:t>e</m:t>
                </m:r>
              </m:e>
            </m:acc>
          </m:e>
          <m:sub>
            <m:r>
              <m:rPr>
                <m:sty m:val="i"/>
              </m:rPr>
              <m:t>z</m:t>
            </m:r>
          </m:sub>
        </m:sSub>
      </m:oMath>
      <w:r>
        <w:rPr/>
        <w:t xml:space="preserve">.</w:t>
      </w:r>
    </w:p>
    <w:p>
      <w:pPr>
        <w:spacing w:after="220" w:lineRule="auto"/>
      </w:pPr>
      <w:r>
        <w:rPr>
          <w:rFonts w:eastAsia="Georgia" w:cs="Georgia" w:ascii="Georgia" w:hAnsi="Georgia"/>
        </w:rPr>
        <w:t xml:space="preserve">8 - Établir dans ce régime collisionnel le système de trois équations régissant les dépendances spatio-temporelles des champs et du courant dans le demi-espace </w:t>
      </w:r>
      <m:oMath>
        <m:r>
          <m:rPr>
            <m:sty m:val="i"/>
          </m:rPr>
          <m:t>x</m:t>
        </m:r>
        <m:r>
          <m:rPr>
            <m:sty m:val="p"/>
          </m:rPr>
          <m:t>⩾</m:t>
        </m:r>
        <m:r>
          <m:rPr>
            <m:sty m:val="p"/>
          </m:rPr>
          <m:t>0</m:t>
        </m:r>
      </m:oMath>
      <w:r>
        <w:rPr/>
        <w:t xml:space="preserve">.</w:t>
      </w:r>
    </w:p>
    <w:p>
      <w:pPr>
        <w:spacing w:after="220" w:lineRule="auto"/>
      </w:pPr>
      <w:r>
        <w:rPr>
          <w:rFonts w:eastAsia="Georgia" w:cs="Georgia" w:ascii="Georgia" w:hAnsi="Georgia"/>
        </w:rPr>
        <w:t xml:space="preserve">9 - En déduire l'équation aux dérivées partielles vérifiée par </w:t>
      </w:r>
      <m:oMath>
        <m:r>
          <m:rPr>
            <m:sty m:val="i"/>
          </m:rPr>
          <m:t>B</m:t>
        </m:r>
        <m:r>
          <m:rPr>
            <m:sty m:val="p"/>
          </m:rPr>
          <m:t>(</m:t>
        </m:r>
        <m:r>
          <m:rPr>
            <m:sty m:val="i"/>
          </m:rPr>
          <m:t>x</m:t>
        </m:r>
        <m:r>
          <m:rPr>
            <m:sty m:val="p"/>
          </m:rPr>
          <m:t>,</m:t>
        </m:r>
        <m:r>
          <m:rPr>
            <m:sty m:val="i"/>
          </m:rPr>
          <m:t>t</m:t>
        </m:r>
        <m:r>
          <m:rPr>
            <m:sty m:val="p"/>
          </m:rPr>
          <m:t>)</m:t>
        </m:r>
      </m:oMath>
      <w:r>
        <w:rPr>
          <w:rFonts w:eastAsia="Georgia" w:cs="Georgia" w:ascii="Georgia" w:hAnsi="Georgia"/>
        </w:rPr>
        <w:t xml:space="preserve">. Comment appelle-t-on ce type d'équation? Quelle est la dimension du coefficient </w:t>
      </w:r>
      <m:oMath>
        <m:r>
          <m:rPr>
            <m:sty m:val="p"/>
          </m:rPr>
          <m:t>1</m:t>
        </m:r>
        <m:r>
          <m:rPr>
            <m:sty m:val="p"/>
          </m:rPr>
          <m:t>/</m:t>
        </m:r>
        <m:sSub>
          <m:sSubPr/>
          <m:e>
            <m:r>
              <m:rPr>
                <m:sty m:val="i"/>
              </m:rPr>
              <m:t>μ</m:t>
            </m:r>
          </m:e>
          <m:sub>
            <m:r>
              <m:rPr>
                <m:sty m:val="p"/>
              </m:rPr>
              <m:t>0</m:t>
            </m:r>
          </m:sub>
        </m:sSub>
        <m:r>
          <m:rPr>
            <m:sty m:val="i"/>
          </m:rPr>
          <m:t>σ</m:t>
        </m:r>
      </m:oMath>
      <w:r>
        <w:rPr/>
        <w:t xml:space="preserve"> ?</w:t>
      </w:r>
    </w:p>
    <w:p>
      <w:pPr>
        <w:spacing w:after="220" w:lineRule="auto"/>
      </w:pPr>
      <w:r>
        <w:rPr/>
        <w:t xml:space="preserve">10 - On suppose </w:t>
      </w:r>
      <m:oMath>
        <m:sSub>
          <m:sSubPr/>
          <m:e>
            <m:r>
              <m:rPr>
                <m:sty m:val="i"/>
              </m:rPr>
              <m:t>B</m:t>
            </m:r>
          </m:e>
          <m:sub>
            <m:r>
              <m:rPr>
                <m:sty m:val="p"/>
              </m:rPr>
              <m:t>0</m:t>
            </m:r>
          </m:sub>
        </m:sSub>
        <m:r>
          <m:rPr>
            <m:sty m:val="p"/>
          </m:rPr>
          <m:t>(</m:t>
        </m:r>
        <m:r>
          <m:rPr>
            <m:sty m:val="i"/>
          </m:rPr>
          <m:t>t</m:t>
        </m:r>
        <m:r>
          <m:rPr>
            <m:sty m:val="p"/>
          </m:rPr>
          <m:t>)</m:t>
        </m:r>
      </m:oMath>
      <w:r>
        <w:rPr>
          <w:rFonts w:eastAsia="Georgia" w:cs="Georgia" w:ascii="Georgia" w:hAnsi="Georgia"/>
        </w:rPr>
        <w:t xml:space="preserve"> sinusoïdal, soit </w:t>
      </w:r>
      <m:oMath>
        <m:sSub>
          <m:sSubPr/>
          <m:e>
            <m:r>
              <m:rPr>
                <m:sty m:val="i"/>
              </m:rPr>
              <m:t>B</m:t>
            </m:r>
          </m:e>
          <m:sub>
            <m:r>
              <m:rPr>
                <m:sty m:val="p"/>
              </m:rPr>
              <m:t>0</m:t>
            </m:r>
          </m:sub>
        </m:sSub>
        <m:r>
          <m:rPr>
            <m:sty m:val="p"/>
          </m:rPr>
          <m:t>(</m:t>
        </m:r>
        <m:r>
          <m:rPr>
            <m:sty m:val="i"/>
          </m:rPr>
          <m:t>t</m:t>
        </m:r>
        <m:r>
          <m:rPr>
            <m:sty m:val="p"/>
          </m:rPr>
          <m:t>)</m:t>
        </m:r>
        <m:r>
          <m:rPr>
            <m:sty m:val="p"/>
          </m:rPr>
          <m:t>=</m:t>
        </m:r>
        <m:sSub>
          <m:sSubPr/>
          <m:e>
            <m:r>
              <m:rPr>
                <m:sty m:val="i"/>
              </m:rPr>
              <m:t>B</m:t>
            </m:r>
          </m:e>
          <m:sub>
            <m:r>
              <m:rPr>
                <m:sty m:val="p"/>
              </m:rPr>
              <m:t>0</m:t>
            </m:r>
          </m:sub>
        </m:sSub>
        <m:r>
          <m:rPr>
            <m:sty m:val="p"/>
          </m:rPr>
          <m:t>exp</m:t>
        </m:r>
        <m:r>
          <m:rPr>
            <m:sty m:val="p"/>
          </m:rPr>
          <m:t>⁡</m:t>
        </m:r>
        <m:r>
          <m:rPr>
            <m:sty m:val="p"/>
          </m:rPr>
          <m:t>(</m:t>
        </m:r>
        <m:r>
          <m:rPr>
            <m:sty m:val="i"/>
          </m:rPr>
          <m:t>j</m:t>
        </m:r>
        <m:r>
          <m:rPr>
            <m:sty m:val="i"/>
          </m:rPr>
          <m:t>ω</m:t>
        </m:r>
        <m:r>
          <m:rPr>
            <m:sty m:val="i"/>
          </m:rPr>
          <m:t>t</m:t>
        </m:r>
        <m:r>
          <m:rPr>
            <m:sty m:val="p"/>
          </m:rPr>
          <m:t>)</m:t>
        </m:r>
      </m:oMath>
      <w:r>
        <w:rPr>
          <w:rFonts w:eastAsia="Georgia" w:cs="Georgia" w:ascii="Georgia" w:hAnsi="Georgia"/>
        </w:rPr>
        <w:t xml:space="preserve"> en notation complexe. On recherche une solution de l'équation établie à la question 9 sous la forme </w:t>
      </w:r>
      <m:oMath>
        <m:r>
          <m:rPr>
            <m:sty m:val="i"/>
          </m:rPr>
          <m:t>B</m:t>
        </m:r>
        <m:r>
          <m:rPr>
            <m:sty m:val="p"/>
          </m:rPr>
          <m:t>(</m:t>
        </m:r>
        <m:r>
          <m:rPr>
            <m:sty m:val="i"/>
          </m:rPr>
          <m:t>x</m:t>
        </m:r>
        <m:r>
          <m:rPr>
            <m:sty m:val="p"/>
          </m:rPr>
          <m:t>,</m:t>
        </m:r>
        <m:r>
          <m:rPr>
            <m:sty m:val="i"/>
          </m:rPr>
          <m:t>t</m:t>
        </m:r>
        <m:r>
          <m:rPr>
            <m:sty m:val="p"/>
          </m:rPr>
          <m:t>)</m:t>
        </m:r>
        <m:r>
          <m:rPr>
            <m:sty m:val="p"/>
          </m:rPr>
          <m:t>=</m:t>
        </m:r>
        <m:r>
          <m:rPr>
            <m:sty m:val="i"/>
          </m:rPr>
          <m:t>B</m:t>
        </m:r>
        <m:r>
          <m:rPr>
            <m:sty m:val="p"/>
          </m:rPr>
          <m:t>(</m:t>
        </m:r>
        <m:r>
          <m:rPr>
            <m:sty m:val="i"/>
          </m:rPr>
          <m:t>x</m:t>
        </m:r>
        <m:r>
          <m:rPr>
            <m:sty m:val="p"/>
          </m:rPr>
          <m:t>)</m:t>
        </m:r>
        <m:r>
          <m:rPr>
            <m:sty m:val="p"/>
          </m:rPr>
          <m:t>exp</m:t>
        </m:r>
        <m:r>
          <m:rPr>
            <m:sty m:val="p"/>
          </m:rPr>
          <m:t>⁡</m:t>
        </m:r>
        <m:r>
          <m:rPr>
            <m:sty m:val="p"/>
          </m:rPr>
          <m:t>(</m:t>
        </m:r>
        <m:r>
          <m:rPr>
            <m:sty m:val="i"/>
          </m:rPr>
          <m:t>j</m:t>
        </m:r>
        <m:r>
          <m:rPr>
            <m:sty m:val="i"/>
          </m:rPr>
          <m:t>ω</m:t>
        </m:r>
        <m:r>
          <m:rPr>
            <m:sty m:val="i"/>
          </m:rPr>
          <m:t>t</m:t>
        </m:r>
        <m:r>
          <m:rPr>
            <m:sty m:val="p"/>
          </m:rPr>
          <m:t>)</m:t>
        </m:r>
      </m:oMath>
      <w:r>
        <w:rPr>
          <w:rFonts w:eastAsia="Georgia" w:cs="Georgia" w:ascii="Georgia" w:hAnsi="Georgia"/>
        </w:rPr>
        <w:t xml:space="preserve">. Établir l'équation différentielle vérifiée par </w:t>
      </w:r>
      <m:oMath>
        <m:r>
          <m:rPr>
            <m:sty m:val="i"/>
          </m:rPr>
          <m:t>B</m:t>
        </m:r>
        <m:r>
          <m:rPr>
            <m:sty m:val="p"/>
          </m:rPr>
          <m:t>(</m:t>
        </m:r>
        <m:r>
          <m:rPr>
            <m:sty m:val="i"/>
          </m:rPr>
          <m:t>x</m:t>
        </m:r>
        <m:r>
          <m:rPr>
            <m:sty m:val="p"/>
          </m:rPr>
          <m:t>)</m:t>
        </m:r>
      </m:oMath>
      <w:r>
        <w:rPr/>
        <w:t xml:space="preserve">.</w:t>
      </w:r>
    </w:p>
    <w:p>
      <w:pPr>
        <w:spacing w:after="220" w:lineRule="auto"/>
      </w:pPr>
      <w:r>
        <w:rPr>
          <w:rFonts w:eastAsia="Georgia" w:cs="Georgia" w:ascii="Georgia" w:hAnsi="Georgia"/>
        </w:rPr>
        <w:t xml:space="preserve">11 - Résoudre cette équation et exprimer </w:t>
      </w:r>
      <m:oMath>
        <m:r>
          <m:rPr>
            <m:sty m:val="i"/>
          </m:rPr>
          <m:t>B</m:t>
        </m:r>
        <m:r>
          <m:rPr>
            <m:sty m:val="p"/>
          </m:rPr>
          <m:t>(</m:t>
        </m:r>
        <m:r>
          <m:rPr>
            <m:sty m:val="i"/>
          </m:rPr>
          <m:t>x</m:t>
        </m:r>
        <m:r>
          <m:rPr>
            <m:sty m:val="p"/>
          </m:rPr>
          <m:t>,</m:t>
        </m:r>
        <m:r>
          <m:rPr>
            <m:sty m:val="i"/>
          </m:rPr>
          <m:t>t</m:t>
        </m:r>
        <m:r>
          <m:rPr>
            <m:sty m:val="p"/>
          </m:rPr>
          <m:t>)</m:t>
        </m:r>
      </m:oMath>
      <w:r>
        <w:rPr>
          <w:rFonts w:eastAsia="Georgia" w:cs="Georgia" w:ascii="Georgia" w:hAnsi="Georgia"/>
        </w:rPr>
        <w:t xml:space="preserve"> à chaque instant et en tout point du demiespace </w:t>
      </w:r>
      <m:oMath>
        <m:r>
          <m:rPr>
            <m:sty m:val="i"/>
          </m:rPr>
          <m:t>x</m:t>
        </m:r>
        <m:r>
          <m:rPr>
            <m:sty m:val="p"/>
          </m:rPr>
          <m:t>⩾</m:t>
        </m:r>
        <m:r>
          <m:rPr>
            <m:sty m:val="p"/>
          </m:rPr>
          <m:t>0</m:t>
        </m:r>
      </m:oMath>
      <w:r>
        <w:rPr/>
        <w:t xml:space="preserve">.</w:t>
      </w:r>
    </w:p>
    <w:p>
      <w:pPr>
        <w:spacing w:after="220" w:lineRule="auto"/>
      </w:pPr>
      <w:r>
        <w:rPr>
          <w:rFonts w:eastAsia="Georgia" w:cs="Georgia" w:ascii="Georgia" w:hAnsi="Georgia"/>
        </w:rPr>
        <w:t xml:space="preserve">12 - Quelle est la longueur caractéristique des variations spatiales des champs dans ce régime collisionnel?</w:t>
      </w:r>
    </w:p>
    <w:p>
      <w:pPr>
        <w:spacing w:after="220" w:lineRule="auto"/>
      </w:pPr>
      <w:r>
        <w:rPr>
          <w:rFonts w:eastAsia="Georgia" w:cs="Georgia" w:ascii="Georgia" w:hAnsi="Georgia"/>
        </w:rPr>
        <w:t xml:space="preserve">13 - La conductivité </w:t>
      </w:r>
      <m:oMath>
        <m:r>
          <m:rPr>
            <m:sty m:val="i"/>
          </m:rPr>
          <m:t>σ</m:t>
        </m:r>
      </m:oMath>
      <w:r>
        <w:rPr>
          <w:rFonts w:eastAsia="Georgia" w:cs="Georgia" w:ascii="Georgia" w:hAnsi="Georgia"/>
        </w:rPr>
        <w:t xml:space="preserve"> est reliée au temps moyen entre collisions </w:t>
      </w:r>
      <m:oMath>
        <m:r>
          <m:rPr>
            <m:sty m:val="i"/>
          </m:rPr>
          <m:t>τ</m:t>
        </m:r>
      </m:oMath>
      <w:r>
        <w:rPr/>
        <w:t xml:space="preserve"> par </w:t>
      </w:r>
      <m:oMath>
        <m:r>
          <m:rPr>
            <m:sty m:val="i"/>
          </m:rPr>
          <m:t>σ</m:t>
        </m:r>
        <m:r>
          <m:rPr>
            <m:sty m:val="p"/>
          </m:rPr>
          <m:t>=</m:t>
        </m:r>
        <m:r>
          <m:rPr>
            <m:sty m:val="i"/>
          </m:rPr>
          <m:t>n</m:t>
        </m:r>
        <m:sSup>
          <m:sSupPr/>
          <m:e>
            <m:r>
              <m:rPr>
                <m:sty m:val="i"/>
              </m:rPr>
              <m:t>e</m:t>
            </m:r>
          </m:e>
          <m:sup>
            <m:r>
              <m:rPr>
                <m:sty m:val="p"/>
              </m:rPr>
              <m:t>2</m:t>
            </m:r>
          </m:sup>
        </m:sSup>
        <m:r>
          <m:rPr>
            <m:sty m:val="i"/>
          </m:rPr>
          <m:t>τ</m:t>
        </m:r>
        <m:r>
          <m:rPr>
            <m:sty m:val="p"/>
          </m:rPr>
          <m:t>/</m:t>
        </m:r>
        <m:r>
          <m:rPr>
            <m:sty m:val="i"/>
          </m:rPr>
          <m:t>m</m:t>
        </m:r>
      </m:oMath>
      <w:r>
        <w:rPr>
          <w:rFonts w:eastAsia="Georgia" w:cs="Georgia" w:ascii="Georgia" w:hAnsi="Georgia"/>
        </w:rPr>
        <w:t xml:space="preserve">. Exprimer le rapport entre les deux longueurs caractéristiques des questions 5 et 12 en fonction </w:t>
      </w:r>
      <m:oMath>
        <m:r>
          <m:rPr>
            <m:sty m:val="p"/>
          </m:rPr>
          <m:t>(</m:t>
        </m:r>
        <m:r>
          <m:rPr>
            <m:sty m:val="p"/>
          </m:rPr>
          <m:t>1</m:t>
        </m:r>
        <m:r>
          <m:rPr>
            <m:sty m:val="p"/>
          </m:rPr>
          <m:t>/</m:t>
        </m:r>
        <m:r>
          <m:rPr>
            <m:sty m:val="i"/>
          </m:rPr>
          <m:t>τ</m:t>
        </m:r>
        <m:r>
          <m:rPr>
            <m:sty m:val="i"/>
          </m:rPr>
          <m:t>ω</m:t>
        </m:r>
        <m:sSup>
          <m:sSupPr/>
          <m:e>
            <m:r>
              <m:rPr>
                <m:sty m:val="p"/>
              </m:rPr>
              <m:t>)</m:t>
            </m:r>
          </m:e>
          <m:sup>
            <m:r>
              <m:rPr>
                <m:sty m:val="p"/>
              </m:rPr>
              <m:t>1</m:t>
            </m:r>
            <m:r>
              <m:rPr>
                <m:sty m:val="p"/>
              </m:rPr>
              <m:t>/</m:t>
            </m:r>
            <m:r>
              <m:rPr>
                <m:sty m:val="p"/>
              </m:rPr>
              <m:t>2</m:t>
            </m:r>
          </m:sup>
        </m:sSup>
      </m:oMath>
      <w:r>
        <w:rPr>
          <w:rFonts w:eastAsia="Georgia" w:cs="Georgia" w:ascii="Georgia" w:hAnsi="Georgia"/>
        </w:rPr>
        <w:t xml:space="preserve">. Établir un critère permettant de décider de la pertinence du modèle sans collision ou du modèle collisionnel en fonction de la fréquence du champ et des caractéristiques du gaz ionisé.</w:t>
      </w:r>
    </w:p>
    <w:p>
      <w:pPr>
        <w:spacing w:after="220" w:lineRule="auto"/>
      </w:pPr>
      <w:r>
        <w:rPr>
          <w:rFonts w:eastAsia="Georgia" w:cs="Georgia" w:ascii="Georgia" w:hAnsi="Georgia"/>
        </w:rPr>
        <w:t xml:space="preserve">14 - Application numérique : </w:t>
      </w:r>
      <m:oMath>
        <m:r>
          <m:rPr>
            <m:sty m:val="i"/>
          </m:rPr>
          <m:t>τ</m:t>
        </m:r>
      </m:oMath>
      <w:r>
        <w:rPr/>
        <w:t xml:space="preserve"> est de l'ordre de </w:t>
      </w:r>
      <m:oMath>
        <m:sSup>
          <m:sSupPr/>
          <m:e>
            <m:r>
              <m:rPr>
                <m:sty m:val="p"/>
              </m:rPr>
              <m:t>10</m:t>
            </m:r>
          </m:e>
          <m:sup>
            <m:r>
              <m:rPr>
                <m:sty m:val="p"/>
              </m:rPr>
              <m:t>−</m:t>
            </m:r>
            <m:r>
              <m:rPr>
                <m:sty m:val="p"/>
              </m:rPr>
              <m:t>7</m:t>
            </m:r>
          </m:sup>
        </m:sSup>
        <m:r>
          <m:rPr>
            <m:nor/>
          </m:rPr>
          <m:t xml:space="preserve"> </m:t>
        </m:r>
        <m:r>
          <m:rPr>
            <m:sty m:val="p"/>
          </m:rPr>
          <m:t>s</m:t>
        </m:r>
      </m:oMath>
      <w:r>
        <w:rPr>
          <w:rFonts w:eastAsia="Georgia" w:cs="Georgia" w:ascii="Georgia" w:hAnsi="Georgia"/>
        </w:rPr>
        <w:t xml:space="preserve"> dans les réacteurs industriels haute pression. La densité </w:t>
      </w:r>
      <m:oMath>
        <m:r>
          <m:rPr>
            <m:sty m:val="i"/>
          </m:rPr>
          <m:t>n</m:t>
        </m:r>
      </m:oMath>
      <w:r>
        <w:rPr/>
        <w:t xml:space="preserve"> est de l'ordre de </w:t>
      </w:r>
      <m:oMath>
        <m:r>
          <m:rPr>
            <m:sty m:val="i"/>
          </m:rPr>
          <m:t>n</m:t>
        </m:r>
        <m:r>
          <m:rPr>
            <m:sty m:val="p"/>
          </m:rPr>
          <m:t>=</m:t>
        </m:r>
        <m:sSup>
          <m:sSupPr/>
          <m:e>
            <m:r>
              <m:rPr>
                <m:sty m:val="p"/>
              </m:rPr>
              <m:t>10</m:t>
            </m:r>
          </m:e>
          <m:sup>
            <m:r>
              <m:rPr>
                <m:sty m:val="p"/>
              </m:rPr>
              <m:t>17</m:t>
            </m:r>
          </m:sup>
        </m:sSup>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La pulsation des champs est notée </w:t>
      </w:r>
      <m:oMath>
        <m:r>
          <m:rPr>
            <m:sty m:val="i"/>
          </m:rPr>
          <m:t>ω</m:t>
        </m:r>
      </m:oMath>
      <w:r>
        <w:rPr/>
        <w:t xml:space="preserve">, avec </w:t>
      </w:r>
      <m:oMath>
        <m:r>
          <m:rPr>
            <m:sty m:val="i"/>
          </m:rPr>
          <m:t>ω</m:t>
        </m:r>
        <m:r>
          <m:rPr>
            <m:sty m:val="p"/>
          </m:rPr>
          <m:t>/</m:t>
        </m:r>
        <m:r>
          <m:rPr>
            <m:sty m:val="p"/>
          </m:rPr>
          <m:t>2</m:t>
        </m:r>
        <m:r>
          <m:rPr>
            <m:sty m:val="i"/>
          </m:rPr>
          <m:t>π</m:t>
        </m:r>
        <m:r>
          <m:rPr>
            <m:sty m:val="p"/>
          </m:rPr>
          <m:t>=</m:t>
        </m:r>
        <m:r>
          <m:rPr>
            <m:sty m:val="p"/>
          </m:rPr>
          <m:t>13</m:t>
        </m:r>
        <m:r>
          <m:rPr>
            <m:sty m:val="p"/>
          </m:rPr>
          <m:t>,</m:t>
        </m:r>
        <m:r>
          <m:rPr>
            <m:sty m:val="p"/>
          </m:rPr>
          <m:t>5</m:t>
        </m:r>
        <m:r>
          <m:rPr>
            <m:sty m:val="p"/>
          </m:rPr>
          <m:t>MHz</m:t>
        </m:r>
      </m:oMath>
      <w:r>
        <w:rPr>
          <w:rFonts w:eastAsia="Georgia" w:cs="Georgia" w:ascii="Georgia" w:hAnsi="Georgia"/>
        </w:rPr>
        <w:t xml:space="preserve">. Quelle est la valeur de la longueur de pénétration collisionnelle des champs?</w:t>
      </w:r>
    </w:p>
    <w:p>
      <w:pPr>
        <w:spacing w:line="271" w:before="330" w:lineRule="auto"/>
      </w:pPr>
      <w:r>
        <w:rPr>
          <w:b/>
          <w:sz w:val="42"/>
        </w:rPr>
        <w:t xml:space="preserve">Partie II</w:t>
      </w:r>
    </w:p>
    <w:p>
      <w:pPr>
        <w:spacing w:line="271" w:before="330" w:lineRule="auto"/>
      </w:pPr>
      <w:r>
        <w:rPr>
          <w:rFonts w:eastAsia="Georgia" w:cs="Georgia" w:ascii="Georgia" w:hAnsi="Georgia"/>
          <w:b/>
          <w:sz w:val="42"/>
        </w:rPr>
        <w:t xml:space="preserve">Émission ionique</w:t>
      </w:r>
    </w:p>
    <w:p>
      <w:pPr>
        <w:spacing w:after="220" w:lineRule="auto"/>
      </w:pPr>
      <w:r>
        <w:rPr>
          <w:rFonts w:eastAsia="Georgia" w:cs="Georgia" w:ascii="Georgia" w:hAnsi="Georgia"/>
        </w:rPr>
        <w:t xml:space="preserve">2.1 Dans cette seconde partie, les champs électriques sont statiques. On considère un gaz ionisé, globalement neutre, constitué d'ions et d'électrons en nombres égaux. Pour les réacteurs utilisés dans les industries de microélectronique, le processus d'émission ionique entretenu est dominant. Dans ces réacteurs, les électrodes sont polarisées de manière à extraire un flux d'ions du gaz ionisé qui est ensuite accéléré dans une zone appelée gaine. La physique de cette zone est extrêmement complexe. Nous admettrons que la gaine ne contient que des ions qui s'écoulent entre une anode plane infinie située en </w:t>
      </w:r>
      <m:oMath>
        <m:r>
          <m:rPr>
            <m:sty m:val="i"/>
          </m:rPr>
          <m:t>x</m:t>
        </m:r>
        <m:r>
          <m:rPr>
            <m:sty m:val="p"/>
          </m:rPr>
          <m:t>=</m:t>
        </m:r>
        <m:r>
          <m:rPr>
            <m:sty m:val="p"/>
          </m:rPr>
          <m:t>0</m:t>
        </m:r>
      </m:oMath>
      <w:r>
        <w:rPr>
          <w:rFonts w:eastAsia="Georgia" w:cs="Georgia" w:ascii="Georgia" w:hAnsi="Georgia"/>
        </w:rPr>
        <w:t xml:space="preserve">, et une cathode plane infinie située en </w:t>
      </w:r>
      <m:oMath>
        <m:r>
          <m:rPr>
            <m:sty m:val="i"/>
          </m:rPr>
          <m:t>x</m:t>
        </m:r>
        <m:r>
          <m:rPr>
            <m:sty m:val="p"/>
          </m:rPr>
          <m:t>=</m:t>
        </m:r>
        <m:r>
          <m:rPr>
            <m:sty m:val="i"/>
          </m:rPr>
          <m:t>D</m:t>
        </m:r>
      </m:oMath>
      <w:r>
        <w:rPr/>
        <w:t xml:space="preserve"> (figure 3).</w:t>
      </w:r>
    </w:p>
    <w:p>
      <w:pPr>
        <w:spacing w:lineRule="auto"/>
        <w:jc w:val="center"/>
      </w:pPr>
      <w:r>
        <w:rPr/>
        <w:drawing>
          <wp:inline distB="0" distL="0" distR="0" distT="0">
            <wp:extent cx="5486400" cy="4714341"/>
            <wp:effectExtent b="0" l="0" r="0" t="0"/>
            <wp:docPr id="3" name="image-b35d93f82b21664e9b8d736dcc020787ab27b21f.jpg"/>
            <a:graphic>
              <a:graphicData uri="http://schemas.openxmlformats.org/drawingml/2006/picture">
                <pic:pic>
                  <pic:nvPicPr>
                    <pic:cNvPr id="3" name="image-b35d93f82b21664e9b8d736dcc020787ab27b21f.jpg" descr=""/>
                    <pic:cNvPicPr/>
                  </pic:nvPicPr>
                  <pic:blipFill>
                    <a:blip r:embed="rId7" cstate="print"/>
                    <a:srcRect b="0" l="0" r="0" t="0"/>
                    <a:stretch>
                      <a:fillRect/>
                    </a:stretch>
                  </pic:blipFill>
                  <pic:spPr>
                    <a:xfrm>
                      <a:off x="0" y="0"/>
                      <a:ext cx="5486400" cy="4714341"/>
                    </a:xfrm>
                    <a:prstGeom prst="rect"/>
                  </pic:spPr>
                </pic:pic>
              </a:graphicData>
            </a:graphic>
          </wp:inline>
        </w:drawing>
      </w:r>
    </w:p>
    <w:p>
      <w:pPr>
        <w:spacing w:lineRule="auto"/>
      </w:pPr>
      <w:r>
        <w:rPr/>
        <w:t xml:space="preserve">Fig. 3</w:t>
      </w:r>
    </w:p>
    <w:p>
      <w:pPr>
        <w:spacing w:after="220" w:lineRule="auto"/>
      </w:pPr>
      <w:r>
        <w:rPr>
          <w:rFonts w:eastAsia="Georgia" w:cs="Georgia" w:ascii="Georgia" w:hAnsi="Georgia"/>
        </w:rPr>
        <w:t xml:space="preserve">Cet écoulement ionique est uni-dimensionnel et stationnaire le long de </w:t>
      </w:r>
      <m:oMath>
        <m:r>
          <m:rPr>
            <m:sty m:val="i"/>
          </m:rPr>
          <m:t>x</m:t>
        </m:r>
      </m:oMath>
      <w:r>
        <w:rPr>
          <w:rFonts w:eastAsia="Georgia" w:cs="Georgia" w:ascii="Georgia" w:hAnsi="Georgia"/>
        </w:rPr>
        <w:t xml:space="preserve">. Les ions sont décrits par leur densité </w:t>
      </w:r>
      <m:oMath>
        <m:r>
          <m:rPr>
            <m:sty m:val="i"/>
          </m:rPr>
          <m:t>n</m:t>
        </m:r>
        <m:r>
          <m:rPr>
            <m:sty m:val="p"/>
          </m:rPr>
          <m:t>(</m:t>
        </m:r>
        <m:r>
          <m:rPr>
            <m:sty m:val="i"/>
          </m:rPr>
          <m:t>x</m:t>
        </m:r>
        <m:r>
          <m:rPr>
            <m:sty m:val="p"/>
          </m:rPr>
          <m:t>)</m:t>
        </m:r>
      </m:oMath>
      <w:r>
        <w:rPr/>
        <w:t xml:space="preserve"> et leur vitesse </w:t>
      </w:r>
      <m:oMath>
        <m:r>
          <m:rPr>
            <m:sty m:val="i"/>
          </m:rPr>
          <m:t>v</m:t>
        </m:r>
        <m:r>
          <m:rPr>
            <m:sty m:val="p"/>
          </m:rPr>
          <m:t>(</m:t>
        </m:r>
        <m:r>
          <m:rPr>
            <m:sty m:val="i"/>
          </m:rPr>
          <m:t>x</m:t>
        </m:r>
        <m:r>
          <m:rPr>
            <m:sty m:val="p"/>
          </m:rPr>
          <m:t>)</m:t>
        </m:r>
        <m:sSub>
          <m:sSubPr/>
          <m:e>
            <m:acc>
              <m:accPr>
                <m:chr m:val="⃗"/>
              </m:accPr>
              <m:e>
                <m:r>
                  <m:rPr>
                    <m:sty m:val="i"/>
                  </m:rPr>
                  <m:t>e</m:t>
                </m:r>
              </m:e>
            </m:acc>
          </m:e>
          <m:sub>
            <m:r>
              <m:rPr>
                <m:sty m:val="i"/>
              </m:rPr>
              <m:t>x</m:t>
            </m:r>
          </m:sub>
        </m:sSub>
      </m:oMath>
      <w:r>
        <w:rPr/>
        <w:t xml:space="preserve">. Soit </w:t>
      </w:r>
      <m:oMath>
        <m:r>
          <m:rPr>
            <m:sty m:val="i"/>
          </m:rPr>
          <m:t>ϕ</m:t>
        </m:r>
        <m:r>
          <m:rPr>
            <m:sty m:val="p"/>
          </m:rPr>
          <m:t>(</m:t>
        </m:r>
        <m:r>
          <m:rPr>
            <m:sty m:val="i"/>
          </m:rPr>
          <m:t>x</m:t>
        </m:r>
        <m:r>
          <m:rPr>
            <m:sty m:val="p"/>
          </m:rPr>
          <m:t>)</m:t>
        </m:r>
      </m:oMath>
      <w:r>
        <w:rPr>
          <w:rFonts w:eastAsia="Georgia" w:cs="Georgia" w:ascii="Georgia" w:hAnsi="Georgia"/>
        </w:rPr>
        <w:t xml:space="preserve"> le potentiel électrostatique au point </w:t>
      </w:r>
      <m:oMath>
        <m:r>
          <m:rPr>
            <m:sty m:val="i"/>
          </m:rPr>
          <m:t>x</m:t>
        </m:r>
      </m:oMath>
      <w:r>
        <w:rPr>
          <w:rFonts w:eastAsia="Georgia" w:cs="Georgia" w:ascii="Georgia" w:hAnsi="Georgia"/>
        </w:rPr>
        <w:t xml:space="preserve">. Les conditions aux limites de ce problème uni-dimensionnel sont, avec </w:t>
      </w:r>
      <m:oMath>
        <m:r>
          <m:rPr>
            <m:sty m:val="i"/>
          </m:rPr>
          <m:t>U</m:t>
        </m:r>
      </m:oMath>
      <w:r>
        <w:rPr/>
        <w:t xml:space="preserve"> positif :</w:t>
      </w:r>
    </w:p>
    <w:p>
      <w:pPr>
        <w:spacing w:after="220" w:lineRule="auto"/>
      </w:pPr>
      <m:oMathPara>
        <m:oMath>
          <m:r>
            <m:rPr>
              <m:sty m:val="i"/>
            </m:rPr>
            <m:t>ϕ</m:t>
          </m:r>
          <m:r>
            <m:rPr>
              <m:sty m:val="p"/>
            </m:rPr>
            <m:t>(</m:t>
          </m:r>
          <m:r>
            <m:rPr>
              <m:sty m:val="p"/>
            </m:rPr>
            <m:t>0</m:t>
          </m:r>
          <m:r>
            <m:rPr>
              <m:sty m:val="p"/>
            </m:rPr>
            <m:t>)</m:t>
          </m:r>
          <m:r>
            <m:rPr>
              <m:sty m:val="p"/>
            </m:rPr>
            <m:t>=</m:t>
          </m:r>
          <m:r>
            <m:rPr>
              <m:sty m:val="p"/>
            </m:rPr>
            <m:t>0</m:t>
          </m:r>
          <m:r>
            <m:rPr>
              <m:sty m:val="p"/>
            </m:rPr>
            <m:t xml:space="preserve"> </m:t>
          </m:r>
          <m:r>
            <m:rPr>
              <m:sty m:val="i"/>
            </m:rPr>
            <m:t>ϕ</m:t>
          </m:r>
          <m:r>
            <m:rPr>
              <m:sty m:val="p"/>
            </m:rPr>
            <m:t>(</m:t>
          </m:r>
          <m:r>
            <m:rPr>
              <m:sty m:val="i"/>
            </m:rPr>
            <m:t>D</m:t>
          </m:r>
          <m:r>
            <m:rPr>
              <m:sty m:val="p"/>
            </m:rPr>
            <m:t>)</m:t>
          </m:r>
          <m:r>
            <m:rPr>
              <m:sty m:val="p"/>
            </m:rPr>
            <m:t>=</m:t>
          </m:r>
          <m:r>
            <m:rPr>
              <m:sty m:val="p"/>
            </m:rPr>
            <m:t>−</m:t>
          </m:r>
          <m:r>
            <m:rPr>
              <m:sty m:val="i"/>
            </m:rPr>
            <m:t>U</m:t>
          </m:r>
          <m:r>
            <m:rPr>
              <m:sty m:val="p"/>
            </m:rPr>
            <m:t>&lt;</m:t>
          </m:r>
          <m:r>
            <m:rPr>
              <m:sty m:val="p"/>
            </m:rPr>
            <m:t>0</m:t>
          </m:r>
          <m:r>
            <m:rPr>
              <m:sty m:val="p"/>
            </m:rPr>
            <m:t xml:space="preserve"> </m:t>
          </m:r>
          <m:r>
            <m:rPr>
              <m:sty m:val="p"/>
            </m:rPr>
            <m:t>,</m:t>
          </m:r>
          <m:r>
            <m:rPr>
              <m:sty m:val="p"/>
            </m:rPr>
            <m:t xml:space="preserve"> </m:t>
          </m:r>
          <m:r>
            <m:rPr>
              <m:sty m:val="i"/>
            </m:rPr>
            <m:t>v</m:t>
          </m:r>
          <m:r>
            <m:rPr>
              <m:sty m:val="p"/>
            </m:rPr>
            <m:t>(</m:t>
          </m:r>
          <m:r>
            <m:rPr>
              <m:sty m:val="p"/>
            </m:rPr>
            <m:t>0</m:t>
          </m:r>
          <m:r>
            <m:rPr>
              <m:sty m:val="p"/>
            </m:rPr>
            <m:t>)</m:t>
          </m:r>
          <m:r>
            <m:rPr>
              <m:sty m:val="p"/>
            </m:rPr>
            <m:t>=</m:t>
          </m:r>
          <m:r>
            <m:rPr>
              <m:sty m:val="p"/>
            </m:rPr>
            <m:t>0</m:t>
          </m:r>
          <m:r>
            <m:rPr>
              <m:sty m:val="p"/>
            </m:rPr>
            <m:t xml:space="preserve"> </m:t>
          </m:r>
          <m:r>
            <m:rPr>
              <m:sty m:val="p"/>
            </m:rPr>
            <m:t>,</m:t>
          </m:r>
          <m:r>
            <m:rPr>
              <m:sty m:val="p"/>
            </m:rPr>
            <m:t xml:space="preserve"> </m:t>
          </m:r>
          <m:r>
            <m:rPr>
              <m:sty m:val="b"/>
            </m:rPr>
            <m:t>E</m:t>
          </m:r>
          <m:r>
            <m:rPr>
              <m:sty m:val="p"/>
            </m:rPr>
            <m:t>(</m:t>
          </m:r>
          <m:r>
            <m:rPr>
              <m:sty m:val="p"/>
            </m:rPr>
            <m:t>0</m:t>
          </m:r>
          <m:r>
            <m:rPr>
              <m:sty m:val="p"/>
            </m:rPr>
            <m:t>)</m:t>
          </m:r>
          <m:r>
            <m:rPr>
              <m:sty m:val="p"/>
            </m:rPr>
            <m:t>=</m:t>
          </m:r>
          <m:r>
            <m:rPr>
              <m:sty m:val="p"/>
            </m:rPr>
            <m:t>0</m:t>
          </m:r>
        </m:oMath>
      </m:oMathPara>
    </w:p>
    <w:p>
      <w:pPr>
        <w:spacing w:after="220" w:lineRule="auto"/>
      </w:pPr>
      <w:r>
        <w:rPr>
          <w:rFonts w:eastAsia="Georgia" w:cs="Georgia" w:ascii="Georgia" w:hAnsi="Georgia"/>
        </w:rPr>
        <w:t xml:space="preserve">où </w:t>
      </w:r>
      <m:oMath>
        <m:r>
          <m:rPr>
            <m:sty m:val="b"/>
          </m:rPr>
          <m:t>E</m:t>
        </m:r>
      </m:oMath>
      <w:r>
        <w:rPr>
          <w:rFonts w:eastAsia="Georgia" w:cs="Georgia" w:ascii="Georgia" w:hAnsi="Georgia"/>
        </w:rPr>
        <w:t xml:space="preserve"> est le champ électrique.</w:t>
      </w:r>
    </w:p>
    <w:p>
      <w:pPr>
        <w:spacing w:after="220" w:lineRule="auto"/>
      </w:pPr>
      <w:r>
        <w:rPr/>
        <w:t xml:space="preserve">Le courant ionique </w:t>
      </w:r>
      <m:oMath>
        <m:r>
          <m:rPr>
            <m:sty m:val="b"/>
          </m:rPr>
          <m:t>J</m:t>
        </m:r>
        <m:r>
          <m:rPr>
            <m:sty m:val="p"/>
          </m:rPr>
          <m:t>=</m:t>
        </m:r>
        <m:r>
          <m:rPr>
            <m:sty m:val="i"/>
          </m:rPr>
          <m:t>J</m:t>
        </m:r>
        <m:sSub>
          <m:sSubPr/>
          <m:e>
            <m:acc>
              <m:accPr>
                <m:chr m:val="⃗"/>
              </m:accPr>
              <m:e>
                <m:r>
                  <m:rPr>
                    <m:sty m:val="i"/>
                  </m:rPr>
                  <m:t>e</m:t>
                </m:r>
              </m:e>
            </m:acc>
          </m:e>
          <m:sub>
            <m:r>
              <m:rPr>
                <m:sty m:val="i"/>
              </m:rPr>
              <m:t>x</m:t>
            </m:r>
          </m:sub>
        </m:sSub>
      </m:oMath>
      <w:r>
        <w:rPr/>
        <w:t xml:space="preserve">, avec </w:t>
      </w:r>
      <m:oMath>
        <m:r>
          <m:rPr>
            <m:sty m:val="i"/>
          </m:rPr>
          <m:t>J</m:t>
        </m:r>
        <m:r>
          <m:rPr>
            <m:sty m:val="p"/>
          </m:rPr>
          <m:t>=</m:t>
        </m:r>
        <m:r>
          <m:rPr>
            <m:sty m:val="i"/>
          </m:rPr>
          <m:t>e</m:t>
        </m:r>
        <m:r>
          <m:rPr>
            <m:sty m:val="i"/>
          </m:rPr>
          <m:t>n</m:t>
        </m:r>
        <m:r>
          <m:rPr>
            <m:sty m:val="p"/>
          </m:rPr>
          <m:t>(</m:t>
        </m:r>
        <m:r>
          <m:rPr>
            <m:sty m:val="i"/>
          </m:rPr>
          <m:t>x</m:t>
        </m:r>
        <m:r>
          <m:rPr>
            <m:sty m:val="p"/>
          </m:rPr>
          <m:t>)</m:t>
        </m:r>
        <m:r>
          <m:rPr>
            <m:sty m:val="i"/>
          </m:rPr>
          <m:t>v</m:t>
        </m:r>
        <m:r>
          <m:rPr>
            <m:sty m:val="p"/>
          </m:rPr>
          <m:t>(</m:t>
        </m:r>
        <m:r>
          <m:rPr>
            <m:sty m:val="i"/>
          </m:rPr>
          <m:t>x</m:t>
        </m:r>
        <m:r>
          <m:rPr>
            <m:sty m:val="p"/>
          </m:rPr>
          <m:t>)</m:t>
        </m:r>
      </m:oMath>
      <w:r>
        <w:rPr>
          <w:rFonts w:eastAsia="Georgia" w:cs="Georgia" w:ascii="Georgia" w:hAnsi="Georgia"/>
        </w:rPr>
        <w:t xml:space="preserve">, est constant et considéré comme une donnée du problème. Le but de l'étude est d'établir la caractéristique courant-tension </w:t>
      </w:r>
      <m:oMath>
        <m:r>
          <m:rPr>
            <m:sty m:val="i"/>
          </m:rPr>
          <m:t>U</m:t>
        </m:r>
        <m:r>
          <m:rPr>
            <m:sty m:val="p"/>
          </m:rPr>
          <m:t>(</m:t>
        </m:r>
        <m:r>
          <m:rPr>
            <m:sty m:val="i"/>
          </m:rPr>
          <m:t>J</m:t>
        </m:r>
        <m:r>
          <m:rPr>
            <m:sty m:val="p"/>
          </m:rPr>
          <m:t>,</m:t>
        </m:r>
        <m:r>
          <m:rPr>
            <m:sty m:val="i"/>
          </m:rPr>
          <m:t>D</m:t>
        </m:r>
        <m:r>
          <m:rPr>
            <m:sty m:val="p"/>
          </m:rPr>
          <m:t>)</m:t>
        </m:r>
      </m:oMath>
      <w:r>
        <w:rPr>
          <w:rFonts w:eastAsia="Georgia" w:cs="Georgia" w:ascii="Georgia" w:hAnsi="Georgia"/>
        </w:rPr>
        <w:t xml:space="preserve"> en fonction de l'épaisseur de la gaine </w:t>
      </w:r>
      <m:oMath>
        <m:r>
          <m:rPr>
            <m:sty m:val="i"/>
          </m:rPr>
          <m:t>D</m:t>
        </m:r>
      </m:oMath>
      <w:r>
        <w:rPr/>
        <w:t xml:space="preserve">.</w:t>
      </w:r>
    </w:p>
    <w:p>
      <w:pPr>
        <w:spacing w:after="220" w:lineRule="auto"/>
      </w:pPr>
      <w:r>
        <w:rPr/>
        <w:t xml:space="preserve">15 - Exprimer la vitesse d'un ion </w:t>
      </w:r>
      <m:oMath>
        <m:r>
          <m:rPr>
            <m:sty m:val="i"/>
          </m:rPr>
          <m:t>v</m:t>
        </m:r>
        <m:r>
          <m:rPr>
            <m:sty m:val="p"/>
          </m:rPr>
          <m:t>(</m:t>
        </m:r>
        <m:r>
          <m:rPr>
            <m:sty m:val="i"/>
          </m:rPr>
          <m:t>x</m:t>
        </m:r>
        <m:r>
          <m:rPr>
            <m:sty m:val="p"/>
          </m:rPr>
          <m:t>)</m:t>
        </m:r>
      </m:oMath>
      <w:r>
        <w:rPr>
          <w:rFonts w:eastAsia="Georgia" w:cs="Georgia" w:ascii="Georgia" w:hAnsi="Georgia"/>
        </w:rPr>
        <w:t xml:space="preserve"> en fonction du potentiel électrostatique </w:t>
      </w:r>
      <m:oMath>
        <m:r>
          <m:rPr>
            <m:sty m:val="i"/>
          </m:rPr>
          <m:t>ϕ</m:t>
        </m:r>
        <m:r>
          <m:rPr>
            <m:sty m:val="p"/>
          </m:rPr>
          <m:t>(</m:t>
        </m:r>
        <m:r>
          <m:rPr>
            <m:sty m:val="i"/>
          </m:rPr>
          <m:t>x</m:t>
        </m:r>
        <m:r>
          <m:rPr>
            <m:sty m:val="p"/>
          </m:rPr>
          <m:t>)</m:t>
        </m:r>
      </m:oMath>
      <w:r>
        <w:rPr>
          <w:rFonts w:eastAsia="Georgia" w:cs="Georgia" w:ascii="Georgia" w:hAnsi="Georgia"/>
        </w:rPr>
        <w:t xml:space="preserve">. En déduire la relation entre </w:t>
      </w:r>
      <m:oMath>
        <m:r>
          <m:rPr>
            <m:sty m:val="i"/>
          </m:rPr>
          <m:t>n</m:t>
        </m:r>
        <m:r>
          <m:rPr>
            <m:sty m:val="p"/>
          </m:rPr>
          <m:t>(</m:t>
        </m:r>
        <m:r>
          <m:rPr>
            <m:sty m:val="i"/>
          </m:rPr>
          <m:t>x</m:t>
        </m:r>
        <m:r>
          <m:rPr>
            <m:sty m:val="p"/>
          </m:rPr>
          <m:t>)</m:t>
        </m:r>
      </m:oMath>
      <w:r>
        <w:rPr/>
        <w:t xml:space="preserve"> et </w:t>
      </w:r>
      <m:oMath>
        <m:r>
          <m:rPr>
            <m:sty m:val="i"/>
          </m:rPr>
          <m:t>ϕ</m:t>
        </m:r>
        <m:r>
          <m:rPr>
            <m:sty m:val="p"/>
          </m:rPr>
          <m:t>(</m:t>
        </m:r>
        <m:r>
          <m:rPr>
            <m:sty m:val="i"/>
          </m:rPr>
          <m:t>x</m:t>
        </m:r>
        <m:r>
          <m:rPr>
            <m:sty m:val="p"/>
          </m:rPr>
          <m:t>)</m:t>
        </m:r>
      </m:oMath>
      <w:r>
        <w:rPr/>
        <w:t xml:space="preserve">.</w:t>
      </w:r>
    </w:p>
    <w:p>
      <w:pPr>
        <w:spacing w:after="220" w:lineRule="auto"/>
      </w:pPr>
      <w:r>
        <w:rPr>
          <w:rFonts w:eastAsia="Georgia" w:cs="Georgia" w:ascii="Georgia" w:hAnsi="Georgia"/>
        </w:rPr>
        <w:t xml:space="preserve">16 - Établir l'équation différentielle du deuxième ordre vérifiée par </w:t>
      </w:r>
      <m:oMath>
        <m:r>
          <m:rPr>
            <m:sty m:val="i"/>
          </m:rPr>
          <m:t>ϕ</m:t>
        </m:r>
        <m:r>
          <m:rPr>
            <m:sty m:val="p"/>
          </m:rPr>
          <m:t>(</m:t>
        </m:r>
        <m:r>
          <m:rPr>
            <m:sty m:val="i"/>
          </m:rPr>
          <m:t>x</m:t>
        </m:r>
        <m:r>
          <m:rPr>
            <m:sty m:val="p"/>
          </m:rPr>
          <m:t>)</m:t>
        </m:r>
      </m:oMath>
      <w:r>
        <w:rPr/>
        <w:t xml:space="preserve">.</w:t>
      </w:r>
    </w:p>
    <w:p>
      <w:pPr>
        <w:spacing w:after="220" w:lineRule="auto"/>
      </w:pPr>
      <w:r>
        <w:rPr>
          <w:rFonts w:eastAsia="Georgia" w:cs="Georgia" w:ascii="Georgia" w:hAnsi="Georgia"/>
        </w:rPr>
        <w:t xml:space="preserve">17 - En déduire la relation entre </w:t>
      </w:r>
      <m:oMath>
        <m:sSup>
          <m:sSupPr/>
          <m:e>
            <m:r>
              <m:rPr>
                <m:sty m:val="i"/>
              </m:rPr>
              <m:t>ϕ</m:t>
            </m:r>
          </m:e>
          <m:sup>
            <m:r>
              <m:rPr>
                <m:sty m:val="i"/>
              </m:rPr>
              <m:t>′</m:t>
            </m:r>
          </m:sup>
        </m:sSup>
        <m:r>
          <m:rPr>
            <m:sty m:val="p"/>
          </m:rPr>
          <m:t>=</m:t>
        </m:r>
        <m:r>
          <m:rPr>
            <m:sty m:val="p"/>
          </m:rPr>
          <m:t>d</m:t>
        </m:r>
        <m:r>
          <m:rPr>
            <m:sty m:val="i"/>
          </m:rPr>
          <m:t>ϕ</m:t>
        </m:r>
        <m:r>
          <m:rPr>
            <m:sty m:val="p"/>
          </m:rPr>
          <m:t>/</m:t>
        </m:r>
        <m:r>
          <m:rPr>
            <m:sty m:val="p"/>
          </m:rPr>
          <m:t>d</m:t>
        </m:r>
        <m:r>
          <m:rPr>
            <m:sty m:val="i"/>
          </m:rPr>
          <m:t>x</m:t>
        </m:r>
      </m:oMath>
      <w:r>
        <w:rPr/>
        <w:t xml:space="preserve"> et </w:t>
      </w:r>
      <m:oMath>
        <m:r>
          <m:rPr>
            <m:sty m:val="i"/>
          </m:rPr>
          <m:t>ϕ</m:t>
        </m:r>
      </m:oMath>
      <w:r>
        <w:rPr>
          <w:rFonts w:eastAsia="Georgia" w:cs="Georgia" w:ascii="Georgia" w:hAnsi="Georgia"/>
        </w:rPr>
        <w:t xml:space="preserve">. On prendra en compte les conditions aux limites et le fait que le potentiel est négatif et fonction décroissante de </w:t>
      </w:r>
      <m:oMath>
        <m:r>
          <m:rPr>
            <m:sty m:val="i"/>
          </m:rPr>
          <m:t>x</m:t>
        </m:r>
      </m:oMath>
      <w:r>
        <w:rPr/>
        <w:t xml:space="preserve">.</w:t>
      </w:r>
    </w:p>
    <w:p>
      <w:pPr>
        <w:spacing w:after="220" w:lineRule="auto"/>
      </w:pPr>
      <w:r>
        <w:rPr/>
        <w:t xml:space="preserve">18 - Montrer que le potentiel </w:t>
      </w:r>
      <m:oMath>
        <m:r>
          <m:rPr>
            <m:sty m:val="i"/>
          </m:rPr>
          <m:t>ϕ</m:t>
        </m:r>
        <m:r>
          <m:rPr>
            <m:sty m:val="p"/>
          </m:rPr>
          <m:t>(</m:t>
        </m:r>
        <m:r>
          <m:rPr>
            <m:sty m:val="i"/>
          </m:rPr>
          <m:t>x</m:t>
        </m:r>
        <m:r>
          <m:rPr>
            <m:sty m:val="p"/>
          </m:rPr>
          <m:t>)</m:t>
        </m:r>
      </m:oMath>
      <w:r>
        <w:rPr>
          <w:rFonts w:eastAsia="Georgia" w:cs="Georgia" w:ascii="Georgia" w:hAnsi="Georgia"/>
        </w:rPr>
        <w:t xml:space="preserve"> est donné par </w:t>
      </w:r>
      <m:oMath>
        <m:r>
          <m:rPr>
            <m:sty m:val="i"/>
          </m:rPr>
          <m:t>ϕ</m:t>
        </m:r>
        <m:r>
          <m:rPr>
            <m:sty m:val="p"/>
          </m:rPr>
          <m:t>(</m:t>
        </m:r>
        <m:r>
          <m:rPr>
            <m:sty m:val="i"/>
          </m:rPr>
          <m:t>x</m:t>
        </m:r>
        <m:r>
          <m:rPr>
            <m:sty m:val="p"/>
          </m:rPr>
          <m:t>)</m:t>
        </m:r>
        <m:r>
          <m:rPr>
            <m:sty m:val="p"/>
          </m:rPr>
          <m:t>=</m:t>
        </m:r>
        <m:r>
          <m:rPr>
            <m:sty m:val="i"/>
          </m:rPr>
          <m:t>β</m:t>
        </m:r>
        <m:sSup>
          <m:sSupPr/>
          <m:e>
            <m:r>
              <m:rPr>
                <m:sty m:val="i"/>
              </m:rPr>
              <m:t>x</m:t>
            </m:r>
          </m:e>
          <m:sup>
            <m:r>
              <m:rPr>
                <m:sty m:val="p"/>
              </m:rPr>
              <m:t>4</m:t>
            </m:r>
            <m:r>
              <m:rPr>
                <m:sty m:val="p"/>
              </m:rPr>
              <m:t>/</m:t>
            </m:r>
            <m:r>
              <m:rPr>
                <m:sty m:val="p"/>
              </m:rPr>
              <m:t>3</m:t>
            </m:r>
          </m:sup>
        </m:sSup>
      </m:oMath>
      <w:r>
        <w:rPr>
          <w:rFonts w:eastAsia="Georgia" w:cs="Georgia" w:ascii="Georgia" w:hAnsi="Georgia"/>
        </w:rPr>
        <w:t xml:space="preserve"> où </w:t>
      </w:r>
      <m:oMath>
        <m:r>
          <m:rPr>
            <m:sty m:val="i"/>
          </m:rPr>
          <m:t>β</m:t>
        </m:r>
      </m:oMath>
      <w:r>
        <w:rPr/>
        <w:t xml:space="preserve"> est un coefficient que l'on exprimera en fonction de </w:t>
      </w:r>
      <m:oMath>
        <m:r>
          <m:rPr>
            <m:sty m:val="i"/>
          </m:rPr>
          <m:t>J</m:t>
        </m:r>
        <m:r>
          <m:rPr>
            <m:sty m:val="p"/>
          </m:rPr>
          <m:t>,</m:t>
        </m:r>
        <m:r>
          <m:rPr>
            <m:sty m:val="i"/>
          </m:rPr>
          <m:t>e</m:t>
        </m:r>
        <m:r>
          <m:rPr>
            <m:sty m:val="p"/>
          </m:rPr>
          <m:t>,</m:t>
        </m:r>
        <m:r>
          <m:rPr>
            <m:sty m:val="i"/>
          </m:rPr>
          <m:t>M</m:t>
        </m:r>
      </m:oMath>
      <w:r>
        <w:rPr/>
        <w:t xml:space="preserve"> et </w:t>
      </w:r>
      <m:oMath>
        <m:sSub>
          <m:sSubPr/>
          <m:e>
            <m:r>
              <m:rPr>
                <m:sty m:val="i"/>
              </m:rPr>
              <m:t>ε</m:t>
            </m:r>
          </m:e>
          <m:sub>
            <m:r>
              <m:rPr>
                <m:sty m:val="p"/>
              </m:rPr>
              <m:t>0</m:t>
            </m:r>
          </m:sub>
        </m:sSub>
      </m:oMath>
      <w:r>
        <w:rPr/>
        <w:t xml:space="preserve">.</w:t>
      </w:r>
    </w:p>
    <w:p>
      <w:pPr>
        <w:spacing w:after="220" w:lineRule="auto"/>
      </w:pPr>
      <w:r>
        <w:rPr>
          <w:rFonts w:eastAsia="Georgia" w:cs="Georgia" w:ascii="Georgia" w:hAnsi="Georgia"/>
        </w:rPr>
        <w:t xml:space="preserve">19 - En déduire la relation courant-tension dans la gaine en exprimant la différence de potentiel </w:t>
      </w:r>
      <m:oMath>
        <m:r>
          <m:rPr>
            <m:sty m:val="i"/>
          </m:rPr>
          <m:t>U</m:t>
        </m:r>
      </m:oMath>
      <w:r>
        <w:rPr/>
        <w:t xml:space="preserve"> en fonction du courant ionique </w:t>
      </w:r>
      <m:oMath>
        <m:r>
          <m:rPr>
            <m:sty m:val="i"/>
          </m:rPr>
          <m:t>J</m:t>
        </m:r>
      </m:oMath>
      <w:r>
        <w:rPr>
          <w:rFonts w:eastAsia="Georgia" w:cs="Georgia" w:ascii="Georgia" w:hAnsi="Georgia"/>
        </w:rPr>
        <w:t xml:space="preserve"> et des paramètres du problème.</w:t>
      </w:r>
    </w:p>
    <w:p>
      <w:pPr>
        <w:spacing w:after="220" w:lineRule="auto"/>
      </w:pPr>
      <w:r>
        <w:rPr>
          <w:rFonts w:eastAsia="Georgia" w:cs="Georgia" w:ascii="Georgia" w:hAnsi="Georgia"/>
        </w:rPr>
        <w:t xml:space="preserve">20 - Application numérique : Une valeur typique de la densité de flux de particules est </w:t>
      </w:r>
      <m:oMath>
        <m:r>
          <m:rPr>
            <m:sty m:val="i"/>
          </m:rPr>
          <m:t>J</m:t>
        </m:r>
        <m:r>
          <m:rPr>
            <m:sty m:val="p"/>
          </m:rPr>
          <m:t>/</m:t>
        </m:r>
        <m:r>
          <m:rPr>
            <m:sty m:val="i"/>
          </m:rPr>
          <m:t>e</m:t>
        </m:r>
        <m:r>
          <m:rPr>
            <m:sty m:val="p"/>
          </m:rPr>
          <m:t>≃</m:t>
        </m:r>
        <m:sSup>
          <m:sSupPr/>
          <m:e>
            <m:r>
              <m:rPr>
                <m:sty m:val="p"/>
              </m:rPr>
              <m:t>10</m:t>
            </m:r>
          </m:e>
          <m:sup>
            <m:r>
              <m:rPr>
                <m:sty m:val="p"/>
              </m:rPr>
              <m:t>18</m:t>
            </m:r>
          </m:sup>
        </m:sSup>
        <m:sSup>
          <m:sSupPr/>
          <m:e>
            <m:r>
              <m:rPr>
                <m:nor/>
              </m:rPr>
              <m:t xml:space="preserve"> </m:t>
            </m:r>
            <m:r>
              <m:rPr>
                <m:sty m:val="p"/>
              </m:rPr>
              <m:t>m</m:t>
            </m:r>
          </m:e>
          <m:sup>
            <m:r>
              <m:rPr>
                <m:sty m:val="p"/>
              </m:rPr>
              <m:t>−</m:t>
            </m:r>
            <m:r>
              <m:rPr>
                <m:sty m:val="p"/>
              </m:rPr>
              <m:t>2</m:t>
            </m:r>
          </m:sup>
        </m:sSup>
        <m:sSup>
          <m:sSupPr/>
          <m:e>
            <m:r>
              <m:rPr>
                <m:nor/>
              </m:rPr>
              <m:t xml:space="preserve"> </m:t>
            </m:r>
            <m:r>
              <m:rPr>
                <m:sty m:val="p"/>
              </m:rPr>
              <m:t>s</m:t>
            </m:r>
          </m:e>
          <m:sup>
            <m:r>
              <m:rPr>
                <m:sty m:val="p"/>
              </m:rPr>
              <m:t>−</m:t>
            </m:r>
            <m:r>
              <m:rPr>
                <m:sty m:val="p"/>
              </m:rPr>
              <m:t>1</m:t>
            </m:r>
          </m:sup>
        </m:sSup>
      </m:oMath>
      <w:r>
        <w:rPr/>
        <w:t xml:space="preserve"> pour </w:t>
      </w:r>
      <m:oMath>
        <m:r>
          <m:rPr>
            <m:sty m:val="i"/>
          </m:rPr>
          <m:t>U</m:t>
        </m:r>
        <m:r>
          <m:rPr>
            <m:sty m:val="p"/>
          </m:rPr>
          <m:t>=</m:t>
        </m:r>
        <m:r>
          <m:rPr>
            <m:sty m:val="p"/>
          </m:rPr>
          <m:t>50</m:t>
        </m:r>
        <m:r>
          <m:rPr>
            <m:nor/>
          </m:rPr>
          <m:t xml:space="preserve"> </m:t>
        </m:r>
        <m:r>
          <m:rPr>
            <m:sty m:val="p"/>
          </m:rPr>
          <m:t>V</m:t>
        </m:r>
      </m:oMath>
      <w:r>
        <w:rPr/>
        <w:t xml:space="preserve">. Quelle est la valeur de </w:t>
      </w:r>
      <m:oMath>
        <m:r>
          <m:rPr>
            <m:sty m:val="i"/>
          </m:rPr>
          <m:t>D</m:t>
        </m:r>
      </m:oMath>
      <w:r>
        <w:rPr>
          <w:rFonts w:eastAsia="Georgia" w:cs="Georgia" w:ascii="Georgia" w:hAnsi="Georgia"/>
        </w:rPr>
        <w:t xml:space="preserve">, l'épaisseur typique de ces gaines ioniques dans le cas d'ions </w:t>
      </w:r>
      <m:oMath>
        <m:sSup>
          <m:sSupPr/>
          <m:e>
            <m:r>
              <m:t xml:space="preserve"> </m:t>
            </m:r>
          </m:e>
          <m:sup>
            <m:r>
              <m:rPr>
                <m:sty m:val="p"/>
              </m:rPr>
              <m:t>12</m:t>
            </m:r>
          </m:sup>
        </m:sSup>
        <m:sSup>
          <m:sSupPr/>
          <m:e>
            <m:r>
              <m:rPr>
                <m:sty m:val="p"/>
              </m:rPr>
              <m:t>C</m:t>
            </m:r>
          </m:e>
          <m:sup>
            <m:r>
              <m:rPr>
                <m:sty m:val="p"/>
              </m:rPr>
              <m:t>+</m:t>
            </m:r>
          </m:sup>
        </m:sSup>
      </m:oMath>
      <w:r>
        <w:rPr/>
        <w:t xml:space="preserve">?</w:t>
      </w:r>
      <w:r>
        <w:rPr/>
        <w:br w:type="textWrapping"/>
      </w:r>
      <w:r>
        <w:rPr>
          <w:rFonts w:eastAsia="Georgia" w:cs="Georgia" w:ascii="Georgia" w:hAnsi="Georgia"/>
        </w:rPr>
        <w:t xml:space="preserve">2.2 Le modèle précédent de gaine ionique est pertinent dans les réacteurs dits basse pression. Mais, pour les procédés de dépôts, il est nécessaire de travailler à plus haute pression et les collisions ioniques deviennent un phénomène dominant. La relation entre la vitesse des ions et le potentiel électrostatique, établie à la question 15, doit être remplacée par :</w:t>
      </w:r>
    </w:p>
    <w:p>
      <w:pPr>
        <w:spacing w:after="220" w:lineRule="auto"/>
      </w:pPr>
      <m:oMathPara>
        <m:oMath>
          <m:r>
            <m:rPr>
              <m:sty m:val="i"/>
            </m:rPr>
            <m:t>v</m:t>
          </m:r>
          <m:r>
            <m:rPr>
              <m:sty m:val="p"/>
            </m:rPr>
            <m:t>(</m:t>
          </m:r>
          <m:r>
            <m:rPr>
              <m:sty m:val="i"/>
            </m:rPr>
            <m:t>x</m:t>
          </m:r>
          <m:r>
            <m:rPr>
              <m:sty m:val="p"/>
            </m:rPr>
            <m:t>)</m:t>
          </m:r>
          <m:r>
            <m:rPr>
              <m:sty m:val="p"/>
            </m:rPr>
            <m:t>=</m:t>
          </m:r>
          <m:f>
            <m:fPr>
              <m:ctrlPr>
                <w:rPr>
                  <w:rFonts w:ascii="Cambria Math" w:hAnsi="Cambria Math"/>
                </w:rPr>
              </m:ctrlPr>
            </m:fPr>
            <m:num>
              <m:r>
                <m:rPr>
                  <m:sty m:val="i"/>
                </m:rPr>
                <m:t>e</m:t>
              </m:r>
              <m:r>
                <m:rPr>
                  <m:sty m:val="i"/>
                </m:rPr>
                <m:t>τ</m:t>
              </m:r>
            </m:num>
            <m:den>
              <m:r>
                <m:rPr>
                  <m:sty m:val="i"/>
                </m:rPr>
                <m:t>M</m:t>
              </m:r>
            </m:den>
          </m:f>
          <m:sSub>
            <m:sSubPr/>
            <m:e>
              <m:r>
                <m:rPr>
                  <m:sty m:val="i"/>
                </m:rPr>
                <m:t>E</m:t>
              </m:r>
            </m:e>
            <m:sub>
              <m:r>
                <m:rPr>
                  <m:sty m:val="i"/>
                </m:rPr>
                <m:t>x</m:t>
              </m:r>
            </m:sub>
          </m:sSub>
          <m:r>
            <m:rPr>
              <m:sty m:val="p"/>
            </m:rPr>
            <m:t>=</m:t>
          </m:r>
          <m:r>
            <m:rPr>
              <m:sty m:val="p"/>
            </m:rPr>
            <m:t>−</m:t>
          </m:r>
          <m:f>
            <m:fPr>
              <m:ctrlPr>
                <w:rPr>
                  <w:rFonts w:ascii="Cambria Math" w:hAnsi="Cambria Math"/>
                </w:rPr>
              </m:ctrlPr>
            </m:fPr>
            <m:num>
              <m:r>
                <m:rPr>
                  <m:sty m:val="i"/>
                </m:rPr>
                <m:t>e</m:t>
              </m:r>
              <m:r>
                <m:rPr>
                  <m:sty m:val="i"/>
                </m:rPr>
                <m:t>τ</m:t>
              </m:r>
            </m:num>
            <m:den>
              <m:r>
                <m:rPr>
                  <m:sty m:val="i"/>
                </m:rPr>
                <m:t>M</m:t>
              </m:r>
            </m:den>
          </m:f>
          <m:f>
            <m:fPr>
              <m:ctrlPr>
                <w:rPr>
                  <w:rFonts w:ascii="Cambria Math" w:hAnsi="Cambria Math"/>
                </w:rPr>
              </m:ctrlPr>
            </m:fPr>
            <m:num>
              <m:r>
                <m:rPr>
                  <m:nor/>
                </m:rPr>
                <m:t xml:space="preserve"> </m:t>
              </m:r>
              <m:r>
                <m:rPr>
                  <m:sty m:val="p"/>
                </m:rPr>
                <m:t>d</m:t>
              </m:r>
              <m:r>
                <m:rPr>
                  <m:sty m:val="i"/>
                </m:rPr>
                <m:t>ϕ</m:t>
              </m:r>
            </m:num>
            <m:den>
              <m:r>
                <m:rPr>
                  <m:nor/>
                </m:rPr>
                <m:t xml:space="preserve"> </m:t>
              </m:r>
              <m:r>
                <m:rPr>
                  <m:sty m:val="p"/>
                </m:rPr>
                <m:t>d</m:t>
              </m:r>
              <m:r>
                <m:rPr>
                  <m:sty m:val="i"/>
                </m:rPr>
                <m:t>x</m:t>
              </m:r>
            </m:den>
          </m:f>
        </m:oMath>
      </m:oMathPara>
    </w:p>
    <w:p>
      <w:pPr>
        <w:spacing w:after="220" w:lineRule="auto"/>
      </w:pPr>
      <w:r>
        <w:rPr>
          <w:rFonts w:eastAsia="Georgia" w:cs="Georgia" w:ascii="Georgia" w:hAnsi="Georgia"/>
        </w:rPr>
        <w:t xml:space="preserve">où </w:t>
      </w:r>
      <m:oMath>
        <m:r>
          <m:rPr>
            <m:sty m:val="i"/>
          </m:rPr>
          <m:t>τ</m:t>
        </m:r>
      </m:oMath>
      <w:r>
        <w:rPr>
          <w:rFonts w:eastAsia="Georgia" w:cs="Georgia" w:ascii="Georgia" w:hAnsi="Georgia"/>
        </w:rPr>
        <w:t xml:space="preserve"> est le temps moyen entre collisions des ions. On considère donc le modèle précédent de gaine ainsi que des conditions aux limites semblables; seule la relation entre vitesse et potentiel électrostatique est modifiée dans ce régime haute pression.</w:t>
      </w:r>
    </w:p>
    <w:p>
      <w:pPr>
        <w:spacing w:after="220" w:lineRule="auto"/>
      </w:pPr>
      <w:r>
        <w:rPr>
          <w:rFonts w:eastAsia="Georgia" w:cs="Georgia" w:ascii="Georgia" w:hAnsi="Georgia"/>
        </w:rPr>
        <w:t xml:space="preserve">21 - Établir l'équation différentielle vérifiée par </w:t>
      </w:r>
      <m:oMath>
        <m:r>
          <m:rPr>
            <m:sty m:val="i"/>
          </m:rPr>
          <m:t>ϕ</m:t>
        </m:r>
        <m:r>
          <m:rPr>
            <m:sty m:val="p"/>
          </m:rPr>
          <m:t>(</m:t>
        </m:r>
        <m:r>
          <m:rPr>
            <m:sty m:val="i"/>
          </m:rPr>
          <m:t>x</m:t>
        </m:r>
        <m:r>
          <m:rPr>
            <m:sty m:val="p"/>
          </m:rPr>
          <m:t>)</m:t>
        </m:r>
      </m:oMath>
      <w:r>
        <w:rPr/>
        <w:t xml:space="preserve">.</w:t>
      </w:r>
    </w:p>
    <w:p>
      <w:pPr>
        <w:spacing w:after="220" w:lineRule="auto"/>
      </w:pPr>
      <w:r>
        <w:rPr/>
        <w:t xml:space="preserve">22 - Exprimer </w:t>
      </w:r>
      <m:oMath>
        <m:r>
          <m:rPr>
            <m:sty m:val="i"/>
          </m:rPr>
          <m:t>ϕ</m:t>
        </m:r>
        <m:r>
          <m:rPr>
            <m:sty m:val="p"/>
          </m:rPr>
          <m:t>(</m:t>
        </m:r>
        <m:r>
          <m:rPr>
            <m:sty m:val="i"/>
          </m:rPr>
          <m:t>x</m:t>
        </m:r>
        <m:r>
          <m:rPr>
            <m:sty m:val="p"/>
          </m:rPr>
          <m:t>)</m:t>
        </m:r>
      </m:oMath>
      <w:r>
        <w:rPr/>
        <w:t xml:space="preserve"> en fonction de </w:t>
      </w:r>
      <m:oMath>
        <m:r>
          <m:rPr>
            <m:sty m:val="i"/>
          </m:rPr>
          <m:t>x</m:t>
        </m:r>
      </m:oMath>
      <w:r>
        <w:rPr/>
        <w:t xml:space="preserve">.</w:t>
      </w:r>
      <w:r>
        <w:rPr/>
        <w:br w:type="textWrapping"/>
      </w:r>
      <w:r>
        <w:rPr>
          <w:rFonts w:eastAsia="Georgia" w:cs="Georgia" w:ascii="Georgia" w:hAnsi="Georgia"/>
        </w:rPr>
        <w:t xml:space="preserve">23 - En déduire la nouvelle caractéristique courant-tension dans la gaine.</w:t>
      </w:r>
      <w:r>
        <w:rPr/>
        <w:br w:type="textWrapping"/>
      </w:r>
      <w:r>
        <w:rPr>
          <w:rFonts w:eastAsia="Georgia" w:cs="Georgia" w:ascii="Georgia" w:hAnsi="Georgia"/>
        </w:rPr>
        <w:t xml:space="preserve">24 - Application numérique : Pour une densité de flux de </w:t>
      </w:r>
      <m:oMath>
        <m:sSup>
          <m:sSupPr/>
          <m:e>
            <m:r>
              <m:rPr>
                <m:sty m:val="p"/>
              </m:rPr>
              <m:t>10</m:t>
            </m:r>
          </m:e>
          <m:sup>
            <m:r>
              <m:rPr>
                <m:sty m:val="p"/>
              </m:rPr>
              <m:t>18</m:t>
            </m:r>
          </m:sup>
        </m:sSup>
        <m:sSup>
          <m:sSupPr/>
          <m:e>
            <m:r>
              <m:rPr>
                <m:nor/>
              </m:rPr>
              <m:t xml:space="preserve"> </m:t>
            </m:r>
            <m:r>
              <m:rPr>
                <m:sty m:val="p"/>
              </m:rPr>
              <m:t>m</m:t>
            </m:r>
          </m:e>
          <m:sup>
            <m:r>
              <m:rPr>
                <m:sty m:val="p"/>
              </m:rPr>
              <m:t>−</m:t>
            </m:r>
            <m:r>
              <m:rPr>
                <m:sty m:val="p"/>
              </m:rPr>
              <m:t>2</m:t>
            </m:r>
          </m:sup>
        </m:sSup>
        <m:sSup>
          <m:sSupPr/>
          <m:e>
            <m:r>
              <m:rPr>
                <m:nor/>
              </m:rPr>
              <m:t xml:space="preserve"> </m:t>
            </m:r>
            <m:r>
              <m:rPr>
                <m:sty m:val="p"/>
              </m:rPr>
              <m:t>s</m:t>
            </m:r>
          </m:e>
          <m:sup>
            <m:r>
              <m:rPr>
                <m:sty m:val="p"/>
              </m:rPr>
              <m:t>−</m:t>
            </m:r>
            <m:r>
              <m:rPr>
                <m:sty m:val="p"/>
              </m:rPr>
              <m:t>1</m:t>
            </m:r>
          </m:sup>
        </m:sSup>
      </m:oMath>
      <w:r>
        <w:rPr/>
        <w:t xml:space="preserve">, sachant que </w:t>
      </w:r>
      <m:oMath>
        <m:r>
          <m:rPr>
            <m:sty m:val="i"/>
          </m:rPr>
          <m:t>τ</m:t>
        </m:r>
        <m:r>
          <m:rPr>
            <m:sty m:val="p"/>
          </m:rPr>
          <m:t>=</m:t>
        </m:r>
        <m:sSup>
          <m:sSupPr/>
          <m:e>
            <m:r>
              <m:rPr>
                <m:sty m:val="p"/>
              </m:rPr>
              <m:t>10</m:t>
            </m:r>
          </m:e>
          <m:sup>
            <m:r>
              <m:rPr>
                <m:sty m:val="p"/>
              </m:rPr>
              <m:t>−</m:t>
            </m:r>
            <m:r>
              <m:rPr>
                <m:sty m:val="p"/>
              </m:rPr>
              <m:t>10</m:t>
            </m:r>
          </m:sup>
        </m:sSup>
        <m:r>
          <m:rPr>
            <m:nor/>
          </m:rPr>
          <m:t xml:space="preserve"> </m:t>
        </m:r>
        <m:r>
          <m:rPr>
            <m:sty m:val="p"/>
          </m:rPr>
          <m:t>s</m:t>
        </m:r>
      </m:oMath>
      <w:r>
        <w:rPr/>
        <w:t xml:space="preserve"> et </w:t>
      </w:r>
      <m:oMath>
        <m:r>
          <m:rPr>
            <m:sty m:val="i"/>
          </m:rPr>
          <m:t>U</m:t>
        </m:r>
        <m:r>
          <m:rPr>
            <m:sty m:val="p"/>
          </m:rPr>
          <m:t>=</m:t>
        </m:r>
        <m:r>
          <m:rPr>
            <m:sty m:val="p"/>
          </m:rPr>
          <m:t>50</m:t>
        </m:r>
        <m:r>
          <m:rPr>
            <m:nor/>
          </m:rPr>
          <m:t xml:space="preserve"> </m:t>
        </m:r>
        <m:r>
          <m:rPr>
            <m:sty m:val="p"/>
          </m:rPr>
          <m:t>V</m:t>
        </m:r>
      </m:oMath>
      <w:r>
        <w:rPr/>
        <w:t xml:space="preserve">, quelle est la valeur typique de </w:t>
      </w:r>
      <m:oMath>
        <m:r>
          <m:rPr>
            <m:sty m:val="i"/>
          </m:rPr>
          <m:t>D</m:t>
        </m:r>
      </m:oMath>
      <w:r>
        <w:rPr/>
        <w:t xml:space="preserve"> dans le cas d'ions </w:t>
      </w:r>
      <m:oMath>
        <m:sSup>
          <m:sSupPr/>
          <m:e>
            <m:r>
              <m:t xml:space="preserve"> </m:t>
            </m:r>
          </m:e>
          <m:sup>
            <m:r>
              <m:rPr>
                <m:sty m:val="p"/>
              </m:rPr>
              <m:t>12</m:t>
            </m:r>
          </m:sup>
        </m:sSup>
        <m:sSup>
          <m:sSupPr/>
          <m:e>
            <m:r>
              <m:rPr>
                <m:sty m:val="p"/>
              </m:rPr>
              <m:t>C</m:t>
            </m:r>
          </m:e>
          <m:sup>
            <m:r>
              <m:rPr>
                <m:sty m:val="p"/>
              </m:rPr>
              <m:t>+</m:t>
            </m:r>
          </m:sup>
        </m:sSup>
      </m:oMath>
      <w:r>
        <w:rPr/>
        <w:t xml:space="preserve">?</w:t>
      </w:r>
    </w:p>
    <w:p>
      <w:pPr>
        <w:spacing w:after="220" w:lineRule="auto"/>
      </w:pPr>
      <w:r>
        <w:rPr>
          <w:rFonts w:eastAsia="Georgia" w:cs="Georgia" w:ascii="Georgia" w:hAnsi="Georgia"/>
        </w:rPr>
        <w:t xml:space="preserve">25 - Établir un critère permettant de décider de la pertinence du modèle sans collision ou du modèle collisionnel selon les caractéristiques du flux ionique.</w:t>
      </w:r>
    </w:p>
    <w:p>
      <w:pPr>
        <w:spacing w:line="271" w:before="330" w:lineRule="auto"/>
      </w:pPr>
      <w:r>
        <w:rPr>
          <w:b/>
          <w:sz w:val="42"/>
        </w:rPr>
        <w:t xml:space="preserve">Partie III</w:t>
      </w:r>
    </w:p>
    <w:p>
      <w:pPr>
        <w:spacing w:line="271" w:before="330" w:lineRule="auto"/>
      </w:pPr>
      <w:r>
        <w:rPr>
          <w:rFonts w:eastAsia="Georgia" w:cs="Georgia" w:ascii="Georgia" w:hAnsi="Georgia"/>
          <w:b/>
          <w:sz w:val="42"/>
        </w:rPr>
        <w:t xml:space="preserve">Modélisation d'un réacteur</w:t>
      </w:r>
    </w:p>
    <w:p>
      <w:pPr>
        <w:spacing w:after="220" w:lineRule="auto"/>
      </w:pPr>
      <w:r>
        <w:rPr>
          <w:rFonts w:eastAsia="Georgia" w:cs="Georgia" w:ascii="Georgia" w:hAnsi="Georgia"/>
        </w:rPr>
        <w:t xml:space="preserve">Afin de réaliser des réacteurs capacitifs fiables, il est nécessaire d'optimiser le transfert de puissance du générateur radiofréquence ( </w:t>
      </w:r>
      <m:oMath>
        <m:r>
          <m:rPr>
            <m:sty m:val="p"/>
          </m:rPr>
          <m:t>13</m:t>
        </m:r>
        <m:r>
          <m:rPr>
            <m:sty m:val="p"/>
          </m:rPr>
          <m:t>,</m:t>
        </m:r>
        <m:r>
          <m:rPr>
            <m:sty m:val="p"/>
          </m:rPr>
          <m:t>5</m:t>
        </m:r>
        <m:r>
          <m:rPr>
            <m:sty m:val="p"/>
          </m:rPr>
          <m:t>MHz</m:t>
        </m:r>
      </m:oMath>
      <w:r>
        <w:rPr>
          <w:rFonts w:eastAsia="Georgia" w:cs="Georgia" w:ascii="Georgia" w:hAnsi="Georgia"/>
        </w:rPr>
        <w:t xml:space="preserve"> ) qui permet de polariser les électrodes, vers le réacteur composé de ces deux électrodes planes situées de part et d'autre de la tranche de gaz ionisé (figure 4). Il est donc utile de modéliser le réacteur électriquement et de calculer son impédance équivalente.</w:t>
      </w:r>
    </w:p>
    <w:p>
      <w:pPr>
        <w:spacing w:lineRule="auto"/>
        <w:jc w:val="center"/>
      </w:pPr>
      <w:r>
        <w:rPr/>
        <w:drawing>
          <wp:inline distB="0" distL="0" distR="0" distT="0">
            <wp:extent cx="5486400" cy="2342021"/>
            <wp:effectExtent b="0" l="0" r="0" t="0"/>
            <wp:docPr id="4" name="image-238e18ec8c0d26c71cb18bbbc771fe05e3bf1596.jpg"/>
            <a:graphic>
              <a:graphicData uri="http://schemas.openxmlformats.org/drawingml/2006/picture">
                <pic:pic>
                  <pic:nvPicPr>
                    <pic:cNvPr id="4" name="image-238e18ec8c0d26c71cb18bbbc771fe05e3bf1596.jpg" descr=""/>
                    <pic:cNvPicPr/>
                  </pic:nvPicPr>
                  <pic:blipFill>
                    <a:blip r:embed="rId8" cstate="print"/>
                    <a:srcRect b="0" l="0" r="0" t="0"/>
                    <a:stretch>
                      <a:fillRect/>
                    </a:stretch>
                  </pic:blipFill>
                  <pic:spPr>
                    <a:xfrm>
                      <a:off x="0" y="0"/>
                      <a:ext cx="5486400" cy="2342021"/>
                    </a:xfrm>
                    <a:prstGeom prst="rect"/>
                  </pic:spPr>
                </pic:pic>
              </a:graphicData>
            </a:graphic>
          </wp:inline>
        </w:drawing>
      </w:r>
    </w:p>
    <w:p>
      <w:pPr>
        <w:spacing w:lineRule="auto"/>
      </w:pPr>
      <w:r>
        <w:rPr/>
        <w:t xml:space="preserve">Fig. 4</w:t>
      </w:r>
    </w:p>
    <w:p>
      <w:pPr>
        <w:spacing w:after="220" w:lineRule="auto"/>
      </w:pPr>
      <w:r>
        <w:rPr>
          <w:rFonts w:eastAsia="Georgia" w:cs="Georgia" w:ascii="Georgia" w:hAnsi="Georgia"/>
        </w:rPr>
        <w:t xml:space="preserve">26 - On considère un système de deux électrodes planes parallèles de longueur </w:t>
      </w:r>
      <m:oMath>
        <m:r>
          <m:rPr>
            <m:sty m:val="i"/>
          </m:rPr>
          <m:t>a</m:t>
        </m:r>
      </m:oMath>
      <w:r>
        <w:rPr/>
        <w:t xml:space="preserve"> de largeur </w:t>
      </w:r>
      <m:oMath>
        <m:r>
          <m:rPr>
            <m:sty m:val="i"/>
          </m:rPr>
          <m:t>b</m:t>
        </m:r>
      </m:oMath>
      <w:r>
        <w:rPr>
          <w:rFonts w:eastAsia="Georgia" w:cs="Georgia" w:ascii="Georgia" w:hAnsi="Georgia"/>
        </w:rPr>
        <w:t xml:space="preserve"> séparées par une distance </w:t>
      </w:r>
      <m:oMath>
        <m:r>
          <m:rPr>
            <m:sty m:val="i"/>
          </m:rPr>
          <m:t>d</m:t>
        </m:r>
      </m:oMath>
      <w:r>
        <w:rPr>
          <w:rFonts w:eastAsia="Georgia" w:cs="Georgia" w:ascii="Georgia" w:hAnsi="Georgia"/>
        </w:rPr>
        <w:t xml:space="preserve">. L'espace inter-électrodes est vide. Si l'on néglige les effets de bord, quelle est la capacité </w:t>
      </w:r>
      <m:oMath>
        <m:sSub>
          <m:sSubPr/>
          <m:e>
            <m:r>
              <m:rPr>
                <m:sty m:val="i"/>
              </m:rPr>
              <m:t>C</m:t>
            </m:r>
          </m:e>
          <m:sub>
            <m:r>
              <m:rPr>
                <m:sty m:val="i"/>
              </m:rPr>
              <m:t>p</m:t>
            </m:r>
          </m:sub>
        </m:sSub>
      </m:oMath>
      <w:r>
        <w:rPr>
          <w:rFonts w:eastAsia="Georgia" w:cs="Georgia" w:ascii="Georgia" w:hAnsi="Georgia"/>
        </w:rPr>
        <w:t xml:space="preserve"> de ce système?</w:t>
      </w:r>
    </w:p>
    <w:p>
      <w:pPr>
        <w:spacing w:after="220" w:lineRule="auto"/>
      </w:pPr>
      <w:r>
        <w:rPr>
          <w:rFonts w:eastAsia="Georgia" w:cs="Georgia" w:ascii="Georgia" w:hAnsi="Georgia"/>
        </w:rPr>
        <w:t xml:space="preserve">On considère un milieu conducteur constitué d'un gaz ionisé présentant la géométrie d'un parallélépipède rectangle de hauteur </w:t>
      </w:r>
      <m:oMath>
        <m:r>
          <m:rPr>
            <m:sty m:val="i"/>
          </m:rPr>
          <m:t>p</m:t>
        </m:r>
      </m:oMath>
      <w:r>
        <w:rPr/>
        <w:t xml:space="preserve">, de longueur </w:t>
      </w:r>
      <m:oMath>
        <m:r>
          <m:rPr>
            <m:sty m:val="i"/>
          </m:rPr>
          <m:t>a</m:t>
        </m:r>
      </m:oMath>
      <w:r>
        <w:rPr/>
        <w:t xml:space="preserve"> et de largeur </w:t>
      </w:r>
      <m:oMath>
        <m:r>
          <m:rPr>
            <m:sty m:val="i"/>
          </m:rPr>
          <m:t>b</m:t>
        </m:r>
      </m:oMath>
      <w:r>
        <w:rPr/>
        <w:t xml:space="preserve">. Une tension </w:t>
      </w:r>
      <m:oMath>
        <m:r>
          <m:rPr>
            <m:sty m:val="i"/>
          </m:rPr>
          <m:t>V</m:t>
        </m:r>
        <m:r>
          <m:rPr>
            <m:sty m:val="p"/>
          </m:rPr>
          <m:t>(</m:t>
        </m:r>
        <m:r>
          <m:rPr>
            <m:sty m:val="i"/>
          </m:rPr>
          <m:t>t</m:t>
        </m:r>
        <m:r>
          <m:rPr>
            <m:sty m:val="p"/>
          </m:rPr>
          <m:t>)</m:t>
        </m:r>
      </m:oMath>
      <w:r>
        <w:rPr>
          <w:rFonts w:eastAsia="Georgia" w:cs="Georgia" w:ascii="Georgia" w:hAnsi="Georgia"/>
        </w:rPr>
        <w:t xml:space="preserve"> est appliquée entre les faces haute et basse, créant un champ électrique uniforme </w:t>
      </w:r>
      <m:oMath>
        <m:acc>
          <m:accPr>
            <m:chr m:val="⃗"/>
          </m:accPr>
          <m:e>
            <m:r>
              <m:rPr>
                <m:sty m:val="i"/>
              </m:rPr>
              <m:t>E</m:t>
            </m:r>
          </m:e>
        </m:acc>
        <m:r>
          <m:rPr>
            <m:sty m:val="p"/>
          </m:rPr>
          <m:t>=</m:t>
        </m:r>
        <m:r>
          <m:rPr>
            <m:sty m:val="i"/>
          </m:rPr>
          <m:t>E</m:t>
        </m:r>
        <m:r>
          <m:rPr>
            <m:sty m:val="p"/>
          </m:rPr>
          <m:t>(</m:t>
        </m:r>
        <m:r>
          <m:rPr>
            <m:sty m:val="i"/>
          </m:rPr>
          <m:t>t</m:t>
        </m:r>
        <m:r>
          <m:rPr>
            <m:sty m:val="p"/>
          </m:rPr>
          <m:t>)</m:t>
        </m:r>
        <m:sSub>
          <m:sSubPr/>
          <m:e>
            <m:acc>
              <m:accPr>
                <m:chr m:val="⃗"/>
              </m:accPr>
              <m:e>
                <m:r>
                  <m:rPr>
                    <m:sty m:val="i"/>
                  </m:rPr>
                  <m:t>e</m:t>
                </m:r>
              </m:e>
            </m:acc>
          </m:e>
          <m:sub>
            <m:r>
              <m:rPr>
                <m:sty m:val="i"/>
              </m:rPr>
              <m:t>y</m:t>
            </m:r>
          </m:sub>
        </m:sSub>
      </m:oMath>
      <w:r>
        <w:rPr/>
        <w:t xml:space="preserve">.</w:t>
      </w:r>
    </w:p>
    <w:p>
      <w:pPr>
        <w:spacing w:after="220" w:lineRule="auto"/>
      </w:pPr>
      <w:r>
        <w:rPr>
          <w:rFonts w:eastAsia="Georgia" w:cs="Georgia" w:ascii="Georgia" w:hAnsi="Georgia"/>
        </w:rPr>
        <w:t xml:space="preserve">27 - On considère un électron soumis à ce champ. Les collisions introduisent pour sa vitesse </w:t>
      </w:r>
      <m:oMath>
        <m:r>
          <m:rPr>
            <m:sty m:val="i"/>
          </m:rPr>
          <m:t>v</m:t>
        </m:r>
      </m:oMath>
      <w:r>
        <w:rPr/>
        <w:t xml:space="preserve"> un amortissement de constante de temps </w:t>
      </w:r>
      <m:oMath>
        <m:r>
          <m:rPr>
            <m:sty m:val="i"/>
          </m:rPr>
          <m:t>τ</m:t>
        </m:r>
      </m:oMath>
      <w:r>
        <w:rPr>
          <w:rFonts w:eastAsia="Georgia" w:cs="Georgia" w:ascii="Georgia" w:hAnsi="Georgia"/>
        </w:rPr>
        <w:t xml:space="preserve">, se traduisant dans l'expression de l'équation de son mouvement par une force moyenne </w:t>
      </w:r>
      <m:oMath>
        <m:r>
          <m:rPr>
            <m:sty m:val="p"/>
          </m:rPr>
          <m:t>−</m:t>
        </m:r>
        <m:r>
          <m:rPr>
            <m:sty m:val="i"/>
          </m:rPr>
          <m:t>m</m:t>
        </m:r>
        <m:r>
          <m:rPr>
            <m:sty m:val="i"/>
          </m:rPr>
          <m:t>v</m:t>
        </m:r>
        <m:r>
          <m:rPr>
            <m:sty m:val="p"/>
          </m:rPr>
          <m:t>/</m:t>
        </m:r>
        <m:r>
          <m:rPr>
            <m:sty m:val="i"/>
          </m:rPr>
          <m:t>τ</m:t>
        </m:r>
      </m:oMath>
      <w:r>
        <w:rPr>
          <w:rFonts w:eastAsia="Georgia" w:cs="Georgia" w:ascii="Georgia" w:hAnsi="Georgia"/>
        </w:rPr>
        <w:t xml:space="preserve">. Écrire cette équation.</w:t>
      </w:r>
    </w:p>
    <w:p>
      <w:pPr>
        <w:spacing w:after="220" w:lineRule="auto"/>
      </w:pPr>
      <w:r>
        <w:rPr/>
        <w:t xml:space="preserve">28 - Soit </w:t>
      </w:r>
      <m:oMath>
        <m:r>
          <m:rPr>
            <m:sty m:val="i"/>
          </m:rPr>
          <m:t>n</m:t>
        </m:r>
      </m:oMath>
      <w:r>
        <w:rPr>
          <w:rFonts w:eastAsia="Georgia" w:cs="Georgia" w:ascii="Georgia" w:hAnsi="Georgia"/>
        </w:rPr>
        <w:t xml:space="preserve"> la densité électronique supposée uniforme. Exprimer la densité de courant </w:t>
      </w:r>
      <m:oMath>
        <m:r>
          <m:rPr>
            <m:sty m:val="i"/>
          </m:rPr>
          <m:t>J</m:t>
        </m:r>
        <m:r>
          <m:rPr>
            <m:sty m:val="p"/>
          </m:rPr>
          <m:t>(</m:t>
        </m:r>
        <m:r>
          <m:rPr>
            <m:sty m:val="i"/>
          </m:rPr>
          <m:t>t</m:t>
        </m:r>
        <m:r>
          <m:rPr>
            <m:sty m:val="p"/>
          </m:rPr>
          <m:t>)</m:t>
        </m:r>
        <m:sSub>
          <m:sSubPr/>
          <m:e>
            <m:acc>
              <m:accPr>
                <m:chr m:val="⃗"/>
              </m:accPr>
              <m:e>
                <m:r>
                  <m:rPr>
                    <m:sty m:val="i"/>
                  </m:rPr>
                  <m:t>e</m:t>
                </m:r>
              </m:e>
            </m:acc>
          </m:e>
          <m:sub>
            <m:r>
              <m:rPr>
                <m:sty m:val="i"/>
              </m:rPr>
              <m:t>y</m:t>
            </m:r>
          </m:sub>
        </m:sSub>
      </m:oMath>
      <w:r>
        <w:rPr>
          <w:rFonts w:eastAsia="Georgia" w:cs="Georgia" w:ascii="Georgia" w:hAnsi="Georgia"/>
        </w:rPr>
        <w:t xml:space="preserve"> associée au mouvement électronique à l'aide de </w:t>
      </w:r>
      <m:oMath>
        <m:r>
          <m:rPr>
            <m:sty m:val="i"/>
          </m:rPr>
          <m:t>n</m:t>
        </m:r>
      </m:oMath>
      <w:r>
        <w:rPr/>
        <w:t xml:space="preserve"> et </w:t>
      </w:r>
      <m:oMath>
        <m:r>
          <m:rPr>
            <m:sty m:val="i"/>
          </m:rPr>
          <m:t>v</m:t>
        </m:r>
      </m:oMath>
      <w:r>
        <w:rPr/>
        <w:t xml:space="preserve">.</w:t>
      </w:r>
    </w:p>
    <w:p>
      <w:pPr>
        <w:spacing w:after="220" w:lineRule="auto"/>
      </w:pPr>
      <w:r>
        <w:rPr/>
        <w:t xml:space="preserve">29 - Soit </w:t>
      </w:r>
      <m:oMath>
        <m:sSub>
          <m:sSubPr/>
          <m:e>
            <m:r>
              <m:rPr>
                <m:sty m:val="i"/>
              </m:rPr>
              <m:t>I</m:t>
            </m:r>
          </m:e>
          <m:sub>
            <m:r>
              <m:rPr>
                <m:sty m:val="i"/>
              </m:rPr>
              <m:t>p</m:t>
            </m:r>
          </m:sub>
        </m:sSub>
        <m:r>
          <m:rPr>
            <m:sty m:val="p"/>
          </m:rPr>
          <m:t>(</m:t>
        </m:r>
        <m:r>
          <m:rPr>
            <m:sty m:val="i"/>
          </m:rPr>
          <m:t>t</m:t>
        </m:r>
        <m:r>
          <m:rPr>
            <m:sty m:val="p"/>
          </m:rPr>
          <m:t>)</m:t>
        </m:r>
      </m:oMath>
      <w:r>
        <w:rPr>
          <w:rFonts w:eastAsia="Georgia" w:cs="Georgia" w:ascii="Georgia" w:hAnsi="Georgia"/>
        </w:rPr>
        <w:t xml:space="preserve"> le courant électronique total s'écoulant selon </w:t>
      </w:r>
      <m:oMath>
        <m:r>
          <m:rPr>
            <m:sty m:val="i"/>
          </m:rPr>
          <m:t>O</m:t>
        </m:r>
        <m:r>
          <m:rPr>
            <m:sty m:val="i"/>
          </m:rPr>
          <m:t>y</m:t>
        </m:r>
      </m:oMath>
      <w:r>
        <w:rPr/>
        <w:t xml:space="preserve">. Obtenir la relation entre </w:t>
      </w:r>
      <m:oMath>
        <m:sSub>
          <m:sSubPr/>
          <m:e>
            <m:r>
              <m:rPr>
                <m:sty m:val="i"/>
              </m:rPr>
              <m:t>I</m:t>
            </m:r>
          </m:e>
          <m:sub>
            <m:r>
              <m:rPr>
                <m:sty m:val="i"/>
              </m:rPr>
              <m:t>p</m:t>
            </m:r>
          </m:sub>
        </m:sSub>
        <m:r>
          <m:rPr>
            <m:sty m:val="p"/>
          </m:rPr>
          <m:t>(</m:t>
        </m:r>
        <m:r>
          <m:rPr>
            <m:sty m:val="i"/>
          </m:rPr>
          <m:t>t</m:t>
        </m:r>
        <m:r>
          <m:rPr>
            <m:sty m:val="p"/>
          </m:rPr>
          <m:t>)</m:t>
        </m:r>
        <m:r>
          <m:rPr>
            <m:sty m:val="p"/>
          </m:rPr>
          <m:t>,</m:t>
        </m:r>
        <m:r>
          <m:rPr>
            <m:sty m:val="p"/>
          </m:rPr>
          <m:t>d</m:t>
        </m:r>
        <m:sSub>
          <m:sSubPr/>
          <m:e>
            <m:r>
              <m:rPr>
                <m:sty m:val="i"/>
              </m:rPr>
              <m:t>I</m:t>
            </m:r>
          </m:e>
          <m:sub>
            <m:r>
              <m:rPr>
                <m:sty m:val="i"/>
              </m:rPr>
              <m:t>p</m:t>
            </m:r>
          </m:sub>
        </m:sSub>
        <m:r>
          <m:rPr>
            <m:sty m:val="p"/>
          </m:rPr>
          <m:t>/</m:t>
        </m:r>
        <m:r>
          <m:rPr>
            <m:sty m:val="p"/>
          </m:rPr>
          <m:t>d</m:t>
        </m:r>
        <m:r>
          <m:rPr>
            <m:sty m:val="i"/>
          </m:rPr>
          <m:t>t</m:t>
        </m:r>
      </m:oMath>
      <w:r>
        <w:rPr/>
        <w:t xml:space="preserve"> et </w:t>
      </w:r>
      <m:oMath>
        <m:r>
          <m:rPr>
            <m:sty m:val="i"/>
          </m:rPr>
          <m:t>V</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30 - En déduire que la tranche de gaz ionisé est caractérisée par une résistance électrique </w:t>
      </w:r>
      <m:oMath>
        <m:sSub>
          <m:sSubPr/>
          <m:e>
            <m:r>
              <m:rPr>
                <m:sty m:val="i"/>
              </m:rPr>
              <m:t>R</m:t>
            </m:r>
          </m:e>
          <m:sub>
            <m:r>
              <m:rPr>
                <m:sty m:val="i"/>
              </m:rPr>
              <m:t>p</m:t>
            </m:r>
          </m:sub>
        </m:sSub>
      </m:oMath>
      <w:r>
        <w:rPr/>
        <w:t xml:space="preserve"> et une inductance </w:t>
      </w:r>
      <m:oMath>
        <m:sSub>
          <m:sSubPr/>
          <m:e>
            <m:r>
              <m:rPr>
                <m:sty m:val="i"/>
              </m:rPr>
              <m:t>L</m:t>
            </m:r>
          </m:e>
          <m:sub>
            <m:r>
              <m:rPr>
                <m:sty m:val="i"/>
              </m:rPr>
              <m:t>p</m:t>
            </m:r>
          </m:sub>
        </m:sSub>
      </m:oMath>
      <w:r>
        <w:rPr>
          <w:rFonts w:eastAsia="Georgia" w:cs="Georgia" w:ascii="Georgia" w:hAnsi="Georgia"/>
        </w:rPr>
        <w:t xml:space="preserve"> en série, que l'on exprimera en fonction de </w:t>
      </w:r>
      <m:oMath>
        <m:r>
          <m:rPr>
            <m:sty m:val="i"/>
          </m:rPr>
          <m:t>n</m:t>
        </m:r>
        <m:r>
          <m:rPr>
            <m:sty m:val="p"/>
          </m:rPr>
          <m:t>,</m:t>
        </m:r>
        <m:r>
          <m:rPr>
            <m:sty m:val="i"/>
          </m:rPr>
          <m:t>e</m:t>
        </m:r>
        <m:r>
          <m:rPr>
            <m:sty m:val="p"/>
          </m:rPr>
          <m:t>,</m:t>
        </m:r>
        <m:r>
          <m:rPr>
            <m:sty m:val="i"/>
          </m:rPr>
          <m:t>m</m:t>
        </m:r>
        <m:r>
          <m:rPr>
            <m:sty m:val="p"/>
          </m:rPr>
          <m:t>,</m:t>
        </m:r>
        <m:r>
          <m:rPr>
            <m:sty m:val="i"/>
          </m:rPr>
          <m:t>τ</m:t>
        </m:r>
      </m:oMath>
      <w:r>
        <w:rPr>
          <w:rFonts w:eastAsia="Georgia" w:cs="Georgia" w:ascii="Georgia" w:hAnsi="Georgia"/>
        </w:rPr>
        <w:t xml:space="preserve"> et des données géométriques de la tranche.</w:t>
      </w:r>
    </w:p>
    <w:p>
      <w:pPr>
        <w:spacing w:after="220" w:lineRule="auto"/>
      </w:pPr>
      <w:r>
        <w:rPr>
          <w:rFonts w:eastAsia="Georgia" w:cs="Georgia" w:ascii="Georgia" w:hAnsi="Georgia"/>
        </w:rPr>
        <w:t xml:space="preserve">La résistance et l'inductance qui viennent d'être calculées permettent de construire un circuit série équivalent du réacteur capacitif (figure 4). En revanche, la capacité calculée précédemment doit être modifiée car les champs sont essentiellement concentrés à l'extérieur de la tranche de gaz ionisé. Dans la suite, on utilisera la valeur </w:t>
      </w:r>
      <m:oMath>
        <m:r>
          <m:rPr>
            <m:sty m:val="i"/>
          </m:rPr>
          <m:t>d</m:t>
        </m:r>
        <m:r>
          <m:rPr>
            <m:sty m:val="p"/>
          </m:rPr>
          <m:t>−</m:t>
        </m:r>
        <m:r>
          <m:rPr>
            <m:sty m:val="i"/>
          </m:rPr>
          <m:t>p</m:t>
        </m:r>
      </m:oMath>
      <w:r>
        <w:rPr/>
        <w:t xml:space="preserve"> au lieu de </w:t>
      </w:r>
      <m:oMath>
        <m:r>
          <m:rPr>
            <m:sty m:val="i"/>
          </m:rPr>
          <m:t>d</m:t>
        </m:r>
      </m:oMath>
      <w:r>
        <w:rPr/>
        <w:t xml:space="preserve"> dans la formule (question 26) donnant </w:t>
      </w:r>
      <m:oMath>
        <m:sSub>
          <m:sSubPr/>
          <m:e>
            <m:r>
              <m:rPr>
                <m:sty m:val="i"/>
              </m:rPr>
              <m:t>C</m:t>
            </m:r>
          </m:e>
          <m:sub>
            <m:r>
              <m:rPr>
                <m:sty m:val="i"/>
              </m:rPr>
              <m:t>p</m:t>
            </m:r>
          </m:sub>
        </m:sSub>
      </m:oMath>
      <w:r>
        <w:rPr/>
        <w:t xml:space="preserve">.</w:t>
      </w:r>
    </w:p>
    <w:p>
      <w:pPr>
        <w:spacing w:after="220" w:lineRule="auto"/>
      </w:pPr>
      <w:r>
        <w:rPr/>
        <w:t xml:space="preserve">31 - Pour une pulsation </w:t>
      </w:r>
      <m:oMath>
        <m:r>
          <m:rPr>
            <m:sty m:val="i"/>
          </m:rPr>
          <m:t>ω</m:t>
        </m:r>
      </m:oMath>
      <w:r>
        <w:rPr>
          <w:rFonts w:eastAsia="Georgia" w:cs="Georgia" w:ascii="Georgia" w:hAnsi="Georgia"/>
        </w:rPr>
        <w:t xml:space="preserve">, quelle est l'impédance complexe </w:t>
      </w:r>
      <m:oMath>
        <m:r>
          <m:rPr>
            <m:sty m:val="i"/>
          </m:rPr>
          <m:t>Z</m:t>
        </m:r>
      </m:oMath>
      <w:r>
        <w:rPr>
          <w:rFonts w:eastAsia="Georgia" w:cs="Georgia" w:ascii="Georgia" w:hAnsi="Georgia"/>
        </w:rPr>
        <w:t xml:space="preserve"> du circuit équivalent représenté sur la figure 4 ?</w:t>
      </w:r>
    </w:p>
    <w:p>
      <w:pPr>
        <w:spacing w:after="220" w:lineRule="auto"/>
      </w:pPr>
      <w:r>
        <w:rPr>
          <w:rFonts w:eastAsia="Georgia" w:cs="Georgia" w:ascii="Georgia" w:hAnsi="Georgia"/>
        </w:rPr>
        <w:t xml:space="preserve">32 - Dans la suite du problème, on considère le régime de fonctionnement haute pression du réacteur tel que </w:t>
      </w:r>
      <m:oMath>
        <m:r>
          <m:rPr>
            <m:sty m:val="i"/>
          </m:rPr>
          <m:t>ω</m:t>
        </m:r>
        <m:r>
          <m:rPr>
            <m:sty m:val="p"/>
          </m:rPr>
          <m:t>≪</m:t>
        </m:r>
        <m:r>
          <m:rPr>
            <m:sty m:val="p"/>
          </m:rPr>
          <m:t>1</m:t>
        </m:r>
        <m:r>
          <m:rPr>
            <m:sty m:val="p"/>
          </m:rPr>
          <m:t>/</m:t>
        </m:r>
        <m:r>
          <m:rPr>
            <m:sty m:val="i"/>
          </m:rPr>
          <m:t>τ</m:t>
        </m:r>
      </m:oMath>
      <w:r>
        <w:rPr>
          <w:rFonts w:eastAsia="Georgia" w:cs="Georgia" w:ascii="Georgia" w:hAnsi="Georgia"/>
        </w:rPr>
        <w:t xml:space="preserve">. Est-il alors justifié de négliger l'impédance inductive du réacteur devant son impédance résistive? Pourquoi?</w:t>
      </w:r>
    </w:p>
    <w:p>
      <w:pPr>
        <w:spacing w:after="220" w:lineRule="auto"/>
      </w:pPr>
      <w:r>
        <w:rPr>
          <w:rFonts w:eastAsia="Georgia" w:cs="Georgia" w:ascii="Georgia" w:hAnsi="Georgia"/>
        </w:rPr>
        <w:t xml:space="preserve">33 - Application numérique : </w:t>
      </w:r>
      <m:oMath>
        <m:r>
          <m:rPr>
            <m:sty m:val="i"/>
          </m:rPr>
          <m:t>a</m:t>
        </m:r>
        <m:r>
          <m:rPr>
            <m:sty m:val="p"/>
          </m:rPr>
          <m:t>=</m:t>
        </m:r>
        <m:r>
          <m:rPr>
            <m:sty m:val="p"/>
          </m:rPr>
          <m:t>0</m:t>
        </m:r>
        <m:r>
          <m:rPr>
            <m:sty m:val="p"/>
          </m:rPr>
          <m:t>,</m:t>
        </m:r>
        <m:r>
          <m:rPr>
            <m:sty m:val="p"/>
          </m:rPr>
          <m:t>3</m:t>
        </m:r>
        <m:r>
          <m:rPr>
            <m:nor/>
          </m:rPr>
          <m:t xml:space="preserve"> </m:t>
        </m:r>
        <m:r>
          <m:rPr>
            <m:sty m:val="p"/>
          </m:rPr>
          <m:t>m</m:t>
        </m:r>
        <m:r>
          <m:rPr>
            <m:sty m:val="p"/>
          </m:rPr>
          <m:t>,</m:t>
        </m:r>
        <m:r>
          <m:rPr>
            <m:sty m:val="i"/>
          </m:rPr>
          <m:t>b</m:t>
        </m:r>
        <m:r>
          <m:rPr>
            <m:sty m:val="p"/>
          </m:rPr>
          <m:t>=</m:t>
        </m:r>
        <m:r>
          <m:rPr>
            <m:sty m:val="p"/>
          </m:rPr>
          <m:t>0</m:t>
        </m:r>
        <m:r>
          <m:rPr>
            <m:sty m:val="p"/>
          </m:rPr>
          <m:t>,</m:t>
        </m:r>
        <m:r>
          <m:rPr>
            <m:sty m:val="p"/>
          </m:rPr>
          <m:t>2</m:t>
        </m:r>
        <m:r>
          <m:rPr>
            <m:nor/>
          </m:rPr>
          <m:t xml:space="preserve"> </m:t>
        </m:r>
        <m:r>
          <m:rPr>
            <m:sty m:val="p"/>
          </m:rPr>
          <m:t>m</m:t>
        </m:r>
        <m:r>
          <m:rPr>
            <m:sty m:val="p"/>
          </m:rPr>
          <m:t>,</m:t>
        </m:r>
        <m:r>
          <m:rPr>
            <m:sty m:val="i"/>
          </m:rPr>
          <m:t>d</m:t>
        </m:r>
        <m:r>
          <m:rPr>
            <m:sty m:val="p"/>
          </m:rPr>
          <m:t>=</m:t>
        </m:r>
        <m:r>
          <m:rPr>
            <m:sty m:val="p"/>
          </m:rPr>
          <m:t>0</m:t>
        </m:r>
        <m:r>
          <m:rPr>
            <m:sty m:val="p"/>
          </m:rPr>
          <m:t>,</m:t>
        </m:r>
        <m:r>
          <m:rPr>
            <m:sty m:val="p"/>
          </m:rPr>
          <m:t>04</m:t>
        </m:r>
        <m:r>
          <m:rPr>
            <m:nor/>
          </m:rPr>
          <m:t xml:space="preserve"> </m:t>
        </m:r>
        <m:r>
          <m:rPr>
            <m:sty m:val="p"/>
          </m:rPr>
          <m:t>m</m:t>
        </m:r>
        <m:r>
          <m:rPr>
            <m:sty m:val="p"/>
          </m:rPr>
          <m:t>,</m:t>
        </m:r>
        <m:r>
          <m:rPr>
            <m:sty m:val="i"/>
          </m:rPr>
          <m:t>p</m:t>
        </m:r>
        <m:r>
          <m:rPr>
            <m:sty m:val="p"/>
          </m:rPr>
          <m:t>=</m:t>
        </m:r>
        <m:r>
          <m:rPr>
            <m:sty m:val="p"/>
          </m:rPr>
          <m:t>0</m:t>
        </m:r>
        <m:r>
          <m:rPr>
            <m:sty m:val="p"/>
          </m:rPr>
          <m:t>,</m:t>
        </m:r>
        <m:r>
          <m:rPr>
            <m:sty m:val="p"/>
          </m:rPr>
          <m:t>038</m:t>
        </m:r>
        <m:r>
          <m:rPr>
            <m:nor/>
          </m:rPr>
          <m:t xml:space="preserve"> </m:t>
        </m:r>
        <m:r>
          <m:rPr>
            <m:sty m:val="p"/>
          </m:rPr>
          <m:t>m</m:t>
        </m:r>
        <m:r>
          <m:rPr>
            <m:sty m:val="p"/>
          </m:rPr>
          <m:t>,</m:t>
        </m:r>
        <m:r>
          <m:rPr>
            <m:sty m:val="i"/>
          </m:rPr>
          <m:t>n</m:t>
        </m:r>
        <m:r>
          <m:rPr>
            <m:sty m:val="p"/>
          </m:rPr>
          <m:t>=</m:t>
        </m:r>
        <m:sSup>
          <m:sSupPr/>
          <m:e>
            <m:r>
              <m:rPr>
                <m:sty m:val="p"/>
              </m:rPr>
              <m:t>10</m:t>
            </m:r>
          </m:e>
          <m:sup>
            <m:r>
              <m:rPr>
                <m:sty m:val="p"/>
              </m:rPr>
              <m:t>16</m:t>
            </m:r>
          </m:sup>
        </m:sSup>
        <m:sSup>
          <m:sSupPr/>
          <m:e>
            <m:r>
              <m:rPr>
                <m:nor/>
              </m:rPr>
              <m:t xml:space="preserve"> </m:t>
            </m:r>
            <m:r>
              <m:rPr>
                <m:sty m:val="p"/>
              </m:rPr>
              <m:t>m</m:t>
            </m:r>
          </m:e>
          <m:sup>
            <m:r>
              <m:rPr>
                <m:sty m:val="p"/>
              </m:rPr>
              <m:t>−</m:t>
            </m:r>
            <m:r>
              <m:rPr>
                <m:sty m:val="p"/>
              </m:rPr>
              <m:t>3</m:t>
            </m:r>
          </m:sup>
        </m:sSup>
      </m:oMath>
      <w:r>
        <w:rPr/>
        <w:t xml:space="preserve"> et </w:t>
      </w:r>
      <m:oMath>
        <m:r>
          <m:rPr>
            <m:sty m:val="i"/>
          </m:rPr>
          <m:t>τ</m:t>
        </m:r>
        <m:r>
          <m:rPr>
            <m:sty m:val="p"/>
          </m:rPr>
          <m:t>=</m:t>
        </m:r>
        <m:sSup>
          <m:sSupPr/>
          <m:e>
            <m:r>
              <m:rPr>
                <m:sty m:val="p"/>
              </m:rPr>
              <m:t>10</m:t>
            </m:r>
          </m:e>
          <m:sup>
            <m:r>
              <m:rPr>
                <m:sty m:val="p"/>
              </m:rPr>
              <m:t>−</m:t>
            </m:r>
            <m:r>
              <m:rPr>
                <m:sty m:val="p"/>
              </m:rPr>
              <m:t>10</m:t>
            </m:r>
          </m:sup>
        </m:sSup>
        <m:r>
          <m:rPr>
            <m:nor/>
          </m:rPr>
          <m:t xml:space="preserve"> </m:t>
        </m:r>
        <m:r>
          <m:rPr>
            <m:sty m:val="p"/>
          </m:rPr>
          <m:t>s</m:t>
        </m:r>
      </m:oMath>
      <w:r>
        <w:rPr>
          <w:rFonts w:eastAsia="Georgia" w:cs="Georgia" w:ascii="Georgia" w:hAnsi="Georgia"/>
        </w:rPr>
        <w:t xml:space="preserve">. Évaluer </w:t>
      </w:r>
      <m:oMath>
        <m:sSub>
          <m:sSubPr/>
          <m:e>
            <m:r>
              <m:rPr>
                <m:sty m:val="i"/>
              </m:rPr>
              <m:t>C</m:t>
            </m:r>
          </m:e>
          <m:sub>
            <m:r>
              <m:rPr>
                <m:sty m:val="i"/>
              </m:rPr>
              <m:t>p</m:t>
            </m:r>
          </m:sub>
        </m:sSub>
      </m:oMath>
      <w:r>
        <w:rPr/>
        <w:t xml:space="preserve"> et </w:t>
      </w:r>
      <m:oMath>
        <m:sSub>
          <m:sSubPr/>
          <m:e>
            <m:r>
              <m:rPr>
                <m:sty m:val="i"/>
              </m:rPr>
              <m:t>R</m:t>
            </m:r>
          </m:e>
          <m:sub>
            <m:r>
              <m:rPr>
                <m:sty m:val="i"/>
              </m:rPr>
              <m:t>p</m:t>
            </m:r>
          </m:sub>
        </m:sSub>
      </m:oMath>
      <w:r>
        <w:rPr/>
        <w:t xml:space="preserve">.</w:t>
      </w:r>
    </w:p>
    <w:p>
      <w:pPr>
        <w:spacing w:line="271" w:before="330" w:lineRule="auto"/>
      </w:pPr>
      <w:r>
        <w:rPr>
          <w:b/>
          <w:sz w:val="42"/>
        </w:rPr>
        <w:t xml:space="preserve">Partie IV</w:t>
      </w:r>
    </w:p>
    <w:p>
      <w:pPr>
        <w:spacing w:line="271" w:before="330" w:lineRule="auto"/>
      </w:pPr>
      <w:r>
        <w:rPr>
          <w:b/>
          <w:sz w:val="42"/>
        </w:rPr>
        <w:t xml:space="preserve">Optimisation du transfert de puissance</w:t>
      </w:r>
    </w:p>
    <w:p>
      <w:pPr>
        <w:spacing w:line="271" w:before="240" w:lineRule="auto"/>
      </w:pPr>
      <w:r>
        <w:rPr>
          <w:b/>
          <w:sz w:val="33"/>
        </w:rPr>
        <w:t xml:space="preserve">4.1 Adaptation</w:t>
      </w:r>
    </w:p>
    <w:p>
      <w:pPr>
        <w:spacing w:after="220" w:lineRule="auto"/>
      </w:pPr>
      <w:r>
        <w:rPr>
          <w:rFonts w:eastAsia="Georgia" w:cs="Georgia" w:ascii="Georgia" w:hAnsi="Georgia"/>
        </w:rPr>
        <w:t xml:space="preserve">Un dipôle électrocinétique linéaire passif est, en régime sinusoïdal permanent, caractérisé par son impédance complexe </w:t>
      </w:r>
      <m:oMath>
        <m:r>
          <m:rPr>
            <m:sty m:val="i"/>
          </m:rPr>
          <m:t>Z</m:t>
        </m:r>
        <m:r>
          <m:rPr>
            <m:sty m:val="p"/>
          </m:rPr>
          <m:t>=</m:t>
        </m:r>
        <m:r>
          <m:rPr>
            <m:sty m:val="i"/>
          </m:rPr>
          <m:t>R</m:t>
        </m:r>
        <m:r>
          <m:rPr>
            <m:sty m:val="p"/>
          </m:rPr>
          <m:t>+</m:t>
        </m:r>
        <m:r>
          <m:rPr>
            <m:sty m:val="i"/>
          </m:rPr>
          <m:t>j</m:t>
        </m:r>
        <m:r>
          <m:rPr>
            <m:sty m:val="i"/>
          </m:rPr>
          <m:t>X</m:t>
        </m:r>
      </m:oMath>
      <w:r>
        <w:rPr/>
        <w:t xml:space="preserve">.</w:t>
      </w:r>
    </w:p>
    <w:p>
      <w:pPr>
        <w:spacing w:after="220" w:lineRule="auto"/>
      </w:pPr>
      <w:r>
        <w:rPr>
          <w:rFonts w:eastAsia="Georgia" w:cs="Georgia" w:ascii="Georgia" w:hAnsi="Georgia"/>
        </w:rPr>
        <w:t xml:space="preserve">34 - À quels aspects énergétiques, transfert et/ou stockage, correspondent respectivement </w:t>
      </w:r>
      <m:oMath>
        <m:r>
          <m:rPr>
            <m:sty m:val="i"/>
          </m:rPr>
          <m:t>R</m:t>
        </m:r>
      </m:oMath>
      <w:r>
        <w:rPr/>
        <w:t xml:space="preserve"> et </w:t>
      </w:r>
      <m:oMath>
        <m:r>
          <m:rPr>
            <m:sty m:val="i"/>
          </m:rPr>
          <m:t>X</m:t>
        </m:r>
      </m:oMath>
      <w:r>
        <w:rPr>
          <w:rFonts w:eastAsia="Georgia" w:cs="Georgia" w:ascii="Georgia" w:hAnsi="Georgia"/>
        </w:rPr>
        <w:t xml:space="preserve"> lorsque ce dipôle est alimenté par un générateur de tension sinusoïdale.</w:t>
      </w:r>
    </w:p>
    <w:p>
      <w:pPr>
        <w:spacing w:after="220" w:lineRule="auto"/>
      </w:pPr>
      <w:r>
        <w:rPr>
          <w:rFonts w:eastAsia="Georgia" w:cs="Georgia" w:ascii="Georgia" w:hAnsi="Georgia"/>
        </w:rPr>
        <w:t xml:space="preserve">Le réacteur à plasma est modélisé par un circuit série </w:t>
      </w:r>
      <m:oMath>
        <m:sSub>
          <m:sSubPr/>
          <m:e>
            <m:r>
              <m:rPr>
                <m:sty m:val="i"/>
              </m:rPr>
              <m:t>R</m:t>
            </m:r>
          </m:e>
          <m:sub>
            <m:r>
              <m:rPr>
                <m:sty m:val="i"/>
              </m:rPr>
              <m:t>p</m:t>
            </m:r>
          </m:sub>
        </m:sSub>
        <m:r>
          <m:rPr>
            <m:sty m:val="p"/>
          </m:rPr>
          <m:t>−</m:t>
        </m:r>
        <m:sSub>
          <m:sSubPr/>
          <m:e>
            <m:r>
              <m:rPr>
                <m:sty m:val="i"/>
              </m:rPr>
              <m:t>C</m:t>
            </m:r>
          </m:e>
          <m:sub>
            <m:r>
              <m:rPr>
                <m:sty m:val="i"/>
              </m:rPr>
              <m:t>p</m:t>
            </m:r>
          </m:sub>
        </m:sSub>
      </m:oMath>
      <w:r>
        <w:rPr>
          <w:rFonts w:eastAsia="Georgia" w:cs="Georgia" w:ascii="Georgia" w:hAnsi="Georgia"/>
        </w:rPr>
        <w:t xml:space="preserve">. D'une part pour des raisons de rendement énergétique, mais surtout pour une stabilisation du régime de fonctionnement du réacteur à plasma, il est très important que la partie réactive de l'impédance « vue » par le générateur qui alimente le système soit la plus faible possible.</w:t>
      </w:r>
    </w:p>
    <w:p>
      <w:pPr>
        <w:spacing w:after="220" w:lineRule="auto"/>
      </w:pPr>
      <w:r>
        <w:rPr>
          <w:rFonts w:eastAsia="Georgia" w:cs="Georgia" w:ascii="Georgia" w:hAnsi="Georgia"/>
        </w:rPr>
        <w:t xml:space="preserve">La capacité </w:t>
      </w:r>
      <m:oMath>
        <m:sSub>
          <m:sSubPr/>
          <m:e>
            <m:r>
              <m:rPr>
                <m:sty m:val="i"/>
              </m:rPr>
              <m:t>C</m:t>
            </m:r>
          </m:e>
          <m:sub>
            <m:r>
              <m:rPr>
                <m:sty m:val="i"/>
              </m:rPr>
              <m:t>p</m:t>
            </m:r>
          </m:sub>
        </m:sSub>
      </m:oMath>
      <w:r>
        <w:rPr>
          <w:rFonts w:eastAsia="Georgia" w:cs="Georgia" w:ascii="Georgia" w:hAnsi="Georgia"/>
        </w:rPr>
        <w:t xml:space="preserve"> du réacteur dépend de ses conditions de fonctionnement et est susceptible de varier au cours du processus. On procède à sa «compensation » en deux étapes. On ajoute une inductance </w:t>
      </w:r>
      <m:oMath>
        <m:r>
          <m:rPr>
            <m:sty m:val="i"/>
          </m:rPr>
          <m:t>L</m:t>
        </m:r>
      </m:oMath>
      <w:r>
        <w:rPr>
          <w:rFonts w:eastAsia="Georgia" w:cs="Georgia" w:ascii="Georgia" w:hAnsi="Georgia"/>
        </w:rPr>
        <w:t xml:space="preserve"> en série, pour s'assurer que cette branche du circuit soit inductive à la fréquence de travail ( </w:t>
      </w:r>
      <m:oMath>
        <m:r>
          <m:rPr>
            <m:sty m:val="p"/>
          </m:rPr>
          <m:t>13</m:t>
        </m:r>
        <m:r>
          <m:rPr>
            <m:sty m:val="p"/>
          </m:rPr>
          <m:t>,</m:t>
        </m:r>
        <m:r>
          <m:rPr>
            <m:sty m:val="p"/>
          </m:rPr>
          <m:t>5</m:t>
        </m:r>
        <m:r>
          <m:rPr>
            <m:sty m:val="p"/>
          </m:rPr>
          <m:t>MHz</m:t>
        </m:r>
      </m:oMath>
      <w:r>
        <w:rPr/>
        <w:t xml:space="preserve"> ) et pour toute la plage de variation de </w:t>
      </w:r>
      <m:oMath>
        <m:sSub>
          <m:sSubPr/>
          <m:e>
            <m:r>
              <m:rPr>
                <m:sty m:val="i"/>
              </m:rPr>
              <m:t>C</m:t>
            </m:r>
          </m:e>
          <m:sub>
            <m:r>
              <m:rPr>
                <m:sty m:val="i"/>
              </m:rPr>
              <m:t>p</m:t>
            </m:r>
          </m:sub>
        </m:sSub>
      </m:oMath>
      <w:r>
        <w:rPr>
          <w:rFonts w:eastAsia="Georgia" w:cs="Georgia" w:ascii="Georgia" w:hAnsi="Georgia"/>
        </w:rPr>
        <w:t xml:space="preserve">; puis on « accorde » l'ensemble avec une capacité réglable </w:t>
      </w:r>
      <m:oMath>
        <m:r>
          <m:rPr>
            <m:sty m:val="i"/>
          </m:rPr>
          <m:t>C</m:t>
        </m:r>
      </m:oMath>
      <w:r>
        <w:rPr>
          <w:rFonts w:eastAsia="Georgia" w:cs="Georgia" w:ascii="Georgia" w:hAnsi="Georgia"/>
        </w:rPr>
        <w:t xml:space="preserve"> en parallèle (figure 5 ). Soit </w:t>
      </w:r>
      <m:oMath>
        <m:r>
          <m:rPr>
            <m:sty m:val="i"/>
          </m:rPr>
          <m:t>Z</m:t>
        </m:r>
        <m:r>
          <m:rPr>
            <m:sty m:val="p"/>
          </m:rPr>
          <m:t>=</m:t>
        </m:r>
        <m:r>
          <m:rPr>
            <m:sty m:val="i"/>
          </m:rPr>
          <m:t>R</m:t>
        </m:r>
        <m:r>
          <m:rPr>
            <m:sty m:val="p"/>
          </m:rPr>
          <m:t>+</m:t>
        </m:r>
        <m:r>
          <m:rPr>
            <m:sty m:val="i"/>
          </m:rPr>
          <m:t>j</m:t>
        </m:r>
        <m:r>
          <m:rPr>
            <m:sty m:val="i"/>
          </m:rPr>
          <m:t>X</m:t>
        </m:r>
      </m:oMath>
      <w:r>
        <w:rPr>
          <w:rFonts w:eastAsia="Georgia" w:cs="Georgia" w:ascii="Georgia" w:hAnsi="Georgia"/>
        </w:rPr>
        <w:t xml:space="preserve"> l'impédance de l'ensemble.</w:t>
      </w:r>
    </w:p>
    <w:p>
      <w:pPr>
        <w:spacing w:lineRule="auto"/>
        <w:jc w:val="center"/>
      </w:pPr>
      <w:r>
        <w:rPr/>
        <w:drawing>
          <wp:inline distB="0" distL="0" distR="0" distT="0">
            <wp:extent cx="5486400" cy="2790967"/>
            <wp:effectExtent b="0" l="0" r="0" t="0"/>
            <wp:docPr id="5" name="image-b89c93e7d56e3d821ff3819771f03888d84b7751.jpg"/>
            <a:graphic>
              <a:graphicData uri="http://schemas.openxmlformats.org/drawingml/2006/picture">
                <pic:pic>
                  <pic:nvPicPr>
                    <pic:cNvPr id="5" name="image-b89c93e7d56e3d821ff3819771f03888d84b7751.jpg" descr=""/>
                    <pic:cNvPicPr/>
                  </pic:nvPicPr>
                  <pic:blipFill>
                    <a:blip r:embed="rId9" cstate="print"/>
                    <a:srcRect b="0" l="0" r="0" t="0"/>
                    <a:stretch>
                      <a:fillRect/>
                    </a:stretch>
                  </pic:blipFill>
                  <pic:spPr>
                    <a:xfrm>
                      <a:off x="0" y="0"/>
                      <a:ext cx="5486400" cy="2790967"/>
                    </a:xfrm>
                    <a:prstGeom prst="rect"/>
                  </pic:spPr>
                </pic:pic>
              </a:graphicData>
            </a:graphic>
          </wp:inline>
        </w:drawing>
      </w:r>
    </w:p>
    <w:p>
      <w:pPr>
        <w:spacing w:lineRule="auto"/>
      </w:pPr>
      <w:r>
        <w:rPr/>
        <w:t xml:space="preserve">Fig. 5</w:t>
      </w:r>
    </w:p>
    <w:p>
      <w:pPr>
        <w:spacing w:after="220" w:lineRule="auto"/>
      </w:pPr>
      <w:r>
        <w:rPr/>
        <w:t xml:space="preserve">35 - Exprimer </w:t>
      </w:r>
      <m:oMath>
        <m:sSup>
          <m:sSupPr/>
          <m:e>
            <m:r>
              <m:rPr>
                <m:sty m:val="i"/>
              </m:rPr>
              <m:t>Z</m:t>
            </m:r>
          </m:e>
          <m:sup>
            <m:r>
              <m:rPr>
                <m:sty m:val="p"/>
              </m:rPr>
              <m:t>−</m:t>
            </m:r>
            <m:r>
              <m:rPr>
                <m:sty m:val="p"/>
              </m:rPr>
              <m:t>1</m:t>
            </m:r>
          </m:sup>
        </m:sSup>
      </m:oMath>
      <w:r>
        <w:rPr/>
        <w:t xml:space="preserve"> en fonction de </w:t>
      </w:r>
      <m:oMath>
        <m:r>
          <m:rPr>
            <m:sty m:val="i"/>
          </m:rPr>
          <m:t>L</m:t>
        </m:r>
        <m:r>
          <m:rPr>
            <m:sty m:val="p"/>
          </m:rPr>
          <m:t>,</m:t>
        </m:r>
        <m:sSub>
          <m:sSubPr/>
          <m:e>
            <m:r>
              <m:rPr>
                <m:sty m:val="i"/>
              </m:rPr>
              <m:t>C</m:t>
            </m:r>
          </m:e>
          <m:sub>
            <m:r>
              <m:rPr>
                <m:sty m:val="i"/>
              </m:rPr>
              <m:t>p</m:t>
            </m:r>
          </m:sub>
        </m:sSub>
        <m:r>
          <m:rPr>
            <m:sty m:val="p"/>
          </m:rPr>
          <m:t>,</m:t>
        </m:r>
        <m:sSub>
          <m:sSubPr/>
          <m:e>
            <m:r>
              <m:rPr>
                <m:sty m:val="i"/>
              </m:rPr>
              <m:t>R</m:t>
            </m:r>
          </m:e>
          <m:sub>
            <m:r>
              <m:rPr>
                <m:sty m:val="i"/>
              </m:rPr>
              <m:t>p</m:t>
            </m:r>
          </m:sub>
        </m:sSub>
        <m:r>
          <m:rPr>
            <m:sty m:val="p"/>
          </m:rPr>
          <m:t>,</m:t>
        </m:r>
        <m:r>
          <m:rPr>
            <m:sty m:val="i"/>
          </m:rPr>
          <m:t>C</m:t>
        </m:r>
      </m:oMath>
      <w:r>
        <w:rPr/>
        <w:t xml:space="preserve"> et </w:t>
      </w:r>
      <m:oMath>
        <m:r>
          <m:rPr>
            <m:sty m:val="i"/>
          </m:rPr>
          <m:t>ω</m:t>
        </m:r>
      </m:oMath>
      <w:r>
        <w:rPr>
          <w:rFonts w:eastAsia="Georgia" w:cs="Georgia" w:ascii="Georgia" w:hAnsi="Georgia"/>
        </w:rPr>
        <w:t xml:space="preserve">; déterminer la valeur </w:t>
      </w:r>
      <m:oMath>
        <m:sSub>
          <m:sSubPr/>
          <m:e>
            <m:r>
              <m:rPr>
                <m:sty m:val="i"/>
              </m:rPr>
              <m:t>C</m:t>
            </m:r>
          </m:e>
          <m:sub>
            <m:r>
              <m:rPr>
                <m:nor/>
              </m:rPr>
              <m:t>ad </m:t>
            </m:r>
          </m:sub>
        </m:sSub>
      </m:oMath>
      <w:r>
        <w:rPr/>
        <w:t xml:space="preserve"> de </w:t>
      </w:r>
      <m:oMath>
        <m:r>
          <m:rPr>
            <m:sty m:val="i"/>
          </m:rPr>
          <m:t>C</m:t>
        </m:r>
      </m:oMath>
      <w:r>
        <w:rPr>
          <w:rFonts w:eastAsia="Georgia" w:cs="Georgia" w:ascii="Georgia" w:hAnsi="Georgia"/>
        </w:rPr>
        <w:t xml:space="preserve"> qui annule la partie réactive </w:t>
      </w:r>
      <m:oMath>
        <m:r>
          <m:rPr>
            <m:sty m:val="i"/>
          </m:rPr>
          <m:t>X</m:t>
        </m:r>
      </m:oMath>
      <w:r>
        <w:rPr>
          <w:rFonts w:eastAsia="Georgia" w:cs="Georgia" w:ascii="Georgia" w:hAnsi="Georgia"/>
        </w:rPr>
        <w:t xml:space="preserve"> de l'impédance </w:t>
      </w:r>
      <m:oMath>
        <m:r>
          <m:rPr>
            <m:sty m:val="i"/>
          </m:rPr>
          <m:t>Z</m:t>
        </m:r>
      </m:oMath>
      <w:r>
        <w:rPr/>
        <w:t xml:space="preserve">.</w:t>
      </w:r>
    </w:p>
    <w:p>
      <w:pPr>
        <w:spacing w:after="220" w:lineRule="auto"/>
      </w:pPr>
      <w:r>
        <w:rPr>
          <w:rFonts w:eastAsia="Georgia" w:cs="Georgia" w:ascii="Georgia" w:hAnsi="Georgia"/>
        </w:rPr>
        <w:t xml:space="preserve">Cette condition étant réalisée, donner l'expression de </w:t>
      </w:r>
      <m:oMath>
        <m:r>
          <m:rPr>
            <m:sty m:val="i"/>
          </m:rPr>
          <m:t>Z</m:t>
        </m:r>
      </m:oMath>
      <w:r>
        <w:rPr>
          <w:rFonts w:eastAsia="Georgia" w:cs="Georgia" w:ascii="Georgia" w:hAnsi="Georgia"/>
        </w:rPr>
        <w:t xml:space="preserve">, notée alors </w:t>
      </w:r>
      <m:oMath>
        <m:sSub>
          <m:sSubPr/>
          <m:e>
            <m:r>
              <m:rPr>
                <m:sty m:val="i"/>
              </m:rPr>
              <m:t>R</m:t>
            </m:r>
          </m:e>
          <m:sub>
            <m:r>
              <m:rPr>
                <m:sty m:val="p"/>
              </m:rPr>
              <m:t>0</m:t>
            </m:r>
          </m:sub>
        </m:sSub>
      </m:oMath>
      <w:r>
        <w:rPr/>
        <w:t xml:space="preserve">.</w:t>
      </w:r>
    </w:p>
    <w:p>
      <w:pPr>
        <w:spacing w:after="220" w:lineRule="auto"/>
      </w:pPr>
      <w:r>
        <w:rPr>
          <w:rFonts w:eastAsia="Georgia" w:cs="Georgia" w:ascii="Georgia" w:hAnsi="Georgia"/>
        </w:rPr>
        <w:t xml:space="preserve">36 - Application numérique. On donne </w:t>
      </w:r>
      <m:oMath>
        <m:r>
          <m:rPr>
            <m:sty m:val="i"/>
          </m:rPr>
          <m:t>ν</m:t>
        </m:r>
        <m:r>
          <m:rPr>
            <m:sty m:val="p"/>
          </m:rPr>
          <m:t>=</m:t>
        </m:r>
        <m:r>
          <m:rPr>
            <m:sty m:val="i"/>
          </m:rPr>
          <m:t>ω</m:t>
        </m:r>
        <m:r>
          <m:rPr>
            <m:sty m:val="p"/>
          </m:rPr>
          <m:t>/</m:t>
        </m:r>
        <m:r>
          <m:rPr>
            <m:sty m:val="p"/>
          </m:rPr>
          <m:t>2</m:t>
        </m:r>
        <m:r>
          <m:rPr>
            <m:sty m:val="i"/>
          </m:rPr>
          <m:t>π</m:t>
        </m:r>
        <m:r>
          <m:rPr>
            <m:sty m:val="p"/>
          </m:rPr>
          <m:t>=</m:t>
        </m:r>
        <m:r>
          <m:rPr>
            <m:sty m:val="p"/>
          </m:rPr>
          <m:t>13</m:t>
        </m:r>
        <m:r>
          <m:rPr>
            <m:sty m:val="p"/>
          </m:rPr>
          <m:t>,</m:t>
        </m:r>
        <m:r>
          <m:rPr>
            <m:sty m:val="p"/>
          </m:rPr>
          <m:t>5</m:t>
        </m:r>
        <m:r>
          <m:rPr>
            <m:sty m:val="p"/>
          </m:rPr>
          <m:t>×</m:t>
        </m:r>
        <m:sSup>
          <m:sSupPr/>
          <m:e>
            <m:r>
              <m:rPr>
                <m:sty m:val="p"/>
              </m:rPr>
              <m:t>10</m:t>
            </m:r>
          </m:e>
          <m:sup>
            <m:r>
              <m:rPr>
                <m:sty m:val="p"/>
              </m:rPr>
              <m:t>6</m:t>
            </m:r>
          </m:sup>
        </m:sSup>
        <m:r>
          <m:rPr>
            <m:nor/>
          </m:rPr>
          <m:t xml:space="preserve"> </m:t>
        </m:r>
        <m:r>
          <m:rPr>
            <m:sty m:val="p"/>
          </m:rPr>
          <m:t>Hz</m:t>
        </m:r>
        <m:r>
          <m:rPr>
            <m:sty m:val="p"/>
          </m:rPr>
          <m:t>,</m:t>
        </m:r>
        <m:sSub>
          <m:sSubPr/>
          <m:e>
            <m:r>
              <m:rPr>
                <m:sty m:val="i"/>
              </m:rPr>
              <m:t>C</m:t>
            </m:r>
          </m:e>
          <m:sub>
            <m:r>
              <m:rPr>
                <m:sty m:val="i"/>
              </m:rPr>
              <m:t>p</m:t>
            </m:r>
          </m:sub>
        </m:sSub>
        <m:r>
          <m:rPr>
            <m:sty m:val="p"/>
          </m:rPr>
          <m:t>=</m:t>
        </m:r>
        <m:r>
          <m:rPr>
            <m:sty m:val="p"/>
          </m:rPr>
          <m:t>300</m:t>
        </m:r>
        <m:r>
          <m:rPr>
            <m:sty m:val="p"/>
          </m:rPr>
          <m:t>pF</m:t>
        </m:r>
        <m:r>
          <m:rPr>
            <m:sty m:val="p"/>
          </m:rPr>
          <m:t>,</m:t>
        </m:r>
        <m:sSub>
          <m:sSubPr/>
          <m:e>
            <m:r>
              <m:rPr>
                <m:sty m:val="i"/>
              </m:rPr>
              <m:t>R</m:t>
            </m:r>
          </m:e>
          <m:sub>
            <m:r>
              <m:rPr>
                <m:sty m:val="i"/>
              </m:rPr>
              <m:t>p</m:t>
            </m:r>
          </m:sub>
        </m:sSub>
        <m:r>
          <m:rPr>
            <m:sty m:val="p"/>
          </m:rPr>
          <m:t>=</m:t>
        </m:r>
        <m:r>
          <m:rPr>
            <m:sty m:val="p"/>
          </m:rPr>
          <m:t>30</m:t>
        </m:r>
        <m:r>
          <m:rPr>
            <m:sty m:val="p"/>
          </m:rPr>
          <m:t>Ω</m:t>
        </m:r>
      </m:oMath>
      <w:r>
        <w:rPr/>
        <w:t xml:space="preserve">, </w:t>
      </w:r>
      <m:oMath>
        <m:r>
          <m:rPr>
            <m:sty m:val="i"/>
          </m:rPr>
          <m:t>L</m:t>
        </m:r>
        <m:r>
          <m:rPr>
            <m:sty m:val="p"/>
          </m:rPr>
          <m:t>=</m:t>
        </m:r>
        <m:r>
          <m:rPr>
            <m:sty m:val="p"/>
          </m:rPr>
          <m:t>1</m:t>
        </m:r>
        <m:r>
          <m:rPr>
            <m:sty m:val="i"/>
          </m:rPr>
          <m:t>μ</m:t>
        </m:r>
        <m:r>
          <m:rPr>
            <m:sty m:val="p"/>
          </m:rPr>
          <m:t>H</m:t>
        </m:r>
      </m:oMath>
      <w:r>
        <w:rPr/>
        <w:t xml:space="preserve">. Calculer </w:t>
      </w:r>
      <m:oMath>
        <m:sSub>
          <m:sSubPr/>
          <m:e>
            <m:r>
              <m:rPr>
                <m:sty m:val="i"/>
              </m:rPr>
              <m:t>C</m:t>
            </m:r>
          </m:e>
          <m:sub>
            <m:r>
              <m:rPr>
                <m:nor/>
              </m:rPr>
              <m:t>ad </m:t>
            </m:r>
          </m:sub>
        </m:sSub>
      </m:oMath>
      <w:r>
        <w:rPr/>
        <w:t xml:space="preserve"> et </w:t>
      </w:r>
      <m:oMath>
        <m:sSub>
          <m:sSubPr/>
          <m:e>
            <m:r>
              <m:rPr>
                <m:sty m:val="i"/>
              </m:rPr>
              <m:t>R</m:t>
            </m:r>
          </m:e>
          <m:sub>
            <m:r>
              <m:rPr>
                <m:sty m:val="p"/>
              </m:rPr>
              <m:t>0</m:t>
            </m:r>
          </m:sub>
        </m:sSub>
      </m:oMath>
      <w:r>
        <w:rPr/>
        <w:t xml:space="preserve">.</w:t>
      </w:r>
    </w:p>
    <w:p>
      <w:pPr>
        <w:spacing w:after="220" w:lineRule="auto"/>
      </w:pPr>
      <w:r>
        <w:rPr/>
        <w:t xml:space="preserve">Au cours du temps, </w:t>
      </w:r>
      <m:oMath>
        <m:sSub>
          <m:sSubPr/>
          <m:e>
            <m:r>
              <m:rPr>
                <m:sty m:val="i"/>
              </m:rPr>
              <m:t>R</m:t>
            </m:r>
          </m:e>
          <m:sub>
            <m:r>
              <m:rPr>
                <m:sty m:val="i"/>
              </m:rPr>
              <m:t>p</m:t>
            </m:r>
          </m:sub>
        </m:sSub>
      </m:oMath>
      <w:r>
        <w:rPr/>
        <w:t xml:space="preserve"> et </w:t>
      </w:r>
      <m:oMath>
        <m:sSub>
          <m:sSubPr/>
          <m:e>
            <m:r>
              <m:rPr>
                <m:sty m:val="i"/>
              </m:rPr>
              <m:t>C</m:t>
            </m:r>
          </m:e>
          <m:sub>
            <m:r>
              <m:rPr>
                <m:sty m:val="i"/>
              </m:rPr>
              <m:t>p</m:t>
            </m:r>
          </m:sub>
        </m:sSub>
      </m:oMath>
      <w:r>
        <w:rPr>
          <w:rFonts w:eastAsia="Georgia" w:cs="Georgia" w:ascii="Georgia" w:hAnsi="Georgia"/>
        </w:rPr>
        <w:t xml:space="preserve"> varient en raison des dérives thermiques et de la modification de l'épaisseur des gaines ioniques. À cela s'ajoutent des fluctuations plus rapides dues à des instabilités du plasma. Un fonctionnement satisfaisant du réacteur nécessite donc un dispositif assurant que la condition </w:t>
      </w:r>
      <m:oMath>
        <m:r>
          <m:rPr>
            <m:sty m:val="i"/>
          </m:rPr>
          <m:t>C</m:t>
        </m:r>
        <m:r>
          <m:rPr>
            <m:sty m:val="p"/>
          </m:rPr>
          <m:t>=</m:t>
        </m:r>
        <m:sSub>
          <m:sSubPr/>
          <m:e>
            <m:r>
              <m:rPr>
                <m:sty m:val="i"/>
              </m:rPr>
              <m:t>C</m:t>
            </m:r>
          </m:e>
          <m:sub>
            <m:r>
              <m:rPr>
                <m:nor/>
              </m:rPr>
              <m:t>ad </m:t>
            </m:r>
          </m:sub>
        </m:sSub>
      </m:oMath>
      <w:r>
        <w:rPr>
          <w:rFonts w:eastAsia="Georgia" w:cs="Georgia" w:ascii="Georgia" w:hAnsi="Georgia"/>
        </w:rPr>
        <w:t xml:space="preserve"> demeure vérifiée pendant toute la durée du processus de dépôt ou de gravure.</w:t>
      </w:r>
    </w:p>
    <w:p>
      <w:pPr>
        <w:spacing w:after="220" w:lineRule="auto"/>
      </w:pPr>
      <w:r>
        <w:rPr/>
        <w:t xml:space="preserve">37 - On note </w:t>
      </w:r>
      <m:oMath>
        <m:r>
          <m:rPr>
            <m:sty m:val="i"/>
          </m:rPr>
          <m:t>δ</m:t>
        </m:r>
        <m:r>
          <m:rPr>
            <m:sty m:val="i"/>
          </m:rPr>
          <m:t>C</m:t>
        </m:r>
        <m:r>
          <m:rPr>
            <m:sty m:val="p"/>
          </m:rPr>
          <m:t>=</m:t>
        </m:r>
        <m:r>
          <m:rPr>
            <m:sty m:val="i"/>
          </m:rPr>
          <m:t>C</m:t>
        </m:r>
        <m:r>
          <m:rPr>
            <m:sty m:val="p"/>
          </m:rPr>
          <m:t>−</m:t>
        </m:r>
        <m:sSub>
          <m:sSubPr/>
          <m:e>
            <m:r>
              <m:rPr>
                <m:sty m:val="i"/>
              </m:rPr>
              <m:t>C</m:t>
            </m:r>
          </m:e>
          <m:sub>
            <m:r>
              <m:rPr>
                <m:nor/>
              </m:rPr>
              <m:t>ad </m:t>
            </m:r>
          </m:sub>
        </m:sSub>
      </m:oMath>
      <w:r>
        <w:rPr>
          <w:rFonts w:eastAsia="Georgia" w:cs="Georgia" w:ascii="Georgia" w:hAnsi="Georgia"/>
        </w:rPr>
        <w:t xml:space="preserve"> l'écart de la capacité </w:t>
      </w:r>
      <m:oMath>
        <m:r>
          <m:rPr>
            <m:sty m:val="i"/>
          </m:rPr>
          <m:t>C</m:t>
        </m:r>
      </m:oMath>
      <w:r>
        <w:rPr>
          <w:rFonts w:eastAsia="Georgia" w:cs="Georgia" w:ascii="Georgia" w:hAnsi="Georgia"/>
        </w:rPr>
        <w:t xml:space="preserve"> à la valeur d'adaptation. Exprimer </w:t>
      </w:r>
      <m:oMath>
        <m:sSup>
          <m:sSupPr/>
          <m:e>
            <m:r>
              <m:rPr>
                <m:sty m:val="i"/>
              </m:rPr>
              <m:t>Z</m:t>
            </m:r>
          </m:e>
          <m:sup>
            <m:r>
              <m:rPr>
                <m:sty m:val="p"/>
              </m:rPr>
              <m:t>−</m:t>
            </m:r>
            <m:r>
              <m:rPr>
                <m:sty m:val="p"/>
              </m:rPr>
              <m:t>1</m:t>
            </m:r>
          </m:sup>
        </m:sSup>
      </m:oMath>
      <w:r>
        <w:rPr/>
        <w:t xml:space="preserve"> en fonction de </w:t>
      </w:r>
      <m:oMath>
        <m:sSub>
          <m:sSubPr/>
          <m:e>
            <m:r>
              <m:rPr>
                <m:sty m:val="i"/>
              </m:rPr>
              <m:t>R</m:t>
            </m:r>
          </m:e>
          <m:sub>
            <m:r>
              <m:rPr>
                <m:sty m:val="p"/>
              </m:rPr>
              <m:t>0</m:t>
            </m:r>
          </m:sub>
        </m:sSub>
        <m:r>
          <m:rPr>
            <m:sty m:val="p"/>
          </m:rPr>
          <m:t>,</m:t>
        </m:r>
        <m:r>
          <m:rPr>
            <m:sty m:val="i"/>
          </m:rPr>
          <m:t>δ</m:t>
        </m:r>
        <m:r>
          <m:rPr>
            <m:sty m:val="i"/>
          </m:rPr>
          <m:t>C</m:t>
        </m:r>
      </m:oMath>
      <w:r>
        <w:rPr/>
        <w:t xml:space="preserve"> et </w:t>
      </w:r>
      <m:oMath>
        <m:r>
          <m:rPr>
            <m:sty m:val="i"/>
          </m:rPr>
          <m:t>ω</m:t>
        </m:r>
      </m:oMath>
      <w:r>
        <w:rPr/>
        <w:t xml:space="preserve">. Quelle est la contrainte sur </w:t>
      </w:r>
      <m:oMath>
        <m:r>
          <m:rPr>
            <m:sty m:val="p"/>
          </m:rPr>
          <m:t>|</m:t>
        </m:r>
        <m:r>
          <m:rPr>
            <m:sty m:val="i"/>
          </m:rPr>
          <m:t>δ</m:t>
        </m:r>
        <m:r>
          <m:rPr>
            <m:sty m:val="i"/>
          </m:rPr>
          <m:t>C</m:t>
        </m:r>
        <m:r>
          <m:rPr>
            <m:sty m:val="p"/>
          </m:rPr>
          <m:t>|</m:t>
        </m:r>
      </m:oMath>
      <w:r>
        <w:rPr>
          <w:rFonts w:eastAsia="Georgia" w:cs="Georgia" w:ascii="Georgia" w:hAnsi="Georgia"/>
        </w:rPr>
        <w:t xml:space="preserve"> pour que la partie réactive </w:t>
      </w:r>
      <m:oMath>
        <m:r>
          <m:rPr>
            <m:sty m:val="i"/>
          </m:rPr>
          <m:t>X</m:t>
        </m:r>
      </m:oMath>
      <w:r>
        <w:rPr>
          <w:rFonts w:eastAsia="Georgia" w:cs="Georgia" w:ascii="Georgia" w:hAnsi="Georgia"/>
        </w:rPr>
        <w:t xml:space="preserve"> de l'impédance </w:t>
      </w:r>
      <m:oMath>
        <m:r>
          <m:rPr>
            <m:sty m:val="i"/>
          </m:rPr>
          <m:t>Z</m:t>
        </m:r>
      </m:oMath>
      <w:r>
        <w:rPr>
          <w:rFonts w:eastAsia="Georgia" w:cs="Georgia" w:ascii="Georgia" w:hAnsi="Georgia"/>
        </w:rPr>
        <w:t xml:space="preserve"> reste inférieure à </w:t>
      </w:r>
      <m:oMath>
        <m:r>
          <m:rPr>
            <m:sty m:val="p"/>
          </m:rPr>
          <m:t>1</m:t>
        </m:r>
        <m:r>
          <m:rPr>
            <m:sty m:val="p"/>
          </m:rPr>
          <m:t>%</m:t>
        </m:r>
      </m:oMath>
      <w:r>
        <w:rPr>
          <w:rFonts w:eastAsia="Georgia" w:cs="Georgia" w:ascii="Georgia" w:hAnsi="Georgia"/>
        </w:rPr>
        <w:t xml:space="preserve"> de sa partie résistive </w:t>
      </w:r>
      <m:oMath>
        <m:sSub>
          <m:sSubPr/>
          <m:e>
            <m:r>
              <m:rPr>
                <m:sty m:val="i"/>
              </m:rPr>
              <m:t>R</m:t>
            </m:r>
          </m:e>
          <m:sub>
            <m:r>
              <m:rPr>
                <m:sty m:val="p"/>
              </m:rPr>
              <m:t>0</m:t>
            </m:r>
          </m:sub>
        </m:sSub>
      </m:oMath>
      <w:r>
        <w:rPr/>
        <w:t xml:space="preserve"> ?</w:t>
      </w:r>
    </w:p>
    <w:p>
      <w:pPr>
        <w:spacing w:after="220" w:lineRule="auto"/>
      </w:pPr>
      <w:r>
        <w:rPr>
          <w:rFonts w:eastAsia="Georgia" w:cs="Georgia" w:ascii="Georgia" w:hAnsi="Georgia"/>
        </w:rPr>
        <w:t xml:space="preserve">Le dispositif à capacité variable est obtenu en considérant la translation d'une plaque isolante </w:t>
      </w:r>
      <m:oMath>
        <m:r>
          <m:rPr>
            <m:sty m:val="i"/>
          </m:rPr>
          <m:t>S</m:t>
        </m:r>
      </m:oMath>
      <w:r>
        <w:rPr>
          <w:rFonts w:eastAsia="Georgia" w:cs="Georgia" w:ascii="Georgia" w:hAnsi="Georgia"/>
        </w:rPr>
        <w:t xml:space="preserve"> en PCV d'épaisseur égale à la distance inter-armatures d'un condensateur plan. Les armatures de ce condensateur restent fixes et parallèles à la plaque </w:t>
      </w:r>
      <m:oMath>
        <m:r>
          <m:rPr>
            <m:sty m:val="i"/>
          </m:rPr>
          <m:t>S</m:t>
        </m:r>
      </m:oMath>
      <w:r>
        <w:rPr/>
        <w:t xml:space="preserve"> (Figure 6). La plaque </w:t>
      </w:r>
      <m:oMath>
        <m:r>
          <m:rPr>
            <m:sty m:val="i"/>
          </m:rPr>
          <m:t>S</m:t>
        </m:r>
      </m:oMath>
      <w:r>
        <w:rPr>
          <w:rFonts w:eastAsia="Georgia" w:cs="Georgia" w:ascii="Georgia" w:hAnsi="Georgia"/>
        </w:rPr>
        <w:t xml:space="preserve"> glisse sans frottement dans l'espace inter-armatures. On obtient ainsi une capacité variable qui peut être ajustée à la valeur </w:t>
      </w:r>
      <m:oMath>
        <m:sSub>
          <m:sSubPr/>
          <m:e>
            <m:r>
              <m:rPr>
                <m:sty m:val="i"/>
              </m:rPr>
              <m:t>C</m:t>
            </m:r>
          </m:e>
          <m:sub>
            <m:r>
              <m:rPr>
                <m:nor/>
              </m:rPr>
              <m:t>ad </m:t>
            </m:r>
          </m:sub>
        </m:sSub>
      </m:oMath>
      <w:r>
        <w:rPr/>
        <w:t xml:space="preserve"> par translation de </w:t>
      </w:r>
      <m:oMath>
        <m:r>
          <m:rPr>
            <m:sty m:val="i"/>
          </m:rPr>
          <m:t>S</m:t>
        </m:r>
      </m:oMath>
      <w:r>
        <w:rPr>
          <w:rFonts w:eastAsia="Georgia" w:cs="Georgia" w:ascii="Georgia" w:hAnsi="Georgia"/>
        </w:rPr>
        <w:t xml:space="preserve">. Un condensateur plan, dont on néglige les effets de bord, a pour capacité </w:t>
      </w:r>
      <m:oMath>
        <m:sSub>
          <m:sSubPr/>
          <m:e>
            <m:r>
              <m:rPr>
                <m:sty m:val="i"/>
              </m:rPr>
              <m:t>C</m:t>
            </m:r>
          </m:e>
          <m:sub>
            <m:r>
              <m:rPr>
                <m:sty m:val="p"/>
              </m:rPr>
              <m:t>0</m:t>
            </m:r>
          </m:sub>
        </m:sSub>
      </m:oMath>
      <w:r>
        <w:rPr>
          <w:rFonts w:eastAsia="Georgia" w:cs="Georgia" w:ascii="Georgia" w:hAnsi="Georgia"/>
        </w:rPr>
        <w:t xml:space="preserve"> lorsque l'espace inter-armatures est vide, et pour capacité </w:t>
      </w:r>
      <m:oMath>
        <m:sSub>
          <m:sSubPr/>
          <m:e>
            <m:r>
              <m:rPr>
                <m:sty m:val="i"/>
              </m:rPr>
              <m:t>C</m:t>
            </m:r>
          </m:e>
          <m:sub>
            <m:r>
              <m:rPr>
                <m:sty m:val="i"/>
              </m:rPr>
              <m:t>ε</m:t>
            </m:r>
          </m:sub>
        </m:sSub>
      </m:oMath>
      <w:r>
        <w:rPr>
          <w:rFonts w:eastAsia="Georgia" w:cs="Georgia" w:ascii="Georgia" w:hAnsi="Georgia"/>
        </w:rPr>
        <w:t xml:space="preserve"> lorsque l'espace inter-armatures est rempli d'un diélectrique, ces deux valeurs étant reliées par </w:t>
      </w:r>
      <m:oMath>
        <m:sSub>
          <m:sSubPr/>
          <m:e>
            <m:r>
              <m:rPr>
                <m:sty m:val="i"/>
              </m:rPr>
              <m:t>C</m:t>
            </m:r>
          </m:e>
          <m:sub>
            <m:r>
              <m:rPr>
                <m:sty m:val="i"/>
              </m:rPr>
              <m:t>ε</m:t>
            </m:r>
          </m:sub>
        </m:sSub>
        <m:r>
          <m:rPr>
            <m:sty m:val="p"/>
          </m:rPr>
          <m:t>=</m:t>
        </m:r>
        <m:sSub>
          <m:sSubPr/>
          <m:e>
            <m:r>
              <m:rPr>
                <m:sty m:val="i"/>
              </m:rPr>
              <m:t>ε</m:t>
            </m:r>
          </m:e>
          <m:sub>
            <m:r>
              <m:rPr>
                <m:sty m:val="i"/>
              </m:rPr>
              <m:t>r</m:t>
            </m:r>
          </m:sub>
        </m:sSub>
        <m:sSub>
          <m:sSubPr/>
          <m:e>
            <m:r>
              <m:rPr>
                <m:sty m:val="i"/>
              </m:rPr>
              <m:t>C</m:t>
            </m:r>
          </m:e>
          <m:sub>
            <m:r>
              <m:rPr>
                <m:sty m:val="p"/>
              </m:rPr>
              <m:t>0</m:t>
            </m:r>
          </m:sub>
        </m:sSub>
      </m:oMath>
      <w:r>
        <w:rPr>
          <w:rFonts w:eastAsia="Georgia" w:cs="Georgia" w:ascii="Georgia" w:hAnsi="Georgia"/>
        </w:rPr>
        <w:t xml:space="preserve">, où </w:t>
      </w:r>
      <m:oMath>
        <m:sSub>
          <m:sSubPr/>
          <m:e>
            <m:r>
              <m:rPr>
                <m:sty m:val="i"/>
              </m:rPr>
              <m:t>ε</m:t>
            </m:r>
          </m:e>
          <m:sub>
            <m:r>
              <m:rPr>
                <m:sty m:val="i"/>
              </m:rPr>
              <m:t>r</m:t>
            </m:r>
          </m:sub>
        </m:sSub>
      </m:oMath>
      <w:r>
        <w:rPr>
          <w:rFonts w:eastAsia="Georgia" w:cs="Georgia" w:ascii="Georgia" w:hAnsi="Georgia"/>
        </w:rPr>
        <w:t xml:space="preserve"> est la constante diélectrique (permittivité relative).</w:t>
      </w:r>
    </w:p>
    <w:p>
      <w:pPr>
        <w:spacing w:after="220" w:lineRule="auto"/>
      </w:pPr>
      <w:r>
        <w:rPr>
          <w:rFonts w:eastAsia="Georgia" w:cs="Georgia" w:ascii="Georgia" w:hAnsi="Georgia"/>
        </w:rPr>
        <w:t xml:space="preserve">Si un condensateur est partiellement rempli avec un diélectrique, sa capacité peut être considérée comme la somme d'une capacité à vide, pour la partie vide, et d'une capacité en présence d'un diélectrique, pour la partie pleine de diélectrique.</w:t>
      </w:r>
    </w:p>
    <w:p>
      <w:pPr>
        <w:spacing w:lineRule="auto"/>
        <w:jc w:val="center"/>
      </w:pPr>
      <w:r>
        <w:rPr/>
        <w:drawing>
          <wp:inline distB="0" distL="0" distR="0" distT="0">
            <wp:extent cx="5486400" cy="3879775"/>
            <wp:effectExtent b="0" l="0" r="0" t="0"/>
            <wp:docPr id="6" name="image-0acf5243a95ab350c25e490aed525d94ba4e4b5f.jpg"/>
            <a:graphic>
              <a:graphicData uri="http://schemas.openxmlformats.org/drawingml/2006/picture">
                <pic:pic>
                  <pic:nvPicPr>
                    <pic:cNvPr id="6" name="image-0acf5243a95ab350c25e490aed525d94ba4e4b5f.jpg" descr=""/>
                    <pic:cNvPicPr/>
                  </pic:nvPicPr>
                  <pic:blipFill>
                    <a:blip r:embed="rId10" cstate="print"/>
                    <a:srcRect b="0" l="0" r="0" t="0"/>
                    <a:stretch>
                      <a:fillRect/>
                    </a:stretch>
                  </pic:blipFill>
                  <pic:spPr>
                    <a:xfrm>
                      <a:off x="0" y="0"/>
                      <a:ext cx="5486400" cy="3879775"/>
                    </a:xfrm>
                    <a:prstGeom prst="rect"/>
                  </pic:spPr>
                </pic:pic>
              </a:graphicData>
            </a:graphic>
          </wp:inline>
        </w:drawing>
      </w:r>
    </w:p>
    <w:p>
      <w:pPr>
        <w:spacing w:lineRule="auto"/>
      </w:pPr>
      <w:r>
        <w:rPr>
          <w:rFonts w:eastAsia="Georgia" w:cs="Georgia" w:ascii="Georgia" w:hAnsi="Georgia"/>
        </w:rPr>
        <w:t xml:space="preserve">Fig. 6 : Contrôle de l'adaptation.</w:t>
      </w:r>
    </w:p>
    <w:p>
      <w:pPr>
        <w:spacing w:after="220" w:lineRule="auto"/>
      </w:pPr>
      <w:r>
        <w:rPr>
          <w:rFonts w:eastAsia="Georgia" w:cs="Georgia" w:ascii="Georgia" w:hAnsi="Georgia"/>
        </w:rPr>
        <w:t xml:space="preserve">Un modèle fonctionnel de l'asservissement de la capacité qui assure l'adaptation de l'impédance est donné par le schéma de la figure 7</w:t>
      </w:r>
    </w:p>
    <w:p>
      <w:pPr>
        <w:spacing w:lineRule="auto"/>
        <w:jc w:val="center"/>
      </w:pPr>
      <w:r>
        <w:rPr/>
        <w:drawing>
          <wp:inline distB="0" distL="0" distR="0" distT="0">
            <wp:extent cx="5486400" cy="1545465"/>
            <wp:effectExtent b="0" l="0" r="0" t="0"/>
            <wp:docPr id="7" name="image-0761c4b41e85285e02a234bb59b8d2efae10c4d6.jpg"/>
            <a:graphic>
              <a:graphicData uri="http://schemas.openxmlformats.org/drawingml/2006/picture">
                <pic:pic>
                  <pic:nvPicPr>
                    <pic:cNvPr id="7" name="image-0761c4b41e85285e02a234bb59b8d2efae10c4d6.jpg" descr=""/>
                    <pic:cNvPicPr/>
                  </pic:nvPicPr>
                  <pic:blipFill>
                    <a:blip r:embed="rId11" cstate="print"/>
                    <a:srcRect b="0" l="0" r="0" t="0"/>
                    <a:stretch>
                      <a:fillRect/>
                    </a:stretch>
                  </pic:blipFill>
                  <pic:spPr>
                    <a:xfrm>
                      <a:off x="0" y="0"/>
                      <a:ext cx="5486400" cy="1545465"/>
                    </a:xfrm>
                    <a:prstGeom prst="rect"/>
                  </pic:spPr>
                </pic:pic>
              </a:graphicData>
            </a:graphic>
          </wp:inline>
        </w:drawing>
      </w:r>
    </w:p>
    <w:p>
      <w:pPr>
        <w:spacing w:lineRule="auto"/>
      </w:pPr>
      <w:r>
        <w:rPr>
          <w:rFonts w:eastAsia="Georgia" w:cs="Georgia" w:ascii="Georgia" w:hAnsi="Georgia"/>
        </w:rPr>
        <w:t xml:space="preserve">Fig. 7 : Schéma fonctionnel du système d'adaptation de l'impédance.</w:t>
      </w:r>
    </w:p>
    <w:p>
      <w:pPr>
        <w:spacing w:lineRule="auto"/>
        <w:jc w:val="center"/>
      </w:pPr>
      <w:r>
        <w:rPr/>
        <w:drawing>
          <wp:inline distB="0" distL="0" distR="0" distT="0">
            <wp:extent cx="5486400" cy="4510320"/>
            <wp:effectExtent b="0" l="0" r="0" t="0"/>
            <wp:docPr id="8" name="image-6f2db5156d4e513f6e77c3530970d9ff32baeb3d.jpg"/>
            <a:graphic>
              <a:graphicData uri="http://schemas.openxmlformats.org/drawingml/2006/picture">
                <pic:pic>
                  <pic:nvPicPr>
                    <pic:cNvPr id="8" name="image-6f2db5156d4e513f6e77c3530970d9ff32baeb3d.jpg" descr=""/>
                    <pic:cNvPicPr/>
                  </pic:nvPicPr>
                  <pic:blipFill>
                    <a:blip r:embed="rId12" cstate="print"/>
                    <a:srcRect b="0" l="0" r="0" t="0"/>
                    <a:stretch>
                      <a:fillRect/>
                    </a:stretch>
                  </pic:blipFill>
                  <pic:spPr>
                    <a:xfrm>
                      <a:off x="0" y="0"/>
                      <a:ext cx="5486400" cy="4510320"/>
                    </a:xfrm>
                    <a:prstGeom prst="rect"/>
                  </pic:spPr>
                </pic:pic>
              </a:graphicData>
            </a:graphic>
          </wp:inline>
        </w:drawing>
      </w:r>
    </w:p>
    <w:p>
      <w:pPr>
        <w:spacing w:lineRule="auto"/>
      </w:pPr>
      <w:r>
        <w:rPr>
          <w:rFonts w:eastAsia="Georgia" w:cs="Georgia" w:ascii="Georgia" w:hAnsi="Georgia"/>
        </w:rPr>
        <w:t xml:space="preserve">Fig. 8 : Dispositif de variation de la capacité </w:t>
      </w:r>
      <m:oMath>
        <m:r>
          <m:rPr>
            <m:sty m:val="i"/>
          </m:rPr>
          <m:t>C</m:t>
        </m:r>
      </m:oMath>
      <w:r>
        <w:rPr/>
        <w:t xml:space="preserve">.</w:t>
      </w:r>
    </w:p>
    <w:p>
      <w:pPr>
        <w:spacing w:line="271" w:before="240" w:lineRule="auto"/>
      </w:pPr>
      <w:r>
        <w:rPr>
          <w:rFonts w:eastAsia="Georgia" w:cs="Georgia" w:ascii="Georgia" w:hAnsi="Georgia"/>
          <w:b/>
          <w:sz w:val="33"/>
        </w:rPr>
        <w:t xml:space="preserve">4.2 Modélisation</w:t>
      </w:r>
    </w:p>
    <w:p>
      <w:pPr>
        <w:spacing w:line="271" w:before="330" w:lineRule="auto"/>
      </w:pPr>
      <w:r>
        <w:rPr>
          <w:b/>
          <w:sz w:val="42"/>
        </w:rPr>
        <w:t xml:space="preserve">Nomenclature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Notation</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Désignation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x</m:t>
                    </m:r>
                  </m:e>
                  <m:sub>
                    <m:r>
                      <m:rPr>
                        <m:sty m:val="i"/>
                      </m:rPr>
                      <m:t>c</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consigne de position de l'extrémité de la plaque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L</m:t>
                    </m:r>
                  </m:e>
                  <m:sub>
                    <m:r>
                      <m:rPr>
                        <m:sty m:val="i"/>
                      </m:rPr>
                      <m:t>c</m:t>
                    </m:r>
                  </m:sub>
                </m:sSub>
              </m:oMath>
            </m:oMathPara>
          </w:p>
        </w:tc>
        <w:tc>
          <w:tcPr>
            <w:tcBorders>
              <w:bottom w:val="single" w:sz="8" w:space="0" w:color="000000"/>
              <w:right w:val="single" w:sz="8" w:space="0" w:color="000000"/>
            </w:tcBorders>
            <w:vAlign w:val="center"/>
          </w:tcPr>
          <w:p>
            <w:pPr>
              <w:spacing w:lineRule="auto"/>
              <w:jc w:val="left"/>
            </w:pPr>
            <w:r>
              <w:rPr/>
              <w:t xml:space="preserve">longueur de l'armature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x</m:t>
                    </m:r>
                  </m:e>
                  <m:sub>
                    <m:r>
                      <m:rPr>
                        <m:sty m:val="i"/>
                      </m:rPr>
                      <m:t>e</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abscisse de l'extrémité de la plaque à l'équilibre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l</m:t>
                    </m:r>
                  </m:e>
                  <m:sub>
                    <m:r>
                      <m:rPr>
                        <m:sty m:val="i"/>
                      </m:rPr>
                      <m:t>c</m:t>
                    </m:r>
                  </m:sub>
                </m:sSub>
              </m:oMath>
            </m:oMathPara>
          </w:p>
        </w:tc>
        <w:tc>
          <w:tcPr>
            <w:tcBorders>
              <w:bottom w:val="single" w:sz="8" w:space="0" w:color="000000"/>
              <w:right w:val="single" w:sz="8" w:space="0" w:color="000000"/>
            </w:tcBorders>
            <w:vAlign w:val="center"/>
          </w:tcPr>
          <w:p>
            <w:pPr>
              <w:spacing w:lineRule="auto"/>
              <w:jc w:val="left"/>
            </w:pPr>
            <w:r>
              <w:rPr/>
              <w:t xml:space="preserve">largeur des armatures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x</m:t>
                    </m:r>
                  </m:e>
                  <m:sub>
                    <m:r>
                      <m:rPr>
                        <m:sty m:val="i"/>
                      </m:rPr>
                      <m:t>r</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abscisse réelle de l'extrémité de la plaque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δ</m:t>
                </m:r>
              </m:oMath>
            </m:oMathPara>
          </w:p>
        </w:tc>
        <w:tc>
          <w:tcPr>
            <w:tcBorders>
              <w:bottom w:val="single" w:sz="8" w:space="0" w:color="000000"/>
              <w:right w:val="single" w:sz="8" w:space="0" w:color="000000"/>
            </w:tcBorders>
            <w:vAlign w:val="center"/>
          </w:tcPr>
          <w:p>
            <w:pPr>
              <w:spacing w:lineRule="auto"/>
              <w:jc w:val="left"/>
            </w:pPr>
            <w:r>
              <w:rPr/>
              <w:t xml:space="preserve">distance entre les armatures du condensateur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r</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valeur de la variation réelle de la capacité</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c</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consigne de variation de la capacité</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φ</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déphasage réel</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φ</m:t>
                    </m:r>
                  </m:e>
                  <m:sub>
                    <m:r>
                      <m:rPr>
                        <m:sty m:val="i"/>
                      </m:rPr>
                      <m:t>c</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consigne du déphasage, </w:t>
            </w:r>
            <m:oMath>
              <m:sSub>
                <m:sSubPr/>
                <m:e>
                  <m:r>
                    <m:rPr>
                      <m:sty m:val="i"/>
                    </m:rPr>
                    <m:t>φ</m:t>
                  </m:r>
                </m:e>
                <m:sub>
                  <m:r>
                    <m:rPr>
                      <m:sty m:val="i"/>
                    </m:rPr>
                    <m:t>c</m:t>
                  </m:r>
                </m:sub>
              </m:sSub>
              <m:r>
                <m:rPr>
                  <m:sty m:val="p"/>
                </m:rPr>
                <m:t>=</m:t>
              </m:r>
              <m:r>
                <m:rPr>
                  <m:sty m:val="p"/>
                </m:rPr>
                <m:t>0</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V</m:t>
                    </m:r>
                  </m:e>
                  <m:sub>
                    <m:r>
                      <m:rPr>
                        <m:sty m:val="i"/>
                      </m:rPr>
                      <m:t>φ</m:t>
                    </m:r>
                  </m:sub>
                </m:sSub>
              </m:oMath>
            </m:oMathPara>
          </w:p>
        </w:tc>
        <w:tc>
          <w:tcPr>
            <w:tcBorders>
              <w:bottom w:val="single" w:sz="8" w:space="0" w:color="000000"/>
              <w:right w:val="single" w:sz="8" w:space="0" w:color="000000"/>
            </w:tcBorders>
            <w:vAlign w:val="center"/>
          </w:tcPr>
          <w:p>
            <w:pPr>
              <w:spacing w:lineRule="auto"/>
              <w:jc w:val="left"/>
            </w:pPr>
            <w:r>
              <w:rPr/>
              <w:t xml:space="preserve">tension en sortie du capteur de phase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V</m:t>
                    </m:r>
                  </m:e>
                  <m:sub>
                    <m:r>
                      <m:rPr>
                        <m:sty m:val="i"/>
                      </m:rPr>
                      <m:t>φ</m:t>
                    </m:r>
                    <m:r>
                      <m:rPr>
                        <m:sty m:val="i"/>
                      </m:rPr>
                      <m:t>c</m:t>
                    </m:r>
                  </m:sub>
                </m:sSub>
              </m:oMath>
            </m:oMathPara>
          </w:p>
        </w:tc>
        <w:tc>
          <w:tcPr>
            <w:tcBorders>
              <w:bottom w:val="single" w:sz="8" w:space="0" w:color="000000"/>
              <w:right w:val="single" w:sz="8" w:space="0" w:color="000000"/>
            </w:tcBorders>
            <w:vAlign w:val="center"/>
          </w:tcPr>
          <w:p>
            <w:pPr>
              <w:spacing w:lineRule="auto"/>
              <w:jc w:val="left"/>
            </w:pPr>
            <w:r>
              <w:rPr/>
              <w:t xml:space="preserve">tension de consigne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ε</m:t>
                    </m:r>
                  </m:e>
                  <m:sub>
                    <m:r>
                      <m:rPr>
                        <m:sty m:val="i"/>
                      </m:rPr>
                      <m:t>φ</m:t>
                    </m:r>
                  </m:sub>
                </m:sSub>
              </m:oMath>
            </m:oMathPara>
          </w:p>
        </w:tc>
        <w:tc>
          <w:tcPr>
            <w:tcBorders>
              <w:bottom w:val="single" w:sz="8" w:space="0" w:color="000000"/>
              <w:right w:val="single" w:sz="8" w:space="0" w:color="000000"/>
            </w:tcBorders>
            <w:vAlign w:val="center"/>
          </w:tcPr>
          <w:p>
            <w:pPr>
              <w:spacing w:lineRule="auto"/>
              <w:jc w:val="left"/>
            </w:pPr>
            <w:r>
              <w:rPr/>
              <w:t xml:space="preserve">erreur : </w:t>
            </w:r>
            <m:oMath>
              <m:sSub>
                <m:sSubPr/>
                <m:e>
                  <m:r>
                    <m:rPr>
                      <m:sty m:val="i"/>
                    </m:rPr>
                    <m:t>V</m:t>
                  </m:r>
                </m:e>
                <m:sub>
                  <m:r>
                    <m:rPr>
                      <m:sty m:val="i"/>
                    </m:rPr>
                    <m:t>φ</m:t>
                  </m:r>
                  <m:r>
                    <m:rPr>
                      <m:sty m:val="i"/>
                    </m:rPr>
                    <m:t>c</m:t>
                  </m:r>
                </m:sub>
              </m:sSub>
              <m:r>
                <m:rPr>
                  <m:sty m:val="p"/>
                </m:rPr>
                <m:t>−</m:t>
              </m:r>
              <m:sSub>
                <m:sSubPr/>
                <m:e>
                  <m:r>
                    <m:rPr>
                      <m:sty m:val="i"/>
                    </m:rPr>
                    <m:t>V</m:t>
                  </m:r>
                </m:e>
                <m:sub>
                  <m:r>
                    <m:rPr>
                      <m:sty m:val="i"/>
                    </m:rPr>
                    <m:t>φ</m:t>
                  </m:r>
                </m:sub>
              </m:sSub>
            </m:oMath>
          </w:p>
        </w:tc>
      </w:tr>
    </w:tbl>
    <w:p>
      <w:pPr>
        <w:spacing w:lineRule="auto"/>
      </w:pPr>
    </w:p>
    <w:p>
      <w:pPr>
        <w:spacing w:line="271" w:before="330" w:lineRule="auto"/>
      </w:pPr>
      <w:r>
        <w:rPr>
          <w:rFonts w:eastAsia="Georgia" w:cs="Georgia" w:ascii="Georgia" w:hAnsi="Georgia"/>
          <w:b/>
          <w:sz w:val="42"/>
        </w:rPr>
        <w:t xml:space="preserve">Modèles retenus</w:t>
      </w:r>
    </w:p>
    <w:p>
      <w:pPr>
        <w:spacing w:after="220" w:lineRule="auto"/>
      </w:pPr>
      <w:r>
        <w:rPr>
          <w:rFonts w:eastAsia="Georgia" w:cs="Georgia" w:ascii="Georgia" w:hAnsi="Georgia"/>
        </w:rPr>
        <w:t xml:space="preserve">Dans cette partie, on modélise les différents composants du système qui permettent de réaliser l'adaptation de l'impédance.</w:t>
      </w:r>
    </w:p>
    <w:p>
      <w:pPr>
        <w:spacing w:after="220" w:lineRule="auto"/>
      </w:pPr>
      <w:r>
        <w:rPr>
          <w:rFonts w:eastAsia="Georgia" w:cs="Georgia" w:ascii="Georgia" w:hAnsi="Georgia"/>
        </w:rPr>
        <w:t xml:space="preserve">38 - Établir la relation donnant la capacité </w:t>
      </w:r>
      <m:oMath>
        <m:r>
          <m:rPr>
            <m:sty m:val="i"/>
          </m:rPr>
          <m:t>C</m:t>
        </m:r>
      </m:oMath>
      <w:r>
        <w:rPr/>
        <w:t xml:space="preserve"> en fonction de </w:t>
      </w:r>
      <m:oMath>
        <m:r>
          <m:rPr>
            <m:sty m:val="i"/>
          </m:rPr>
          <m:t>x</m:t>
        </m:r>
      </m:oMath>
      <w:r>
        <w:rPr>
          <w:rFonts w:eastAsia="Georgia" w:cs="Georgia" w:ascii="Georgia" w:hAnsi="Georgia"/>
        </w:rPr>
        <w:t xml:space="preserve">, longueur de l'armature sans plaque diélectrique, de </w:t>
      </w:r>
      <m:oMath>
        <m:sSub>
          <m:sSubPr/>
          <m:e>
            <m:r>
              <m:rPr>
                <m:sty m:val="i"/>
              </m:rPr>
              <m:t>l</m:t>
            </m:r>
          </m:e>
          <m:sub>
            <m:r>
              <m:rPr>
                <m:sty m:val="i"/>
              </m:rPr>
              <m:t>c</m:t>
            </m:r>
          </m:sub>
        </m:sSub>
        <m:r>
          <m:rPr>
            <m:sty m:val="p"/>
          </m:rPr>
          <m:t>,</m:t>
        </m:r>
        <m:sSub>
          <m:sSubPr/>
          <m:e>
            <m:r>
              <m:rPr>
                <m:sty m:val="i"/>
              </m:rPr>
              <m:t>L</m:t>
            </m:r>
          </m:e>
          <m:sub>
            <m:r>
              <m:rPr>
                <m:sty m:val="i"/>
              </m:rPr>
              <m:t>c</m:t>
            </m:r>
          </m:sub>
        </m:sSub>
        <m:r>
          <m:rPr>
            <m:sty m:val="p"/>
          </m:rPr>
          <m:t>,</m:t>
        </m:r>
        <m:r>
          <m:rPr>
            <m:sty m:val="i"/>
          </m:rPr>
          <m:t>δ</m:t>
        </m:r>
        <m:r>
          <m:rPr>
            <m:sty m:val="p"/>
          </m:rPr>
          <m:t>,</m:t>
        </m:r>
        <m:sSub>
          <m:sSubPr/>
          <m:e>
            <m:r>
              <m:rPr>
                <m:sty m:val="i"/>
              </m:rPr>
              <m:t>ε</m:t>
            </m:r>
          </m:e>
          <m:sub>
            <m:r>
              <m:rPr>
                <m:sty m:val="p"/>
              </m:rPr>
              <m:t>0</m:t>
            </m:r>
          </m:sub>
        </m:sSub>
      </m:oMath>
      <w:r>
        <w:rPr/>
        <w:t xml:space="preserve"> et </w:t>
      </w:r>
      <m:oMath>
        <m:sSub>
          <m:sSubPr/>
          <m:e>
            <m:r>
              <m:rPr>
                <m:sty m:val="i"/>
              </m:rPr>
              <m:t>ε</m:t>
            </m:r>
          </m:e>
          <m:sub>
            <m:r>
              <m:rPr>
                <m:sty m:val="i"/>
              </m:rPr>
              <m:t>r</m:t>
            </m:r>
          </m:sub>
        </m:sSub>
      </m:oMath>
      <w:r>
        <w:rPr>
          <w:rFonts w:eastAsia="Georgia" w:cs="Georgia" w:ascii="Georgia" w:hAnsi="Georgia"/>
        </w:rPr>
        <w:t xml:space="preserve"> constante diélectrique de la plaque; l'air étant assimilé au vide (figure 8).</w:t>
      </w:r>
    </w:p>
    <w:p>
      <w:pPr>
        <w:spacing w:after="220" w:lineRule="auto"/>
      </w:pPr>
      <w:r>
        <w:rPr>
          <w:rFonts w:eastAsia="Georgia" w:cs="Georgia" w:ascii="Georgia" w:hAnsi="Georgia"/>
        </w:rPr>
        <w:t xml:space="preserve">39 - Application numérique : </w:t>
      </w:r>
      <m:oMath>
        <m:sSub>
          <m:sSubPr/>
          <m:e>
            <m:r>
              <m:rPr>
                <m:sty m:val="i"/>
              </m:rPr>
              <m:t>ε</m:t>
            </m:r>
          </m:e>
          <m:sub>
            <m:r>
              <m:rPr>
                <m:sty m:val="i"/>
              </m:rPr>
              <m:t>r</m:t>
            </m:r>
          </m:sub>
        </m:sSub>
        <m:r>
          <m:rPr>
            <m:sty m:val="p"/>
          </m:rPr>
          <m:t>=</m:t>
        </m:r>
        <m:r>
          <m:rPr>
            <m:sty m:val="p"/>
          </m:rPr>
          <m:t>5</m:t>
        </m:r>
        <m:r>
          <m:rPr>
            <m:sty m:val="p"/>
          </m:rPr>
          <m:t>,</m:t>
        </m:r>
        <m:r>
          <m:rPr>
            <m:sty m:val="i"/>
          </m:rPr>
          <m:t>δ</m:t>
        </m:r>
        <m:r>
          <m:rPr>
            <m:sty m:val="p"/>
          </m:rPr>
          <m:t>=</m:t>
        </m:r>
        <m:r>
          <m:rPr>
            <m:sty m:val="p"/>
          </m:rPr>
          <m:t>1</m:t>
        </m:r>
        <m:r>
          <m:rPr>
            <m:nor/>
          </m:rPr>
          <m:t xml:space="preserve"> </m:t>
        </m:r>
        <m:r>
          <m:rPr>
            <m:sty m:val="p"/>
          </m:rPr>
          <m:t>mm</m:t>
        </m:r>
        <m:r>
          <m:rPr>
            <m:sty m:val="p"/>
          </m:rPr>
          <m:t>,</m:t>
        </m:r>
        <m:sSub>
          <m:sSubPr/>
          <m:e>
            <m:r>
              <m:rPr>
                <m:sty m:val="i"/>
              </m:rPr>
              <m:t>l</m:t>
            </m:r>
          </m:e>
          <m:sub>
            <m:r>
              <m:rPr>
                <m:sty m:val="i"/>
              </m:rPr>
              <m:t>c</m:t>
            </m:r>
          </m:sub>
        </m:sSub>
        <m:r>
          <m:rPr>
            <m:sty m:val="p"/>
          </m:rPr>
          <m:t>=</m:t>
        </m:r>
        <m:r>
          <m:rPr>
            <m:sty m:val="p"/>
          </m:rPr>
          <m:t>6</m:t>
        </m:r>
        <m:r>
          <m:rPr>
            <m:nor/>
          </m:rPr>
          <m:t xml:space="preserve"> </m:t>
        </m:r>
        <m:r>
          <m:rPr>
            <m:sty m:val="p"/>
          </m:rPr>
          <m:t>cm</m:t>
        </m:r>
        <m:r>
          <m:rPr>
            <m:sty m:val="p"/>
          </m:rPr>
          <m:t>,</m:t>
        </m:r>
        <m:sSub>
          <m:sSubPr/>
          <m:e>
            <m:r>
              <m:rPr>
                <m:sty m:val="i"/>
              </m:rPr>
              <m:t>L</m:t>
            </m:r>
          </m:e>
          <m:sub>
            <m:r>
              <m:rPr>
                <m:sty m:val="i"/>
              </m:rPr>
              <m:t>c</m:t>
            </m:r>
          </m:sub>
        </m:sSub>
        <m:r>
          <m:rPr>
            <m:sty m:val="p"/>
          </m:rPr>
          <m:t>=</m:t>
        </m:r>
        <m:r>
          <m:rPr>
            <m:sty m:val="p"/>
          </m:rPr>
          <m:t>12</m:t>
        </m:r>
        <m:r>
          <m:rPr>
            <m:nor/>
          </m:rPr>
          <m:t xml:space="preserve"> </m:t>
        </m:r>
        <m:r>
          <m:rPr>
            <m:sty m:val="p"/>
          </m:rPr>
          <m:t>cm</m:t>
        </m:r>
      </m:oMath>
      <w:r>
        <w:rPr/>
        <w:t xml:space="preserve">. Calculer la distance </w:t>
      </w:r>
      <m:oMath>
        <m:r>
          <m:rPr>
            <m:sty m:val="i"/>
          </m:rPr>
          <m:t>x</m:t>
        </m:r>
        <m:r>
          <m:rPr>
            <m:sty m:val="p"/>
          </m:rPr>
          <m:t>=</m:t>
        </m:r>
        <m:sSub>
          <m:sSubPr/>
          <m:e>
            <m:r>
              <m:rPr>
                <m:sty m:val="i"/>
              </m:rPr>
              <m:t>x</m:t>
            </m:r>
          </m:e>
          <m:sub>
            <m:r>
              <m:rPr>
                <m:sty m:val="i"/>
              </m:rPr>
              <m:t>e</m:t>
            </m:r>
          </m:sub>
        </m:sSub>
      </m:oMath>
      <w:r>
        <w:rPr/>
        <w:t xml:space="preserve"> qui assure la valeur d'adaptation </w:t>
      </w:r>
      <m:oMath>
        <m:r>
          <m:rPr>
            <m:sty m:val="i"/>
          </m:rPr>
          <m:t>C</m:t>
        </m:r>
        <m:r>
          <m:rPr>
            <m:sty m:val="p"/>
          </m:rPr>
          <m:t>=</m:t>
        </m:r>
        <m:sSub>
          <m:sSubPr/>
          <m:e>
            <m:r>
              <m:rPr>
                <m:sty m:val="i"/>
              </m:rPr>
              <m:t>C</m:t>
            </m:r>
          </m:e>
          <m:sub>
            <m:r>
              <m:rPr>
                <m:sty m:val="i"/>
              </m:rPr>
              <m:t>a</m:t>
            </m:r>
            <m:r>
              <m:rPr>
                <m:sty m:val="i"/>
              </m:rPr>
              <m:t>d</m:t>
            </m:r>
          </m:sub>
        </m:sSub>
        <m:r>
          <m:rPr>
            <m:sty m:val="p"/>
          </m:rPr>
          <m:t>=</m:t>
        </m:r>
        <m:r>
          <m:rPr>
            <m:sty m:val="p"/>
          </m:rPr>
          <m:t>200</m:t>
        </m:r>
        <m:r>
          <m:rPr>
            <m:sty m:val="i"/>
          </m:rPr>
          <m:t>p</m:t>
        </m:r>
        <m:r>
          <m:rPr>
            <m:sty m:val="i"/>
          </m:rPr>
          <m:t>F</m:t>
        </m:r>
      </m:oMath>
      <w:r>
        <w:rPr/>
        <w:t xml:space="preserve">.</w:t>
      </w:r>
    </w:p>
    <w:p>
      <w:pPr>
        <w:spacing w:after="220" w:lineRule="auto"/>
      </w:pPr>
      <w:r>
        <w:rPr>
          <w:rFonts w:eastAsia="Georgia" w:cs="Georgia" w:ascii="Georgia" w:hAnsi="Georgia"/>
        </w:rPr>
        <w:t xml:space="preserve">On s'intéresse maintenant aux petites variations autour de ce point d'équilibre et on pose :</w:t>
      </w:r>
      <w:r>
        <w:rPr/>
        <w:br w:type="textWrapping"/>
      </w:r>
      <m:oMath>
        <m:r>
          <m:rPr>
            <m:sty m:val="i"/>
          </m:rPr>
          <m:t>C</m:t>
        </m:r>
        <m:r>
          <m:rPr>
            <m:sty m:val="p"/>
          </m:rPr>
          <m:t>=</m:t>
        </m:r>
        <m:sSub>
          <m:sSubPr/>
          <m:e>
            <m:r>
              <m:rPr>
                <m:sty m:val="i"/>
              </m:rPr>
              <m:t>C</m:t>
            </m:r>
          </m:e>
          <m:sub>
            <m:r>
              <m:rPr>
                <m:sty m:val="i"/>
              </m:rPr>
              <m:t>a</m:t>
            </m:r>
            <m:r>
              <m:rPr>
                <m:sty m:val="i"/>
              </m:rPr>
              <m:t>d</m:t>
            </m:r>
          </m:sub>
        </m:sSub>
        <m:r>
          <m:rPr>
            <m:sty m:val="p"/>
          </m:rPr>
          <m:t>+</m:t>
        </m:r>
        <m:acc>
          <m:accPr>
            <m:chr m:val="˜"/>
          </m:accPr>
          <m:e>
            <m:r>
              <m:rPr>
                <m:sty m:val="i"/>
              </m:rPr>
              <m:t>C</m:t>
            </m:r>
          </m:e>
        </m:acc>
        <m:r>
          <m:rPr>
            <m:sty m:val="p"/>
          </m:rPr>
          <m:t>,</m:t>
        </m:r>
        <m:r>
          <m:rPr>
            <m:sty m:val="i"/>
          </m:rPr>
          <m:t>x</m:t>
        </m:r>
        <m:r>
          <m:rPr>
            <m:sty m:val="p"/>
          </m:rPr>
          <m:t>=</m:t>
        </m:r>
        <m:sSub>
          <m:sSubPr/>
          <m:e>
            <m:r>
              <m:rPr>
                <m:sty m:val="i"/>
              </m:rPr>
              <m:t>x</m:t>
            </m:r>
          </m:e>
          <m:sub>
            <m:r>
              <m:rPr>
                <m:sty m:val="i"/>
              </m:rPr>
              <m:t>e</m:t>
            </m:r>
          </m:sub>
        </m:sSub>
        <m:r>
          <m:rPr>
            <m:sty m:val="p"/>
          </m:rPr>
          <m:t>+</m:t>
        </m:r>
        <m:acc>
          <m:accPr>
            <m:chr m:val="˜"/>
          </m:accPr>
          <m:e>
            <m:r>
              <m:rPr>
                <m:sty m:val="i"/>
              </m:rPr>
              <m:t>x</m:t>
            </m:r>
          </m:e>
        </m:acc>
      </m:oMath>
      <w:r>
        <w:rPr/>
        <w:t xml:space="preserve">, etc.</w:t>
      </w:r>
    </w:p>
    <w:p>
      <w:pPr>
        <w:spacing w:after="220" w:lineRule="auto"/>
      </w:pPr>
      <w:r>
        <w:rPr>
          <w:rFonts w:eastAsia="Georgia" w:cs="Georgia" w:ascii="Georgia" w:hAnsi="Georgia"/>
        </w:rPr>
        <w:t xml:space="preserve">On note les transformées de Laplace : </w:t>
      </w:r>
      <m:oMath>
        <m:sSub>
          <m:sSubPr/>
          <m:e>
            <m:r>
              <m:rPr>
                <m:sty m:val="i"/>
              </m:rPr>
              <m:t>C</m:t>
            </m:r>
          </m:e>
          <m:sub>
            <m:r>
              <m:rPr>
                <m:sty m:val="i"/>
              </m:rPr>
              <m:t>r</m:t>
            </m:r>
          </m:sub>
        </m:sSub>
        <m:r>
          <m:rPr>
            <m:sty m:val="p"/>
          </m:rPr>
          <m:t>(</m:t>
        </m:r>
        <m:r>
          <m:rPr>
            <m:sty m:val="i"/>
          </m:rPr>
          <m:t>p</m:t>
        </m:r>
        <m:r>
          <m:rPr>
            <m:sty m:val="p"/>
          </m:rPr>
          <m:t>)</m:t>
        </m:r>
        <m:r>
          <m:rPr>
            <m:sty m:val="p"/>
          </m:rPr>
          <m:t>=</m:t>
        </m:r>
        <m:r>
          <m:rPr>
            <m:sty m:val="i"/>
          </m:rPr>
          <m:t>L</m:t>
        </m:r>
        <m:r>
          <m:rPr>
            <m:sty m:val="p"/>
          </m:rPr>
          <m:t>[</m:t>
        </m:r>
        <m:acc>
          <m:accPr>
            <m:chr m:val="˜"/>
          </m:accPr>
          <m:e>
            <m:r>
              <m:rPr>
                <m:sty m:val="i"/>
              </m:rPr>
              <m:t>C</m:t>
            </m:r>
          </m:e>
        </m:acc>
        <m:r>
          <m:rPr>
            <m:sty m:val="p"/>
          </m:rPr>
          <m:t>]</m:t>
        </m:r>
        <m:r>
          <m:rPr>
            <m:sty m:val="p"/>
          </m:rPr>
          <m:t>,</m:t>
        </m:r>
        <m:r>
          <m:rPr>
            <m:sty m:val="p"/>
          </m:rPr>
          <m:t xml:space="preserve"> </m:t>
        </m:r>
        <m:sSub>
          <m:sSubPr/>
          <m:e>
            <m:r>
              <m:rPr>
                <m:sty m:val="i"/>
              </m:rPr>
              <m:t>X</m:t>
            </m:r>
          </m:e>
          <m:sub>
            <m:r>
              <m:rPr>
                <m:sty m:val="i"/>
              </m:rPr>
              <m:t>r</m:t>
            </m:r>
          </m:sub>
        </m:sSub>
        <m:r>
          <m:rPr>
            <m:sty m:val="p"/>
          </m:rPr>
          <m:t>(</m:t>
        </m:r>
        <m:r>
          <m:rPr>
            <m:sty m:val="i"/>
          </m:rPr>
          <m:t>p</m:t>
        </m:r>
        <m:r>
          <m:rPr>
            <m:sty m:val="p"/>
          </m:rPr>
          <m:t>)</m:t>
        </m:r>
        <m:r>
          <m:rPr>
            <m:sty m:val="p"/>
          </m:rPr>
          <m:t>=</m:t>
        </m:r>
        <m:r>
          <m:rPr>
            <m:sty m:val="i"/>
          </m:rPr>
          <m:t>L</m:t>
        </m:r>
        <m:d>
          <m:dPr>
            <m:begChr m:val="["/>
            <m:endChr m:val="]"/>
            <m:ctrlPr>
              <w:rPr>
                <w:rFonts w:ascii="Cambria Math" w:hAnsi="Cambria Math"/>
              </w:rPr>
            </m:ctrlPr>
          </m:dPr>
          <m:e>
            <m:sSub>
              <m:sSubPr/>
              <m:e>
                <m:acc>
                  <m:accPr>
                    <m:chr m:val="˜"/>
                  </m:accPr>
                  <m:e>
                    <m:r>
                      <m:rPr>
                        <m:sty m:val="i"/>
                      </m:rPr>
                      <m:t>x</m:t>
                    </m:r>
                  </m:e>
                </m:acc>
              </m:e>
              <m:sub>
                <m:r>
                  <m:rPr>
                    <m:sty m:val="i"/>
                  </m:rPr>
                  <m:t>r</m:t>
                </m:r>
              </m:sub>
            </m:sSub>
          </m:e>
        </m:d>
        <m:r>
          <m:rPr>
            <m:sty m:val="p"/>
          </m:rPr>
          <m:t>,</m:t>
        </m:r>
        <m:r>
          <m:rPr>
            <m:sty m:val="p"/>
          </m:rPr>
          <m:t xml:space="preserve"> </m:t>
        </m:r>
        <m:sSub>
          <m:sSubPr/>
          <m:e>
            <m:r>
              <m:rPr>
                <m:sty m:val="i"/>
              </m:rPr>
              <m:t>X</m:t>
            </m:r>
          </m:e>
          <m:sub>
            <m:r>
              <m:rPr>
                <m:sty m:val="i"/>
              </m:rPr>
              <m:t>c</m:t>
            </m:r>
          </m:sub>
        </m:sSub>
        <m:r>
          <m:rPr>
            <m:sty m:val="p"/>
          </m:rPr>
          <m:t>(</m:t>
        </m:r>
        <m:r>
          <m:rPr>
            <m:sty m:val="i"/>
          </m:rPr>
          <m:t>p</m:t>
        </m:r>
        <m:r>
          <m:rPr>
            <m:sty m:val="p"/>
          </m:rPr>
          <m:t>)</m:t>
        </m:r>
        <m:r>
          <m:rPr>
            <m:sty m:val="p"/>
          </m:rPr>
          <m:t>=</m:t>
        </m:r>
        <m:r>
          <m:rPr>
            <m:sty m:val="i"/>
          </m:rPr>
          <m:t>L</m:t>
        </m:r>
        <m:d>
          <m:dPr>
            <m:begChr m:val="["/>
            <m:endChr m:val="]"/>
            <m:ctrlPr>
              <w:rPr>
                <w:rFonts w:ascii="Cambria Math" w:hAnsi="Cambria Math"/>
              </w:rPr>
            </m:ctrlPr>
          </m:dPr>
          <m:e>
            <m:sSub>
              <m:sSubPr/>
              <m:e>
                <m:acc>
                  <m:accPr>
                    <m:chr m:val="˜"/>
                  </m:accPr>
                  <m:e>
                    <m:r>
                      <m:rPr>
                        <m:sty m:val="i"/>
                      </m:rPr>
                      <m:t>x</m:t>
                    </m:r>
                  </m:e>
                </m:acc>
              </m:e>
              <m:sub>
                <m:r>
                  <m:rPr>
                    <m:sty m:val="i"/>
                  </m:rPr>
                  <m:t>c</m:t>
                </m:r>
              </m:sub>
            </m:sSub>
          </m:e>
        </m:d>
      </m:oMath>
      <w:r>
        <w:rPr/>
        <w:t xml:space="preserve">, </w:t>
      </w:r>
      <m:oMath>
        <m:sSub>
          <m:sSubPr/>
          <m:e>
            <m:r>
              <m:rPr>
                <m:sty m:val="i"/>
              </m:rPr>
              <m:t>C</m:t>
            </m:r>
          </m:e>
          <m:sub>
            <m:r>
              <m:rPr>
                <m:sty m:val="i"/>
              </m:rPr>
              <m:t>c</m:t>
            </m:r>
          </m:sub>
        </m:sSub>
        <m:r>
          <m:rPr>
            <m:sty m:val="p"/>
          </m:rPr>
          <m:t>=</m:t>
        </m:r>
        <m:r>
          <m:rPr>
            <m:sty m:val="i"/>
          </m:rPr>
          <m:t>L</m:t>
        </m:r>
        <m:d>
          <m:dPr>
            <m:begChr m:val="["/>
            <m:endChr m:val="]"/>
            <m:ctrlPr>
              <w:rPr>
                <w:rFonts w:ascii="Cambria Math" w:hAnsi="Cambria Math"/>
              </w:rPr>
            </m:ctrlPr>
          </m:dPr>
          <m:e>
            <m:sSub>
              <m:sSubPr/>
              <m:e>
                <m:acc>
                  <m:accPr>
                    <m:chr m:val="˜"/>
                  </m:accPr>
                  <m:e>
                    <m:r>
                      <m:rPr>
                        <m:sty m:val="i"/>
                      </m:rPr>
                      <m:t>C</m:t>
                    </m:r>
                  </m:e>
                </m:acc>
              </m:e>
              <m:sub>
                <m:r>
                  <m:rPr>
                    <m:sty m:val="i"/>
                  </m:rPr>
                  <m:t>c</m:t>
                </m:r>
              </m:sub>
            </m:sSub>
          </m:e>
        </m:d>
      </m:oMath>
      <w:r>
        <w:rPr/>
        <w:t xml:space="preserve"> etc.</w:t>
      </w:r>
    </w:p>
    <w:p>
      <w:pPr>
        <w:spacing w:after="220" w:lineRule="auto"/>
      </w:pPr>
      <w:r>
        <w:rPr>
          <w:rFonts w:eastAsia="Georgia" w:cs="Georgia" w:ascii="Georgia" w:hAnsi="Georgia"/>
        </w:rPr>
        <w:t xml:space="preserve">On souhaite déterminer les fonctions de transfert de chacun des composants du système, linéarisé autour du point d'équilibre. Les fluctuations de la résistance du réacteur y sont modélisées par un déphasage perturbateur.</w:t>
      </w:r>
    </w:p>
    <w:p>
      <w:pPr>
        <w:spacing w:lineRule="auto"/>
        <w:jc w:val="center"/>
      </w:pPr>
      <w:r>
        <w:rPr/>
        <w:drawing>
          <wp:inline distB="0" distL="0" distR="0" distT="0">
            <wp:extent cx="5486400" cy="1419791"/>
            <wp:effectExtent b="0" l="0" r="0" t="0"/>
            <wp:docPr id="9" name="image-07681e1c2762e1c4a783456212140dc608d1e06b.jpg"/>
            <a:graphic>
              <a:graphicData uri="http://schemas.openxmlformats.org/drawingml/2006/picture">
                <pic:pic>
                  <pic:nvPicPr>
                    <pic:cNvPr id="9" name="image-07681e1c2762e1c4a783456212140dc608d1e06b.jpg" descr=""/>
                    <pic:cNvPicPr/>
                  </pic:nvPicPr>
                  <pic:blipFill>
                    <a:blip r:embed="rId13" cstate="print"/>
                    <a:srcRect b="0" l="0" r="0" t="0"/>
                    <a:stretch>
                      <a:fillRect/>
                    </a:stretch>
                  </pic:blipFill>
                  <pic:spPr>
                    <a:xfrm>
                      <a:off x="0" y="0"/>
                      <a:ext cx="5486400" cy="1419791"/>
                    </a:xfrm>
                    <a:prstGeom prst="rect"/>
                  </pic:spPr>
                </pic:pic>
              </a:graphicData>
            </a:graphic>
          </wp:inline>
        </w:drawing>
      </w:r>
    </w:p>
    <w:p>
      <w:pPr>
        <w:spacing w:lineRule="auto"/>
      </w:pPr>
      <w:r>
        <w:rPr>
          <w:rFonts w:eastAsia="Georgia" w:cs="Georgia" w:ascii="Georgia" w:hAnsi="Georgia"/>
        </w:rPr>
        <w:t xml:space="preserve">Fig. 9 : Modélisation linéarisée du système d'adaptation de l'impédance.</w:t>
      </w:r>
    </w:p>
    <w:p>
      <w:pPr>
        <w:spacing w:after="220" w:lineRule="auto"/>
      </w:pPr>
      <w:r>
        <w:rPr/>
        <w:t xml:space="preserve">40 - Exprimer la relation entre les variations </w:t>
      </w:r>
      <m:oMath>
        <m:acc>
          <m:accPr>
            <m:chr m:val="˜"/>
          </m:accPr>
          <m:e>
            <m:r>
              <m:rPr>
                <m:sty m:val="i"/>
              </m:rPr>
              <m:t>C</m:t>
            </m:r>
          </m:e>
        </m:acc>
      </m:oMath>
      <w:r>
        <w:rPr/>
        <w:t xml:space="preserve"> et </w:t>
      </w:r>
      <m:oMath>
        <m:acc>
          <m:accPr>
            <m:chr m:val="˜"/>
          </m:accPr>
          <m:e>
            <m:r>
              <m:rPr>
                <m:sty m:val="i"/>
              </m:rPr>
              <m:t>x</m:t>
            </m:r>
          </m:e>
        </m:acc>
      </m:oMath>
      <w:r>
        <w:rPr>
          <w:rFonts w:eastAsia="Georgia" w:cs="Georgia" w:ascii="Georgia" w:hAnsi="Georgia"/>
        </w:rPr>
        <w:t xml:space="preserve">. En déduire la fonction de transfert </w:t>
      </w:r>
      <m:oMath>
        <m:sSub>
          <m:sSubPr/>
          <m:e>
            <m:r>
              <m:rPr>
                <m:sty m:val="i"/>
              </m:rPr>
              <m:t>G</m:t>
            </m:r>
          </m:e>
          <m:sub>
            <m:r>
              <m:rPr>
                <m:sty m:val="p"/>
              </m:rPr>
              <m:t>1</m:t>
            </m:r>
          </m:sub>
        </m:sSub>
        <m:r>
          <m:rPr>
            <m:sty m:val="p"/>
          </m:rPr>
          <m:t>(</m:t>
        </m:r>
        <m:r>
          <m:rPr>
            <m:sty m:val="i"/>
          </m:rPr>
          <m:t>p</m:t>
        </m:r>
        <m:r>
          <m:rPr>
            <m:sty m:val="p"/>
          </m:rPr>
          <m:t>)</m:t>
        </m:r>
        <m:r>
          <m:rPr>
            <m:sty m:val="p"/>
          </m:rPr>
          <m:t>=</m:t>
        </m:r>
        <m:f>
          <m:fPr>
            <m:ctrlPr>
              <w:rPr>
                <w:rFonts w:ascii="Cambria Math" w:hAnsi="Cambria Math"/>
              </w:rPr>
            </m:ctrlPr>
          </m:fPr>
          <m:num>
            <m:sSub>
              <m:sSubPr/>
              <m:e>
                <m:r>
                  <m:rPr>
                    <m:sty m:val="i"/>
                  </m:rPr>
                  <m:t>X</m:t>
                </m:r>
              </m:e>
              <m:sub>
                <m:r>
                  <m:rPr>
                    <m:sty m:val="i"/>
                  </m:rPr>
                  <m:t>c</m:t>
                </m:r>
              </m:sub>
            </m:sSub>
            <m:r>
              <m:rPr>
                <m:sty m:val="p"/>
              </m:rPr>
              <m:t>(</m:t>
            </m:r>
            <m:r>
              <m:rPr>
                <m:sty m:val="i"/>
              </m:rPr>
              <m:t>p</m:t>
            </m:r>
            <m:r>
              <m:rPr>
                <m:sty m:val="p"/>
              </m:rPr>
              <m:t>)</m:t>
            </m:r>
          </m:num>
          <m:den>
            <m:sSub>
              <m:sSubPr/>
              <m:e>
                <m:r>
                  <m:rPr>
                    <m:sty m:val="i"/>
                  </m:rPr>
                  <m:t>C</m:t>
                </m:r>
              </m:e>
              <m:sub>
                <m:r>
                  <m:rPr>
                    <m:sty m:val="i"/>
                  </m:rPr>
                  <m:t>c</m:t>
                </m:r>
              </m:sub>
            </m:sSub>
            <m:r>
              <m:rPr>
                <m:sty m:val="p"/>
              </m:rPr>
              <m:t>(</m:t>
            </m:r>
            <m:r>
              <m:rPr>
                <m:sty m:val="i"/>
              </m:rPr>
              <m:t>p</m:t>
            </m:r>
            <m:r>
              <m:rPr>
                <m:sty m:val="p"/>
              </m:rPr>
              <m:t>)</m:t>
            </m:r>
          </m:den>
        </m:f>
      </m:oMath>
      <w:r>
        <w:rPr/>
        <w:t xml:space="preserve"> et la fonction de transfert </w:t>
      </w:r>
      <m:oMath>
        <m:sSub>
          <m:sSubPr/>
          <m:e>
            <m:r>
              <m:rPr>
                <m:sty m:val="i"/>
              </m:rPr>
              <m:t>G</m:t>
            </m:r>
          </m:e>
          <m:sub>
            <m:r>
              <m:rPr>
                <m:sty m:val="p"/>
              </m:rPr>
              <m:t>2</m:t>
            </m:r>
          </m:sub>
        </m:sSub>
        <m:r>
          <m:rPr>
            <m:sty m:val="p"/>
          </m:rPr>
          <m:t>(</m:t>
        </m:r>
        <m:r>
          <m:rPr>
            <m:sty m:val="i"/>
          </m:rPr>
          <m:t>p</m:t>
        </m:r>
        <m:r>
          <m:rPr>
            <m:sty m:val="p"/>
          </m:rPr>
          <m:t>)</m:t>
        </m:r>
        <m:r>
          <m:rPr>
            <m:sty m:val="p"/>
          </m:rPr>
          <m:t>=</m:t>
        </m:r>
        <m:f>
          <m:fPr>
            <m:ctrlPr>
              <w:rPr>
                <w:rFonts w:ascii="Cambria Math" w:hAnsi="Cambria Math"/>
              </w:rPr>
            </m:ctrlPr>
          </m:fPr>
          <m:num>
            <m:sSub>
              <m:sSubPr/>
              <m:e>
                <m:r>
                  <m:rPr>
                    <m:sty m:val="i"/>
                  </m:rPr>
                  <m:t>C</m:t>
                </m:r>
              </m:e>
              <m:sub>
                <m:r>
                  <m:rPr>
                    <m:sty m:val="i"/>
                  </m:rPr>
                  <m:t>r</m:t>
                </m:r>
              </m:sub>
            </m:sSub>
            <m:r>
              <m:rPr>
                <m:sty m:val="p"/>
              </m:rPr>
              <m:t>(</m:t>
            </m:r>
            <m:r>
              <m:rPr>
                <m:sty m:val="i"/>
              </m:rPr>
              <m:t>p</m:t>
            </m:r>
            <m:r>
              <m:rPr>
                <m:sty m:val="p"/>
              </m:rPr>
              <m:t>)</m:t>
            </m:r>
          </m:num>
          <m:den>
            <m:sSub>
              <m:sSubPr/>
              <m:e>
                <m:r>
                  <m:rPr>
                    <m:sty m:val="i"/>
                  </m:rPr>
                  <m:t>X</m:t>
                </m:r>
              </m:e>
              <m:sub>
                <m:r>
                  <m:rPr>
                    <m:sty m:val="i"/>
                  </m:rPr>
                  <m:t>r</m:t>
                </m:r>
              </m:sub>
            </m:sSub>
            <m:r>
              <m:rPr>
                <m:sty m:val="p"/>
              </m:rPr>
              <m:t>(</m:t>
            </m:r>
            <m:r>
              <m:rPr>
                <m:sty m:val="i"/>
              </m:rPr>
              <m:t>p</m:t>
            </m:r>
            <m:r>
              <m:rPr>
                <m:sty m:val="p"/>
              </m:rPr>
              <m:t>)</m:t>
            </m:r>
          </m:den>
        </m:f>
      </m:oMath>
      <w:r>
        <w:rPr>
          <w:rFonts w:eastAsia="Georgia" w:cs="Georgia" w:ascii="Georgia" w:hAnsi="Georgia"/>
        </w:rPr>
        <w:t xml:space="preserve">. Préciser l'influence de ces deux fonctions de transfert sur la stabilité et les performances du système.</w:t>
      </w:r>
    </w:p>
    <w:p>
      <w:pPr>
        <w:spacing w:after="220" w:lineRule="auto"/>
      </w:pPr>
      <w:r>
        <w:rPr/>
        <w:t xml:space="preserve">La fonction de transfert </w:t>
      </w:r>
      <m:oMath>
        <m:r>
          <m:rPr>
            <m:sty m:val="i"/>
          </m:rPr>
          <m:t>H</m:t>
        </m:r>
        <m:r>
          <m:rPr>
            <m:sty m:val="p"/>
          </m:rPr>
          <m:t>(</m:t>
        </m:r>
        <m:r>
          <m:rPr>
            <m:sty m:val="i"/>
          </m:rPr>
          <m:t>p</m:t>
        </m:r>
        <m:r>
          <m:rPr>
            <m:sty m:val="p"/>
          </m:rPr>
          <m:t>)</m:t>
        </m:r>
        <m:r>
          <m:rPr>
            <m:sty m:val="p"/>
          </m:rPr>
          <m:t>=</m:t>
        </m:r>
        <m:f>
          <m:fPr>
            <m:ctrlPr>
              <w:rPr>
                <w:rFonts w:ascii="Cambria Math" w:hAnsi="Cambria Math"/>
              </w:rPr>
            </m:ctrlPr>
          </m:fPr>
          <m:num>
            <m:sSub>
              <m:sSubPr/>
              <m:e>
                <m:r>
                  <m:rPr>
                    <m:sty m:val="i"/>
                  </m:rPr>
                  <m:t>X</m:t>
                </m:r>
              </m:e>
              <m:sub>
                <m:r>
                  <m:rPr>
                    <m:sty m:val="i"/>
                  </m:rPr>
                  <m:t>r</m:t>
                </m:r>
              </m:sub>
            </m:sSub>
            <m:r>
              <m:rPr>
                <m:sty m:val="p"/>
              </m:rPr>
              <m:t>(</m:t>
            </m:r>
            <m:r>
              <m:rPr>
                <m:sty m:val="i"/>
              </m:rPr>
              <m:t>p</m:t>
            </m:r>
            <m:r>
              <m:rPr>
                <m:sty m:val="p"/>
              </m:rPr>
              <m:t>)</m:t>
            </m:r>
          </m:num>
          <m:den>
            <m:sSub>
              <m:sSubPr/>
              <m:e>
                <m:r>
                  <m:rPr>
                    <m:sty m:val="i"/>
                  </m:rPr>
                  <m:t>X</m:t>
                </m:r>
              </m:e>
              <m:sub>
                <m:r>
                  <m:rPr>
                    <m:sty m:val="i"/>
                  </m:rPr>
                  <m:t>c</m:t>
                </m:r>
              </m:sub>
            </m:sSub>
            <m:r>
              <m:rPr>
                <m:sty m:val="p"/>
              </m:rPr>
              <m:t>(</m:t>
            </m:r>
            <m:r>
              <m:rPr>
                <m:sty m:val="i"/>
              </m:rPr>
              <m:t>p</m:t>
            </m:r>
            <m:r>
              <m:rPr>
                <m:sty m:val="p"/>
              </m:rPr>
              <m:t>)</m:t>
            </m:r>
          </m:den>
        </m:f>
      </m:oMath>
      <w:r>
        <w:rPr>
          <w:rFonts w:eastAsia="Georgia" w:cs="Georgia" w:ascii="Georgia" w:hAnsi="Georgia"/>
        </w:rPr>
        <w:t xml:space="preserve"> qui modélise l'asservissement de la position de la plaque sera étudiée dans la partie V. Elle peut être assimilée à une fonction de transfert du second ordre avec les caractéristiques suivantes : gain statique unitaire, dépassement de </w:t>
      </w:r>
      <m:oMath>
        <m:r>
          <m:rPr>
            <m:sty m:val="p"/>
          </m:rPr>
          <m:t>25</m:t>
        </m:r>
        <m:r>
          <m:rPr>
            <m:sty m:val="p"/>
          </m:rPr>
          <m:t>%</m:t>
        </m:r>
      </m:oMath>
      <w:r>
        <w:rPr>
          <w:rFonts w:eastAsia="Georgia" w:cs="Georgia" w:ascii="Georgia" w:hAnsi="Georgia"/>
        </w:rPr>
        <w:t xml:space="preserve"> et temps de montée de 20 ms .</w:t>
      </w:r>
    </w:p>
    <w:p>
      <w:pPr>
        <w:spacing w:after="220" w:lineRule="auto"/>
      </w:pPr>
      <w:r>
        <w:rPr>
          <w:rFonts w:eastAsia="Georgia" w:cs="Georgia" w:ascii="Georgia" w:hAnsi="Georgia"/>
        </w:rPr>
        <w:t xml:space="preserve">41 - Pour un système du second ordre </w:t>
      </w:r>
      <m:oMath>
        <m:f>
          <m:fPr>
            <m:ctrlPr>
              <w:rPr>
                <w:rFonts w:ascii="Cambria Math" w:hAnsi="Cambria Math"/>
              </w:rPr>
            </m:ctrlPr>
          </m:fPr>
          <m:num>
            <m:sSubSup>
              <m:sSubSupPr/>
              <m:e>
                <m:r>
                  <m:rPr>
                    <m:sty m:val="i"/>
                  </m:rPr>
                  <m:t>ω</m:t>
                </m:r>
              </m:e>
              <m:sub>
                <m:r>
                  <m:rPr>
                    <m:sty m:val="p"/>
                  </m:rPr>
                  <m:t>0</m:t>
                </m:r>
              </m:sub>
              <m:sup>
                <m:r>
                  <m:rPr>
                    <m:sty m:val="p"/>
                  </m:rPr>
                  <m:t>2</m:t>
                </m:r>
              </m:sup>
            </m:sSubSup>
          </m:num>
          <m:den>
            <m:sSup>
              <m:sSupPr/>
              <m:e>
                <m:r>
                  <m:rPr>
                    <m:sty m:val="i"/>
                  </m:rPr>
                  <m:t>p</m:t>
                </m:r>
              </m:e>
              <m:sup>
                <m:r>
                  <m:rPr>
                    <m:sty m:val="p"/>
                  </m:rPr>
                  <m:t>2</m:t>
                </m:r>
              </m:sup>
            </m:sSup>
            <m:r>
              <m:rPr>
                <m:sty m:val="p"/>
              </m:rPr>
              <m:t>+</m:t>
            </m:r>
            <m:r>
              <m:rPr>
                <m:sty m:val="p"/>
              </m:rPr>
              <m:t>2</m:t>
            </m:r>
            <m:r>
              <m:rPr>
                <m:sty m:val="i"/>
              </m:rPr>
              <m:t>ξ</m:t>
            </m:r>
            <m:sSub>
              <m:sSubPr/>
              <m:e>
                <m:r>
                  <m:rPr>
                    <m:sty m:val="i"/>
                  </m:rPr>
                  <m:t>ω</m:t>
                </m:r>
              </m:e>
              <m:sub>
                <m:r>
                  <m:rPr>
                    <m:sty m:val="p"/>
                  </m:rPr>
                  <m:t>0</m:t>
                </m:r>
              </m:sub>
            </m:sSub>
            <m:r>
              <m:rPr>
                <m:sty m:val="i"/>
              </m:rPr>
              <m:t>p</m:t>
            </m:r>
            <m:r>
              <m:rPr>
                <m:sty m:val="p"/>
              </m:rPr>
              <m:t>+</m:t>
            </m:r>
            <m:sSubSup>
              <m:sSubSupPr/>
              <m:e>
                <m:r>
                  <m:rPr>
                    <m:sty m:val="i"/>
                  </m:rPr>
                  <m:t>ω</m:t>
                </m:r>
              </m:e>
              <m:sub>
                <m:r>
                  <m:rPr>
                    <m:sty m:val="p"/>
                  </m:rPr>
                  <m:t>0</m:t>
                </m:r>
              </m:sub>
              <m:sup>
                <m:r>
                  <m:rPr>
                    <m:sty m:val="p"/>
                  </m:rPr>
                  <m:t>2</m:t>
                </m:r>
              </m:sup>
            </m:sSubSup>
          </m:den>
        </m:f>
      </m:oMath>
      <w:r>
        <w:rPr>
          <w:rFonts w:eastAsia="Georgia" w:cs="Georgia" w:ascii="Georgia" w:hAnsi="Georgia"/>
        </w:rPr>
        <w:t xml:space="preserve">, la relation entre le premier dépassement </w:t>
      </w:r>
      <m:oMath>
        <m:r>
          <m:rPr>
            <m:sty m:val="i"/>
          </m:rPr>
          <m:t>D</m:t>
        </m:r>
      </m:oMath>
      <w:r>
        <w:rPr/>
        <w:t xml:space="preserve"> et le coefficient d'amortissement </w:t>
      </w:r>
      <m:oMath>
        <m:r>
          <m:rPr>
            <m:sty m:val="i"/>
          </m:rPr>
          <m:t>ξ</m:t>
        </m:r>
      </m:oMath>
      <w:r>
        <w:rPr/>
        <w:t xml:space="preserve"> est :</w:t>
      </w:r>
    </w:p>
    <w:p>
      <w:pPr>
        <w:spacing w:after="220" w:lineRule="auto"/>
      </w:pPr>
      <m:oMathPara>
        <m:oMath>
          <m:r>
            <m:rPr>
              <m:sty m:val="i"/>
            </m:rPr>
            <m:t>D</m:t>
          </m:r>
          <m:r>
            <m:rPr>
              <m:sty m:val="p"/>
            </m:rPr>
            <m:t>=</m:t>
          </m:r>
          <m:sSup>
            <m:sSupPr/>
            <m:e>
              <m:r>
                <m:rPr>
                  <m:sty m:val="i"/>
                </m:rPr>
                <m:t>e</m:t>
              </m:r>
            </m:e>
            <m:sup>
              <m:f>
                <m:fPr>
                  <m:ctrlPr>
                    <w:rPr>
                      <w:rFonts w:ascii="Cambria Math" w:hAnsi="Cambria Math"/>
                    </w:rPr>
                  </m:ctrlPr>
                </m:fPr>
                <m:num>
                  <m:r>
                    <m:rPr>
                      <m:sty m:val="p"/>
                    </m:rPr>
                    <m:t>−</m:t>
                  </m:r>
                  <m:r>
                    <m:rPr>
                      <m:sty m:val="i"/>
                    </m:rPr>
                    <m:t>π</m:t>
                  </m:r>
                  <m:r>
                    <m:rPr>
                      <m:sty m:val="i"/>
                    </m:rPr>
                    <m:t>ξ</m:t>
                  </m:r>
                </m:num>
                <m:den>
                  <m:rad>
                    <m:radPr>
                      <m:degHide m:val="1"/>
                      <m:ctrlPr>
                        <w:rPr>
                          <w:rFonts w:ascii="Cambria Math" w:hAnsi="Cambria Math"/>
                        </w:rPr>
                      </m:ctrlPr>
                    </m:radPr>
                    <m:deg/>
                    <m:e>
                      <m:r>
                        <m:rPr>
                          <m:sty m:val="p"/>
                        </m:rPr>
                        <m:t>1</m:t>
                      </m:r>
                      <m:r>
                        <m:rPr>
                          <m:sty m:val="p"/>
                        </m:rPr>
                        <m:t>−</m:t>
                      </m:r>
                      <m:sSup>
                        <m:sSupPr/>
                        <m:e>
                          <m:r>
                            <m:rPr>
                              <m:sty m:val="i"/>
                            </m:rPr>
                            <m:t>ξ</m:t>
                          </m:r>
                        </m:e>
                        <m:sup>
                          <m:r>
                            <m:rPr>
                              <m:sty m:val="p"/>
                            </m:rPr>
                            <m:t>2</m:t>
                          </m:r>
                        </m:sup>
                      </m:sSup>
                    </m:e>
                  </m:rad>
                </m:den>
              </m:f>
            </m:sup>
          </m:sSup>
        </m:oMath>
      </m:oMathPara>
    </w:p>
    <w:p>
      <w:pPr>
        <w:spacing w:after="220" w:lineRule="auto"/>
      </w:pPr>
      <w:r>
        <w:rPr>
          <w:rFonts w:eastAsia="Georgia" w:cs="Georgia" w:ascii="Georgia" w:hAnsi="Georgia"/>
        </w:rPr>
        <w:t xml:space="preserve">Le temps de montée est défini en fonction de la pulsation propre </w:t>
      </w:r>
      <m:oMath>
        <m:sSub>
          <m:sSubPr/>
          <m:e>
            <m:r>
              <m:rPr>
                <m:sty m:val="i"/>
              </m:rPr>
              <m:t>ω</m:t>
            </m:r>
          </m:e>
          <m:sub>
            <m:r>
              <m:rPr>
                <m:sty m:val="p"/>
              </m:rPr>
              <m:t>0</m:t>
            </m:r>
          </m:sub>
        </m:sSub>
      </m:oMath>
      <w:r>
        <w:rPr/>
        <w:t xml:space="preserve"> et de </w:t>
      </w:r>
      <m:oMath>
        <m:r>
          <m:rPr>
            <m:sty m:val="i"/>
          </m:rPr>
          <m:t>ξ</m:t>
        </m:r>
      </m:oMath>
      <w:r>
        <w:rPr/>
        <w:t xml:space="preserve"> par :</w:t>
      </w:r>
    </w:p>
    <w:p>
      <w:pPr>
        <w:spacing w:after="220" w:lineRule="auto"/>
      </w:pPr>
      <m:oMathPara>
        <m:oMath>
          <m:sSub>
            <m:sSubPr/>
            <m:e>
              <m:r>
                <m:rPr>
                  <m:sty m:val="i"/>
                </m:rPr>
                <m:t>t</m:t>
              </m:r>
            </m:e>
            <m:sub>
              <m:r>
                <m:rPr>
                  <m:sty m:val="i"/>
                </m:rPr>
                <m:t>m</m:t>
              </m:r>
            </m:sub>
          </m:sSub>
          <m:r>
            <m:rPr>
              <m:sty m:val="p"/>
            </m:rPr>
            <m:t>=</m:t>
          </m:r>
          <m:f>
            <m:fPr>
              <m:ctrlPr>
                <w:rPr>
                  <w:rFonts w:ascii="Cambria Math" w:hAnsi="Cambria Math"/>
                </w:rPr>
              </m:ctrlPr>
            </m:fPr>
            <m:num>
              <m:r>
                <m:rPr>
                  <m:sty m:val="i"/>
                </m:rPr>
                <m:t>π</m:t>
              </m:r>
            </m:num>
            <m:den>
              <m:sSub>
                <m:sSubPr/>
                <m:e>
                  <m:r>
                    <m:rPr>
                      <m:sty m:val="i"/>
                    </m:rPr>
                    <m:t>ω</m:t>
                  </m:r>
                </m:e>
                <m:sub>
                  <m:r>
                    <m:rPr>
                      <m:sty m:val="p"/>
                    </m:rPr>
                    <m:t>0</m:t>
                  </m:r>
                </m:sub>
              </m:sSub>
              <m:rad>
                <m:radPr>
                  <m:degHide m:val="1"/>
                  <m:ctrlPr>
                    <w:rPr>
                      <w:rFonts w:ascii="Cambria Math" w:hAnsi="Cambria Math"/>
                    </w:rPr>
                  </m:ctrlPr>
                </m:radPr>
                <m:deg/>
                <m:e>
                  <m:r>
                    <m:rPr>
                      <m:sty m:val="p"/>
                    </m:rPr>
                    <m:t>1</m:t>
                  </m:r>
                  <m:r>
                    <m:rPr>
                      <m:sty m:val="p"/>
                    </m:rPr>
                    <m:t>−</m:t>
                  </m:r>
                  <m:sSup>
                    <m:sSupPr/>
                    <m:e>
                      <m:r>
                        <m:rPr>
                          <m:sty m:val="i"/>
                        </m:rPr>
                        <m:t>ξ</m:t>
                      </m:r>
                    </m:e>
                    <m:sup>
                      <m:r>
                        <m:rPr>
                          <m:sty m:val="p"/>
                        </m:rPr>
                        <m:t>2</m:t>
                      </m:r>
                    </m:sup>
                  </m:sSup>
                </m:e>
              </m:rad>
            </m:den>
          </m:f>
        </m:oMath>
      </m:oMathPara>
    </w:p>
    <w:p>
      <w:pPr>
        <w:spacing w:after="220" w:lineRule="auto"/>
      </w:pPr>
      <w:r>
        <w:rPr/>
        <w:t xml:space="preserve">Exprimer la fonction de transfert </w:t>
      </w:r>
      <m:oMath>
        <m:r>
          <m:rPr>
            <m:sty m:val="i"/>
          </m:rPr>
          <m:t>H</m:t>
        </m:r>
        <m:r>
          <m:rPr>
            <m:sty m:val="p"/>
          </m:rPr>
          <m:t>(</m:t>
        </m:r>
        <m:r>
          <m:rPr>
            <m:sty m:val="i"/>
          </m:rPr>
          <m:t>p</m:t>
        </m:r>
        <m:r>
          <m:rPr>
            <m:sty m:val="p"/>
          </m:rPr>
          <m:t>)</m:t>
        </m:r>
      </m:oMath>
      <w:r>
        <w:rPr>
          <w:rFonts w:eastAsia="Georgia" w:cs="Georgia" w:ascii="Georgia" w:hAnsi="Georgia"/>
        </w:rPr>
        <w:t xml:space="preserve"> en explicitant les valeurs numériques des coefficients.</w:t>
      </w:r>
    </w:p>
    <w:p>
      <w:pPr>
        <w:spacing w:after="220" w:lineRule="auto"/>
      </w:pPr>
      <w:r>
        <w:rPr>
          <w:rFonts w:eastAsia="Georgia" w:cs="Georgia" w:ascii="Georgia" w:hAnsi="Georgia"/>
        </w:rPr>
        <w:t xml:space="preserve">On se propose maintenant de déterminer la fonction de transfert reliant la phase de l'impédance </w:t>
      </w:r>
      <m:oMath>
        <m:r>
          <m:rPr>
            <m:sty m:val="i"/>
          </m:rPr>
          <m:t>Z</m:t>
        </m:r>
      </m:oMath>
      <w:r>
        <w:rPr>
          <w:rFonts w:eastAsia="Georgia" w:cs="Georgia" w:ascii="Georgia" w:hAnsi="Georgia"/>
        </w:rPr>
        <w:t xml:space="preserve"> à la valeur de </w:t>
      </w:r>
      <m:oMath>
        <m:acc>
          <m:accPr>
            <m:chr m:val="˜"/>
          </m:accPr>
          <m:e>
            <m:r>
              <m:rPr>
                <m:sty m:val="i"/>
              </m:rPr>
              <m:t>C</m:t>
            </m:r>
          </m:e>
        </m:acc>
      </m:oMath>
      <w:r>
        <w:rPr/>
        <w:t xml:space="preserve">.</w:t>
      </w:r>
    </w:p>
    <w:p>
      <w:pPr>
        <w:spacing w:after="220" w:lineRule="auto"/>
      </w:pPr>
      <w:r>
        <w:rPr/>
        <w:t xml:space="preserve">42 - Exprimer la variation </w:t>
      </w:r>
      <m:oMath>
        <m:acc>
          <m:accPr>
            <m:chr m:val="˜"/>
          </m:accPr>
          <m:e>
            <m:r>
              <m:rPr>
                <m:sty m:val="i"/>
              </m:rPr>
              <m:t>φ</m:t>
            </m:r>
          </m:e>
        </m:acc>
      </m:oMath>
      <w:r>
        <w:rPr/>
        <w:t xml:space="preserve"> de la phase en fonction de </w:t>
      </w:r>
      <m:oMath>
        <m:sSub>
          <m:sSubPr/>
          <m:e>
            <m:r>
              <m:rPr>
                <m:sty m:val="i"/>
              </m:rPr>
              <m:t>R</m:t>
            </m:r>
          </m:e>
          <m:sub>
            <m:r>
              <m:rPr>
                <m:sty m:val="p"/>
              </m:rPr>
              <m:t>0</m:t>
            </m:r>
          </m:sub>
        </m:sSub>
        <m:r>
          <m:rPr>
            <m:sty m:val="p"/>
          </m:rPr>
          <m:t>,</m:t>
        </m:r>
        <m:acc>
          <m:accPr>
            <m:chr m:val="˜"/>
          </m:accPr>
          <m:e>
            <m:r>
              <m:rPr>
                <m:sty m:val="i"/>
              </m:rPr>
              <m:t>C</m:t>
            </m:r>
          </m:e>
        </m:acc>
      </m:oMath>
      <w:r>
        <w:rPr/>
        <w:t xml:space="preserve"> et </w:t>
      </w:r>
      <m:oMath>
        <m:r>
          <m:rPr>
            <m:sty m:val="i"/>
          </m:rPr>
          <m:t>ω</m:t>
        </m:r>
      </m:oMath>
      <w:r>
        <w:rPr>
          <w:rFonts w:eastAsia="Georgia" w:cs="Georgia" w:ascii="Georgia" w:hAnsi="Georgia"/>
        </w:rPr>
        <w:t xml:space="preserve">. Comparer cette expression au résultat donné par le graphe de la figure 10. Déduire de ce graphe la valeur numérique de </w:t>
      </w:r>
      <m:oMath>
        <m:sSub>
          <m:sSubPr/>
          <m:e>
            <m:r>
              <m:rPr>
                <m:sty m:val="i"/>
              </m:rPr>
              <m:t>H</m:t>
            </m:r>
          </m:e>
          <m:sub>
            <m:r>
              <m:rPr>
                <m:sty m:val="i"/>
              </m:rPr>
              <m:t>c</m:t>
            </m:r>
          </m:sub>
        </m:sSub>
        <m:r>
          <m:rPr>
            <m:sty m:val="p"/>
          </m:rPr>
          <m:t>(</m:t>
        </m:r>
        <m:r>
          <m:rPr>
            <m:sty m:val="i"/>
          </m:rPr>
          <m:t>p</m:t>
        </m:r>
        <m:r>
          <m:rPr>
            <m:sty m:val="p"/>
          </m:rPr>
          <m:t>)</m:t>
        </m:r>
      </m:oMath>
      <w:r>
        <w:rPr/>
        <w:t xml:space="preserve">.</w:t>
      </w:r>
    </w:p>
    <w:p>
      <w:pPr>
        <w:spacing w:lineRule="auto"/>
        <w:jc w:val="center"/>
      </w:pPr>
      <w:r>
        <w:rPr/>
        <w:drawing>
          <wp:inline distB="0" distL="0" distR="0" distT="0">
            <wp:extent cx="5486400" cy="4356847"/>
            <wp:effectExtent b="0" l="0" r="0" t="0"/>
            <wp:docPr id="10" name="image-c9af30f65cc8e356e9ac6e683fe87c2ad1cd9f27.jpg"/>
            <a:graphic>
              <a:graphicData uri="http://schemas.openxmlformats.org/drawingml/2006/picture">
                <pic:pic>
                  <pic:nvPicPr>
                    <pic:cNvPr id="10" name="image-c9af30f65cc8e356e9ac6e683fe87c2ad1cd9f27.jpg" descr=""/>
                    <pic:cNvPicPr/>
                  </pic:nvPicPr>
                  <pic:blipFill>
                    <a:blip r:embed="rId14" cstate="print"/>
                    <a:srcRect b="0" l="0" r="0" t="0"/>
                    <a:stretch>
                      <a:fillRect/>
                    </a:stretch>
                  </pic:blipFill>
                  <pic:spPr>
                    <a:xfrm>
                      <a:off x="0" y="0"/>
                      <a:ext cx="5486400" cy="4356847"/>
                    </a:xfrm>
                    <a:prstGeom prst="rect"/>
                  </pic:spPr>
                </pic:pic>
              </a:graphicData>
            </a:graphic>
          </wp:inline>
        </w:drawing>
      </w:r>
    </w:p>
    <w:p>
      <w:pPr>
        <w:spacing w:lineRule="auto"/>
      </w:pPr>
      <w:r>
        <w:rPr>
          <w:rFonts w:eastAsia="Georgia" w:cs="Georgia" w:ascii="Georgia" w:hAnsi="Georgia"/>
        </w:rPr>
        <w:t xml:space="preserve">Fig. 10 : Variation de la phase pour une variation de capacité.</w:t>
      </w:r>
    </w:p>
    <w:p>
      <w:pPr>
        <w:spacing w:after="220" w:lineRule="auto"/>
      </w:pPr>
      <w:r>
        <w:rPr>
          <w:rFonts w:eastAsia="Georgia" w:cs="Georgia" w:ascii="Georgia" w:hAnsi="Georgia"/>
        </w:rPr>
        <w:t xml:space="preserve">La phase peut être mesurée par un «comparateur de phase », qui mesure le déphasage entre le courant </w:t>
      </w:r>
      <m:oMath>
        <m:r>
          <m:rPr>
            <m:sty m:val="i"/>
          </m:rPr>
          <m:t>I</m:t>
        </m:r>
      </m:oMath>
      <w:r>
        <w:rPr/>
        <w:t xml:space="preserve"> et la tension </w:t>
      </w:r>
      <m:oMath>
        <m:r>
          <m:rPr>
            <m:sty m:val="i"/>
          </m:rPr>
          <m:t>U</m:t>
        </m:r>
      </m:oMath>
      <w:r>
        <w:rPr>
          <w:rFonts w:eastAsia="Georgia" w:cs="Georgia" w:ascii="Georgia" w:hAnsi="Georgia"/>
        </w:rPr>
        <w:t xml:space="preserve">. Le conditionneur délivre une tension de 10 V pour une phase de </w:t>
      </w:r>
      <m:oMath>
        <m:r>
          <m:rPr>
            <m:sty m:val="i"/>
          </m:rPr>
          <m:t>π</m:t>
        </m:r>
        <m:r>
          <m:rPr>
            <m:sty m:val="p"/>
          </m:rPr>
          <m:t>rad</m:t>
        </m:r>
      </m:oMath>
      <w:r>
        <w:rPr/>
        <w:t xml:space="preserve">.</w:t>
      </w:r>
    </w:p>
    <w:p>
      <w:pPr>
        <w:spacing w:after="220" w:lineRule="auto"/>
      </w:pPr>
      <w:r>
        <w:rPr>
          <w:rFonts w:eastAsia="Georgia" w:cs="Georgia" w:ascii="Georgia" w:hAnsi="Georgia"/>
        </w:rPr>
        <w:t xml:space="preserve">43 - En déduire la valeur numérique du gain de ce capteur.</w:t>
      </w:r>
    </w:p>
    <w:p>
      <w:pPr>
        <w:spacing w:line="271" w:before="240" w:lineRule="auto"/>
      </w:pPr>
      <w:r>
        <w:rPr>
          <w:b/>
          <w:sz w:val="33"/>
        </w:rPr>
        <w:t xml:space="preserve">4.3 Asservissement de la phase</w:t>
      </w:r>
    </w:p>
    <w:p>
      <w:pPr>
        <w:spacing w:line="271" w:before="240" w:lineRule="auto"/>
      </w:pPr>
      <w:r>
        <w:rPr>
          <w:rFonts w:eastAsia="Georgia" w:cs="Georgia" w:ascii="Georgia" w:hAnsi="Georgia"/>
          <w:b/>
          <w:sz w:val="33"/>
        </w:rPr>
        <w:t xml:space="preserve">4.3.1 Spécifications</w:t>
      </w:r>
    </w:p>
    <w:p>
      <w:pPr>
        <w:spacing w:after="220" w:lineRule="auto"/>
      </w:pPr>
      <w:r>
        <w:rPr>
          <w:rFonts w:eastAsia="Georgia" w:cs="Georgia" w:ascii="Georgia" w:hAnsi="Georgia"/>
        </w:rPr>
        <w:t xml:space="preserve">On souhaite asservir la phase à 0 rad et donc la tension </w:t>
      </w:r>
      <m:oMath>
        <m:sSub>
          <m:sSubPr/>
          <m:e>
            <m:r>
              <m:rPr>
                <m:sty m:val="i"/>
              </m:rPr>
              <m:t>V</m:t>
            </m:r>
          </m:e>
          <m:sub>
            <m:r>
              <m:rPr>
                <m:sty m:val="i"/>
              </m:rPr>
              <m:t>φ</m:t>
            </m:r>
          </m:sub>
        </m:sSub>
      </m:oMath>
      <w:r>
        <w:rPr>
          <w:rFonts w:eastAsia="Georgia" w:cs="Georgia" w:ascii="Georgia" w:hAnsi="Georgia"/>
        </w:rPr>
        <w:t xml:space="preserve"> à 0 V avec les caractéristiques précisées dans le tableau suivant.</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Critères</w:t>
            </w:r>
          </w:p>
        </w:tc>
        <w:tc>
          <w:tcPr>
            <w:tcBorders>
              <w:top w:val="single" w:sz="8" w:space="0" w:color="000000"/>
              <w:bottom w:val="single" w:sz="8" w:space="0" w:color="000000"/>
              <w:right w:val="single" w:sz="8" w:space="0" w:color="000000"/>
            </w:tcBorders>
            <w:vAlign w:val="center"/>
          </w:tcPr>
          <w:p>
            <w:pPr>
              <w:spacing w:lineRule="auto"/>
              <w:jc w:val="left"/>
            </w:pPr>
            <w:r>
              <w:rPr/>
              <w:t xml:space="preserve">Niveaux</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Stabilité</w:t>
            </w:r>
          </w:p>
        </w:tc>
        <w:tc>
          <w:tcPr>
            <w:tcBorders>
              <w:bottom w:val="single" w:sz="8" w:space="0" w:color="000000"/>
              <w:right w:val="single" w:sz="8" w:space="0" w:color="000000"/>
            </w:tcBorders>
            <w:vAlign w:val="center"/>
          </w:tcPr>
          <w:p>
            <w:pPr>
              <w:spacing w:lineRule="auto"/>
              <w:jc w:val="left"/>
            </w:pPr>
            <w:r>
              <w:rPr/>
              <w:t xml:space="preserve">Marge de gain </w:t>
            </w:r>
            <m:oMathPara>
              <m:oMathParaPr>
                <m:jc m:val="left"/>
              </m:oMathParaPr>
              <m:oMath>
                <m:sSub>
                  <m:sSubPr/>
                  <m:e>
                    <m:r>
                      <m:rPr>
                        <m:sty m:val="i"/>
                      </m:rPr>
                      <m:t>M</m:t>
                    </m:r>
                  </m:e>
                  <m:sub>
                    <m:r>
                      <m:rPr>
                        <m:sty m:val="i"/>
                      </m:rPr>
                      <m:t>G</m:t>
                    </m:r>
                  </m:sub>
                </m:sSub>
                <m:r>
                  <m:rPr>
                    <m:sty m:val="p"/>
                  </m:rPr>
                  <m:t>=</m:t>
                </m:r>
                <m:r>
                  <m:rPr>
                    <m:sty m:val="p"/>
                  </m:rPr>
                  <m:t>8</m:t>
                </m:r>
                <m:r>
                  <m:rPr>
                    <m:nor/>
                  </m:rPr>
                  <m:t xml:space="preserve"> </m:t>
                </m:r>
                <m:r>
                  <m:rPr>
                    <m:sty m:val="p"/>
                  </m:rPr>
                  <m:t>dB</m:t>
                </m:r>
                <m:r>
                  <m:rPr>
                    <m:sty m:val="p"/>
                  </m:rPr>
                  <m:t>;</m:t>
                </m:r>
              </m:oMath>
            </m:oMathPara>
          </w:p>
          <w:p>
            <w:pPr>
              <w:spacing w:lineRule="auto"/>
              <w:jc w:val="left"/>
            </w:pPr>
            <w:r>
              <w:rPr/>
              <w:t xml:space="preserve">Marge de phase </w:t>
            </w:r>
            <m:oMathPara>
              <m:oMathParaPr>
                <m:jc m:val="left"/>
              </m:oMathParaPr>
              <m:oMath>
                <m:sSub>
                  <m:sSubPr/>
                  <m:e>
                    <m:r>
                      <m:rPr>
                        <m:sty m:val="i"/>
                      </m:rPr>
                      <m:t>M</m:t>
                    </m:r>
                  </m:e>
                  <m:sub>
                    <m:r>
                      <m:rPr>
                        <m:sty m:val="i"/>
                      </m:rPr>
                      <m:t>ϕ</m:t>
                    </m:r>
                  </m:sub>
                </m:sSub>
                <m:r>
                  <m:rPr>
                    <m:sty m:val="p"/>
                  </m:rPr>
                  <m:t>=</m:t>
                </m:r>
                <m:sSup>
                  <m:sSupPr/>
                  <m:e>
                    <m:r>
                      <m:rPr>
                        <m:sty m:val="p"/>
                      </m:rPr>
                      <m:t>25</m:t>
                    </m:r>
                  </m:e>
                  <m:sup>
                    <m:r>
                      <m:rPr>
                        <m:sty m:val="p"/>
                      </m:rPr>
                      <m:t>∘</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Erreur sur le déphasage inférieure à </w:t>
            </w:r>
            <m:oMath>
              <m:r>
                <m:rPr>
                  <m:sty m:val="p"/>
                </m:rPr>
                <m:t>0</m:t>
              </m:r>
              <m:r>
                <m:rPr>
                  <m:sty m:val="p"/>
                </m:rPr>
                <m:t>,</m:t>
              </m:r>
              <m:r>
                <m:rPr>
                  <m:sty m:val="p"/>
                </m:rPr>
                <m:t>03</m:t>
              </m:r>
              <m:r>
                <m:rPr>
                  <m:sty m:val="p"/>
                </m:rPr>
                <m:t>rad</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Régulation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Insensibilité en régime permanent aux perturbations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Rapidité</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Bande passante à 0 dB de </w:t>
            </w:r>
            <m:oMath>
              <m:r>
                <m:rPr>
                  <m:sty m:val="p"/>
                </m:rPr>
                <m:t>250</m:t>
              </m:r>
              <m:r>
                <m:rPr>
                  <m:sty m:val="p"/>
                </m:rPr>
                <m:t>rad</m:t>
              </m:r>
              <m:r>
                <m:rPr>
                  <m:sty m:val="p"/>
                </m:rPr>
                <m:t>/</m:t>
              </m:r>
              <m:r>
                <m:rPr>
                  <m:sty m:val="p"/>
                </m:rPr>
                <m:t>s</m:t>
              </m:r>
            </m:oMath>
          </w:p>
        </w:tc>
      </w:tr>
    </w:tbl>
    <w:p>
      <w:pPr>
        <w:spacing w:lineRule="auto"/>
      </w:pPr>
    </w:p>
    <w:p>
      <w:pPr>
        <w:spacing w:line="271" w:before="240" w:lineRule="auto"/>
      </w:pPr>
      <w:r>
        <w:rPr>
          <w:b/>
          <w:sz w:val="33"/>
        </w:rPr>
        <w:t xml:space="preserve">4.3.2 Correction avec un correcteur proportionnel</w:t>
      </w:r>
    </w:p>
    <w:p>
      <w:pPr>
        <w:spacing w:after="220" w:lineRule="auto"/>
      </w:pPr>
      <w:r>
        <w:rPr/>
        <w:t xml:space="preserve">Le correcteur est choisi de la forme :</w:t>
      </w:r>
    </w:p>
    <w:p>
      <w:pPr>
        <w:spacing w:after="220" w:lineRule="auto"/>
      </w:pPr>
      <m:oMathPara>
        <m:oMath>
          <m:sSub>
            <m:sSubPr/>
            <m:e>
              <m:r>
                <m:rPr>
                  <m:sty m:val="i"/>
                </m:rPr>
                <m:t>C</m:t>
              </m:r>
            </m:e>
            <m:sub>
              <m:r>
                <m:rPr>
                  <m:sty m:val="p"/>
                </m:rPr>
                <m:t>1</m:t>
              </m:r>
            </m:sub>
          </m:sSub>
          <m:r>
            <m:rPr>
              <m:sty m:val="p"/>
            </m:rPr>
            <m:t>(</m:t>
          </m:r>
          <m:r>
            <m:rPr>
              <m:sty m:val="i"/>
            </m:rPr>
            <m:t>p</m:t>
          </m:r>
          <m:r>
            <m:rPr>
              <m:sty m:val="p"/>
            </m:rPr>
            <m:t>)</m:t>
          </m:r>
          <m:r>
            <m:rPr>
              <m:sty m:val="p"/>
            </m:rPr>
            <m:t>=</m:t>
          </m:r>
          <m:sSub>
            <m:sSubPr/>
            <m:e>
              <m:r>
                <m:rPr>
                  <m:sty m:val="i"/>
                </m:rPr>
                <m:t>K</m:t>
              </m:r>
            </m:e>
            <m:sub>
              <m:r>
                <m:rPr>
                  <m:sty m:val="i"/>
                </m:rPr>
                <m:t>C</m:t>
              </m:r>
              <m:r>
                <m:rPr>
                  <m:sty m:val="i"/>
                </m:rPr>
                <m:t>o</m:t>
              </m:r>
              <m:r>
                <m:rPr>
                  <m:sty m:val="i"/>
                </m:rPr>
                <m:t>r</m:t>
              </m:r>
              <m:r>
                <m:rPr>
                  <m:sty m:val="i"/>
                </m:rPr>
                <m:t>r</m:t>
              </m:r>
            </m:sub>
          </m:sSub>
        </m:oMath>
      </m:oMathPara>
    </w:p>
    <w:p>
      <w:pPr>
        <w:spacing w:after="220" w:lineRule="auto"/>
      </w:pPr>
      <w:r>
        <w:rPr/>
        <w:t xml:space="preserve">44 - Exprimer la fonction de transfert en boucle ouverte </w:t>
      </w:r>
      <m:oMath>
        <m:sSub>
          <m:sSubPr/>
          <m:e>
            <m:r>
              <m:rPr>
                <m:sty m:val="i"/>
              </m:rPr>
              <m:t>G</m:t>
            </m:r>
          </m:e>
          <m:sub>
            <m:r>
              <m:rPr>
                <m:sty m:val="i"/>
              </m:rPr>
              <m:t>B</m:t>
            </m:r>
            <m:r>
              <m:rPr>
                <m:sty m:val="i"/>
              </m:rPr>
              <m:t>O</m:t>
            </m:r>
          </m:sub>
        </m:sSub>
        <m:r>
          <m:rPr>
            <m:sty m:val="p"/>
          </m:rPr>
          <m:t>(</m:t>
        </m:r>
        <m:r>
          <m:rPr>
            <m:sty m:val="i"/>
          </m:rPr>
          <m:t>p</m:t>
        </m:r>
        <m:r>
          <m:rPr>
            <m:sty m:val="p"/>
          </m:rPr>
          <m:t>)</m:t>
        </m:r>
        <m:r>
          <m:rPr>
            <m:sty m:val="p"/>
          </m:rPr>
          <m:t>=</m:t>
        </m:r>
        <m:f>
          <m:fPr>
            <m:ctrlPr>
              <w:rPr>
                <w:rFonts w:ascii="Cambria Math" w:hAnsi="Cambria Math"/>
              </w:rPr>
            </m:ctrlPr>
          </m:fPr>
          <m:num>
            <m:sSub>
              <m:sSubPr/>
              <m:e>
                <m:r>
                  <m:rPr>
                    <m:sty m:val="i"/>
                  </m:rPr>
                  <m:t>V</m:t>
                </m:r>
              </m:e>
              <m:sub>
                <m:r>
                  <m:rPr>
                    <m:sty m:val="i"/>
                  </m:rPr>
                  <m:t>φ</m:t>
                </m:r>
              </m:sub>
            </m:sSub>
            <m:r>
              <m:rPr>
                <m:sty m:val="p"/>
              </m:rPr>
              <m:t>(</m:t>
            </m:r>
            <m:r>
              <m:rPr>
                <m:sty m:val="i"/>
              </m:rPr>
              <m:t>p</m:t>
            </m:r>
            <m:r>
              <m:rPr>
                <m:sty m:val="p"/>
              </m:rPr>
              <m:t>)</m:t>
            </m:r>
          </m:num>
          <m:den>
            <m:sSub>
              <m:sSubPr/>
              <m:e>
                <m:r>
                  <m:rPr>
                    <m:sty m:val="i"/>
                  </m:rPr>
                  <m:t>ε</m:t>
                </m:r>
              </m:e>
              <m:sub>
                <m:r>
                  <m:rPr>
                    <m:sty m:val="i"/>
                  </m:rPr>
                  <m:t>φ</m:t>
                </m:r>
              </m:sub>
            </m:sSub>
            <m:r>
              <m:rPr>
                <m:sty m:val="p"/>
              </m:rPr>
              <m:t>(</m:t>
            </m:r>
            <m:r>
              <m:rPr>
                <m:sty m:val="i"/>
              </m:rPr>
              <m:t>p</m:t>
            </m:r>
            <m:r>
              <m:rPr>
                <m:sty m:val="p"/>
              </m:rPr>
              <m:t>)</m:t>
            </m:r>
          </m:den>
        </m:f>
      </m:oMath>
      <w:r>
        <w:rPr/>
        <w:t xml:space="preserve"> avec </w:t>
      </w:r>
      <m:oMath>
        <m:sSub>
          <m:sSubPr/>
          <m:e>
            <m:r>
              <m:rPr>
                <m:sty m:val="i"/>
              </m:rPr>
              <m:t>C</m:t>
            </m:r>
          </m:e>
          <m:sub>
            <m:r>
              <m:rPr>
                <m:sty m:val="p"/>
              </m:rPr>
              <m:t>1</m:t>
            </m:r>
          </m:sub>
        </m:sSub>
        <m:r>
          <m:rPr>
            <m:sty m:val="p"/>
          </m:rPr>
          <m:t>(</m:t>
        </m:r>
        <m:r>
          <m:rPr>
            <m:sty m:val="i"/>
          </m:rPr>
          <m:t>p</m:t>
        </m:r>
        <m:r>
          <m:rPr>
            <m:sty m:val="p"/>
          </m:rPr>
          <m:t>)</m:t>
        </m:r>
        <m:r>
          <m:rPr>
            <m:sty m:val="p"/>
          </m:rPr>
          <m:t>=</m:t>
        </m:r>
        <m:r>
          <m:rPr>
            <m:sty m:val="p"/>
          </m:rPr>
          <m:t>1</m:t>
        </m:r>
      </m:oMath>
      <w:r>
        <w:rPr/>
        <w:t xml:space="preserve">.</w:t>
      </w:r>
    </w:p>
    <w:p>
      <w:pPr>
        <w:spacing w:after="220" w:lineRule="auto"/>
      </w:pPr>
      <w:r>
        <w:rPr/>
        <w:t xml:space="preserve">45 - Tracer les graphes asymptotiques de Bode pour la fonction de transfert </w:t>
      </w:r>
      <m:oMath>
        <m:sSub>
          <m:sSubPr/>
          <m:e>
            <m:r>
              <m:rPr>
                <m:sty m:val="i"/>
              </m:rPr>
              <m:t>G</m:t>
            </m:r>
          </m:e>
          <m:sub>
            <m:r>
              <m:rPr>
                <m:sty m:val="i"/>
              </m:rPr>
              <m:t>B</m:t>
            </m:r>
            <m:r>
              <m:rPr>
                <m:sty m:val="i"/>
              </m:rPr>
              <m:t>O</m:t>
            </m:r>
          </m:sub>
        </m:sSub>
        <m:r>
          <m:rPr>
            <m:sty m:val="p"/>
          </m:rPr>
          <m:t>(</m:t>
        </m:r>
        <m:r>
          <m:rPr>
            <m:sty m:val="i"/>
          </m:rPr>
          <m:t>p</m:t>
        </m:r>
        <m:r>
          <m:rPr>
            <m:sty m:val="p"/>
          </m:rPr>
          <m:t>)</m:t>
        </m:r>
      </m:oMath>
      <w:r>
        <w:rPr/>
        <w:t xml:space="preserve">.</w:t>
      </w:r>
      <w:r>
        <w:rPr/>
        <w:br w:type="textWrapping"/>
      </w:r>
      <w:r>
        <w:rPr>
          <w:rFonts w:eastAsia="Georgia" w:cs="Georgia" w:ascii="Georgia" w:hAnsi="Georgia"/>
        </w:rPr>
        <w:t xml:space="preserve">46 - Déterminer la valeur du gain </w:t>
      </w:r>
      <m:oMath>
        <m:sSub>
          <m:sSubPr/>
          <m:e>
            <m:r>
              <m:rPr>
                <m:sty m:val="i"/>
              </m:rPr>
              <m:t>K</m:t>
            </m:r>
          </m:e>
          <m:sub>
            <m:r>
              <m:rPr>
                <m:sty m:val="i"/>
              </m:rPr>
              <m:t>C</m:t>
            </m:r>
            <m:r>
              <m:rPr>
                <m:sty m:val="i"/>
              </m:rPr>
              <m:t>o</m:t>
            </m:r>
            <m:r>
              <m:rPr>
                <m:sty m:val="i"/>
              </m:rPr>
              <m:t>r</m:t>
            </m:r>
            <m:r>
              <m:rPr>
                <m:sty m:val="i"/>
              </m:rPr>
              <m:t>r</m:t>
            </m:r>
          </m:sub>
        </m:sSub>
        <m:r>
          <m:rPr>
            <m:sty m:val="p"/>
          </m:rPr>
          <m:t>=</m:t>
        </m:r>
        <m:sSub>
          <m:sSubPr/>
          <m:e>
            <m:r>
              <m:rPr>
                <m:sty m:val="i"/>
              </m:rPr>
              <m:t>K</m:t>
            </m:r>
          </m:e>
          <m:sub>
            <m:r>
              <m:rPr>
                <m:sty m:val="p"/>
              </m:rPr>
              <m:t>0</m:t>
            </m:r>
          </m:sub>
        </m:sSub>
      </m:oMath>
      <w:r>
        <w:rPr>
          <w:rFonts w:eastAsia="Georgia" w:cs="Georgia" w:ascii="Georgia" w:hAnsi="Georgia"/>
        </w:rPr>
        <w:t xml:space="preserve"> qui permet de respecter les marges de stabilité du cahier des charges.</w:t>
      </w:r>
    </w:p>
    <w:p>
      <w:pPr>
        <w:spacing w:after="220" w:lineRule="auto"/>
      </w:pPr>
      <w:r>
        <w:rPr>
          <w:rFonts w:eastAsia="Georgia" w:cs="Georgia" w:ascii="Georgia" w:hAnsi="Georgia"/>
        </w:rPr>
        <w:t xml:space="preserve">47 - Exprimer l'erreur en régime permanent de la sortie à une perturbation en échelon unitaire </w:t>
      </w:r>
      <m:oMath>
        <m:sSub>
          <m:sSubPr/>
          <m:e>
            <m:r>
              <m:rPr>
                <m:sty m:val="i"/>
              </m:rPr>
              <m:t>φ</m:t>
            </m:r>
          </m:e>
          <m:sub>
            <m:r>
              <m:rPr>
                <m:sty m:val="i"/>
              </m:rPr>
              <m:t>b</m:t>
            </m:r>
          </m:sub>
        </m:sSub>
        <m:r>
          <m:rPr>
            <m:sty m:val="p"/>
          </m:rPr>
          <m:t>(</m:t>
        </m:r>
        <m:r>
          <m:rPr>
            <m:sty m:val="i"/>
          </m:rPr>
          <m:t>t</m:t>
        </m:r>
        <m:r>
          <m:rPr>
            <m:sty m:val="p"/>
          </m:rPr>
          <m:t>)</m:t>
        </m:r>
        <m:r>
          <m:rPr>
            <m:sty m:val="p"/>
          </m:rPr>
          <m:t>=</m:t>
        </m:r>
        <m:r>
          <m:rPr>
            <m:sty m:val="p"/>
          </m:rPr>
          <m:t>Γ</m:t>
        </m:r>
        <m:r>
          <m:rPr>
            <m:sty m:val="p"/>
          </m:rPr>
          <m:t>(</m:t>
        </m:r>
        <m:r>
          <m:rPr>
            <m:sty m:val="i"/>
          </m:rPr>
          <m:t>t</m:t>
        </m:r>
        <m:r>
          <m:rPr>
            <m:sty m:val="p"/>
          </m:rPr>
          <m:t>)</m:t>
        </m:r>
      </m:oMath>
      <w:r>
        <w:rPr>
          <w:rFonts w:eastAsia="Georgia" w:cs="Georgia" w:ascii="Georgia" w:hAnsi="Georgia"/>
        </w:rPr>
        <w:t xml:space="preserve">, où </w:t>
      </w:r>
      <m:oMath>
        <m:r>
          <m:rPr>
            <m:sty m:val="p"/>
          </m:rPr>
          <m:t>Γ</m:t>
        </m:r>
        <m:r>
          <m:rPr>
            <m:sty m:val="p"/>
          </m:rPr>
          <m:t>(</m:t>
        </m:r>
        <m:r>
          <m:rPr>
            <m:sty m:val="i"/>
          </m:rPr>
          <m:t>t</m:t>
        </m:r>
        <m:r>
          <m:rPr>
            <m:sty m:val="p"/>
          </m:rPr>
          <m:t>)</m:t>
        </m:r>
      </m:oMath>
      <w:r>
        <w:rPr>
          <w:rFonts w:eastAsia="Georgia" w:cs="Georgia" w:ascii="Georgia" w:hAnsi="Georgia"/>
        </w:rPr>
        <w:t xml:space="preserve"> est l'échelon d'Heaviside. Quelle est la valeur maximale de l'amplitude de la perturbation que peut tolérer le système asservi, conformément au cahier des charges? Conclure quant à la pertinence d'une correction proportionnelle.</w:t>
      </w:r>
    </w:p>
    <w:p>
      <w:pPr>
        <w:spacing w:line="271" w:before="240" w:lineRule="auto"/>
      </w:pPr>
      <w:r>
        <w:rPr>
          <w:rFonts w:eastAsia="Georgia" w:cs="Georgia" w:ascii="Georgia" w:hAnsi="Georgia"/>
          <w:b/>
          <w:sz w:val="33"/>
        </w:rPr>
        <w:t xml:space="preserve">4.3.3 Correction avec un correcteur Proportionnel-Intégral</w:t>
      </w:r>
    </w:p>
    <w:p>
      <w:pPr>
        <w:spacing w:after="220" w:lineRule="auto"/>
      </w:pPr>
      <w:r>
        <w:rPr>
          <w:rFonts w:eastAsia="Georgia" w:cs="Georgia" w:ascii="Georgia" w:hAnsi="Georgia"/>
        </w:rPr>
        <w:t xml:space="preserve">On considère que le correcteur est de la forme :</w:t>
      </w:r>
    </w:p>
    <w:p>
      <w:pPr>
        <w:spacing w:after="220" w:lineRule="auto"/>
      </w:pPr>
      <m:oMathPara>
        <m:oMath>
          <m:sSub>
            <m:sSubPr/>
            <m:e>
              <m:r>
                <m:rPr>
                  <m:sty m:val="i"/>
                </m:rPr>
                <m:t>C</m:t>
              </m:r>
            </m:e>
            <m:sub>
              <m:r>
                <m:rPr>
                  <m:sty m:val="p"/>
                </m:rPr>
                <m:t>2</m:t>
              </m:r>
            </m:sub>
          </m:sSub>
          <m:r>
            <m:rPr>
              <m:sty m:val="p"/>
            </m:rPr>
            <m:t>(</m:t>
          </m:r>
          <m:r>
            <m:rPr>
              <m:sty m:val="i"/>
            </m:rPr>
            <m:t>p</m:t>
          </m:r>
          <m:r>
            <m:rPr>
              <m:sty m:val="p"/>
            </m:rPr>
            <m:t>)</m:t>
          </m:r>
          <m:r>
            <m:rPr>
              <m:sty m:val="p"/>
            </m:rPr>
            <m:t>=</m:t>
          </m:r>
          <m:sSub>
            <m:sSubPr/>
            <m:e>
              <m:r>
                <m:rPr>
                  <m:sty m:val="i"/>
                </m:rPr>
                <m:t>K</m:t>
              </m:r>
            </m:e>
            <m:sub>
              <m:r>
                <m:rPr>
                  <m:sty m:val="p"/>
                </m:rPr>
                <m:t>1</m:t>
              </m:r>
            </m:sub>
          </m:sSub>
          <m:f>
            <m:fPr>
              <m:ctrlPr>
                <w:rPr>
                  <w:rFonts w:ascii="Cambria Math" w:hAnsi="Cambria Math"/>
                </w:rPr>
              </m:ctrlPr>
            </m:fPr>
            <m:num>
              <m:r>
                <m:rPr>
                  <m:sty m:val="p"/>
                </m:rPr>
                <m:t>1</m:t>
              </m:r>
              <m:r>
                <m:rPr>
                  <m:sty m:val="p"/>
                </m:rPr>
                <m:t>+</m:t>
              </m:r>
              <m:sSub>
                <m:sSubPr/>
                <m:e>
                  <m:r>
                    <m:rPr>
                      <m:sty m:val="i"/>
                    </m:rPr>
                    <m:t>T</m:t>
                  </m:r>
                </m:e>
                <m:sub>
                  <m:r>
                    <m:rPr>
                      <m:sty m:val="p"/>
                    </m:rPr>
                    <m:t>1</m:t>
                  </m:r>
                </m:sub>
              </m:sSub>
              <m:r>
                <m:rPr>
                  <m:sty m:val="i"/>
                </m:rPr>
                <m:t>p</m:t>
              </m:r>
            </m:num>
            <m:den>
              <m:sSub>
                <m:sSubPr/>
                <m:e>
                  <m:r>
                    <m:rPr>
                      <m:sty m:val="i"/>
                    </m:rPr>
                    <m:t>T</m:t>
                  </m:r>
                </m:e>
                <m:sub>
                  <m:r>
                    <m:rPr>
                      <m:sty m:val="p"/>
                    </m:rPr>
                    <m:t>1</m:t>
                  </m:r>
                </m:sub>
              </m:sSub>
              <m:r>
                <m:rPr>
                  <m:sty m:val="i"/>
                </m:rPr>
                <m:t>p</m:t>
              </m:r>
            </m:den>
          </m:f>
        </m:oMath>
      </m:oMathPara>
    </w:p>
    <w:p>
      <w:pPr>
        <w:spacing w:after="220" w:lineRule="auto"/>
      </w:pPr>
      <w:r>
        <w:rPr>
          <w:rFonts w:eastAsia="Georgia" w:cs="Georgia" w:ascii="Georgia" w:hAnsi="Georgia"/>
        </w:rPr>
        <w:t xml:space="preserve">48 - Justifier le choix de ce type de correcteur par rapport à un correcteur de type proportionnel.</w:t>
      </w:r>
    </w:p>
    <w:p>
      <w:pPr>
        <w:spacing w:after="220" w:lineRule="auto"/>
      </w:pPr>
      <w:r>
        <w:rPr>
          <w:rFonts w:eastAsia="Georgia" w:cs="Georgia" w:ascii="Georgia" w:hAnsi="Georgia"/>
        </w:rPr>
        <w:t xml:space="preserve">49 - Déterminer la valeur de </w:t>
      </w:r>
      <m:oMath>
        <m:sSub>
          <m:sSubPr/>
          <m:e>
            <m:r>
              <m:rPr>
                <m:sty m:val="i"/>
              </m:rPr>
              <m:t>T</m:t>
            </m:r>
          </m:e>
          <m:sub>
            <m:r>
              <m:rPr>
                <m:sty m:val="p"/>
              </m:rPr>
              <m:t>1</m:t>
            </m:r>
          </m:sub>
        </m:sSub>
      </m:oMath>
      <w:r>
        <w:rPr/>
        <w:t xml:space="preserve"> pour imposer une marge de phase minimale de </w:t>
      </w:r>
      <m:oMath>
        <m:sSup>
          <m:sSupPr/>
          <m:e>
            <m:r>
              <m:rPr>
                <m:sty m:val="p"/>
              </m:rPr>
              <m:t>25</m:t>
            </m:r>
          </m:e>
          <m:sup>
            <m:r>
              <m:rPr>
                <m:sty m:val="p"/>
              </m:rPr>
              <m:t>∘</m:t>
            </m:r>
          </m:sup>
        </m:sSup>
      </m:oMath>
      <w:r>
        <w:rPr>
          <w:rFonts w:eastAsia="Georgia" w:cs="Georgia" w:ascii="Georgia" w:hAnsi="Georgia"/>
        </w:rPr>
        <w:t xml:space="preserve"> à la pulsation </w:t>
      </w:r>
      <m:oMath>
        <m:sSub>
          <m:sSubPr/>
          <m:e>
            <m:r>
              <m:rPr>
                <m:sty m:val="i"/>
              </m:rPr>
              <m:t>ω</m:t>
            </m:r>
          </m:e>
          <m:sub>
            <m:r>
              <m:rPr>
                <m:sty m:val="i"/>
              </m:rPr>
              <m:t>c</m:t>
            </m:r>
          </m:sub>
        </m:sSub>
        <m:r>
          <m:rPr>
            <m:sty m:val="p"/>
          </m:rPr>
          <m:t>=</m:t>
        </m:r>
        <m:r>
          <m:rPr>
            <m:sty m:val="p"/>
          </m:rPr>
          <m:t>250</m:t>
        </m:r>
        <m:r>
          <m:rPr>
            <m:sty m:val="p"/>
          </m:rPr>
          <m:t>rad</m:t>
        </m:r>
        <m:r>
          <m:rPr>
            <m:sty m:val="p"/>
          </m:rPr>
          <m:t>/</m:t>
        </m:r>
        <m:r>
          <m:rPr>
            <m:sty m:val="p"/>
          </m:rPr>
          <m:t>s</m:t>
        </m:r>
      </m:oMath>
      <w:r>
        <w:rPr/>
        <w:t xml:space="preserve">. Choisir judicieusement le gain du correcteur.</w:t>
      </w:r>
    </w:p>
    <w:p>
      <w:pPr>
        <w:spacing w:after="220" w:lineRule="auto"/>
      </w:pPr>
      <w:r>
        <w:rPr/>
        <w:t xml:space="preserve">50 - Pour cette valeur de </w:t>
      </w:r>
      <m:oMath>
        <m:sSub>
          <m:sSubPr/>
          <m:e>
            <m:r>
              <m:rPr>
                <m:sty m:val="i"/>
              </m:rPr>
              <m:t>T</m:t>
            </m:r>
          </m:e>
          <m:sub>
            <m:r>
              <m:rPr>
                <m:sty m:val="p"/>
              </m:rPr>
              <m:t>1</m:t>
            </m:r>
          </m:sub>
        </m:sSub>
      </m:oMath>
      <w:r>
        <w:rPr>
          <w:rFonts w:eastAsia="Georgia" w:cs="Georgia" w:ascii="Georgia" w:hAnsi="Georgia"/>
        </w:rPr>
        <w:t xml:space="preserve">, calculer la valeur à conférer au gain </w:t>
      </w:r>
      <m:oMath>
        <m:sSub>
          <m:sSubPr/>
          <m:e>
            <m:r>
              <m:rPr>
                <m:sty m:val="i"/>
              </m:rPr>
              <m:t>K</m:t>
            </m:r>
          </m:e>
          <m:sub>
            <m:r>
              <m:rPr>
                <m:sty m:val="p"/>
              </m:rPr>
              <m:t>1</m:t>
            </m:r>
          </m:sub>
        </m:sSub>
      </m:oMath>
      <w:r>
        <w:rPr/>
        <w:t xml:space="preserve"> pour imposer une pulsation de coupure de </w:t>
      </w:r>
      <m:oMath>
        <m:sSub>
          <m:sSubPr/>
          <m:e>
            <m:r>
              <m:rPr>
                <m:sty m:val="i"/>
              </m:rPr>
              <m:t>ω</m:t>
            </m:r>
          </m:e>
          <m:sub>
            <m:r>
              <m:rPr>
                <m:sty m:val="i"/>
              </m:rPr>
              <m:t>c</m:t>
            </m:r>
          </m:sub>
        </m:sSub>
        <m:r>
          <m:rPr>
            <m:sty m:val="p"/>
          </m:rPr>
          <m:t>=</m:t>
        </m:r>
        <m:r>
          <m:rPr>
            <m:sty m:val="p"/>
          </m:rPr>
          <m:t>250</m:t>
        </m:r>
        <m:r>
          <m:rPr>
            <m:sty m:val="p"/>
          </m:rPr>
          <m:t>rad</m:t>
        </m:r>
        <m:r>
          <m:rPr>
            <m:sty m:val="p"/>
          </m:rPr>
          <m:t>/</m:t>
        </m:r>
        <m:r>
          <m:rPr>
            <m:sty m:val="p"/>
          </m:rPr>
          <m:t>s</m:t>
        </m:r>
      </m:oMath>
      <w:r>
        <w:rPr/>
        <w:t xml:space="preserve">.</w:t>
      </w:r>
    </w:p>
    <w:p>
      <w:pPr>
        <w:spacing w:after="220" w:lineRule="auto"/>
      </w:pPr>
      <w:r>
        <w:rPr>
          <w:rFonts w:eastAsia="Georgia" w:cs="Georgia" w:ascii="Georgia" w:hAnsi="Georgia"/>
        </w:rPr>
        <w:t xml:space="preserve">51 - Pour ces réglages du correcteur, donner les tracés asymptotiques de Bode du système corrigé en boucle ouverte. Le cahier des charges est-il respecté? Conclure.</w:t>
      </w:r>
    </w:p>
    <w:p>
      <w:pPr>
        <w:spacing w:line="271" w:before="330" w:lineRule="auto"/>
      </w:pPr>
      <w:r>
        <w:rPr>
          <w:b/>
          <w:sz w:val="42"/>
        </w:rPr>
        <w:t xml:space="preserve">Partie V</w:t>
      </w:r>
    </w:p>
    <w:p>
      <w:pPr>
        <w:spacing w:line="271" w:before="330" w:lineRule="auto"/>
      </w:pPr>
      <w:r>
        <w:rPr>
          <w:rFonts w:eastAsia="Georgia" w:cs="Georgia" w:ascii="Georgia" w:hAnsi="Georgia"/>
          <w:b/>
          <w:sz w:val="42"/>
        </w:rPr>
        <w:t xml:space="preserve">Asservissement du système électromécanique</w:t>
      </w:r>
    </w:p>
    <w:p>
      <w:pPr>
        <w:spacing w:after="220" w:lineRule="auto"/>
      </w:pPr>
      <w:r>
        <w:rPr>
          <w:rFonts w:eastAsia="Georgia" w:cs="Georgia" w:ascii="Georgia" w:hAnsi="Georgia"/>
        </w:rPr>
        <w:t xml:space="preserve">Dans cette partie, on se propose d'analyser le système qui réalise le déplacement de la plaque isolante, modélisé par la fonction de transfert </w:t>
      </w:r>
      <m:oMath>
        <m:r>
          <m:rPr>
            <m:sty m:val="i"/>
          </m:rPr>
          <m:t>H</m:t>
        </m:r>
        <m:r>
          <m:rPr>
            <m:sty m:val="p"/>
          </m:rPr>
          <m:t>(</m:t>
        </m:r>
        <m:r>
          <m:rPr>
            <m:sty m:val="i"/>
          </m:rPr>
          <m:t>p</m:t>
        </m:r>
        <m:r>
          <m:rPr>
            <m:sty m:val="p"/>
          </m:rPr>
          <m:t>)</m:t>
        </m:r>
      </m:oMath>
      <w:r>
        <w:rPr/>
        <w:t xml:space="preserve"> (figure 9).</w:t>
      </w:r>
    </w:p>
    <w:p>
      <w:pPr>
        <w:spacing w:line="271" w:before="240" w:lineRule="auto"/>
      </w:pPr>
      <w:r>
        <w:rPr>
          <w:rFonts w:eastAsia="Georgia" w:cs="Georgia" w:ascii="Georgia" w:hAnsi="Georgia"/>
          <w:b/>
          <w:sz w:val="33"/>
        </w:rPr>
        <w:t xml:space="preserve">5.1 Description du système asservissant la position de la plaque</w:t>
      </w:r>
    </w:p>
    <w:p>
      <w:pPr>
        <w:spacing w:after="220" w:lineRule="auto"/>
      </w:pPr>
      <w:r>
        <w:rPr>
          <w:rFonts w:eastAsia="Georgia" w:cs="Georgia" w:ascii="Georgia" w:hAnsi="Georgia"/>
        </w:rPr>
        <w:t xml:space="preserve">Le déplacement de la plaque isolante est assuré par un système asservi dont un modèle de la chaîne de motorisation est donné par la figure 11 : une vis sans fin est solidaire de l'arbre d'un moteur électrique. Cette vis transmet le mouvement à une roue qui est associée à un système « bielle-manivelle », lequel permet de transformer le mouvement de rotation en un mouvement de translation.</w:t>
      </w:r>
    </w:p>
    <w:p>
      <w:pPr>
        <w:spacing w:lineRule="auto"/>
        <w:jc w:val="center"/>
      </w:pPr>
      <w:r>
        <w:rPr/>
        <w:drawing>
          <wp:inline distB="0" distL="0" distR="0" distT="0">
            <wp:extent cx="5486400" cy="2523511"/>
            <wp:effectExtent b="0" l="0" r="0" t="0"/>
            <wp:docPr id="11" name="image-e06dcf2865d5c3e7c4a4b8df0761a2b28667574e.jpg"/>
            <a:graphic>
              <a:graphicData uri="http://schemas.openxmlformats.org/drawingml/2006/picture">
                <pic:pic>
                  <pic:nvPicPr>
                    <pic:cNvPr id="11" name="image-e06dcf2865d5c3e7c4a4b8df0761a2b28667574e.jpg" descr=""/>
                    <pic:cNvPicPr/>
                  </pic:nvPicPr>
                  <pic:blipFill>
                    <a:blip r:embed="rId15" cstate="print"/>
                    <a:srcRect b="0" l="0" r="0" t="0"/>
                    <a:stretch>
                      <a:fillRect/>
                    </a:stretch>
                  </pic:blipFill>
                  <pic:spPr>
                    <a:xfrm>
                      <a:off x="0" y="0"/>
                      <a:ext cx="5486400" cy="2523511"/>
                    </a:xfrm>
                    <a:prstGeom prst="rect"/>
                  </pic:spPr>
                </pic:pic>
              </a:graphicData>
            </a:graphic>
          </wp:inline>
        </w:drawing>
      </w:r>
    </w:p>
    <w:p>
      <w:pPr>
        <w:spacing w:lineRule="auto"/>
      </w:pPr>
      <w:r>
        <w:rPr>
          <w:rFonts w:eastAsia="Georgia" w:cs="Georgia" w:ascii="Georgia" w:hAnsi="Georgia"/>
        </w:rPr>
        <w:t xml:space="preserve">Fig. 11 : Schéma cinématique de la chaîne de motorisation.</w:t>
      </w:r>
    </w:p>
    <w:p>
      <w:pPr>
        <w:spacing w:after="220" w:lineRule="auto"/>
      </w:pPr>
      <w:r>
        <w:rPr>
          <w:rFonts w:eastAsia="Georgia" w:cs="Georgia" w:ascii="Georgia" w:hAnsi="Georgia"/>
        </w:rPr>
        <w:t xml:space="preserve">Au bâti (0) est associé le repère </w:t>
      </w:r>
      <m:oMath>
        <m:r>
          <m:rPr>
            <m:sty m:val="i"/>
          </m:rPr>
          <m:t>R</m:t>
        </m:r>
        <m:d>
          <m:dPr>
            <m:begChr m:val="("/>
            <m:endChr m:val=")"/>
            <m:ctrlPr>
              <w:rPr>
                <w:rFonts w:ascii="Cambria Math" w:hAnsi="Cambria Math"/>
              </w:rPr>
            </m:ctrlPr>
          </m:dPr>
          <m:e>
            <m:sSub>
              <m:sSubPr/>
              <m:e>
                <m:r>
                  <m:rPr>
                    <m:sty m:val="i"/>
                  </m:rPr>
                  <m:t>O</m:t>
                </m:r>
              </m:e>
              <m:sub>
                <m:r>
                  <m:rPr>
                    <m:sty m:val="p"/>
                  </m:rPr>
                  <m:t>0</m:t>
                </m:r>
              </m:sub>
            </m:sSub>
            <m:r>
              <m:rPr>
                <m:sty m:val="p"/>
              </m:rPr>
              <m:t>,</m:t>
            </m:r>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e>
        </m:d>
      </m:oMath>
      <w:r>
        <w:rPr/>
        <w:t xml:space="preserve">.</w:t>
      </w:r>
    </w:p>
    <w:p>
      <w:pPr>
        <w:spacing w:after="220" w:lineRule="auto"/>
      </w:pPr>
      <w:r>
        <w:rPr/>
        <w:t xml:space="preserve">La liaison entre ( </w:t>
      </w:r>
      <m:oMath>
        <m:r>
          <m:rPr>
            <m:sty m:val="b"/>
          </m:rPr>
          <m:t>0</m:t>
        </m:r>
      </m:oMath>
      <w:r>
        <w:rPr/>
        <w:t xml:space="preserve"> ) et la vis ( </w:t>
      </w:r>
      <m:oMath>
        <m:r>
          <m:rPr>
            <m:sty m:val="b"/>
          </m:rPr>
          <m:t>1</m:t>
        </m:r>
      </m:oMath>
      <w:r>
        <w:rPr>
          <w:rFonts w:eastAsia="Georgia" w:cs="Georgia" w:ascii="Georgia" w:hAnsi="Georgia"/>
        </w:rPr>
        <w:t xml:space="preserve"> ) est modélisée par une liaison pivot d'axe ( </w:t>
      </w:r>
      <m:oMath>
        <m:sSub>
          <m:sSubPr/>
          <m:e>
            <m:r>
              <m:rPr>
                <m:sty m:val="p"/>
              </m:rPr>
              <m:t>0</m:t>
            </m:r>
          </m:e>
          <m:sub>
            <m:r>
              <m:rPr>
                <m:sty m:val="p"/>
              </m:rPr>
              <m:t>0</m:t>
            </m:r>
          </m:sub>
        </m:sSub>
        <m:r>
          <m:rPr>
            <m:sty m:val="p"/>
          </m:rPr>
          <m:t>,</m:t>
        </m:r>
        <m:acc>
          <m:accPr>
            <m:chr m:val="⃗"/>
          </m:accPr>
          <m:e>
            <m:r>
              <m:rPr>
                <m:sty m:val="i"/>
              </m:rPr>
              <m:t>x</m:t>
            </m:r>
          </m:e>
        </m:acc>
      </m:oMath>
      <w:r>
        <w:rPr>
          <w:rFonts w:eastAsia="Georgia" w:cs="Georgia" w:ascii="Georgia" w:hAnsi="Georgia"/>
        </w:rPr>
        <w:t xml:space="preserve"> ). On associe à (1) un repère </w:t>
      </w:r>
      <m:oMath>
        <m:sSub>
          <m:sSubPr/>
          <m:e>
            <m:r>
              <m:rPr>
                <m:sty m:val="i"/>
              </m:rPr>
              <m:t>R</m:t>
            </m:r>
          </m:e>
          <m:sub>
            <m:r>
              <m:rPr>
                <m:sty m:val="p"/>
              </m:rPr>
              <m:t>1</m:t>
            </m:r>
          </m:sub>
        </m:sSub>
        <m:d>
          <m:dPr>
            <m:begChr m:val="("/>
            <m:endChr m:val=")"/>
            <m:ctrlPr>
              <w:rPr>
                <w:rFonts w:ascii="Cambria Math" w:hAnsi="Cambria Math"/>
              </w:rPr>
            </m:ctrlPr>
          </m:dPr>
          <m:e>
            <m:sSub>
              <m:sSubPr/>
              <m:e>
                <m:r>
                  <m:rPr>
                    <m:sty m:val="i"/>
                  </m:rPr>
                  <m:t>O</m:t>
                </m:r>
              </m:e>
              <m:sub>
                <m:r>
                  <m:rPr>
                    <m:sty m:val="p"/>
                  </m:rPr>
                  <m:t>1</m:t>
                </m:r>
              </m:sub>
            </m:sSub>
            <m:r>
              <m:rPr>
                <m:sty m:val="p"/>
              </m:rPr>
              <m:t>,</m:t>
            </m:r>
            <m:acc>
              <m:accPr>
                <m:chr m:val="⃗"/>
              </m:accPr>
              <m:e>
                <m:r>
                  <m:rPr>
                    <m:sty m:val="i"/>
                  </m:rPr>
                  <m:t>x</m:t>
                </m:r>
              </m:e>
            </m:acc>
            <m:r>
              <m:rPr>
                <m:sty m:val="p"/>
              </m:rPr>
              <m:t>,</m:t>
            </m:r>
            <m:acc>
              <m:accPr>
                <m:chr m:val="⃗"/>
              </m:accPr>
              <m:e>
                <m:sSub>
                  <m:sSubPr/>
                  <m:e>
                    <m:r>
                      <m:rPr>
                        <m:sty m:val="i"/>
                      </m:rPr>
                      <m:t>y</m:t>
                    </m:r>
                  </m:e>
                  <m:sub>
                    <m:r>
                      <m:rPr>
                        <m:sty m:val="p"/>
                      </m:rPr>
                      <m:t>1</m:t>
                    </m:r>
                  </m:sub>
                </m:sSub>
              </m:e>
            </m:acc>
            <m:r>
              <m:rPr>
                <m:sty m:val="p"/>
              </m:rPr>
              <m:t>,</m:t>
            </m:r>
            <m:acc>
              <m:accPr>
                <m:chr m:val="⃗"/>
              </m:accPr>
              <m:e>
                <m:sSub>
                  <m:sSubPr/>
                  <m:e>
                    <m:r>
                      <m:rPr>
                        <m:sty m:val="i"/>
                      </m:rPr>
                      <m:t>z</m:t>
                    </m:r>
                  </m:e>
                  <m:sub>
                    <m:r>
                      <m:rPr>
                        <m:sty m:val="p"/>
                      </m:rPr>
                      <m:t>1</m:t>
                    </m:r>
                  </m:sub>
                </m:sSub>
              </m:e>
            </m:acc>
          </m:e>
        </m:d>
      </m:oMath>
      <w:r>
        <w:rPr/>
        <w:t xml:space="preserve"> et on pose </w:t>
      </w:r>
      <m:oMath>
        <m:r>
          <m:rPr>
            <m:sty m:val="i"/>
          </m:rPr>
          <m:t>θ</m:t>
        </m:r>
        <m:r>
          <m:rPr>
            <m:sty m:val="p"/>
          </m:rPr>
          <m:t>=</m:t>
        </m:r>
        <m:d>
          <m:dPr>
            <m:begChr m:val="("/>
            <m:endChr m:val=")"/>
            <m:ctrlPr>
              <w:rPr>
                <w:rFonts w:ascii="Cambria Math" w:hAnsi="Cambria Math"/>
              </w:rPr>
            </m:ctrlPr>
          </m:dPr>
          <m:e>
            <m:acc>
              <m:accPr>
                <m:chr m:val="⃗"/>
              </m:accPr>
              <m:e>
                <m:r>
                  <m:rPr>
                    <m:sty m:val="i"/>
                  </m:rPr>
                  <m:t>y</m:t>
                </m:r>
              </m:e>
            </m:acc>
            <m:r>
              <m:rPr>
                <m:sty m:val="p"/>
              </m:rPr>
              <m:t>,</m:t>
            </m:r>
            <m:acc>
              <m:accPr>
                <m:chr m:val="⃗"/>
              </m:accPr>
              <m:e>
                <m:sSub>
                  <m:sSubPr/>
                  <m:e>
                    <m:r>
                      <m:rPr>
                        <m:sty m:val="i"/>
                      </m:rPr>
                      <m:t>y</m:t>
                    </m:r>
                  </m:e>
                  <m:sub>
                    <m:r>
                      <m:rPr>
                        <m:sty m:val="p"/>
                      </m:rPr>
                      <m:t>1</m:t>
                    </m:r>
                  </m:sub>
                </m:sSub>
              </m:e>
            </m:acc>
          </m:e>
        </m:d>
      </m:oMath>
      <w:r>
        <w:rPr/>
        <w:t xml:space="preserve">.</w:t>
      </w:r>
    </w:p>
    <w:p>
      <w:pPr>
        <w:spacing w:after="220" w:lineRule="auto"/>
      </w:pPr>
      <w:r>
        <w:rPr/>
        <w:t xml:space="preserve">On note </w:t>
      </w:r>
      <m:oMath>
        <m:r>
          <m:rPr>
            <m:sty m:val="i"/>
          </m:rPr>
          <m:t>I</m:t>
        </m:r>
      </m:oMath>
      <w:r>
        <w:rPr/>
        <w:t xml:space="preserve"> le point de contact entre la vis sans fin (1) et la roue.</w:t>
      </w:r>
      <w:r>
        <w:rPr/>
        <w:br w:type="textWrapping"/>
      </w:r>
      <w:r>
        <w:rPr/>
        <w:t xml:space="preserve">La liaison entre ( </w:t>
      </w:r>
      <m:oMath>
        <m:r>
          <m:rPr>
            <m:sty m:val="b"/>
          </m:rPr>
          <m:t>0</m:t>
        </m:r>
      </m:oMath>
      <w:r>
        <w:rPr/>
        <w:t xml:space="preserve"> ) et la manivelle ( </w:t>
      </w:r>
      <m:oMath>
        <m:r>
          <m:rPr>
            <m:sty m:val="b"/>
          </m:rPr>
          <m:t>2</m:t>
        </m:r>
      </m:oMath>
      <w:r>
        <w:rPr>
          <w:rFonts w:eastAsia="Georgia" w:cs="Georgia" w:ascii="Georgia" w:hAnsi="Georgia"/>
        </w:rPr>
        <w:t xml:space="preserve"> ) est modélisée par un pivot d'axe ( </w:t>
      </w:r>
      <m:oMath>
        <m:r>
          <m:rPr>
            <m:sty m:val="i"/>
          </m:rPr>
          <m:t>A</m:t>
        </m:r>
        <m:r>
          <m:rPr>
            <m:sty m:val="p"/>
          </m:rPr>
          <m:t>,</m:t>
        </m:r>
        <m:acc>
          <m:accPr>
            <m:chr m:val="⃗"/>
          </m:accPr>
          <m:e>
            <m:r>
              <m:rPr>
                <m:sty m:val="i"/>
              </m:rPr>
              <m:t>z</m:t>
            </m:r>
          </m:e>
        </m:acc>
      </m:oMath>
      <w:r>
        <w:rPr>
          <w:rFonts w:eastAsia="Georgia" w:cs="Georgia" w:ascii="Georgia" w:hAnsi="Georgia"/>
        </w:rPr>
        <w:t xml:space="preserve"> ). On associe à (2) un repère </w:t>
      </w:r>
      <m:oMath>
        <m:sSub>
          <m:sSubPr/>
          <m:e>
            <m:r>
              <m:rPr>
                <m:sty m:val="i"/>
              </m:rPr>
              <m:t>R</m:t>
            </m:r>
          </m:e>
          <m:sub>
            <m:r>
              <m:rPr>
                <m:sty m:val="p"/>
              </m:rPr>
              <m:t>2</m:t>
            </m:r>
          </m:sub>
        </m:sSub>
        <m:d>
          <m:dPr>
            <m:begChr m:val="("/>
            <m:endChr m:val=")"/>
            <m:ctrlPr>
              <w:rPr>
                <w:rFonts w:ascii="Cambria Math" w:hAnsi="Cambria Math"/>
              </w:rPr>
            </m:ctrlPr>
          </m:dPr>
          <m:e>
            <m:r>
              <m:rPr>
                <m:sty m:val="i"/>
              </m:rPr>
              <m:t>A</m:t>
            </m:r>
            <m:r>
              <m:rPr>
                <m:sty m:val="p"/>
              </m:rPr>
              <m:t>,</m:t>
            </m:r>
            <m:acc>
              <m:accPr>
                <m:chr m:val="⃗"/>
              </m:accPr>
              <m:e>
                <m:sSub>
                  <m:sSubPr/>
                  <m:e>
                    <m:r>
                      <m:rPr>
                        <m:sty m:val="i"/>
                      </m:rPr>
                      <m:t>x</m:t>
                    </m:r>
                  </m:e>
                  <m:sub>
                    <m:r>
                      <m:rPr>
                        <m:sty m:val="p"/>
                      </m:rPr>
                      <m:t>2</m:t>
                    </m:r>
                  </m:sub>
                </m:sSub>
              </m:e>
            </m:acc>
            <m:r>
              <m:rPr>
                <m:sty m:val="p"/>
              </m:rPr>
              <m:t>,</m:t>
            </m:r>
            <m:acc>
              <m:accPr>
                <m:chr m:val="⃗"/>
              </m:accPr>
              <m:e>
                <m:sSub>
                  <m:sSubPr/>
                  <m:e>
                    <m:r>
                      <m:rPr>
                        <m:sty m:val="i"/>
                      </m:rPr>
                      <m:t>y</m:t>
                    </m:r>
                  </m:e>
                  <m:sub>
                    <m:r>
                      <m:rPr>
                        <m:sty m:val="p"/>
                      </m:rPr>
                      <m:t>2</m:t>
                    </m:r>
                  </m:sub>
                </m:sSub>
              </m:e>
            </m:acc>
            <m:r>
              <m:rPr>
                <m:sty m:val="p"/>
              </m:rPr>
              <m:t>,</m:t>
            </m:r>
            <m:acc>
              <m:accPr>
                <m:chr m:val="⃗"/>
              </m:accPr>
              <m:e>
                <m:sSup>
                  <m:sSupPr/>
                  <m:e>
                    <m:r>
                      <m:rPr>
                        <m:sty m:val="i"/>
                      </m:rPr>
                      <m:t>z</m:t>
                    </m:r>
                  </m:e>
                  <m:sup>
                    <m:r>
                      <m:rPr>
                        <m:sty m:val="i"/>
                      </m:rPr>
                      <m:t>′</m:t>
                    </m:r>
                  </m:sup>
                </m:sSup>
              </m:e>
            </m:acc>
          </m:e>
        </m:d>
      </m:oMath>
      <w:r>
        <w:rPr/>
        <w:t xml:space="preserve"> et on pose </w:t>
      </w:r>
      <m:oMath>
        <m:r>
          <m:rPr>
            <m:sty m:val="i"/>
          </m:rPr>
          <m:t>α</m:t>
        </m:r>
        <m:r>
          <m:rPr>
            <m:sty m:val="p"/>
          </m:rPr>
          <m:t>=</m:t>
        </m:r>
        <m:d>
          <m:dPr>
            <m:begChr m:val="("/>
            <m:endChr m:val=")"/>
            <m:ctrlPr>
              <w:rPr>
                <w:rFonts w:ascii="Cambria Math" w:hAnsi="Cambria Math"/>
              </w:rPr>
            </m:ctrlPr>
          </m:dPr>
          <m:e>
            <m:acc>
              <m:accPr>
                <m:chr m:val="⃗"/>
              </m:accPr>
              <m:e>
                <m:r>
                  <m:rPr>
                    <m:sty m:val="i"/>
                  </m:rPr>
                  <m:t>x</m:t>
                </m:r>
              </m:e>
            </m:acc>
            <m:r>
              <m:rPr>
                <m:sty m:val="p"/>
              </m:rPr>
              <m:t>,</m:t>
            </m:r>
            <m:acc>
              <m:accPr>
                <m:chr m:val="⃗"/>
              </m:accPr>
              <m:e>
                <m:sSub>
                  <m:sSubPr/>
                  <m:e>
                    <m:r>
                      <m:rPr>
                        <m:sty m:val="i"/>
                      </m:rPr>
                      <m:t>x</m:t>
                    </m:r>
                  </m:e>
                  <m:sub>
                    <m:r>
                      <m:rPr>
                        <m:sty m:val="p"/>
                      </m:rPr>
                      <m:t>2</m:t>
                    </m:r>
                  </m:sub>
                </m:sSub>
              </m:e>
            </m:acc>
          </m:e>
        </m:d>
      </m:oMath>
      <w:r>
        <w:rPr/>
        <w:t xml:space="preserve">.</w:t>
      </w:r>
    </w:p>
    <w:p>
      <w:pPr>
        <w:spacing w:after="220" w:lineRule="auto"/>
      </w:pPr>
      <w:r>
        <w:rPr>
          <w:rFonts w:eastAsia="Georgia" w:cs="Georgia" w:ascii="Georgia" w:hAnsi="Georgia"/>
        </w:rPr>
        <w:t xml:space="preserve">La liaison entre (2) et la bielle (3) est modélisée par un pivot d'axe ( </w:t>
      </w:r>
      <m:oMath>
        <m:r>
          <m:rPr>
            <m:sty m:val="i"/>
          </m:rPr>
          <m:t>B</m:t>
        </m:r>
        <m:r>
          <m:rPr>
            <m:sty m:val="p"/>
          </m:rPr>
          <m:t>,</m:t>
        </m:r>
        <m:acc>
          <m:accPr>
            <m:chr m:val="⃗"/>
          </m:accPr>
          <m:e>
            <m:r>
              <m:rPr>
                <m:sty m:val="i"/>
              </m:rPr>
              <m:t>z</m:t>
            </m:r>
          </m:e>
        </m:acc>
      </m:oMath>
      <w:r>
        <w:rPr>
          <w:rFonts w:eastAsia="Georgia" w:cs="Georgia" w:ascii="Georgia" w:hAnsi="Georgia"/>
        </w:rPr>
        <w:t xml:space="preserve"> ). On associe à (3) un repère </w:t>
      </w:r>
      <m:oMath>
        <m:sSub>
          <m:sSubPr/>
          <m:e>
            <m:r>
              <m:rPr>
                <m:sty m:val="i"/>
              </m:rPr>
              <m:t>R</m:t>
            </m:r>
          </m:e>
          <m:sub>
            <m:r>
              <m:rPr>
                <m:sty m:val="p"/>
              </m:rPr>
              <m:t>3</m:t>
            </m:r>
          </m:sub>
        </m:sSub>
        <m:d>
          <m:dPr>
            <m:begChr m:val="("/>
            <m:endChr m:val=")"/>
            <m:ctrlPr>
              <w:rPr>
                <w:rFonts w:ascii="Cambria Math" w:hAnsi="Cambria Math"/>
              </w:rPr>
            </m:ctrlPr>
          </m:dPr>
          <m:e>
            <m:r>
              <m:rPr>
                <m:sty m:val="i"/>
              </m:rPr>
              <m:t>A</m:t>
            </m:r>
            <m:r>
              <m:rPr>
                <m:sty m:val="p"/>
              </m:rPr>
              <m:t>,</m:t>
            </m:r>
            <m:acc>
              <m:accPr>
                <m:chr m:val="⃗"/>
              </m:accPr>
              <m:e>
                <m:sSub>
                  <m:sSubPr/>
                  <m:e>
                    <m:r>
                      <m:rPr>
                        <m:sty m:val="i"/>
                      </m:rPr>
                      <m:t>x</m:t>
                    </m:r>
                  </m:e>
                  <m:sub>
                    <m:r>
                      <m:rPr>
                        <m:sty m:val="p"/>
                      </m:rPr>
                      <m:t>3</m:t>
                    </m:r>
                  </m:sub>
                </m:sSub>
              </m:e>
            </m:acc>
            <m:r>
              <m:rPr>
                <m:sty m:val="p"/>
              </m:rPr>
              <m:t>,</m:t>
            </m:r>
            <m:acc>
              <m:accPr>
                <m:chr m:val="⃗"/>
              </m:accPr>
              <m:e>
                <m:sSub>
                  <m:sSubPr/>
                  <m:e>
                    <m:r>
                      <m:rPr>
                        <m:sty m:val="i"/>
                      </m:rPr>
                      <m:t>y</m:t>
                    </m:r>
                  </m:e>
                  <m:sub>
                    <m:r>
                      <m:rPr>
                        <m:sty m:val="p"/>
                      </m:rPr>
                      <m:t>3</m:t>
                    </m:r>
                  </m:sub>
                </m:sSub>
              </m:e>
            </m:acc>
            <m:r>
              <m:rPr>
                <m:sty m:val="p"/>
              </m:rPr>
              <m:t>,</m:t>
            </m:r>
            <m:acc>
              <m:accPr>
                <m:chr m:val="⃗"/>
              </m:accPr>
              <m:e>
                <m:sSup>
                  <m:sSupPr/>
                  <m:e>
                    <m:r>
                      <m:rPr>
                        <m:sty m:val="i"/>
                      </m:rPr>
                      <m:t>z</m:t>
                    </m:r>
                  </m:e>
                  <m:sup>
                    <m:r>
                      <m:rPr>
                        <m:sty m:val="i"/>
                      </m:rPr>
                      <m:t>′</m:t>
                    </m:r>
                  </m:sup>
                </m:sSup>
              </m:e>
            </m:acc>
          </m:e>
        </m:d>
      </m:oMath>
      <w:r>
        <w:rPr/>
        <w:t xml:space="preserve"> et on pose </w:t>
      </w:r>
      <m:oMath>
        <m:r>
          <m:rPr>
            <m:sty m:val="i"/>
          </m:rPr>
          <m:t>β</m:t>
        </m:r>
        <m:r>
          <m:rPr>
            <m:sty m:val="p"/>
          </m:rPr>
          <m:t>=</m:t>
        </m:r>
        <m:d>
          <m:dPr>
            <m:begChr m:val="("/>
            <m:endChr m:val=")"/>
            <m:ctrlPr>
              <w:rPr>
                <w:rFonts w:ascii="Cambria Math" w:hAnsi="Cambria Math"/>
              </w:rPr>
            </m:ctrlPr>
          </m:dPr>
          <m:e>
            <m:acc>
              <m:accPr>
                <m:chr m:val="⃗"/>
              </m:accPr>
              <m:e>
                <m:r>
                  <m:rPr>
                    <m:sty m:val="i"/>
                  </m:rPr>
                  <m:t>x</m:t>
                </m:r>
              </m:e>
            </m:acc>
            <m:r>
              <m:rPr>
                <m:sty m:val="p"/>
              </m:rPr>
              <m:t>,</m:t>
            </m:r>
            <m:acc>
              <m:accPr>
                <m:chr m:val="⃗"/>
              </m:accPr>
              <m:e>
                <m:sSub>
                  <m:sSubPr/>
                  <m:e>
                    <m:r>
                      <m:rPr>
                        <m:sty m:val="i"/>
                      </m:rPr>
                      <m:t>x</m:t>
                    </m:r>
                  </m:e>
                  <m:sub>
                    <m:r>
                      <m:rPr>
                        <m:sty m:val="p"/>
                      </m:rPr>
                      <m:t>3</m:t>
                    </m:r>
                  </m:sub>
                </m:sSub>
              </m:e>
            </m:acc>
          </m:e>
        </m:d>
      </m:oMath>
      <w:r>
        <w:rPr/>
        <w:t xml:space="preserve">.</w:t>
      </w:r>
    </w:p>
    <w:p>
      <w:pPr>
        <w:spacing w:after="220" w:lineRule="auto"/>
      </w:pPr>
      <w:r>
        <w:rPr>
          <w:rFonts w:eastAsia="Georgia" w:cs="Georgia" w:ascii="Georgia" w:hAnsi="Georgia"/>
        </w:rPr>
        <w:t xml:space="preserve">La liaison entre (3) et (4) est modélisée par un pivot d'axe ( </w:t>
      </w:r>
      <m:oMath>
        <m:r>
          <m:rPr>
            <m:sty m:val="i"/>
          </m:rPr>
          <m:t>C</m:t>
        </m:r>
        <m:r>
          <m:rPr>
            <m:sty m:val="p"/>
          </m:rPr>
          <m:t>,</m:t>
        </m:r>
        <m:acc>
          <m:accPr>
            <m:chr m:val="⃗"/>
          </m:accPr>
          <m:e>
            <m:r>
              <m:rPr>
                <m:sty m:val="i"/>
              </m:rPr>
              <m:t>z</m:t>
            </m:r>
          </m:e>
        </m:acc>
      </m:oMath>
      <w:r>
        <w:rPr/>
        <w:t xml:space="preserve"> ), tel que le point </w:t>
      </w:r>
      <m:oMath>
        <m:r>
          <m:rPr>
            <m:sty m:val="i"/>
          </m:rPr>
          <m:t>C</m:t>
        </m:r>
      </m:oMath>
      <w:r>
        <w:rPr>
          <w:rFonts w:eastAsia="Georgia" w:cs="Georgia" w:ascii="Georgia" w:hAnsi="Georgia"/>
        </w:rPr>
        <w:t xml:space="preserve"> se déplace dans la direction </w:t>
      </w:r>
      <m:oMath>
        <m:acc>
          <m:accPr>
            <m:chr m:val="⃗"/>
          </m:accPr>
          <m:e>
            <m:r>
              <m:rPr>
                <m:sty m:val="i"/>
              </m:rPr>
              <m:t>x</m:t>
            </m:r>
          </m:e>
        </m:acc>
      </m:oMath>
      <w:r>
        <w:rPr/>
        <w:t xml:space="preserve">.</w:t>
      </w:r>
    </w:p>
    <w:p>
      <w:pPr>
        <w:spacing w:after="220" w:lineRule="auto"/>
      </w:pPr>
      <w:r>
        <w:rPr/>
        <w:t xml:space="preserve">On donne :</w:t>
      </w:r>
      <w:r>
        <w:rPr/>
        <w:br w:type="textWrapping"/>
      </w:r>
      <m:oMath>
        <m:sSub>
          <m:sSubPr/>
          <m:e>
            <m:r>
              <m:rPr>
                <m:sty m:val="i"/>
              </m:rPr>
              <m:t>O</m:t>
            </m:r>
          </m:e>
          <m:sub>
            <m:r>
              <m:rPr>
                <m:sty m:val="p"/>
              </m:rPr>
              <m:t>1</m:t>
            </m:r>
          </m:sub>
        </m:sSub>
        <m:r>
          <m:rPr>
            <m:sty m:val="i"/>
          </m:rPr>
          <m:t>I</m:t>
        </m:r>
        <m:r>
          <m:rPr>
            <m:sty m:val="p"/>
          </m:rPr>
          <m:t>=</m:t>
        </m:r>
        <m:r>
          <m:rPr>
            <m:sty m:val="i"/>
          </m:rPr>
          <m:t>r</m:t>
        </m:r>
        <m:r>
          <m:rPr>
            <m:sty m:val="p"/>
          </m:rPr>
          <m:t>,</m:t>
        </m:r>
        <m:r>
          <m:rPr>
            <m:sty m:val="i"/>
          </m:rPr>
          <m:t>A</m:t>
        </m:r>
        <m:r>
          <m:rPr>
            <m:sty m:val="i"/>
          </m:rPr>
          <m:t>I</m:t>
        </m:r>
        <m:r>
          <m:rPr>
            <m:sty m:val="p"/>
          </m:rPr>
          <m:t>=</m:t>
        </m:r>
        <m:r>
          <m:rPr>
            <m:sty m:val="i"/>
          </m:rPr>
          <m:t>R</m:t>
        </m:r>
        <m:r>
          <m:rPr>
            <m:sty m:val="p"/>
          </m:rPr>
          <m:t>,</m:t>
        </m:r>
        <m:r>
          <m:rPr>
            <m:sty m:val="i"/>
          </m:rPr>
          <m:t>A</m:t>
        </m:r>
        <m:r>
          <m:rPr>
            <m:sty m:val="i"/>
          </m:rPr>
          <m:t>B</m:t>
        </m:r>
        <m:r>
          <m:rPr>
            <m:sty m:val="p"/>
          </m:rPr>
          <m:t>=</m:t>
        </m:r>
        <m:r>
          <m:rPr>
            <m:sty m:val="i"/>
          </m:rPr>
          <m:t>a</m:t>
        </m:r>
        <m:r>
          <m:rPr>
            <m:sty m:val="p"/>
          </m:rPr>
          <m:t>,</m:t>
        </m:r>
        <m:r>
          <m:rPr>
            <m:sty m:val="i"/>
          </m:rPr>
          <m:t>B</m:t>
        </m:r>
        <m:r>
          <m:rPr>
            <m:sty m:val="i"/>
          </m:rPr>
          <m:t>C</m:t>
        </m:r>
        <m:r>
          <m:rPr>
            <m:sty m:val="p"/>
          </m:rPr>
          <m:t>=</m:t>
        </m:r>
        <m:r>
          <m:rPr>
            <m:sty m:val="i"/>
          </m:rPr>
          <m:t>b</m:t>
        </m:r>
        <m:r>
          <m:rPr>
            <m:sty m:val="p"/>
          </m:rPr>
          <m:t>,</m:t>
        </m:r>
        <m:acc>
          <m:accPr>
            <m:chr m:val="⃗"/>
          </m:accPr>
          <m:e>
            <m:sSub>
              <m:sSubPr/>
              <m:e>
                <m:r>
                  <m:rPr>
                    <m:sty m:val="i"/>
                  </m:rPr>
                  <m:t>O</m:t>
                </m:r>
              </m:e>
              <m:sub>
                <m:r>
                  <m:rPr>
                    <m:sty m:val="p"/>
                  </m:rPr>
                  <m:t>0</m:t>
                </m:r>
              </m:sub>
            </m:sSub>
            <m:r>
              <m:rPr>
                <m:sty m:val="i"/>
              </m:rPr>
              <m:t>A</m:t>
            </m:r>
          </m:e>
        </m:acc>
        <m:r>
          <m:rPr>
            <m:sty m:val="p"/>
          </m:rPr>
          <m:t>=</m:t>
        </m:r>
        <m:sSub>
          <m:sSubPr/>
          <m:e>
            <m:r>
              <m:rPr>
                <m:sty m:val="i"/>
              </m:rPr>
              <m:t>x</m:t>
            </m:r>
          </m:e>
          <m:sub>
            <m:r>
              <m:rPr>
                <m:sty m:val="i"/>
              </m:rPr>
              <m:t>A</m:t>
            </m:r>
          </m:sub>
        </m:sSub>
        <m:acc>
          <m:accPr>
            <m:chr m:val="⃗"/>
          </m:accPr>
          <m:e>
            <m:r>
              <m:rPr>
                <m:sty m:val="i"/>
              </m:rPr>
              <m:t>x</m:t>
            </m:r>
          </m:e>
        </m:acc>
        <m:r>
          <m:rPr>
            <m:sty m:val="p"/>
          </m:rPr>
          <m:t>+</m:t>
        </m:r>
        <m:sSub>
          <m:sSubPr/>
          <m:e>
            <m:r>
              <m:rPr>
                <m:sty m:val="i"/>
              </m:rPr>
              <m:t>y</m:t>
            </m:r>
          </m:e>
          <m:sub>
            <m:r>
              <m:rPr>
                <m:sty m:val="i"/>
              </m:rPr>
              <m:t>A</m:t>
            </m:r>
          </m:sub>
        </m:sSub>
        <m:acc>
          <m:accPr>
            <m:chr m:val="⃗"/>
          </m:accPr>
          <m:e>
            <m:r>
              <m:rPr>
                <m:sty m:val="i"/>
              </m:rPr>
              <m:t>y</m:t>
            </m:r>
          </m:e>
        </m:acc>
      </m:oMath>
      <w:r>
        <w:rPr/>
        <w:t xml:space="preserve"> et </w:t>
      </w:r>
      <m:oMath>
        <m:acc>
          <m:accPr>
            <m:chr m:val="⃗"/>
          </m:accPr>
          <m:e>
            <m:sSub>
              <m:sSubPr/>
              <m:e>
                <m:r>
                  <m:rPr>
                    <m:sty m:val="i"/>
                  </m:rPr>
                  <m:t>O</m:t>
                </m:r>
              </m:e>
              <m:sub>
                <m:r>
                  <m:rPr>
                    <m:sty m:val="p"/>
                  </m:rPr>
                  <m:t>0</m:t>
                </m:r>
              </m:sub>
            </m:sSub>
            <m:r>
              <m:rPr>
                <m:sty m:val="i"/>
              </m:rPr>
              <m:t>C</m:t>
            </m:r>
          </m:e>
        </m:acc>
        <m:r>
          <m:rPr>
            <m:sty m:val="p"/>
          </m:rPr>
          <m:t>=</m:t>
        </m:r>
        <m:r>
          <m:rPr>
            <m:sty m:val="i"/>
          </m:rPr>
          <m:t>c</m:t>
        </m:r>
        <m:acc>
          <m:accPr>
            <m:chr m:val="⃗"/>
          </m:accPr>
          <m:e>
            <m:r>
              <m:rPr>
                <m:sty m:val="i"/>
              </m:rPr>
              <m:t>x</m:t>
            </m:r>
          </m:e>
        </m:acc>
        <m:r>
          <m:rPr>
            <m:sty m:val="p"/>
          </m:rPr>
          <m:t>+</m:t>
        </m:r>
        <m:d>
          <m:dPr>
            <m:begChr m:val="("/>
            <m:endChr m:val=")"/>
            <m:ctrlPr>
              <w:rPr>
                <w:rFonts w:ascii="Cambria Math" w:hAnsi="Cambria Math"/>
              </w:rPr>
            </m:ctrlPr>
          </m:dPr>
          <m:e>
            <m:sSub>
              <m:sSubPr/>
              <m:e>
                <m:r>
                  <m:rPr>
                    <m:sty m:val="i"/>
                  </m:rPr>
                  <m:t>y</m:t>
                </m:r>
              </m:e>
              <m:sub>
                <m:r>
                  <m:rPr>
                    <m:sty m:val="i"/>
                  </m:rPr>
                  <m:t>A</m:t>
                </m:r>
              </m:sub>
            </m:sSub>
            <m:r>
              <m:rPr>
                <m:sty m:val="p"/>
              </m:rPr>
              <m:t>−</m:t>
            </m:r>
            <m:r>
              <m:rPr>
                <m:sty m:val="i"/>
              </m:rPr>
              <m:t>h</m:t>
            </m:r>
          </m:e>
        </m:d>
        <m:acc>
          <m:accPr>
            <m:chr m:val="⃗"/>
          </m:accPr>
          <m:e>
            <m:r>
              <m:rPr>
                <m:sty m:val="i"/>
              </m:rPr>
              <m:t>y</m:t>
            </m:r>
          </m:e>
        </m:acc>
      </m:oMath>
      <w:r>
        <w:rPr/>
        <w:t xml:space="preserve">.</w:t>
      </w:r>
      <w:r>
        <w:rPr/>
        <w:br w:type="textWrapping"/>
      </w:r>
      <w:r>
        <w:rPr>
          <w:rFonts w:eastAsia="Georgia" w:cs="Georgia" w:ascii="Georgia" w:hAnsi="Georgia"/>
        </w:rPr>
        <w:t xml:space="preserve">Le pas de la vis sans fin (1) est noté </w:t>
      </w:r>
      <m:oMath>
        <m:sSub>
          <m:sSubPr/>
          <m:e>
            <m:r>
              <m:rPr>
                <m:sty m:val="i"/>
              </m:rPr>
              <m:t>p</m:t>
            </m:r>
          </m:e>
          <m:sub>
            <m:r>
              <m:rPr>
                <m:sty m:val="i"/>
              </m:rPr>
              <m:t>v</m:t>
            </m:r>
          </m:sub>
        </m:sSub>
      </m:oMath>
      <w:r>
        <w:rPr/>
        <w:t xml:space="preserve">.</w:t>
      </w:r>
    </w:p>
    <w:p>
      <w:pPr>
        <w:spacing w:lineRule="auto"/>
        <w:jc w:val="center"/>
      </w:pPr>
      <w:r>
        <w:rPr/>
        <w:drawing>
          <wp:inline distB="0" distL="0" distR="0" distT="0">
            <wp:extent cx="5486400" cy="1237091"/>
            <wp:effectExtent b="0" l="0" r="0" t="0"/>
            <wp:docPr id="12" name="image-714f374df39256ee7d831550d819793e94f0e9da.jpg"/>
            <a:graphic>
              <a:graphicData uri="http://schemas.openxmlformats.org/drawingml/2006/picture">
                <pic:pic>
                  <pic:nvPicPr>
                    <pic:cNvPr id="12" name="image-714f374df39256ee7d831550d819793e94f0e9da.jpg" descr=""/>
                    <pic:cNvPicPr/>
                  </pic:nvPicPr>
                  <pic:blipFill>
                    <a:blip r:embed="rId16" cstate="print"/>
                    <a:srcRect b="0" l="0" r="0" t="0"/>
                    <a:stretch>
                      <a:fillRect/>
                    </a:stretch>
                  </pic:blipFill>
                  <pic:spPr>
                    <a:xfrm>
                      <a:off x="0" y="0"/>
                      <a:ext cx="5486400" cy="1237091"/>
                    </a:xfrm>
                    <a:prstGeom prst="rect"/>
                  </pic:spPr>
                </pic:pic>
              </a:graphicData>
            </a:graphic>
          </wp:inline>
        </w:drawing>
      </w:r>
    </w:p>
    <w:p>
      <w:pPr>
        <w:spacing w:lineRule="auto"/>
      </w:pPr>
      <w:r>
        <w:rPr>
          <w:rFonts w:eastAsia="Georgia" w:cs="Georgia" w:ascii="Georgia" w:hAnsi="Georgia"/>
        </w:rPr>
        <w:t xml:space="preserve">Fig. 12 : Schéma fonctionnel du système asservi assurant le déplacement de la plaque.</w:t>
      </w:r>
    </w:p>
    <w:p>
      <w:pPr>
        <w:spacing w:after="220" w:lineRule="auto"/>
      </w:pPr>
      <w:r>
        <w:rPr>
          <w:rFonts w:eastAsia="Georgia" w:cs="Georgia" w:ascii="Georgia" w:hAnsi="Georgia"/>
        </w:rPr>
        <w:t xml:space="preserve">On se propose d'analyser le fonctionnement de la chaîne de motorisation adoptée, ainsi que la loi de commande utilisée.</w:t>
      </w:r>
    </w:p>
    <w:p>
      <w:pPr>
        <w:spacing w:after="220" w:lineRule="auto"/>
      </w:pPr>
      <w:r>
        <w:rPr>
          <w:rFonts w:eastAsia="Georgia" w:cs="Georgia" w:ascii="Georgia" w:hAnsi="Georgia"/>
        </w:rPr>
        <w:t xml:space="preserve">Le réglage initial de la position de la plaque est effectué en imposant une valeur de </w:t>
      </w:r>
      <m:oMath>
        <m:r>
          <m:rPr>
            <m:sty m:val="i"/>
          </m:rPr>
          <m:t>h</m:t>
        </m:r>
      </m:oMath>
      <w:r>
        <w:rPr>
          <w:rFonts w:eastAsia="Georgia" w:cs="Georgia" w:ascii="Georgia" w:hAnsi="Georgia"/>
        </w:rPr>
        <w:t xml:space="preserve">. Les petites variations de la plaque autour de ce point d'équilibre sont réalisées à l'aide du système bielle/manivelle décrit ci-dessus. Dans ce qui suit, on suppose que la distance </w:t>
      </w:r>
      <m:oMath>
        <m:r>
          <m:rPr>
            <m:sty m:val="i"/>
          </m:rPr>
          <m:t>h</m:t>
        </m:r>
      </m:oMath>
      <w:r>
        <w:rPr/>
        <w:t xml:space="preserve"> est constante ( </w:t>
      </w:r>
      <m:oMath>
        <m:acc>
          <m:accPr>
            <m:chr m:val="˙"/>
          </m:accPr>
          <m:e>
            <m:r>
              <m:rPr>
                <m:sty m:val="i"/>
              </m:rPr>
              <m:t>h</m:t>
            </m:r>
          </m:e>
        </m:acc>
        <m:r>
          <m:rPr>
            <m:sty m:val="p"/>
          </m:rPr>
          <m:t>=</m:t>
        </m:r>
        <m:r>
          <m:rPr>
            <m:sty m:val="p"/>
          </m:rPr>
          <m:t>0</m:t>
        </m:r>
      </m:oMath>
      <w:r>
        <w:rPr>
          <w:rFonts w:eastAsia="Georgia" w:cs="Georgia" w:ascii="Georgia" w:hAnsi="Georgia"/>
        </w:rPr>
        <w:t xml:space="preserve"> ) et on se limite à l'étude des petites variations autour d'un point d'équilibre de position </w:t>
      </w:r>
      <m:oMath>
        <m:sSub>
          <m:sSubPr/>
          <m:e>
            <m:r>
              <m:rPr>
                <m:sty m:val="i"/>
              </m:rPr>
              <m:t>x</m:t>
            </m:r>
          </m:e>
          <m:sub>
            <m:r>
              <m:rPr>
                <m:sty m:val="i"/>
              </m:rPr>
              <m:t>e</m:t>
            </m:r>
          </m:sub>
        </m:sSub>
      </m:oMath>
      <w:r>
        <w:rPr/>
        <w:t xml:space="preserve">.</w:t>
      </w:r>
    </w:p>
    <w:p>
      <w:pPr>
        <w:spacing w:line="271" w:before="240" w:lineRule="auto"/>
      </w:pPr>
      <w:r>
        <w:rPr>
          <w:rFonts w:eastAsia="Georgia" w:cs="Georgia" w:ascii="Georgia" w:hAnsi="Georgia"/>
          <w:b/>
          <w:sz w:val="33"/>
        </w:rPr>
        <w:t xml:space="preserve">5.2 Modèles retenus</w:t>
      </w:r>
    </w:p>
    <w:p>
      <w:pPr>
        <w:spacing w:line="271" w:before="240" w:lineRule="auto"/>
      </w:pPr>
      <w:r>
        <w:rPr>
          <w:b/>
          <w:sz w:val="33"/>
        </w:rPr>
        <w:t xml:space="preserve">5.2.1 Nomenclature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Notation</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Désignation</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Valeur numérique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x</m:t>
                    </m:r>
                  </m:e>
                  <m:sub>
                    <m:r>
                      <m:rPr>
                        <m:sty m:val="i"/>
                      </m:rPr>
                      <m:t>c</m:t>
                    </m:r>
                  </m:sub>
                </m:sSub>
              </m:oMath>
            </m:oMathPara>
          </w:p>
        </w:tc>
        <w:tc>
          <w:tcPr>
            <w:tcBorders>
              <w:bottom w:val="single" w:sz="8" w:space="0" w:color="000000"/>
              <w:right w:val="single" w:sz="8" w:space="0" w:color="000000"/>
            </w:tcBorders>
            <w:vAlign w:val="center"/>
          </w:tcPr>
          <w:p>
            <w:pPr>
              <w:spacing w:lineRule="auto"/>
              <w:jc w:val="left"/>
            </w:pPr>
            <w:r>
              <w:rPr/>
              <w:t xml:space="preserve">consigne de position de la plaque isolante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x</m:t>
                    </m:r>
                  </m:e>
                  <m:sub>
                    <m:r>
                      <m:rPr>
                        <m:sty m:val="i"/>
                      </m:rPr>
                      <m:t>e</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position d'équilibre de la plaque isolante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acc>
                      <m:accPr>
                        <m:chr m:val="˜"/>
                      </m:accPr>
                      <m:e>
                        <m:r>
                          <m:rPr>
                            <m:sty m:val="i"/>
                          </m:rPr>
                          <m:t>x</m:t>
                        </m:r>
                      </m:e>
                    </m:acc>
                  </m:e>
                  <m:sub>
                    <m:r>
                      <m:rPr>
                        <m:sty m:val="i"/>
                      </m:rPr>
                      <m:t>r</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déplacement réel de la plaque (par rapport à </w:t>
            </w:r>
            <m:oMath>
              <m:sSub>
                <m:sSubPr/>
                <m:e>
                  <m:r>
                    <m:rPr>
                      <m:sty m:val="i"/>
                    </m:rPr>
                    <m:t>x</m:t>
                  </m:r>
                </m:e>
                <m:sub>
                  <m:r>
                    <m:rPr>
                      <m:sty m:val="i"/>
                    </m:rPr>
                    <m:t>e</m:t>
                  </m:r>
                </m:sub>
              </m:sSub>
            </m:oMath>
            <w:r>
              <w:rPr/>
              <w:t xml:space="preserve"> )</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acc>
                      <m:accPr>
                        <m:chr m:val="˜"/>
                      </m:accPr>
                      <m:e>
                        <m:r>
                          <m:rPr>
                            <m:sty m:val="i"/>
                          </m:rPr>
                          <m:t>x</m:t>
                        </m:r>
                      </m:e>
                    </m:acc>
                  </m:e>
                  <m:sub>
                    <m:r>
                      <m:rPr>
                        <m:sty m:val="i"/>
                      </m:rPr>
                      <m:t>c</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consigne de déplacement de la plaque isolante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sty m:val="i"/>
                      </m:rPr>
                      <m:t>m</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tension mesurée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sty m:val="i"/>
                      </m:rPr>
                      <m:t>c</m:t>
                    </m:r>
                  </m:sub>
                </m:sSub>
              </m:oMath>
            </m:oMathPara>
          </w:p>
        </w:tc>
        <w:tc>
          <w:tcPr>
            <w:tcBorders>
              <w:bottom w:val="single" w:sz="8" w:space="0" w:color="000000"/>
              <w:right w:val="single" w:sz="8" w:space="0" w:color="000000"/>
            </w:tcBorders>
            <w:vAlign w:val="center"/>
          </w:tcPr>
          <w:p>
            <w:pPr>
              <w:spacing w:lineRule="auto"/>
              <w:jc w:val="left"/>
            </w:pPr>
            <w:r>
              <w:rPr/>
              <w:t xml:space="preserve">tension de consigne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sty m:val="i"/>
                      </m:rPr>
                      <m:t>M</m:t>
                    </m:r>
                  </m:sub>
                </m:sSub>
              </m:oMath>
            </m:oMathPara>
          </w:p>
        </w:tc>
        <w:tc>
          <w:tcPr>
            <w:tcBorders>
              <w:bottom w:val="single" w:sz="8" w:space="0" w:color="000000"/>
              <w:right w:val="single" w:sz="8" w:space="0" w:color="000000"/>
            </w:tcBorders>
            <w:vAlign w:val="center"/>
          </w:tcPr>
          <w:p>
            <w:pPr>
              <w:spacing w:lineRule="auto"/>
              <w:jc w:val="left"/>
            </w:pPr>
            <w:r>
              <w:rPr/>
              <w:t xml:space="preserve">tension de commande du moteur</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ω</m:t>
                    </m:r>
                  </m:e>
                  <m:sub>
                    <m:r>
                      <m:rPr>
                        <m:sty m:val="p"/>
                      </m:rPr>
                      <m:t>1</m:t>
                    </m:r>
                  </m:sub>
                </m:sSub>
                <m:r>
                  <m:rPr>
                    <m:sty m:val="p"/>
                  </m:rPr>
                  <m:t>=</m:t>
                </m:r>
                <m:acc>
                  <m:accPr>
                    <m:chr m:val="˙"/>
                  </m:accPr>
                  <m:e>
                    <m:r>
                      <m:rPr>
                        <m:sty m:val="i"/>
                      </m:rPr>
                      <m:t>θ</m:t>
                    </m:r>
                  </m:e>
                </m:acc>
              </m:oMath>
            </m:oMathPara>
          </w:p>
        </w:tc>
        <w:tc>
          <w:tcPr>
            <w:tcBorders>
              <w:bottom w:val="single" w:sz="8" w:space="0" w:color="000000"/>
              <w:right w:val="single" w:sz="8" w:space="0" w:color="000000"/>
            </w:tcBorders>
            <w:vAlign w:val="center"/>
          </w:tcPr>
          <w:p>
            <w:pPr>
              <w:spacing w:lineRule="auto"/>
              <w:jc w:val="left"/>
            </w:pPr>
            <w:r>
              <w:rPr/>
              <w:t xml:space="preserve">vitesse de rotation de l'arbre moteur</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v</m:t>
                </m:r>
              </m:oMath>
            </m:oMathPara>
          </w:p>
        </w:tc>
        <w:tc>
          <w:tcPr>
            <w:tcBorders>
              <w:bottom w:val="single" w:sz="8" w:space="0" w:color="000000"/>
              <w:right w:val="single" w:sz="8" w:space="0" w:color="000000"/>
            </w:tcBorders>
            <w:vAlign w:val="center"/>
          </w:tcPr>
          <w:p>
            <w:pPr>
              <w:spacing w:lineRule="auto"/>
              <w:jc w:val="left"/>
            </w:pPr>
            <w:r>
              <w:rPr/>
              <w:t xml:space="preserve">vitesse de translation de la plaque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K</m:t>
                    </m:r>
                  </m:e>
                  <m:sub>
                    <m:r>
                      <m:rPr>
                        <m:sty m:val="i"/>
                      </m:rPr>
                      <m:t>L</m:t>
                    </m:r>
                  </m:sub>
                </m:sSub>
              </m:oMath>
            </m:oMathPara>
          </w:p>
        </w:tc>
        <w:tc>
          <w:tcPr>
            <w:tcBorders>
              <w:bottom w:val="single" w:sz="8" w:space="0" w:color="000000"/>
              <w:right w:val="single" w:sz="8" w:space="0" w:color="000000"/>
            </w:tcBorders>
            <w:vAlign w:val="center"/>
          </w:tcPr>
          <w:p>
            <w:pPr>
              <w:spacing w:lineRule="auto"/>
              <w:jc w:val="left"/>
            </w:pPr>
            <w:r>
              <w:rPr/>
              <w:t xml:space="preserve">Gain du capteur de position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3</m:t>
                </m:r>
                <m:r>
                  <m:rPr>
                    <m:nor/>
                  </m:rPr>
                  <m:t xml:space="preserve"> </m:t>
                </m:r>
                <m:r>
                  <m:rPr>
                    <m:sty m:val="p"/>
                  </m:rPr>
                  <m:t>V</m:t>
                </m:r>
                <m:r>
                  <m:rPr>
                    <m:sty m:val="p"/>
                  </m:rPr>
                  <m:t>/</m:t>
                </m:r>
                <m:r>
                  <m:rPr>
                    <m:sty m:val="p"/>
                  </m:rPr>
                  <m:t>mm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p</m:t>
                    </m:r>
                  </m:e>
                  <m:sub>
                    <m:r>
                      <m:rPr>
                        <m:sty m:val="i"/>
                      </m:rPr>
                      <m:t>v</m:t>
                    </m:r>
                  </m:sub>
                </m:sSub>
              </m:oMath>
            </m:oMathPara>
          </w:p>
        </w:tc>
        <w:tc>
          <w:tcPr>
            <w:tcBorders>
              <w:bottom w:val="single" w:sz="8" w:space="0" w:color="000000"/>
              <w:right w:val="single" w:sz="8" w:space="0" w:color="000000"/>
            </w:tcBorders>
            <w:vAlign w:val="center"/>
          </w:tcPr>
          <w:p>
            <w:pPr>
              <w:spacing w:lineRule="auto"/>
              <w:jc w:val="left"/>
            </w:pPr>
            <w:r>
              <w:rPr/>
              <w:t xml:space="preserve">pas de la vis</w:t>
            </w: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avec ces notations : </w:t>
      </w:r>
      <m:oMath>
        <m:sSub>
          <m:sSubPr/>
          <m:e>
            <m:r>
              <m:rPr>
                <m:sty m:val="i"/>
              </m:rPr>
              <m:t>x</m:t>
            </m:r>
          </m:e>
          <m:sub>
            <m:r>
              <m:rPr>
                <m:sty m:val="i"/>
              </m:rPr>
              <m:t>c</m:t>
            </m:r>
          </m:sub>
        </m:sSub>
        <m:r>
          <m:rPr>
            <m:sty m:val="p"/>
          </m:rPr>
          <m:t>=</m:t>
        </m:r>
        <m:sSub>
          <m:sSubPr/>
          <m:e>
            <m:r>
              <m:rPr>
                <m:sty m:val="i"/>
              </m:rPr>
              <m:t>x</m:t>
            </m:r>
          </m:e>
          <m:sub>
            <m:r>
              <m:rPr>
                <m:sty m:val="i"/>
              </m:rPr>
              <m:t>e</m:t>
            </m:r>
          </m:sub>
        </m:sSub>
        <m:r>
          <m:rPr>
            <m:sty m:val="p"/>
          </m:rPr>
          <m:t>+</m:t>
        </m:r>
        <m:sSub>
          <m:sSubPr/>
          <m:e>
            <m:acc>
              <m:accPr>
                <m:chr m:val="˜"/>
              </m:accPr>
              <m:e>
                <m:r>
                  <m:rPr>
                    <m:sty m:val="i"/>
                  </m:rPr>
                  <m:t>x</m:t>
                </m:r>
              </m:e>
            </m:acc>
          </m:e>
          <m:sub>
            <m:r>
              <m:rPr>
                <m:sty m:val="i"/>
              </m:rPr>
              <m:t>c</m:t>
            </m:r>
          </m:sub>
        </m:sSub>
      </m:oMath>
      <w:r>
        <w:rPr/>
        <w:t xml:space="preserve">.</w:t>
      </w:r>
    </w:p>
    <w:p>
      <w:pPr>
        <w:spacing w:after="220" w:lineRule="auto"/>
      </w:pPr>
      <w:r>
        <w:rPr>
          <w:rFonts w:eastAsia="Georgia" w:cs="Georgia" w:ascii="Georgia" w:hAnsi="Georgia"/>
        </w:rPr>
        <w:t xml:space="preserve">Le comportement du système étudié peut être linéarisé autour d'un point de fonctionnement et son schéma fonctionnel se met sous la forme illustrée par la figure 13.</w:t>
      </w:r>
    </w:p>
    <w:p>
      <w:pPr>
        <w:spacing w:lineRule="auto"/>
        <w:jc w:val="center"/>
      </w:pPr>
      <w:r>
        <w:rPr/>
        <w:drawing>
          <wp:inline distB="0" distL="0" distR="0" distT="0">
            <wp:extent cx="5486400" cy="1402951"/>
            <wp:effectExtent b="0" l="0" r="0" t="0"/>
            <wp:docPr id="13" name="image-5d279eeb64867f25ecbc580d1fae19a22679696c.jpg"/>
            <a:graphic>
              <a:graphicData uri="http://schemas.openxmlformats.org/drawingml/2006/picture">
                <pic:pic>
                  <pic:nvPicPr>
                    <pic:cNvPr id="13" name="image-5d279eeb64867f25ecbc580d1fae19a22679696c.jpg" descr=""/>
                    <pic:cNvPicPr/>
                  </pic:nvPicPr>
                  <pic:blipFill>
                    <a:blip r:embed="rId17" cstate="print"/>
                    <a:srcRect b="0" l="0" r="0" t="0"/>
                    <a:stretch>
                      <a:fillRect/>
                    </a:stretch>
                  </pic:blipFill>
                  <pic:spPr>
                    <a:xfrm>
                      <a:off x="0" y="0"/>
                      <a:ext cx="5486400" cy="1402951"/>
                    </a:xfrm>
                    <a:prstGeom prst="rect"/>
                  </pic:spPr>
                </pic:pic>
              </a:graphicData>
            </a:graphic>
          </wp:inline>
        </w:drawing>
      </w:r>
    </w:p>
    <w:p>
      <w:pPr>
        <w:spacing w:lineRule="auto"/>
      </w:pPr>
      <w:r>
        <w:rPr>
          <w:rFonts w:eastAsia="Georgia" w:cs="Georgia" w:ascii="Georgia" w:hAnsi="Georgia"/>
        </w:rPr>
        <w:t xml:space="preserve">Fig. 13 : Modélisation linéarisée de l'asservissement de déplacement.</w:t>
      </w:r>
    </w:p>
    <w:p>
      <w:pPr>
        <w:spacing w:line="271" w:before="240" w:lineRule="auto"/>
      </w:pPr>
      <w:r>
        <w:rPr>
          <w:rFonts w:eastAsia="Georgia" w:cs="Georgia" w:ascii="Georgia" w:hAnsi="Georgia"/>
          <w:b/>
          <w:sz w:val="33"/>
        </w:rPr>
        <w:t xml:space="preserve">5.2.2 Spécifications</w:t>
      </w:r>
    </w:p>
    <w:p>
      <w:pPr>
        <w:spacing w:after="220" w:lineRule="auto"/>
      </w:pPr>
      <w:r>
        <w:rPr>
          <w:rFonts w:eastAsia="Georgia" w:cs="Georgia" w:ascii="Georgia" w:hAnsi="Georgia"/>
        </w:rPr>
        <w:t xml:space="preserve">L'asservissement de la position de la plaque doit respecter les caractéristiques décrites dans le tableau ci-dessous.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Critères</w:t>
            </w:r>
          </w:p>
        </w:tc>
        <w:tc>
          <w:tcPr>
            <w:tcBorders>
              <w:top w:val="single" w:sz="8" w:space="0" w:color="000000"/>
              <w:bottom w:val="single" w:sz="8" w:space="0" w:color="000000"/>
              <w:right w:val="single" w:sz="8" w:space="0" w:color="000000"/>
            </w:tcBorders>
            <w:vAlign w:val="center"/>
          </w:tcPr>
          <w:p>
            <w:pPr>
              <w:spacing w:lineRule="auto"/>
              <w:jc w:val="left"/>
            </w:pPr>
            <w:r>
              <w:rPr/>
              <w:t xml:space="preserve">Niveaux</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Stabilité</w:t>
            </w:r>
          </w:p>
        </w:tc>
        <w:tc>
          <w:tcPr>
            <w:tcBorders>
              <w:bottom w:val="single" w:sz="8" w:space="0" w:color="000000"/>
              <w:right w:val="single" w:sz="8" w:space="0" w:color="000000"/>
            </w:tcBorders>
            <w:vAlign w:val="center"/>
          </w:tcPr>
          <w:p>
            <w:pPr>
              <w:spacing w:lineRule="auto"/>
              <w:jc w:val="left"/>
            </w:pPr>
            <w:r>
              <w:rPr/>
              <w:t xml:space="preserve">Marge de gain </w:t>
            </w:r>
            <m:oMathPara>
              <m:oMathParaPr>
                <m:jc m:val="left"/>
              </m:oMathParaPr>
              <m:oMath>
                <m:sSub>
                  <m:sSubPr/>
                  <m:e>
                    <m:r>
                      <m:rPr>
                        <m:sty m:val="i"/>
                      </m:rPr>
                      <m:t>M</m:t>
                    </m:r>
                  </m:e>
                  <m:sub>
                    <m:r>
                      <m:rPr>
                        <m:sty m:val="i"/>
                      </m:rPr>
                      <m:t>G</m:t>
                    </m:r>
                  </m:sub>
                </m:sSub>
                <m:r>
                  <m:rPr>
                    <m:sty m:val="p"/>
                  </m:rPr>
                  <m:t>=</m:t>
                </m:r>
                <m:r>
                  <m:rPr>
                    <m:sty m:val="p"/>
                  </m:rPr>
                  <m:t>12</m:t>
                </m:r>
                <m:r>
                  <m:rPr>
                    <m:nor/>
                  </m:rPr>
                  <m:t xml:space="preserve"> </m:t>
                </m:r>
                <m:r>
                  <m:rPr>
                    <m:sty m:val="p"/>
                  </m:rPr>
                  <m:t>dB</m:t>
                </m:r>
              </m:oMath>
            </m:oMathPara>
          </w:p>
          <w:p>
            <w:pPr>
              <w:spacing w:lineRule="auto"/>
              <w:jc w:val="left"/>
            </w:pPr>
            <w:r>
              <w:rPr/>
              <w:t xml:space="preserve">Marge de phase </w:t>
            </w:r>
            <m:oMathPara>
              <m:oMathParaPr>
                <m:jc m:val="left"/>
              </m:oMathParaPr>
              <m:oMath>
                <m:sSub>
                  <m:sSubPr/>
                  <m:e>
                    <m:r>
                      <m:rPr>
                        <m:sty m:val="i"/>
                      </m:rPr>
                      <m:t>M</m:t>
                    </m:r>
                  </m:e>
                  <m:sub>
                    <m:r>
                      <m:rPr>
                        <m:sty m:val="i"/>
                      </m:rPr>
                      <m:t>ϕ</m:t>
                    </m:r>
                  </m:sub>
                </m:sSub>
                <m:r>
                  <m:rPr>
                    <m:sty m:val="p"/>
                  </m:rPr>
                  <m:t>=</m:t>
                </m:r>
                <m:sSup>
                  <m:sSupPr/>
                  <m:e>
                    <m:r>
                      <m:rPr>
                        <m:sty m:val="p"/>
                      </m:rPr>
                      <m:t>45</m:t>
                    </m:r>
                  </m:e>
                  <m:sup>
                    <m:r>
                      <m:rPr>
                        <m:sty m:val="p"/>
                      </m:rPr>
                      <m:t>∘</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Erreur statique inférieure à </w:t>
            </w:r>
            <m:oMath>
              <m:r>
                <m:rPr>
                  <m:sty m:val="p"/>
                </m:rPr>
                <m:t>1</m:t>
              </m:r>
              <m:r>
                <m:rPr>
                  <m:sty m:val="p"/>
                </m:rPr>
                <m:t>%</m:t>
              </m:r>
            </m:oMath>
            <w:r>
              <w:rPr>
                <w:rFonts w:eastAsia="Georgia" w:cs="Georgia" w:ascii="Georgia" w:hAnsi="Georgia"/>
              </w:rPr>
              <w:t xml:space="preserve"> pour une entrée en échelon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Rapidité</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Pulsation de coupure à 0 dB de </w:t>
            </w:r>
            <m:oMathPara>
              <m:oMathParaPr>
                <m:jc m:val="left"/>
              </m:oMathParaPr>
              <m:oMath>
                <m:r>
                  <m:rPr>
                    <m:sty m:val="p"/>
                  </m:rPr>
                  <m:t>160</m:t>
                </m:r>
                <m:r>
                  <m:rPr>
                    <m:sty m:val="p"/>
                  </m:rPr>
                  <m:t>rad</m:t>
                </m:r>
                <m:r>
                  <m:rPr>
                    <m:sty m:val="p"/>
                  </m:rPr>
                  <m:t>/</m:t>
                </m:r>
                <m:r>
                  <m:rPr>
                    <m:sty m:val="p"/>
                  </m:rPr>
                  <m:t>s</m:t>
                </m:r>
              </m:oMath>
            </m:oMathPara>
          </w:p>
          <w:p>
            <w:pPr>
              <w:spacing w:lineRule="auto"/>
              <w:jc w:val="left"/>
            </w:pPr>
            <w:r>
              <w:rPr>
                <w:rFonts w:eastAsia="Georgia" w:cs="Georgia" w:ascii="Georgia" w:hAnsi="Georgia"/>
              </w:rPr>
              <w:t xml:space="preserve">Premier dépassement inférieur à </w:t>
            </w:r>
            <m:oMathPara>
              <m:oMathParaPr>
                <m:jc m:val="left"/>
              </m:oMathParaPr>
              <m:oMath>
                <m:r>
                  <m:rPr>
                    <m:sty m:val="p"/>
                  </m:rPr>
                  <m:t>25</m:t>
                </m:r>
                <m:r>
                  <m:rPr>
                    <m:sty m:val="p"/>
                  </m:rPr>
                  <m:t>%</m:t>
                </m:r>
              </m:oMath>
            </m:oMathPara>
          </w:p>
        </w:tc>
      </w:tr>
    </w:tbl>
    <w:p>
      <w:pPr>
        <w:spacing w:lineRule="auto"/>
      </w:pPr>
    </w:p>
    <w:p>
      <w:pPr>
        <w:spacing w:after="220" w:lineRule="auto"/>
      </w:pPr>
      <w:r>
        <w:rPr>
          <w:rFonts w:eastAsia="Georgia" w:cs="Georgia" w:ascii="Georgia" w:hAnsi="Georgia"/>
        </w:rPr>
        <w:t xml:space="preserve">On se propose de modéliser les différents composants du système d'asservissement de la position de la plaque isolante.</w:t>
      </w:r>
    </w:p>
    <w:p>
      <w:pPr>
        <w:spacing w:line="271" w:before="240" w:lineRule="auto"/>
      </w:pPr>
      <w:r>
        <w:rPr>
          <w:rFonts w:eastAsia="Georgia" w:cs="Georgia" w:ascii="Georgia" w:hAnsi="Georgia"/>
          <w:b/>
          <w:sz w:val="33"/>
        </w:rPr>
        <w:t xml:space="preserve">5.2.3 Modélisation du Moteur</w:t>
      </w:r>
    </w:p>
    <w:p>
      <w:pPr>
        <w:spacing w:lineRule="auto"/>
        <w:jc w:val="center"/>
      </w:pPr>
      <w:r>
        <w:rPr/>
        <w:drawing>
          <wp:inline distB="0" distL="0" distR="0" distT="0">
            <wp:extent cx="5486400" cy="4376916"/>
            <wp:effectExtent b="0" l="0" r="0" t="0"/>
            <wp:docPr id="14" name="image-bcc6c42dfd34099f7493b924bb9455c63f4df0c2.jpg"/>
            <a:graphic>
              <a:graphicData uri="http://schemas.openxmlformats.org/drawingml/2006/picture">
                <pic:pic>
                  <pic:nvPicPr>
                    <pic:cNvPr id="14" name="image-bcc6c42dfd34099f7493b924bb9455c63f4df0c2.jpg" descr=""/>
                    <pic:cNvPicPr/>
                  </pic:nvPicPr>
                  <pic:blipFill>
                    <a:blip r:embed="rId18" cstate="print"/>
                    <a:srcRect b="0" l="0" r="0" t="0"/>
                    <a:stretch>
                      <a:fillRect/>
                    </a:stretch>
                  </pic:blipFill>
                  <pic:spPr>
                    <a:xfrm>
                      <a:off x="0" y="0"/>
                      <a:ext cx="5486400" cy="4376916"/>
                    </a:xfrm>
                    <a:prstGeom prst="rect"/>
                  </pic:spPr>
                </pic:pic>
              </a:graphicData>
            </a:graphic>
          </wp:inline>
        </w:drawing>
      </w:r>
    </w:p>
    <w:p>
      <w:pPr>
        <w:spacing w:lineRule="auto"/>
      </w:pPr>
      <w:r>
        <w:rPr>
          <w:rFonts w:eastAsia="Georgia" w:cs="Georgia" w:ascii="Georgia" w:hAnsi="Georgia"/>
        </w:rPr>
        <w:t xml:space="preserve">Fig. 14 : Réponse indicielle du moteur électrique.</w:t>
      </w:r>
    </w:p>
    <w:p>
      <w:pPr>
        <w:spacing w:after="220" w:lineRule="auto"/>
      </w:pPr>
      <w:r>
        <w:rPr>
          <w:rFonts w:eastAsia="Georgia" w:cs="Georgia" w:ascii="Georgia" w:hAnsi="Georgia"/>
        </w:rPr>
        <w:t xml:space="preserve">L'entraînement est assuré par un moteur à courant continu commandé en tension. Le relevé de la réponse indicielle du moteur pour un échelon en tension d'amplitude de 10 V est donné par la figure 14.</w:t>
      </w:r>
    </w:p>
    <w:p>
      <w:pPr>
        <w:spacing w:after="220" w:lineRule="auto"/>
      </w:pPr>
      <w:r>
        <w:rPr>
          <w:rFonts w:eastAsia="Georgia" w:cs="Georgia" w:ascii="Georgia" w:hAnsi="Georgia"/>
        </w:rPr>
        <w:t xml:space="preserve">52 - À partir de cette réponse indicielle, proposer un modèle analytique pour la fonction de transfert </w:t>
      </w:r>
      <m:oMath>
        <m:sSub>
          <m:sSubPr/>
          <m:e>
            <m:r>
              <m:rPr>
                <m:sty m:val="i"/>
              </m:rPr>
              <m:t>H</m:t>
            </m:r>
          </m:e>
          <m:sub>
            <m:r>
              <m:rPr>
                <m:sty m:val="i"/>
              </m:rPr>
              <m:t>M</m:t>
            </m:r>
          </m:sub>
        </m:sSub>
        <m:r>
          <m:rPr>
            <m:sty m:val="p"/>
          </m:rPr>
          <m:t>(</m:t>
        </m:r>
        <m:r>
          <m:rPr>
            <m:sty m:val="i"/>
          </m:rPr>
          <m:t>p</m:t>
        </m:r>
        <m:r>
          <m:rPr>
            <m:sty m:val="p"/>
          </m:rPr>
          <m:t>)</m:t>
        </m:r>
        <m:r>
          <m:rPr>
            <m:sty m:val="p"/>
          </m:rPr>
          <m:t>=</m:t>
        </m:r>
        <m:f>
          <m:fPr>
            <m:ctrlPr>
              <w:rPr>
                <w:rFonts w:ascii="Cambria Math" w:hAnsi="Cambria Math"/>
              </w:rPr>
            </m:ctrlPr>
          </m:fPr>
          <m:num>
            <m:sSub>
              <m:sSubPr/>
              <m:e>
                <m:r>
                  <m:rPr>
                    <m:sty m:val="p"/>
                  </m:rPr>
                  <m:t>Ω</m:t>
                </m:r>
              </m:e>
              <m:sub>
                <m:r>
                  <m:rPr>
                    <m:sty m:val="p"/>
                  </m:rPr>
                  <m:t>1</m:t>
                </m:r>
              </m:sub>
            </m:sSub>
            <m:r>
              <m:rPr>
                <m:sty m:val="p"/>
              </m:rPr>
              <m:t>(</m:t>
            </m:r>
            <m:r>
              <m:rPr>
                <m:sty m:val="i"/>
              </m:rPr>
              <m:t>p</m:t>
            </m:r>
            <m:r>
              <m:rPr>
                <m:sty m:val="p"/>
              </m:rPr>
              <m:t>)</m:t>
            </m:r>
          </m:num>
          <m:den>
            <m:sSub>
              <m:sSubPr/>
              <m:e>
                <m:r>
                  <m:rPr>
                    <m:sty m:val="i"/>
                  </m:rPr>
                  <m:t>U</m:t>
                </m:r>
              </m:e>
              <m:sub>
                <m:r>
                  <m:rPr>
                    <m:sty m:val="i"/>
                  </m:rPr>
                  <m:t>M</m:t>
                </m:r>
              </m:sub>
            </m:sSub>
            <m:r>
              <m:rPr>
                <m:sty m:val="p"/>
              </m:rPr>
              <m:t>(</m:t>
            </m:r>
            <m:r>
              <m:rPr>
                <m:sty m:val="i"/>
              </m:rPr>
              <m:t>p</m:t>
            </m:r>
            <m:r>
              <m:rPr>
                <m:sty m:val="p"/>
              </m:rPr>
              <m:t>)</m:t>
            </m:r>
          </m:den>
        </m:f>
      </m:oMath>
      <w:r>
        <w:rPr>
          <w:rFonts w:eastAsia="Georgia" w:cs="Georgia" w:ascii="Georgia" w:hAnsi="Georgia"/>
        </w:rPr>
        <w:t xml:space="preserve">. Identifier les paramètres de ce modèle.</w:t>
      </w:r>
    </w:p>
    <w:p>
      <w:pPr>
        <w:spacing w:line="271" w:before="240" w:lineRule="auto"/>
      </w:pPr>
      <w:r>
        <w:rPr>
          <w:rFonts w:eastAsia="Georgia" w:cs="Georgia" w:ascii="Georgia" w:hAnsi="Georgia"/>
          <w:b/>
          <w:sz w:val="33"/>
        </w:rPr>
        <w:t xml:space="preserve">5.2.4 Modélisation de la chaîne de transmission mécanique</w:t>
      </w:r>
    </w:p>
    <w:p>
      <w:pPr>
        <w:spacing w:after="220" w:lineRule="auto"/>
      </w:pPr>
      <w:r>
        <w:rPr/>
        <w:t xml:space="preserve">53 - L'orientation du filet de la vis est telle qu'un sens positif de </w:t>
      </w:r>
      <m:oMath>
        <m:r>
          <m:rPr>
            <m:sty m:val="i"/>
          </m:rPr>
          <m:t>θ</m:t>
        </m:r>
      </m:oMath>
      <w:r>
        <w:rPr>
          <w:rFonts w:eastAsia="Georgia" w:cs="Georgia" w:ascii="Georgia" w:hAnsi="Georgia"/>
        </w:rPr>
        <w:t xml:space="preserve"> correspond à un sens négatif de </w:t>
      </w:r>
      <m:oMath>
        <m:r>
          <m:rPr>
            <m:sty m:val="i"/>
          </m:rPr>
          <m:t>α</m:t>
        </m:r>
      </m:oMath>
      <w:r>
        <w:rPr>
          <w:rFonts w:eastAsia="Georgia" w:cs="Georgia" w:ascii="Georgia" w:hAnsi="Georgia"/>
        </w:rPr>
        <w:t xml:space="preserve">. Exprimer l'amplitude de rotation de la roue (2) pour une rotation d'un tour de la vis (1). En déduire la relation entre la vitesse de rotation </w:t>
      </w:r>
      <m:oMath>
        <m:r>
          <m:rPr>
            <m:sty m:val="i"/>
          </m:rPr>
          <m:t>θ</m:t>
        </m:r>
      </m:oMath>
      <w:r>
        <w:rPr/>
        <w:t xml:space="preserve"> de la vis et celle </w:t>
      </w:r>
      <m:oMath>
        <m:acc>
          <m:accPr>
            <m:chr m:val="˙"/>
          </m:accPr>
          <m:e>
            <m:r>
              <m:rPr>
                <m:sty m:val="i"/>
              </m:rPr>
              <m:t>α</m:t>
            </m:r>
          </m:e>
        </m:acc>
      </m:oMath>
      <w:r>
        <w:rPr/>
        <w:t xml:space="preserve"> de la roue.</w:t>
      </w:r>
    </w:p>
    <w:p>
      <w:pPr>
        <w:spacing w:after="220" w:lineRule="auto"/>
      </w:pPr>
      <w:r>
        <w:rPr/>
        <w:t xml:space="preserve">54 - Exprimer les vitesses </w:t>
      </w:r>
      <m:oMath>
        <m:acc>
          <m:accPr>
            <m:chr m:val="⃗"/>
          </m:accPr>
          <m:e>
            <m:r>
              <m:rPr>
                <m:sty m:val="i"/>
              </m:rPr>
              <m:t>V</m:t>
            </m:r>
          </m:e>
        </m:acc>
        <m:d>
          <m:dPr>
            <m:begChr m:val="("/>
            <m:endChr m:val=")"/>
            <m:ctrlPr>
              <w:rPr>
                <w:rFonts w:ascii="Cambria Math" w:hAnsi="Cambria Math"/>
              </w:rPr>
            </m:ctrlPr>
          </m:dPr>
          <m:e>
            <m:r>
              <m:rPr>
                <m:sty m:val="i"/>
              </m:rPr>
              <m:t>B</m:t>
            </m:r>
            <m:r>
              <m:rPr>
                <m:sty m:val="p"/>
              </m:rPr>
              <m:t>,</m:t>
            </m:r>
            <m:r>
              <m:rPr>
                <m:sty m:val="p"/>
              </m:rPr>
              <m:t>2</m:t>
            </m:r>
            <m:r>
              <m:rPr>
                <m:sty m:val="p"/>
              </m:rPr>
              <m:t>/</m:t>
            </m:r>
            <m:sSub>
              <m:sSubPr/>
              <m:e>
                <m:r>
                  <m:rPr>
                    <m:sty m:val="i"/>
                  </m:rPr>
                  <m:t>R</m:t>
                </m:r>
              </m:e>
              <m:sub>
                <m:r>
                  <m:rPr>
                    <m:sty m:val="p"/>
                  </m:rPr>
                  <m:t>0</m:t>
                </m:r>
              </m:sub>
            </m:sSub>
          </m:e>
        </m:d>
      </m:oMath>
      <w:r>
        <w:rPr/>
        <w:t xml:space="preserve"> et </w:t>
      </w:r>
      <m:oMath>
        <m:acc>
          <m:accPr>
            <m:chr m:val="⃗"/>
          </m:accPr>
          <m:e>
            <m:r>
              <m:rPr>
                <m:sty m:val="i"/>
              </m:rPr>
              <m:t>V</m:t>
            </m:r>
          </m:e>
        </m:acc>
        <m:d>
          <m:dPr>
            <m:begChr m:val="("/>
            <m:endChr m:val=")"/>
            <m:ctrlPr>
              <w:rPr>
                <w:rFonts w:ascii="Cambria Math" w:hAnsi="Cambria Math"/>
              </w:rPr>
            </m:ctrlPr>
          </m:dPr>
          <m:e>
            <m:r>
              <m:rPr>
                <m:sty m:val="i"/>
              </m:rPr>
              <m:t>C</m:t>
            </m:r>
            <m:r>
              <m:rPr>
                <m:sty m:val="p"/>
              </m:rPr>
              <m:t>,</m:t>
            </m:r>
            <m:r>
              <m:rPr>
                <m:sty m:val="p"/>
              </m:rPr>
              <m:t>4</m:t>
            </m:r>
            <m:r>
              <m:rPr>
                <m:sty m:val="p"/>
              </m:rPr>
              <m:t>/</m:t>
            </m:r>
            <m:sSub>
              <m:sSubPr/>
              <m:e>
                <m:r>
                  <m:rPr>
                    <m:sty m:val="i"/>
                  </m:rPr>
                  <m:t>R</m:t>
                </m:r>
              </m:e>
              <m:sub>
                <m:r>
                  <m:rPr>
                    <m:sty m:val="p"/>
                  </m:rPr>
                  <m:t>0</m:t>
                </m:r>
              </m:sub>
            </m:sSub>
          </m:e>
        </m:d>
      </m:oMath>
      <w:r>
        <w:rPr/>
        <w:t xml:space="preserve"> en fonction de </w:t>
      </w:r>
      <m:oMath>
        <m:r>
          <m:rPr>
            <m:sty m:val="i"/>
          </m:rPr>
          <m:t>a</m:t>
        </m:r>
        <m:r>
          <m:rPr>
            <m:sty m:val="p"/>
          </m:rPr>
          <m:t>,</m:t>
        </m:r>
        <m:r>
          <m:rPr>
            <m:sty m:val="i"/>
          </m:rPr>
          <m:t>b</m:t>
        </m:r>
        <m:r>
          <m:rPr>
            <m:sty m:val="p"/>
          </m:rPr>
          <m:t>,</m:t>
        </m:r>
        <m:acc>
          <m:accPr>
            <m:chr m:val="˙"/>
          </m:accPr>
          <m:e>
            <m:r>
              <m:rPr>
                <m:sty m:val="i"/>
              </m:rPr>
              <m:t>α</m:t>
            </m:r>
          </m:e>
        </m:acc>
      </m:oMath>
      <w:r>
        <w:rPr/>
        <w:t xml:space="preserve"> et </w:t>
      </w:r>
      <m:oMath>
        <m:acc>
          <m:accPr>
            <m:chr m:val="˙"/>
          </m:accPr>
          <m:e>
            <m:r>
              <m:rPr>
                <m:sty m:val="i"/>
              </m:rPr>
              <m:t>β</m:t>
            </m:r>
          </m:e>
        </m:acc>
      </m:oMath>
      <w:r>
        <w:rPr/>
        <w:t xml:space="preserve">.</w:t>
      </w:r>
    </w:p>
    <w:p>
      <w:pPr>
        <w:spacing w:after="220" w:lineRule="auto"/>
      </w:pPr>
      <w:r>
        <w:rPr>
          <w:rFonts w:eastAsia="Georgia" w:cs="Georgia" w:ascii="Georgia" w:hAnsi="Georgia"/>
        </w:rPr>
        <w:t xml:space="preserve">55 - Donner la relation géométrique entre les angles </w:t>
      </w:r>
      <m:oMath>
        <m:r>
          <m:rPr>
            <m:sty m:val="i"/>
          </m:rPr>
          <m:t>α</m:t>
        </m:r>
      </m:oMath>
      <w:r>
        <w:rPr/>
        <w:t xml:space="preserve"> et </w:t>
      </w:r>
      <m:oMath>
        <m:r>
          <m:rPr>
            <m:sty m:val="i"/>
          </m:rPr>
          <m:t>β</m:t>
        </m:r>
      </m:oMath>
      <w:r>
        <w:rPr/>
        <w:t xml:space="preserve"> en fonction de </w:t>
      </w:r>
      <m:oMath>
        <m:r>
          <m:rPr>
            <m:sty m:val="i"/>
          </m:rPr>
          <m:t>a</m:t>
        </m:r>
        <m:r>
          <m:rPr>
            <m:sty m:val="p"/>
          </m:rPr>
          <m:t>,</m:t>
        </m:r>
        <m:r>
          <m:rPr>
            <m:sty m:val="i"/>
          </m:rPr>
          <m:t>b</m:t>
        </m:r>
      </m:oMath>
      <w:r>
        <w:rPr/>
        <w:t xml:space="preserve"> et </w:t>
      </w:r>
      <m:oMath>
        <m:r>
          <m:rPr>
            <m:sty m:val="i"/>
          </m:rPr>
          <m:t>h</m:t>
        </m:r>
      </m:oMath>
      <w:r>
        <w:rPr/>
        <w:t xml:space="preserve">.</w:t>
      </w:r>
      <w:r>
        <w:rPr/>
        <w:br w:type="textWrapping"/>
      </w:r>
      <w:r>
        <w:rPr/>
        <w:t xml:space="preserve">56 - En utilisant cette relation, exprimer </w:t>
      </w:r>
      <m:oMath>
        <m:acc>
          <m:accPr>
            <m:chr m:val="˙"/>
          </m:accPr>
          <m:e>
            <m:r>
              <m:rPr>
                <m:sty m:val="i"/>
              </m:rPr>
              <m:t>c</m:t>
            </m:r>
          </m:e>
        </m:acc>
      </m:oMath>
      <w:r>
        <w:rPr/>
        <w:t xml:space="preserve"> en fonction de </w:t>
      </w:r>
      <m:oMath>
        <m:acc>
          <m:accPr>
            <m:chr m:val="˙"/>
          </m:accPr>
          <m:e>
            <m:r>
              <m:rPr>
                <m:sty m:val="i"/>
              </m:rPr>
              <m:t>α</m:t>
            </m:r>
          </m:e>
        </m:acc>
        <m:r>
          <m:rPr>
            <m:sty m:val="p"/>
          </m:rPr>
          <m:t>,</m:t>
        </m:r>
        <m:r>
          <m:rPr>
            <m:sty m:val="i"/>
          </m:rPr>
          <m:t>α</m:t>
        </m:r>
        <m:r>
          <m:rPr>
            <m:sty m:val="p"/>
          </m:rPr>
          <m:t>,</m:t>
        </m:r>
        <m:r>
          <m:rPr>
            <m:sty m:val="i"/>
          </m:rPr>
          <m:t>β</m:t>
        </m:r>
      </m:oMath>
      <w:r>
        <w:rPr/>
        <w:t xml:space="preserve"> et </w:t>
      </w:r>
      <m:oMath>
        <m:r>
          <m:rPr>
            <m:sty m:val="i"/>
          </m:rPr>
          <m:t>a</m:t>
        </m:r>
      </m:oMath>
      <w:r>
        <w:rPr/>
        <w:t xml:space="preserve">.</w:t>
      </w:r>
      <w:r>
        <w:rPr/>
        <w:br w:type="textWrapping"/>
      </w:r>
      <w:r>
        <w:rPr/>
        <w:t xml:space="preserve">On suppose que la vis (1) tourne d'un petit angle </w:t>
      </w:r>
      <m:oMath>
        <m:r>
          <m:rPr>
            <m:sty m:val="i"/>
          </m:rPr>
          <m:t>δ</m:t>
        </m:r>
        <m:r>
          <m:rPr>
            <m:sty m:val="i"/>
          </m:rPr>
          <m:t>θ</m:t>
        </m:r>
      </m:oMath>
      <w:r>
        <w:rPr>
          <w:rFonts w:eastAsia="Georgia" w:cs="Georgia" w:ascii="Georgia" w:hAnsi="Georgia"/>
        </w:rPr>
        <w:t xml:space="preserve"> autour d'un point d'équilibre défini par l'angle </w:t>
      </w:r>
      <m:oMath>
        <m:sSub>
          <m:sSubPr/>
          <m:e>
            <m:r>
              <m:rPr>
                <m:sty m:val="i"/>
              </m:rPr>
              <m:t>θ</m:t>
            </m:r>
          </m:e>
          <m:sub>
            <m:r>
              <m:rPr>
                <m:sty m:val="i"/>
              </m:rPr>
              <m:t>e</m:t>
            </m:r>
          </m:sub>
        </m:sSub>
      </m:oMath>
      <w:r>
        <w:rPr/>
        <w:t xml:space="preserve">. On note </w:t>
      </w:r>
      <m:oMath>
        <m:sSub>
          <m:sSubPr/>
          <m:e>
            <m:r>
              <m:rPr>
                <m:sty m:val="i"/>
              </m:rPr>
              <m:t>α</m:t>
            </m:r>
          </m:e>
          <m:sub>
            <m:r>
              <m:rPr>
                <m:sty m:val="i"/>
              </m:rPr>
              <m:t>e</m:t>
            </m:r>
          </m:sub>
        </m:sSub>
      </m:oMath>
      <w:r>
        <w:rPr/>
        <w:t xml:space="preserve"> et </w:t>
      </w:r>
      <m:oMath>
        <m:sSub>
          <m:sSubPr/>
          <m:e>
            <m:r>
              <m:rPr>
                <m:sty m:val="i"/>
              </m:rPr>
              <m:t>β</m:t>
            </m:r>
          </m:e>
          <m:sub>
            <m:r>
              <m:rPr>
                <m:sty m:val="i"/>
              </m:rPr>
              <m:t>e</m:t>
            </m:r>
          </m:sub>
        </m:sSub>
      </m:oMath>
      <w:r>
        <w:rPr>
          <w:rFonts w:eastAsia="Georgia" w:cs="Georgia" w:ascii="Georgia" w:hAnsi="Georgia"/>
        </w:rPr>
        <w:t xml:space="preserve"> les valeurs à l'équilibre de </w:t>
      </w:r>
      <m:oMath>
        <m:r>
          <m:rPr>
            <m:sty m:val="i"/>
          </m:rPr>
          <m:t>α</m:t>
        </m:r>
      </m:oMath>
      <w:r>
        <w:rPr/>
        <w:t xml:space="preserve"> et </w:t>
      </w:r>
      <m:oMath>
        <m:r>
          <m:rPr>
            <m:sty m:val="i"/>
          </m:rPr>
          <m:t>β</m:t>
        </m:r>
      </m:oMath>
      <w:r>
        <w:rPr/>
        <w:t xml:space="preserve"> dans ce cas.</w:t>
      </w:r>
    </w:p>
    <w:p>
      <w:pPr>
        <w:spacing w:after="220" w:lineRule="auto"/>
      </w:pPr>
      <w:r>
        <w:rPr>
          <w:rFonts w:eastAsia="Georgia" w:cs="Georgia" w:ascii="Georgia" w:hAnsi="Georgia"/>
        </w:rPr>
        <w:t xml:space="preserve">57 - En déduire </w:t>
      </w:r>
      <m:oMath>
        <m:r>
          <m:rPr>
            <m:sty m:val="i"/>
          </m:rPr>
          <m:t>δ</m:t>
        </m:r>
        <m:r>
          <m:rPr>
            <m:sty m:val="i"/>
          </m:rPr>
          <m:t>c</m:t>
        </m:r>
      </m:oMath>
      <w:r>
        <w:rPr>
          <w:rFonts w:eastAsia="Georgia" w:cs="Georgia" w:ascii="Georgia" w:hAnsi="Georgia"/>
        </w:rPr>
        <w:t xml:space="preserve">, le petit déplacement du point </w:t>
      </w:r>
      <m:oMath>
        <m:r>
          <m:rPr>
            <m:sty m:val="i"/>
          </m:rPr>
          <m:t>C</m:t>
        </m:r>
      </m:oMath>
      <w:r>
        <w:rPr/>
        <w:t xml:space="preserve"> suivant l'axe </w:t>
      </w:r>
      <m:oMath>
        <m:acc>
          <m:accPr>
            <m:chr m:val="⃗"/>
          </m:accPr>
          <m:e>
            <m:r>
              <m:rPr>
                <m:sty m:val="i"/>
              </m:rPr>
              <m:t>x</m:t>
            </m:r>
          </m:e>
        </m:acc>
      </m:oMath>
      <w:r>
        <w:rPr/>
        <w:t xml:space="preserve"> en fonction de </w:t>
      </w:r>
      <m:oMath>
        <m:r>
          <m:rPr>
            <m:sty m:val="i"/>
          </m:rPr>
          <m:t>R</m:t>
        </m:r>
        <m:r>
          <m:rPr>
            <m:sty m:val="p"/>
          </m:rPr>
          <m:t>,</m:t>
        </m:r>
        <m:sSub>
          <m:sSubPr/>
          <m:e>
            <m:r>
              <m:rPr>
                <m:sty m:val="i"/>
              </m:rPr>
              <m:t>p</m:t>
            </m:r>
          </m:e>
          <m:sub>
            <m:r>
              <m:rPr>
                <m:sty m:val="i"/>
              </m:rPr>
              <m:t>v</m:t>
            </m:r>
          </m:sub>
        </m:sSub>
        <m:r>
          <m:rPr>
            <m:sty m:val="p"/>
          </m:rPr>
          <m:t>,</m:t>
        </m:r>
        <m:r>
          <m:rPr>
            <m:sty m:val="i"/>
          </m:rPr>
          <m:t>a</m:t>
        </m:r>
        <m:r>
          <m:rPr>
            <m:sty m:val="p"/>
          </m:rPr>
          <m:t>,</m:t>
        </m:r>
        <m:r>
          <m:rPr>
            <m:sty m:val="i"/>
          </m:rPr>
          <m:t>b</m:t>
        </m:r>
      </m:oMath>
      <w:r>
        <w:rPr/>
        <w:t xml:space="preserve">, </w:t>
      </w:r>
      <m:oMath>
        <m:sSub>
          <m:sSubPr/>
          <m:e>
            <m:r>
              <m:rPr>
                <m:sty m:val="i"/>
              </m:rPr>
              <m:t>α</m:t>
            </m:r>
          </m:e>
          <m:sub>
            <m:r>
              <m:rPr>
                <m:sty m:val="i"/>
              </m:rPr>
              <m:t>e</m:t>
            </m:r>
          </m:sub>
        </m:sSub>
        <m:r>
          <m:rPr>
            <m:sty m:val="p"/>
          </m:rPr>
          <m:t>,</m:t>
        </m:r>
        <m:r>
          <m:rPr>
            <m:sty m:val="i"/>
          </m:rPr>
          <m:t>h</m:t>
        </m:r>
      </m:oMath>
      <w:r>
        <w:rPr/>
        <w:t xml:space="preserve"> et </w:t>
      </w:r>
      <m:oMath>
        <m:r>
          <m:rPr>
            <m:sty m:val="i"/>
          </m:rPr>
          <m:t>δ</m:t>
        </m:r>
        <m:r>
          <m:rPr>
            <m:sty m:val="i"/>
          </m:rPr>
          <m:t>θ</m:t>
        </m:r>
      </m:oMath>
      <w:r>
        <w:rPr/>
        <w:t xml:space="preserve">.</w:t>
      </w:r>
    </w:p>
    <w:p>
      <w:pPr>
        <w:spacing w:after="220" w:lineRule="auto"/>
      </w:pPr>
      <w:r>
        <w:rPr>
          <w:rFonts w:eastAsia="Georgia" w:cs="Georgia" w:ascii="Georgia" w:hAnsi="Georgia"/>
        </w:rPr>
        <w:t xml:space="preserve">58 - Pour optimiser le gain mécanique, on choisit comme point d'équilibre la situation </w:t>
      </w:r>
      <m:oMath>
        <m:sSub>
          <m:sSubPr/>
          <m:e>
            <m:r>
              <m:rPr>
                <m:sty m:val="i"/>
              </m:rPr>
              <m:t>α</m:t>
            </m:r>
          </m:e>
          <m:sub>
            <m:r>
              <m:rPr>
                <m:sty m:val="i"/>
              </m:rPr>
              <m:t>e</m:t>
            </m:r>
          </m:sub>
        </m:sSub>
        <m:r>
          <m:rPr>
            <m:sty m:val="p"/>
          </m:rPr>
          <m:t>=</m:t>
        </m:r>
        <m:sSup>
          <m:sSupPr/>
          <m:e>
            <m:r>
              <m:rPr>
                <m:sty m:val="p"/>
              </m:rPr>
              <m:t>90</m:t>
            </m:r>
          </m:e>
          <m:sup>
            <m:r>
              <m:rPr>
                <m:sty m:val="p"/>
              </m:rPr>
              <m:t>∘</m:t>
            </m:r>
          </m:sup>
        </m:sSup>
      </m:oMath>
      <w:r>
        <w:rPr/>
        <w:t xml:space="preserve">.</w:t>
      </w:r>
      <w:r>
        <w:rPr/>
        <w:br w:type="textWrapping"/>
      </w:r>
      <w:r>
        <w:rPr/>
        <w:t xml:space="preserve">Calculer le pas de la vis qui permet d'obtenir </w:t>
      </w:r>
      <m:oMath>
        <m:f>
          <m:fPr>
            <m:ctrlPr>
              <w:rPr>
                <w:rFonts w:ascii="Cambria Math" w:hAnsi="Cambria Math"/>
              </w:rPr>
            </m:ctrlPr>
          </m:fPr>
          <m:num>
            <m:r>
              <m:rPr>
                <m:sty m:val="i"/>
              </m:rPr>
              <m:t>δ</m:t>
            </m:r>
            <m:r>
              <m:rPr>
                <m:sty m:val="i"/>
              </m:rPr>
              <m:t>c</m:t>
            </m:r>
          </m:num>
          <m:den>
            <m:r>
              <m:rPr>
                <m:sty m:val="i"/>
              </m:rPr>
              <m:t>δ</m:t>
            </m:r>
            <m:r>
              <m:rPr>
                <m:sty m:val="i"/>
              </m:rPr>
              <m:t>θ</m:t>
            </m:r>
          </m:den>
        </m:f>
        <m:r>
          <m:rPr>
            <m:sty m:val="p"/>
          </m:rPr>
          <m:t>=</m:t>
        </m:r>
        <m:sSub>
          <m:sSubPr/>
          <m:e>
            <m:r>
              <m:rPr>
                <m:sty m:val="i"/>
              </m:rPr>
              <m:t>N</m:t>
            </m:r>
          </m:e>
          <m:sub>
            <m:r>
              <m:rPr>
                <m:sty m:val="i"/>
              </m:rPr>
              <m:t>r</m:t>
            </m:r>
          </m:sub>
        </m:sSub>
        <m:r>
          <m:rPr>
            <m:sty m:val="p"/>
          </m:rPr>
          <m:t>=</m:t>
        </m:r>
        <m:r>
          <m:rPr>
            <m:sty m:val="p"/>
          </m:rPr>
          <m:t>0</m:t>
        </m:r>
        <m:r>
          <m:rPr>
            <m:sty m:val="p"/>
          </m:rPr>
          <m:t>,</m:t>
        </m:r>
        <m:r>
          <m:rPr>
            <m:sty m:val="p"/>
          </m:rPr>
          <m:t>35</m:t>
        </m:r>
        <m:r>
          <m:rPr>
            <m:nor/>
          </m:rPr>
          <m:t xml:space="preserve"> </m:t>
        </m:r>
        <m:r>
          <m:rPr>
            <m:sty m:val="p"/>
          </m:rPr>
          <m:t>mm</m:t>
        </m:r>
        <m:r>
          <m:rPr>
            <m:sty m:val="p"/>
          </m:rPr>
          <m:t>/</m:t>
        </m:r>
        <m:r>
          <m:rPr>
            <m:sty m:val="p"/>
          </m:rPr>
          <m:t>rad</m:t>
        </m:r>
      </m:oMath>
      <w:r>
        <w:rPr/>
        <w:t xml:space="preserve"> pour une valeur de </w:t>
      </w:r>
      <m:oMath>
        <m:r>
          <m:rPr>
            <m:sty m:val="i"/>
          </m:rPr>
          <m:t>a</m:t>
        </m:r>
        <m:r>
          <m:rPr>
            <m:sty m:val="p"/>
          </m:rPr>
          <m:t>=</m:t>
        </m:r>
        <m:f>
          <m:fPr>
            <m:ctrlPr>
              <w:rPr>
                <w:rFonts w:ascii="Cambria Math" w:hAnsi="Cambria Math"/>
              </w:rPr>
            </m:ctrlPr>
          </m:fPr>
          <m:num>
            <m:r>
              <m:rPr>
                <m:sty m:val="i"/>
              </m:rPr>
              <m:t>R</m:t>
            </m:r>
          </m:num>
          <m:den>
            <m:r>
              <m:rPr>
                <m:sty m:val="p"/>
              </m:rPr>
              <m:t>2</m:t>
            </m:r>
          </m:den>
        </m:f>
      </m:oMath>
      <w:r>
        <w:rPr/>
        <w:t xml:space="preserve">.</w:t>
      </w:r>
    </w:p>
    <w:p>
      <w:pPr>
        <w:spacing w:line="271" w:before="240" w:lineRule="auto"/>
      </w:pPr>
      <w:r>
        <w:rPr>
          <w:rFonts w:eastAsia="Georgia" w:cs="Georgia" w:ascii="Georgia" w:hAnsi="Georgia"/>
          <w:b/>
          <w:sz w:val="33"/>
        </w:rPr>
        <w:t xml:space="preserve">5.2.5 Modélisation du capteur de position</w:t>
      </w:r>
    </w:p>
    <w:p>
      <w:pPr>
        <w:spacing w:after="220" w:lineRule="auto"/>
      </w:pPr>
      <w:r>
        <w:rPr>
          <w:rFonts w:eastAsia="Georgia" w:cs="Georgia" w:ascii="Georgia" w:hAnsi="Georgia"/>
        </w:rPr>
        <w:t xml:space="preserve">Le capteur de position est un capteur LVDT (Linear Variable Differential Transformer), modélisé par un gain : </w:t>
      </w:r>
      <m:oMath>
        <m:f>
          <m:fPr>
            <m:ctrlPr>
              <w:rPr>
                <w:rFonts w:ascii="Cambria Math" w:hAnsi="Cambria Math"/>
              </w:rPr>
            </m:ctrlPr>
          </m:fPr>
          <m:num>
            <m:sSub>
              <m:sSubPr/>
              <m:e>
                <m:r>
                  <m:rPr>
                    <m:sty m:val="i"/>
                  </m:rPr>
                  <m:t>U</m:t>
                </m:r>
              </m:e>
              <m:sub>
                <m:r>
                  <m:rPr>
                    <m:sty m:val="i"/>
                  </m:rPr>
                  <m:t>m</m:t>
                </m:r>
              </m:sub>
            </m:sSub>
            <m:r>
              <m:rPr>
                <m:sty m:val="p"/>
              </m:rPr>
              <m:t>(</m:t>
            </m:r>
            <m:r>
              <m:rPr>
                <m:sty m:val="i"/>
              </m:rPr>
              <m:t>p</m:t>
            </m:r>
            <m:r>
              <m:rPr>
                <m:sty m:val="p"/>
              </m:rPr>
              <m:t>)</m:t>
            </m:r>
          </m:num>
          <m:den>
            <m:sSub>
              <m:sSubPr/>
              <m:e>
                <m:r>
                  <m:rPr>
                    <m:sty m:val="i"/>
                  </m:rPr>
                  <m:t>X</m:t>
                </m:r>
              </m:e>
              <m:sub>
                <m:r>
                  <m:rPr>
                    <m:sty m:val="i"/>
                  </m:rPr>
                  <m:t>r</m:t>
                </m:r>
              </m:sub>
            </m:sSub>
            <m:r>
              <m:rPr>
                <m:sty m:val="p"/>
              </m:rPr>
              <m:t>(</m:t>
            </m:r>
            <m:r>
              <m:rPr>
                <m:sty m:val="i"/>
              </m:rPr>
              <m:t>p</m:t>
            </m:r>
            <m:r>
              <m:rPr>
                <m:sty m:val="p"/>
              </m:rPr>
              <m:t>)</m:t>
            </m:r>
          </m:den>
        </m:f>
        <m:r>
          <m:rPr>
            <m:sty m:val="p"/>
          </m:rPr>
          <m:t>=</m:t>
        </m:r>
        <m:sSub>
          <m:sSubPr/>
          <m:e>
            <m:r>
              <m:rPr>
                <m:sty m:val="i"/>
              </m:rPr>
              <m:t>K</m:t>
            </m:r>
          </m:e>
          <m:sub>
            <m:r>
              <m:rPr>
                <m:sty m:val="i"/>
              </m:rPr>
              <m:t>L</m:t>
            </m:r>
          </m:sub>
        </m:sSub>
      </m:oMath>
      <w:r>
        <w:rPr/>
        <w:t xml:space="preserve">.</w:t>
      </w:r>
    </w:p>
    <w:p>
      <w:pPr>
        <w:spacing w:line="271" w:before="240" w:lineRule="auto"/>
      </w:pPr>
      <w:r>
        <w:rPr>
          <w:rFonts w:eastAsia="Georgia" w:cs="Georgia" w:ascii="Georgia" w:hAnsi="Georgia"/>
          <w:b/>
          <w:sz w:val="33"/>
        </w:rPr>
        <w:t xml:space="preserve">5.3 Synthèse de la correction</w:t>
      </w:r>
    </w:p>
    <w:p>
      <w:pPr>
        <w:spacing w:after="220" w:lineRule="auto"/>
      </w:pPr>
      <w:r>
        <w:rPr/>
        <w:t xml:space="preserve">On donne </w:t>
      </w:r>
      <m:oMath>
        <m:sSub>
          <m:sSubPr/>
          <m:e>
            <m:r>
              <m:rPr>
                <m:sty m:val="i"/>
              </m:rPr>
              <m:t>N</m:t>
            </m:r>
          </m:e>
          <m:sub>
            <m:r>
              <m:rPr>
                <m:sty m:val="i"/>
              </m:rPr>
              <m:t>r</m:t>
            </m:r>
          </m:sub>
        </m:sSub>
        <m:r>
          <m:rPr>
            <m:sty m:val="p"/>
          </m:rPr>
          <m:t>=</m:t>
        </m:r>
        <m:r>
          <m:rPr>
            <m:sty m:val="p"/>
          </m:rPr>
          <m:t>0</m:t>
        </m:r>
        <m:r>
          <m:rPr>
            <m:sty m:val="p"/>
          </m:rPr>
          <m:t>,</m:t>
        </m:r>
        <m:r>
          <m:rPr>
            <m:sty m:val="p"/>
          </m:rPr>
          <m:t>35</m:t>
        </m:r>
        <m:r>
          <m:rPr>
            <m:nor/>
          </m:rPr>
          <m:t xml:space="preserve"> </m:t>
        </m:r>
        <m:r>
          <m:rPr>
            <m:sty m:val="p"/>
          </m:rPr>
          <m:t>mm</m:t>
        </m:r>
        <m:r>
          <m:rPr>
            <m:sty m:val="p"/>
          </m:rPr>
          <m:t>/</m:t>
        </m:r>
        <m:r>
          <m:rPr>
            <m:sty m:val="p"/>
          </m:rPr>
          <m:t>rad</m:t>
        </m:r>
      </m:oMath>
      <w:r>
        <w:rPr/>
        <w:t xml:space="preserve">.</w:t>
      </w:r>
    </w:p>
    <w:p>
      <w:pPr>
        <w:spacing w:line="271" w:before="240" w:lineRule="auto"/>
      </w:pPr>
      <w:r>
        <w:rPr>
          <w:b/>
          <w:sz w:val="33"/>
        </w:rPr>
        <w:t xml:space="preserve">5.3.1 Correction avec un correcteur proportionnel </w:t>
      </w:r>
      <m:oMath>
        <m:r>
          <m:rPr>
            <m:sty m:val="i"/>
          </m:rPr>
          <w:rPr>
            <w:sz w:val="33"/>
          </w:rPr>
          <m:t>C</m:t>
        </m:r>
        <m:r>
          <m:rPr>
            <m:sty m:val="p"/>
          </m:rPr>
          <w:rPr>
            <w:sz w:val="33"/>
          </w:rPr>
          <m:t>(</m:t>
        </m:r>
        <m:r>
          <m:rPr>
            <m:sty m:val="i"/>
          </m:rPr>
          <w:rPr>
            <w:sz w:val="33"/>
          </w:rPr>
          <m:t>p</m:t>
        </m:r>
        <m:r>
          <m:rPr>
            <m:sty m:val="p"/>
          </m:rPr>
          <w:rPr>
            <w:sz w:val="33"/>
          </w:rPr>
          <m:t>)</m:t>
        </m:r>
        <m:r>
          <m:rPr>
            <m:sty m:val="p"/>
          </m:rPr>
          <w:rPr>
            <w:sz w:val="33"/>
          </w:rPr>
          <m:t>=</m:t>
        </m:r>
        <m:sSub>
          <m:sSubPr>
            <m:ctrlPr>
              <w:rPr>
                <w:rFonts w:ascii="Cambria Math" w:hAnsi="Cambria Math"/>
                <w:sz w:val="33"/>
              </w:rPr>
            </m:ctrlPr>
          </m:sSubPr>
          <m:e>
            <m:r>
              <m:rPr>
                <m:sty m:val="i"/>
              </m:rPr>
              <w:rPr>
                <w:sz w:val="33"/>
              </w:rPr>
              <m:t>K</m:t>
            </m:r>
          </m:e>
          <m:sub>
            <m:r>
              <m:rPr>
                <m:sty m:val="i"/>
              </m:rPr>
              <w:rPr>
                <w:sz w:val="33"/>
              </w:rPr>
              <m:t>p</m:t>
            </m:r>
          </m:sub>
        </m:sSub>
      </m:oMath>
    </w:p>
    <w:p>
      <w:pPr>
        <w:spacing w:after="220" w:lineRule="auto"/>
      </w:pPr>
      <w:r>
        <w:rPr>
          <w:rFonts w:eastAsia="Georgia" w:cs="Georgia" w:ascii="Georgia" w:hAnsi="Georgia"/>
        </w:rPr>
        <w:t xml:space="preserve">59 - Déterminer la fonction de transfert en boucle ouverte </w:t>
      </w:r>
      <m:oMath>
        <m:sSub>
          <m:sSubPr/>
          <m:e>
            <m:r>
              <m:rPr>
                <m:sty m:val="i"/>
              </m:rPr>
              <m:t>H</m:t>
            </m:r>
          </m:e>
          <m:sub>
            <m:r>
              <m:rPr>
                <m:sty m:val="i"/>
              </m:rPr>
              <m:t>B</m:t>
            </m:r>
            <m:r>
              <m:rPr>
                <m:sty m:val="i"/>
              </m:rPr>
              <m:t>O</m:t>
            </m:r>
          </m:sub>
        </m:sSub>
        <m:r>
          <m:rPr>
            <m:sty m:val="p"/>
          </m:rPr>
          <m:t>(</m:t>
        </m:r>
        <m:r>
          <m:rPr>
            <m:sty m:val="i"/>
          </m:rPr>
          <m:t>p</m:t>
        </m:r>
        <m:r>
          <m:rPr>
            <m:sty m:val="p"/>
          </m:rPr>
          <m:t>)</m:t>
        </m:r>
        <m:r>
          <m:rPr>
            <m:sty m:val="p"/>
          </m:rPr>
          <m:t>=</m:t>
        </m:r>
        <m:f>
          <m:fPr>
            <m:ctrlPr>
              <w:rPr>
                <w:rFonts w:ascii="Cambria Math" w:hAnsi="Cambria Math"/>
              </w:rPr>
            </m:ctrlPr>
          </m:fPr>
          <m:num>
            <m:sSub>
              <m:sSubPr/>
              <m:e>
                <m:r>
                  <m:rPr>
                    <m:sty m:val="i"/>
                  </m:rPr>
                  <m:t>U</m:t>
                </m:r>
              </m:e>
              <m:sub>
                <m:r>
                  <m:rPr>
                    <m:sty m:val="i"/>
                  </m:rPr>
                  <m:t>m</m:t>
                </m:r>
              </m:sub>
            </m:sSub>
            <m:r>
              <m:rPr>
                <m:sty m:val="p"/>
              </m:rPr>
              <m:t>(</m:t>
            </m:r>
            <m:r>
              <m:rPr>
                <m:sty m:val="i"/>
              </m:rPr>
              <m:t>p</m:t>
            </m:r>
            <m:r>
              <m:rPr>
                <m:sty m:val="p"/>
              </m:rPr>
              <m:t>)</m:t>
            </m:r>
          </m:num>
          <m:den>
            <m:r>
              <m:rPr>
                <m:sty m:val="i"/>
              </m:rPr>
              <m:t>ε</m:t>
            </m:r>
            <m:r>
              <m:rPr>
                <m:sty m:val="p"/>
              </m:rPr>
              <m:t>(</m:t>
            </m:r>
            <m:r>
              <m:rPr>
                <m:sty m:val="i"/>
              </m:rPr>
              <m:t>p</m:t>
            </m:r>
            <m:r>
              <m:rPr>
                <m:sty m:val="p"/>
              </m:rPr>
              <m:t>)</m:t>
            </m:r>
          </m:den>
        </m:f>
      </m:oMath>
      <w:r>
        <w:rPr/>
        <w:t xml:space="preserve">.</w:t>
      </w:r>
      <w:r>
        <w:rPr/>
        <w:br w:type="textWrapping"/>
      </w:r>
      <w:r>
        <w:rPr>
          <w:rFonts w:eastAsia="Georgia" w:cs="Georgia" w:ascii="Georgia" w:hAnsi="Georgia"/>
        </w:rPr>
        <w:t xml:space="preserve">60 - Donner les tracés asymptotiques de Bode du module et de la phase de </w:t>
      </w:r>
      <m:oMath>
        <m:sSub>
          <m:sSubPr/>
          <m:e>
            <m:r>
              <m:rPr>
                <m:sty m:val="i"/>
              </m:rPr>
              <m:t>H</m:t>
            </m:r>
          </m:e>
          <m:sub>
            <m:r>
              <m:rPr>
                <m:sty m:val="i"/>
              </m:rPr>
              <m:t>B</m:t>
            </m:r>
            <m:r>
              <m:rPr>
                <m:sty m:val="i"/>
              </m:rPr>
              <m:t>O</m:t>
            </m:r>
          </m:sub>
        </m:sSub>
        <m:r>
          <m:rPr>
            <m:sty m:val="p"/>
          </m:rPr>
          <m:t>(</m:t>
        </m:r>
        <m:r>
          <m:rPr>
            <m:sty m:val="i"/>
          </m:rPr>
          <m:t>p</m:t>
        </m:r>
        <m:r>
          <m:rPr>
            <m:sty m:val="p"/>
          </m:rPr>
          <m:t>)</m:t>
        </m:r>
      </m:oMath>
      <w:r>
        <w:rPr/>
        <w:t xml:space="preserve">.</w:t>
      </w:r>
      <w:r>
        <w:rPr/>
        <w:br w:type="textWrapping"/>
      </w:r>
      <w:r>
        <w:rPr>
          <w:rFonts w:eastAsia="Georgia" w:cs="Georgia" w:ascii="Georgia" w:hAnsi="Georgia"/>
        </w:rPr>
        <w:t xml:space="preserve">61 - Déterminer la valeur à conférer au gain </w:t>
      </w:r>
      <m:oMath>
        <m:sSub>
          <m:sSubPr/>
          <m:e>
            <m:r>
              <m:rPr>
                <m:sty m:val="i"/>
              </m:rPr>
              <m:t>K</m:t>
            </m:r>
          </m:e>
          <m:sub>
            <m:r>
              <m:rPr>
                <m:sty m:val="i"/>
              </m:rPr>
              <m:t>p</m:t>
            </m:r>
          </m:sub>
        </m:sSub>
        <m:r>
          <m:rPr>
            <m:sty m:val="p"/>
          </m:rPr>
          <m:t>=</m:t>
        </m:r>
        <m:sSub>
          <m:sSubPr/>
          <m:e>
            <m:r>
              <m:rPr>
                <m:sty m:val="i"/>
              </m:rPr>
              <m:t>K</m:t>
            </m:r>
          </m:e>
          <m:sub>
            <m:r>
              <m:rPr>
                <m:sty m:val="p"/>
              </m:rPr>
              <m:t>2</m:t>
            </m:r>
          </m:sub>
        </m:sSub>
      </m:oMath>
      <w:r>
        <w:rPr>
          <w:rFonts w:eastAsia="Georgia" w:cs="Georgia" w:ascii="Georgia" w:hAnsi="Georgia"/>
        </w:rPr>
        <w:t xml:space="preserve"> du correcteur pour imposer une pulsation de coupure à 0 dB de </w:t>
      </w:r>
      <m:oMath>
        <m:r>
          <m:rPr>
            <m:sty m:val="p"/>
          </m:rPr>
          <m:t>160</m:t>
        </m:r>
        <m:r>
          <m:rPr>
            <m:sty m:val="p"/>
          </m:rPr>
          <m:t>rad</m:t>
        </m:r>
        <m:r>
          <m:rPr>
            <m:sty m:val="p"/>
          </m:rPr>
          <m:t>/</m:t>
        </m:r>
        <m:r>
          <m:rPr>
            <m:sty m:val="p"/>
          </m:rPr>
          <m:t>s</m:t>
        </m:r>
      </m:oMath>
      <w:r>
        <w:rPr/>
        <w:t xml:space="preserve">.</w:t>
      </w:r>
    </w:p>
    <w:p>
      <w:pPr>
        <w:spacing w:after="220" w:lineRule="auto"/>
      </w:pPr>
      <w:r>
        <w:rPr>
          <w:rFonts w:eastAsia="Georgia" w:cs="Georgia" w:ascii="Georgia" w:hAnsi="Georgia"/>
        </w:rPr>
        <w:t xml:space="preserve">62 - Montrer que la fonction de transfert en boucle fermée </w:t>
      </w:r>
      <m:oMath>
        <m:sSub>
          <m:sSubPr/>
          <m:e>
            <m:r>
              <m:rPr>
                <m:sty m:val="i"/>
              </m:rPr>
              <m:t>H</m:t>
            </m:r>
          </m:e>
          <m:sub>
            <m:r>
              <m:rPr>
                <m:sty m:val="i"/>
              </m:rPr>
              <m:t>B</m:t>
            </m:r>
            <m:r>
              <m:rPr>
                <m:sty m:val="i"/>
              </m:rPr>
              <m:t>F</m:t>
            </m:r>
          </m:sub>
        </m:sSub>
        <m:r>
          <m:rPr>
            <m:sty m:val="p"/>
          </m:rPr>
          <m:t>(</m:t>
        </m:r>
        <m:r>
          <m:rPr>
            <m:sty m:val="i"/>
          </m:rPr>
          <m:t>p</m:t>
        </m:r>
        <m:r>
          <m:rPr>
            <m:sty m:val="p"/>
          </m:rPr>
          <m:t>)</m:t>
        </m:r>
        <m:r>
          <m:rPr>
            <m:sty m:val="p"/>
          </m:rPr>
          <m:t>=</m:t>
        </m:r>
        <m:f>
          <m:fPr>
            <m:ctrlPr>
              <w:rPr>
                <w:rFonts w:ascii="Cambria Math" w:hAnsi="Cambria Math"/>
              </w:rPr>
            </m:ctrlPr>
          </m:fPr>
          <m:num>
            <m:sSub>
              <m:sSubPr/>
              <m:e>
                <m:r>
                  <m:rPr>
                    <m:sty m:val="i"/>
                  </m:rPr>
                  <m:t>X</m:t>
                </m:r>
              </m:e>
              <m:sub>
                <m:r>
                  <m:rPr>
                    <m:sty m:val="i"/>
                  </m:rPr>
                  <m:t>r</m:t>
                </m:r>
              </m:sub>
            </m:sSub>
            <m:r>
              <m:rPr>
                <m:sty m:val="p"/>
              </m:rPr>
              <m:t>(</m:t>
            </m:r>
            <m:r>
              <m:rPr>
                <m:sty m:val="i"/>
              </m:rPr>
              <m:t>p</m:t>
            </m:r>
            <m:r>
              <m:rPr>
                <m:sty m:val="p"/>
              </m:rPr>
              <m:t>)</m:t>
            </m:r>
          </m:num>
          <m:den>
            <m:sSub>
              <m:sSubPr/>
              <m:e>
                <m:r>
                  <m:rPr>
                    <m:sty m:val="i"/>
                  </m:rPr>
                  <m:t>X</m:t>
                </m:r>
              </m:e>
              <m:sub>
                <m:r>
                  <m:rPr>
                    <m:sty m:val="i"/>
                  </m:rPr>
                  <m:t>c</m:t>
                </m:r>
              </m:sub>
            </m:sSub>
            <m:r>
              <m:rPr>
                <m:sty m:val="p"/>
              </m:rPr>
              <m:t>(</m:t>
            </m:r>
            <m:r>
              <m:rPr>
                <m:sty m:val="i"/>
              </m:rPr>
              <m:t>p</m:t>
            </m:r>
            <m:r>
              <m:rPr>
                <m:sty m:val="p"/>
              </m:rPr>
              <m:t>)</m:t>
            </m:r>
          </m:den>
        </m:f>
      </m:oMath>
      <w:r>
        <w:rPr/>
        <w:t xml:space="preserve"> est une fonction du second ordre.</w:t>
      </w:r>
    </w:p>
    <w:p>
      <w:pPr>
        <w:spacing w:after="220" w:lineRule="auto"/>
      </w:pPr>
      <w:r>
        <w:rPr/>
        <w:t xml:space="preserve">63 - Calculer le coefficient d'amortissement de </w:t>
      </w:r>
      <m:oMath>
        <m:sSub>
          <m:sSubPr/>
          <m:e>
            <m:r>
              <m:rPr>
                <m:sty m:val="i"/>
              </m:rPr>
              <m:t>H</m:t>
            </m:r>
          </m:e>
          <m:sub>
            <m:r>
              <m:rPr>
                <m:sty m:val="i"/>
              </m:rPr>
              <m:t>B</m:t>
            </m:r>
            <m:r>
              <m:rPr>
                <m:sty m:val="i"/>
              </m:rPr>
              <m:t>F</m:t>
            </m:r>
          </m:sub>
        </m:sSub>
        <m:r>
          <m:rPr>
            <m:sty m:val="p"/>
          </m:rPr>
          <m:t>(</m:t>
        </m:r>
        <m:r>
          <m:rPr>
            <m:sty m:val="i"/>
          </m:rPr>
          <m:t>p</m:t>
        </m:r>
        <m:r>
          <m:rPr>
            <m:sty m:val="p"/>
          </m:rPr>
          <m:t>)</m:t>
        </m:r>
      </m:oMath>
      <w:r>
        <w:rPr>
          <w:rFonts w:eastAsia="Georgia" w:cs="Georgia" w:ascii="Georgia" w:hAnsi="Georgia"/>
        </w:rPr>
        <w:t xml:space="preserve"> et en déduire la valeur du premier dépassement (on pourra utiliser les relations données à la question 41). Conclure.</w:t>
      </w:r>
    </w:p>
    <w:p>
      <w:pPr>
        <w:spacing w:line="271" w:before="240" w:lineRule="auto"/>
      </w:pPr>
      <w:r>
        <w:rPr>
          <w:b/>
          <w:sz w:val="33"/>
        </w:rPr>
        <w:t xml:space="preserve">5.3.2 Correction avec un correcteur par avance de phase</w:t>
      </w:r>
    </w:p>
    <w:p>
      <w:pPr>
        <w:spacing w:after="220" w:lineRule="auto"/>
      </w:pPr>
      <w:r>
        <w:rPr>
          <w:rFonts w:eastAsia="Georgia" w:cs="Georgia" w:ascii="Georgia" w:hAnsi="Georgia"/>
        </w:rPr>
        <w:t xml:space="preserve">La figure 15 donne les tracés asymptotiques et réels de Bode de la fonction de transfert en boucle ouverte </w:t>
      </w:r>
      <m:oMath>
        <m:sSub>
          <m:sSubPr/>
          <m:e>
            <m:r>
              <m:rPr>
                <m:sty m:val="i"/>
              </m:rPr>
              <m:t>H</m:t>
            </m:r>
          </m:e>
          <m:sub>
            <m:r>
              <m:rPr>
                <m:sty m:val="i"/>
              </m:rPr>
              <m:t>B</m:t>
            </m:r>
            <m:r>
              <m:rPr>
                <m:sty m:val="i"/>
              </m:rPr>
              <m:t>O</m:t>
            </m:r>
          </m:sub>
        </m:sSub>
        <m:r>
          <m:rPr>
            <m:sty m:val="p"/>
          </m:rPr>
          <m:t>(</m:t>
        </m:r>
        <m:r>
          <m:rPr>
            <m:sty m:val="i"/>
          </m:rPr>
          <m:t>p</m:t>
        </m:r>
        <m:r>
          <m:rPr>
            <m:sty m:val="p"/>
          </m:rPr>
          <m:t>)</m:t>
        </m:r>
      </m:oMath>
      <w:r>
        <w:rPr/>
        <w:t xml:space="preserve"> avec un correcteur </w:t>
      </w:r>
      <m:oMath>
        <m:sSub>
          <m:sSubPr/>
          <m:e>
            <m:r>
              <m:rPr>
                <m:sty m:val="i"/>
              </m:rPr>
              <m:t>C</m:t>
            </m:r>
          </m:e>
          <m:sub>
            <m:r>
              <m:rPr>
                <m:sty m:val="i"/>
              </m:rPr>
              <m:t>A</m:t>
            </m:r>
            <m:r>
              <m:rPr>
                <m:sty m:val="i"/>
              </m:rPr>
              <m:t>P</m:t>
            </m:r>
          </m:sub>
        </m:sSub>
        <m:r>
          <m:rPr>
            <m:sty m:val="p"/>
          </m:rPr>
          <m:t>(</m:t>
        </m:r>
        <m:r>
          <m:rPr>
            <m:sty m:val="i"/>
          </m:rPr>
          <m:t>p</m:t>
        </m:r>
        <m:r>
          <m:rPr>
            <m:sty m:val="p"/>
          </m:rPr>
          <m:t>)</m:t>
        </m:r>
      </m:oMath>
      <w:r>
        <w:rPr/>
        <w:t xml:space="preserve">.</w:t>
      </w:r>
    </w:p>
    <w:p>
      <w:pPr>
        <w:spacing w:lineRule="auto"/>
        <w:jc w:val="center"/>
      </w:pPr>
      <w:r>
        <w:rPr/>
        <w:drawing>
          <wp:inline distB="0" distL="0" distR="0" distT="0">
            <wp:extent cx="5486400" cy="9239331"/>
            <wp:effectExtent b="0" l="0" r="0" t="0"/>
            <wp:docPr id="15" name="image-50dc99c345c9db0ea94bd71be53ead9e0d9b4be9.jpg"/>
            <a:graphic>
              <a:graphicData uri="http://schemas.openxmlformats.org/drawingml/2006/picture">
                <pic:pic>
                  <pic:nvPicPr>
                    <pic:cNvPr id="15" name="image-50dc99c345c9db0ea94bd71be53ead9e0d9b4be9.jpg" descr=""/>
                    <pic:cNvPicPr/>
                  </pic:nvPicPr>
                  <pic:blipFill>
                    <a:blip r:embed="rId19" cstate="print"/>
                    <a:srcRect b="0" l="0" r="0" t="0"/>
                    <a:stretch>
                      <a:fillRect/>
                    </a:stretch>
                  </pic:blipFill>
                  <pic:spPr>
                    <a:xfrm>
                      <a:off x="0" y="0"/>
                      <a:ext cx="5486400" cy="9239331"/>
                    </a:xfrm>
                    <a:prstGeom prst="rect"/>
                  </pic:spPr>
                </pic:pic>
              </a:graphicData>
            </a:graphic>
          </wp:inline>
        </w:drawing>
      </w:r>
    </w:p>
    <w:p>
      <w:pPr>
        <w:spacing w:lineRule="auto"/>
      </w:pPr>
      <w:r>
        <w:rPr>
          <w:rFonts w:eastAsia="Georgia" w:cs="Georgia" w:ascii="Georgia" w:hAnsi="Georgia"/>
        </w:rPr>
        <w:t xml:space="preserve">Fig. 15 : Tracés fréquentiels du module et de la phase : réel (en pointillé) et asymptotique (en trait continu).</w:t>
      </w:r>
    </w:p>
    <w:p>
      <w:pPr>
        <w:spacing w:after="220" w:lineRule="auto"/>
      </w:pPr>
      <w:r>
        <w:rPr>
          <w:rFonts w:eastAsia="Georgia" w:cs="Georgia" w:ascii="Georgia" w:hAnsi="Georgia"/>
        </w:rPr>
        <w:t xml:space="preserve">64 - Préciser l'intérêt de ce type de correcteur par rapport à un correcteur de type proportionnel.</w:t>
      </w:r>
    </w:p>
    <w:p>
      <w:pPr>
        <w:spacing w:after="220" w:lineRule="auto"/>
      </w:pPr>
      <w:r>
        <w:rPr>
          <w:rFonts w:eastAsia="Georgia" w:cs="Georgia" w:ascii="Georgia" w:hAnsi="Georgia"/>
        </w:rPr>
        <w:t xml:space="preserve">65 - À partir des tracés asymptotiques, proposer un modèle pour la fonction de transfert de </w:t>
      </w:r>
      <m:oMath>
        <m:sSub>
          <m:sSubPr/>
          <m:e>
            <m:r>
              <m:rPr>
                <m:sty m:val="i"/>
              </m:rPr>
              <m:t>C</m:t>
            </m:r>
          </m:e>
          <m:sub>
            <m:r>
              <m:rPr>
                <m:sty m:val="i"/>
              </m:rPr>
              <m:t>A</m:t>
            </m:r>
            <m:r>
              <m:rPr>
                <m:sty m:val="i"/>
              </m:rPr>
              <m:t>P</m:t>
            </m:r>
          </m:sub>
        </m:sSub>
        <m:r>
          <m:rPr>
            <m:sty m:val="p"/>
          </m:rPr>
          <m:t>(</m:t>
        </m:r>
        <m:r>
          <m:rPr>
            <m:sty m:val="i"/>
          </m:rPr>
          <m:t>p</m:t>
        </m:r>
        <m:r>
          <m:rPr>
            <m:sty m:val="p"/>
          </m:rPr>
          <m:t>)</m:t>
        </m:r>
      </m:oMath>
      <w:r>
        <w:rPr>
          <w:rFonts w:eastAsia="Georgia" w:cs="Georgia" w:ascii="Georgia" w:hAnsi="Georgia"/>
        </w:rPr>
        <w:t xml:space="preserve"> et en identifier les paramètres.</w:t>
      </w:r>
    </w:p>
    <w:p>
      <w:pPr>
        <w:spacing w:after="220" w:lineRule="auto"/>
      </w:pPr>
      <w:r>
        <w:rPr>
          <w:rFonts w:eastAsia="Georgia" w:cs="Georgia" w:ascii="Georgia" w:hAnsi="Georgia"/>
        </w:rPr>
        <w:t xml:space="preserve">66 - Proposer une modification du modèle du correcteur qui annule l'effet de perturbations éventuelles.</w:t>
      </w:r>
    </w:p>
    <w:p>
      <w:pPr>
        <w:spacing w:line="271" w:before="240" w:lineRule="auto"/>
      </w:pPr>
      <w:r>
        <w:rPr>
          <w:rFonts w:eastAsia="Georgia" w:cs="Georgia" w:ascii="Georgia" w:hAnsi="Georgia"/>
          <w:b/>
          <w:sz w:val="33"/>
        </w:rPr>
        <w:t xml:space="preserve">5.4 Amélioration des performances du système à deux boucles d'asservissement</w:t>
      </w:r>
    </w:p>
    <w:p>
      <w:pPr>
        <w:spacing w:after="220" w:lineRule="auto"/>
      </w:pPr>
      <w:r>
        <w:rPr>
          <w:rFonts w:eastAsia="Georgia" w:cs="Georgia" w:ascii="Georgia" w:hAnsi="Georgia"/>
        </w:rPr>
        <w:t xml:space="preserve">Le système d'asservissement de position étudié ci-dessus est intégré au système global réalisant l'adaptation de l'impédance (figure 7).</w:t>
      </w:r>
    </w:p>
    <w:p>
      <w:pPr>
        <w:spacing w:after="220" w:lineRule="auto"/>
      </w:pPr>
      <w:r>
        <w:rPr>
          <w:rFonts w:eastAsia="Georgia" w:cs="Georgia" w:ascii="Georgia" w:hAnsi="Georgia"/>
        </w:rPr>
        <w:t xml:space="preserve">Ainsi, le système complet est constitué de deux boucles d'asservissement imbriquées :</w:t>
      </w:r>
    </w:p>
    <w:p>
      <w:pPr>
        <w:numPr>
          <w:ilvl w:val="0"/>
          <w:numId w:val="1"/>
        </w:numPr>
        <w:spacing w:lineRule="auto"/>
      </w:pPr>
      <w:r>
        <w:rPr>
          <w:rFonts w:eastAsia="Georgia" w:cs="Georgia" w:ascii="Georgia" w:hAnsi="Georgia"/>
        </w:rPr>
        <w:t xml:space="preserve">Une boucle externe étudiée dans la quatrième partie, dont le correcteur est synthétisé à la section 4.3</w:t>
      </w:r>
    </w:p>
    <w:p>
      <w:pPr>
        <w:numPr>
          <w:ilvl w:val="0"/>
          <w:numId w:val="1"/>
        </w:numPr>
        <w:spacing w:lineRule="auto"/>
      </w:pPr>
      <w:r>
        <w:rPr>
          <w:rFonts w:eastAsia="Georgia" w:cs="Georgia" w:ascii="Georgia" w:hAnsi="Georgia"/>
        </w:rPr>
        <w:t xml:space="preserve">Une boucle interne étudiée dans la cinquième partie, dont le correcteur est analysé à la section 5.3.</w:t>
      </w:r>
    </w:p>
    <w:p>
      <w:pPr>
        <w:spacing w:after="220" w:lineRule="auto"/>
      </w:pPr>
      <w:r>
        <w:rPr>
          <w:rFonts w:eastAsia="Georgia" w:cs="Georgia" w:ascii="Georgia" w:hAnsi="Georgia"/>
        </w:rPr>
        <w:t xml:space="preserve">67 - Comparer les temps de réponse des deux boucles d'asservissement. Quelle est la conséquence de cette hiérarchie des temps de réponse sur les marges de stabilité de la boucle externe?</w:t>
      </w:r>
    </w:p>
    <w:p>
      <w:pPr>
        <w:spacing w:after="220" w:lineRule="auto"/>
      </w:pPr>
      <w:r>
        <w:rPr/>
        <w:t xml:space="preserve">On souhaite garantir une marge de phase de </w:t>
      </w:r>
      <m:oMath>
        <m:sSup>
          <m:sSupPr/>
          <m:e>
            <m:r>
              <m:rPr>
                <m:sty m:val="p"/>
              </m:rPr>
              <m:t>45</m:t>
            </m:r>
          </m:e>
          <m:sup>
            <m:r>
              <m:rPr>
                <m:sty m:val="p"/>
              </m:rPr>
              <m:t>∘</m:t>
            </m:r>
          </m:sup>
        </m:sSup>
      </m:oMath>
      <w:r>
        <w:rPr/>
        <w:t xml:space="preserve"> sur la boucle externe.</w:t>
      </w:r>
    </w:p>
    <w:p>
      <w:pPr>
        <w:spacing w:after="220" w:lineRule="auto"/>
      </w:pPr>
      <w:r>
        <w:rPr/>
        <w:t xml:space="preserve">Pour ce faire, on peut modifier le correcteur de la boucle externe, </w:t>
      </w:r>
      <m:oMath>
        <m:sSub>
          <m:sSubPr/>
          <m:e>
            <m:r>
              <m:rPr>
                <m:sty m:val="i"/>
              </m:rPr>
              <m:t>C</m:t>
            </m:r>
          </m:e>
          <m:sub>
            <m:r>
              <m:rPr>
                <m:nor/>
              </m:rPr>
              <m:t>corr </m:t>
            </m:r>
          </m:sub>
        </m:sSub>
        <m:r>
          <m:rPr>
            <m:sty m:val="p"/>
          </m:rPr>
          <m:t>(</m:t>
        </m:r>
        <m:r>
          <m:rPr>
            <m:sty m:val="i"/>
          </m:rPr>
          <m:t>p</m:t>
        </m:r>
        <m:r>
          <m:rPr>
            <m:sty m:val="p"/>
          </m:rPr>
          <m:t>)</m:t>
        </m:r>
      </m:oMath>
      <w:r>
        <w:rPr/>
        <w:t xml:space="preserve">, et/ou le correcteur de la boucle interne, </w:t>
      </w:r>
      <m:oMath>
        <m:r>
          <m:rPr>
            <m:sty m:val="i"/>
          </m:rPr>
          <m:t>C</m:t>
        </m:r>
        <m:r>
          <m:rPr>
            <m:sty m:val="p"/>
          </m:rPr>
          <m:t>(</m:t>
        </m:r>
        <m:r>
          <m:rPr>
            <m:sty m:val="i"/>
          </m:rPr>
          <m:t>p</m:t>
        </m:r>
        <m:r>
          <m:rPr>
            <m:sty m:val="p"/>
          </m:rPr>
          <m:t>)</m:t>
        </m:r>
      </m:oMath>
      <w:r>
        <w:rPr/>
        <w:t xml:space="preserve">.</w:t>
      </w:r>
    </w:p>
    <w:p>
      <w:pPr>
        <w:spacing w:after="220" w:lineRule="auto"/>
      </w:pPr>
      <w:r>
        <w:rPr>
          <w:rFonts w:eastAsia="Georgia" w:cs="Georgia" w:ascii="Georgia" w:hAnsi="Georgia"/>
        </w:rPr>
        <w:t xml:space="preserve">68 - Proposer, sans entreprendre de calcul, les modifications à apporter au correcteur de la boucle interne pour garantir cette nouvelle valeur de la marge de phase de la boucle externe.</w:t>
      </w:r>
    </w:p>
    <w:p>
      <w:pPr>
        <w:spacing w:after="220" w:lineRule="auto"/>
      </w:pPr>
      <w:r>
        <w:rPr>
          <w:rFonts w:eastAsia="Georgia" w:cs="Georgia" w:ascii="Georgia" w:hAnsi="Georgia"/>
        </w:rPr>
        <w:t xml:space="preserve">69 - Proposer, sans entreprendre de calcul, les modifications à apporter au correcteur de la boucle externe pour garantir cette nouvelle valeur de sa marge de phase, sans modifier la boucle interne.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8eea2d7d771c993d77e95d8de1ce270d669f490.jpg" TargetMode="Internal"/><Relationship Id="rId6" Type="http://schemas.openxmlformats.org/officeDocument/2006/relationships/image" Target="media/image-6c3735a3d2aa20a76c535a75fe41ddfcb17f8150.jpg" TargetMode="Internal"/><Relationship Id="rId7" Type="http://schemas.openxmlformats.org/officeDocument/2006/relationships/image" Target="media/image-b35d93f82b21664e9b8d736dcc020787ab27b21f.jpg" TargetMode="Internal"/><Relationship Id="rId8" Type="http://schemas.openxmlformats.org/officeDocument/2006/relationships/image" Target="media/image-238e18ec8c0d26c71cb18bbbc771fe05e3bf1596.jpg" TargetMode="Internal"/><Relationship Id="rId9" Type="http://schemas.openxmlformats.org/officeDocument/2006/relationships/image" Target="media/image-b89c93e7d56e3d821ff3819771f03888d84b7751.jpg" TargetMode="Internal"/><Relationship Id="rId10" Type="http://schemas.openxmlformats.org/officeDocument/2006/relationships/image" Target="media/image-0acf5243a95ab350c25e490aed525d94ba4e4b5f.jpg" TargetMode="Internal"/><Relationship Id="rId11" Type="http://schemas.openxmlformats.org/officeDocument/2006/relationships/image" Target="media/image-0761c4b41e85285e02a234bb59b8d2efae10c4d6.jpg" TargetMode="Internal"/><Relationship Id="rId12" Type="http://schemas.openxmlformats.org/officeDocument/2006/relationships/image" Target="media/image-6f2db5156d4e513f6e77c3530970d9ff32baeb3d.jpg" TargetMode="Internal"/><Relationship Id="rId13" Type="http://schemas.openxmlformats.org/officeDocument/2006/relationships/image" Target="media/image-07681e1c2762e1c4a783456212140dc608d1e06b.jpg" TargetMode="Internal"/><Relationship Id="rId14" Type="http://schemas.openxmlformats.org/officeDocument/2006/relationships/image" Target="media/image-c9af30f65cc8e356e9ac6e683fe87c2ad1cd9f27.jpg" TargetMode="Internal"/><Relationship Id="rId15" Type="http://schemas.openxmlformats.org/officeDocument/2006/relationships/image" Target="media/image-e06dcf2865d5c3e7c4a4b8df0761a2b28667574e.jpg" TargetMode="Internal"/><Relationship Id="rId16" Type="http://schemas.openxmlformats.org/officeDocument/2006/relationships/image" Target="media/image-714f374df39256ee7d831550d819793e94f0e9da.jpg" TargetMode="Internal"/><Relationship Id="rId17" Type="http://schemas.openxmlformats.org/officeDocument/2006/relationships/image" Target="media/image-5d279eeb64867f25ecbc580d1fae19a22679696c.jpg" TargetMode="Internal"/><Relationship Id="rId18" Type="http://schemas.openxmlformats.org/officeDocument/2006/relationships/image" Target="media/image-bcc6c42dfd34099f7493b924bb9455c63f4df0c2.jpg" TargetMode="Internal"/><Relationship Id="rId19" Type="http://schemas.openxmlformats.org/officeDocument/2006/relationships/image" Target="media/image-50dc99c345c9db0ea94bd71be53ead9e0d9b4be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2025-09-04T21:03:17.997Z</dcterms:created>
  <dcterms:modified xsi:type="dcterms:W3CDTF">2025-09-04T21:03:17.997Z</dcterms:modified>
</cp:coreProperties>
</file>