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COMPOSITION DE PHYSIQUE ET SCIENCES DE L'INGÉNIEUR</w:t>
      </w:r>
    </w:p>
    <w:p>
      <w:pPr>
        <w:spacing w:after="220" w:lineRule="auto"/>
      </w:pPr>
      <w:r>
        <w:rPr>
          <w:rFonts w:eastAsia="Georgia" w:cs="Georgia" w:ascii="Georgia" w:hAnsi="Georgia"/>
        </w:rPr>
        <w:t xml:space="preserve">(Durée : 4 heures)</w:t>
      </w:r>
    </w:p>
    <w:p>
      <w:pPr>
        <w:spacing w:after="220" w:lineRule="auto"/>
      </w:pPr>
      <w:r>
        <w:rPr>
          <w:rFonts w:eastAsia="Georgia" w:cs="Georgia" w:ascii="Georgia" w:hAnsi="Georgia"/>
        </w:rPr>
        <w:t xml:space="preserve">L'utilisation des calculatrices est autorisée pour cette épreuve.</w:t>
      </w:r>
    </w:p>
    <w:p>
      <w:pPr>
        <w:spacing w:line="271" w:before="330" w:lineRule="auto"/>
      </w:pPr>
      <w:r>
        <w:rPr>
          <w:rFonts w:eastAsia="Georgia" w:cs="Georgia" w:ascii="Georgia" w:hAnsi="Georgia"/>
          <w:b/>
          <w:sz w:val="42"/>
        </w:rPr>
        <w:t xml:space="preserve">Lecteurs optiques numériques</w:t>
      </w:r>
    </w:p>
    <w:p>
      <w:pPr>
        <w:spacing w:after="220" w:lineRule="auto"/>
      </w:pPr>
      <w:r>
        <w:rPr>
          <w:rFonts w:eastAsia="Georgia" w:cs="Georgia" w:ascii="Georgia" w:hAnsi="Georgia"/>
        </w:rPr>
        <w:t xml:space="preserve">Le lecteur optique de disques CD ou DVD (figure 1) est un objet très répandu dans l'équipement électronique. C'est un objet technologiquement complexe et dont le fonctionnement fait intervenir des aspects logiciels et matériels élaborés : optique d'éclairement du disque, photodétection de la lumière en retour, asservissements de focalisation, de maintien de faisceau sur la piste et de maintien de la vitesse de défilement, codage et correction d'erreurs. Cette épreuve aborde, de manière élémentaire, quelques aspects des dispositifs optiques de lecture et des dispositifs mécaniques de contrôle de déplacements.</w:t>
      </w:r>
    </w:p>
    <w:p>
      <w:pPr>
        <w:spacing w:lineRule="auto"/>
        <w:jc w:val="center"/>
      </w:pPr>
      <w:r>
        <w:rPr/>
        <w:drawing>
          <wp:inline distB="0" distL="0" distR="0" distT="0">
            <wp:extent cx="5486400" cy="3022285"/>
            <wp:effectExtent b="0" l="0" r="0" t="0"/>
            <wp:docPr id="1" name="image-318062997f0f5dba02123675f7985ee3f8c17123.jpg"/>
            <a:graphic>
              <a:graphicData uri="http://schemas.openxmlformats.org/drawingml/2006/picture">
                <pic:pic>
                  <pic:nvPicPr>
                    <pic:cNvPr id="1" name="image-318062997f0f5dba02123675f7985ee3f8c17123.jpg" descr=""/>
                    <pic:cNvPicPr/>
                  </pic:nvPicPr>
                  <pic:blipFill>
                    <a:blip r:embed="rId5" cstate="print"/>
                    <a:srcRect b="0" l="0" r="0" t="0"/>
                    <a:stretch>
                      <a:fillRect/>
                    </a:stretch>
                  </pic:blipFill>
                  <pic:spPr>
                    <a:xfrm>
                      <a:off x="0" y="0"/>
                      <a:ext cx="5486400" cy="3022285"/>
                    </a:xfrm>
                    <a:prstGeom prst="rect"/>
                  </pic:spPr>
                </pic:pic>
              </a:graphicData>
            </a:graphic>
          </wp:inline>
        </w:drawing>
      </w:r>
    </w:p>
    <w:p>
      <w:pPr>
        <w:spacing w:lineRule="auto"/>
      </w:pPr>
      <w:r>
        <w:rPr/>
        <w:t xml:space="preserve">Figure 1 : Disques compacts et DVD.</w:t>
      </w:r>
    </w:p>
    <w:p>
      <w:pPr>
        <w:spacing w:after="220" w:lineRule="auto"/>
      </w:pPr>
      <w:r>
        <w:rPr>
          <w:rFonts w:eastAsia="Georgia" w:cs="Georgia" w:ascii="Georgia" w:hAnsi="Georgia"/>
        </w:rPr>
        <w:t xml:space="preserve">Le disque compact se présente sous la forme d'un disque de diamètre 120 mm et d'épaisseur </w:t>
      </w:r>
      <m:oMath>
        <m:r>
          <m:rPr>
            <m:sty m:val="p"/>
          </m:rPr>
          <m:t>1</m:t>
        </m:r>
        <m:r>
          <m:rPr>
            <m:sty m:val="p"/>
          </m:rPr>
          <m:t>,</m:t>
        </m:r>
        <m:r>
          <m:rPr>
            <m:sty m:val="p"/>
          </m:rPr>
          <m:t>2</m:t>
        </m:r>
        <m:r>
          <m:rPr>
            <m:nor/>
          </m:rPr>
          <m:t xml:space="preserve"> </m:t>
        </m:r>
        <m:r>
          <m:rPr>
            <m:sty m:val="p"/>
          </m:rPr>
          <m:t>mm</m:t>
        </m:r>
      </m:oMath>
      <w:r>
        <w:rPr>
          <w:rFonts w:eastAsia="Georgia" w:cs="Georgia" w:ascii="Georgia" w:hAnsi="Georgia"/>
        </w:rPr>
        <w:t xml:space="preserve">, sur lequel est gravée l'information binaire, convenablement codée. Cette gravure est constituée de micro cuvettes, de largeur constante et de longueur variable. La profondeur de ces cuvettes est de l'ordre de quelques dizaines de nanomètres (figure 2).</w:t>
      </w:r>
    </w:p>
    <w:p>
      <w:pPr>
        <w:spacing w:after="220" w:lineRule="auto"/>
      </w:pPr>
      <w:r>
        <w:rPr>
          <w:rFonts w:eastAsia="Georgia" w:cs="Georgia" w:ascii="Georgia" w:hAnsi="Georgia"/>
        </w:rPr>
        <w:t xml:space="preserve">Lors de la rotation du disque, les structures porteuses d'information binaire défilent dans le plan focal d'un dispositif optique. Ces structures diffractent et réfléchissent le faisceau de lecture. L'analyse des faisceaux en retour permet ainsi de remonter aux informations enregistrées.</w:t>
      </w:r>
    </w:p>
    <w:p>
      <w:pPr>
        <w:spacing w:lineRule="auto"/>
        <w:jc w:val="center"/>
      </w:pPr>
      <w:r>
        <w:rPr/>
        <w:drawing>
          <wp:inline distB="0" distL="0" distR="0" distT="0">
            <wp:extent cx="5486400" cy="1480020"/>
            <wp:effectExtent b="0" l="0" r="0" t="0"/>
            <wp:docPr id="2" name="image-acd233d155a1238c767a002d68d38bfcb2622410.jpg"/>
            <a:graphic>
              <a:graphicData uri="http://schemas.openxmlformats.org/drawingml/2006/picture">
                <pic:pic>
                  <pic:nvPicPr>
                    <pic:cNvPr id="2" name="image-acd233d155a1238c767a002d68d38bfcb2622410.jpg" descr=""/>
                    <pic:cNvPicPr/>
                  </pic:nvPicPr>
                  <pic:blipFill>
                    <a:blip r:embed="rId6" cstate="print"/>
                    <a:srcRect b="0" l="0" r="0" t="0"/>
                    <a:stretch>
                      <a:fillRect/>
                    </a:stretch>
                  </pic:blipFill>
                  <pic:spPr>
                    <a:xfrm>
                      <a:off x="0" y="0"/>
                      <a:ext cx="5486400" cy="1480020"/>
                    </a:xfrm>
                    <a:prstGeom prst="rect"/>
                  </pic:spPr>
                </pic:pic>
              </a:graphicData>
            </a:graphic>
          </wp:inline>
        </w:drawing>
      </w:r>
    </w:p>
    <w:p>
      <w:pPr>
        <w:spacing w:lineRule="auto"/>
      </w:pPr>
      <w:r>
        <w:rPr>
          <w:rFonts w:eastAsia="Georgia" w:cs="Georgia" w:ascii="Georgia" w:hAnsi="Georgia"/>
        </w:rPr>
        <w:t xml:space="preserve">Figure 2 : (a) Coupe des différentes couches d'un disque compact. (b) Vue au microscope à force atomique des cuvettes permettant le codage numérique des informations.</w:t>
      </w:r>
    </w:p>
    <w:p>
      <w:pPr>
        <w:spacing w:after="220" w:lineRule="auto"/>
      </w:pPr>
      <w:r>
        <w:rPr>
          <w:rFonts w:eastAsia="Georgia" w:cs="Georgia" w:ascii="Georgia" w:hAnsi="Georgia"/>
        </w:rPr>
        <w:t xml:space="preserve">La piste est codée le long d'une spirale (le rayon est une fonction affine de l'angle polaire) dont le pas radial, noté </w:t>
      </w:r>
      <m:oMath>
        <m:r>
          <m:rPr>
            <m:sty m:val="i"/>
          </m:rPr>
          <m:t>p</m:t>
        </m:r>
      </m:oMath>
      <w:r>
        <w:rPr/>
        <w:t xml:space="preserve">, est de </w:t>
      </w:r>
      <m:oMath>
        <m:r>
          <m:rPr>
            <m:sty m:val="p"/>
          </m:rPr>
          <m:t>1</m:t>
        </m:r>
        <m:r>
          <m:rPr>
            <m:sty m:val="p"/>
          </m:rPr>
          <m:t>,</m:t>
        </m:r>
        <m:r>
          <m:rPr>
            <m:sty m:val="p"/>
          </m:rPr>
          <m:t>6</m:t>
        </m:r>
        <m:r>
          <m:rPr>
            <m:sty m:val="i"/>
          </m:rPr>
          <m:t>μ</m:t>
        </m:r>
        <m:r>
          <m:rPr>
            <m:nor/>
          </m:rPr>
          <m:t xml:space="preserve"> </m:t>
        </m:r>
        <m:r>
          <m:rPr>
            <m:sty m:val="p"/>
          </m:rPr>
          <m:t>m</m:t>
        </m:r>
      </m:oMath>
      <w:r>
        <w:rPr/>
        <w:t xml:space="preserve"> pour les </w:t>
      </w:r>
      <m:oMath>
        <m:r>
          <m:rPr>
            <m:sty m:val="p"/>
          </m:rPr>
          <m:t>CD</m:t>
        </m:r>
        <m:r>
          <m:rPr>
            <m:sty m:val="p"/>
          </m:rPr>
          <m:t>,</m:t>
        </m:r>
        <m:r>
          <m:rPr>
            <m:sty m:val="p"/>
          </m:rPr>
          <m:t>0</m:t>
        </m:r>
        <m:r>
          <m:rPr>
            <m:sty m:val="p"/>
          </m:rPr>
          <m:t>,</m:t>
        </m:r>
        <m:r>
          <m:rPr>
            <m:sty m:val="p"/>
          </m:rPr>
          <m:t>74</m:t>
        </m:r>
        <m:r>
          <m:rPr>
            <m:sty m:val="i"/>
          </m:rPr>
          <m:t>μ</m:t>
        </m:r>
        <m:r>
          <m:rPr>
            <m:nor/>
          </m:rPr>
          <m:t xml:space="preserve"> </m:t>
        </m:r>
        <m:r>
          <m:rPr>
            <m:sty m:val="p"/>
          </m:rPr>
          <m:t>m</m:t>
        </m:r>
      </m:oMath>
      <w:r>
        <w:rPr/>
        <w:t xml:space="preserve"> pour les DVD et </w:t>
      </w:r>
      <m:oMath>
        <m:r>
          <m:rPr>
            <m:sty m:val="p"/>
          </m:rPr>
          <m:t>0</m:t>
        </m:r>
        <m:r>
          <m:rPr>
            <m:sty m:val="p"/>
          </m:rPr>
          <m:t>,</m:t>
        </m:r>
        <m:r>
          <m:rPr>
            <m:sty m:val="p"/>
          </m:rPr>
          <m:t>3</m:t>
        </m:r>
        <m:r>
          <m:rPr>
            <m:sty m:val="i"/>
          </m:rPr>
          <m:t>μ</m:t>
        </m:r>
        <m:r>
          <m:rPr>
            <m:nor/>
          </m:rPr>
          <m:t xml:space="preserve"> </m:t>
        </m:r>
        <m:r>
          <m:rPr>
            <m:sty m:val="p"/>
          </m:rPr>
          <m:t>m</m:t>
        </m:r>
      </m:oMath>
      <w:r>
        <w:rPr>
          <w:rFonts w:eastAsia="Georgia" w:cs="Georgia" w:ascii="Georgia" w:hAnsi="Georgia"/>
        </w:rPr>
        <w:t xml:space="preserve"> pour le Blu-Ray (Figure 3). Cette réduction de pas de la spirale est due à la diminution des longueurs d'onde respectives de lecture : 780 nm pour le </w:t>
      </w:r>
      <m:oMath>
        <m:r>
          <m:rPr>
            <m:sty m:val="p"/>
          </m:rPr>
          <m:t>CD</m:t>
        </m:r>
        <m:r>
          <m:rPr>
            <m:sty m:val="p"/>
          </m:rPr>
          <m:t>,</m:t>
        </m:r>
        <m:r>
          <m:rPr>
            <m:sty m:val="p"/>
          </m:rPr>
          <m:t>650</m:t>
        </m:r>
        <m:r>
          <m:rPr>
            <m:nor/>
          </m:rPr>
          <m:t xml:space="preserve"> </m:t>
        </m:r>
        <m:r>
          <m:rPr>
            <m:sty m:val="p"/>
          </m:rPr>
          <m:t>nm</m:t>
        </m:r>
      </m:oMath>
      <w:r>
        <w:rPr/>
        <w:t xml:space="preserve"> pour le DVD et 405 nm pour le Blu-Ray.</w:t>
      </w:r>
    </w:p>
    <w:p>
      <w:pPr>
        <w:spacing w:lineRule="auto"/>
        <w:jc w:val="center"/>
      </w:pPr>
      <w:r>
        <w:rPr/>
        <w:drawing>
          <wp:inline distB="0" distL="0" distR="0" distT="0">
            <wp:extent cx="5486400" cy="2895167"/>
            <wp:effectExtent b="0" l="0" r="0" t="0"/>
            <wp:docPr id="3" name="image-ca630b731a37cfe10e9bb030ec7f1748b710e768.jpg"/>
            <a:graphic>
              <a:graphicData uri="http://schemas.openxmlformats.org/drawingml/2006/picture">
                <pic:pic>
                  <pic:nvPicPr>
                    <pic:cNvPr id="3" name="image-ca630b731a37cfe10e9bb030ec7f1748b710e768.jpg" descr=""/>
                    <pic:cNvPicPr/>
                  </pic:nvPicPr>
                  <pic:blipFill>
                    <a:blip r:embed="rId7" cstate="print"/>
                    <a:srcRect b="0" l="0" r="0" t="0"/>
                    <a:stretch>
                      <a:fillRect/>
                    </a:stretch>
                  </pic:blipFill>
                  <pic:spPr>
                    <a:xfrm>
                      <a:off x="0" y="0"/>
                      <a:ext cx="5486400" cy="2895167"/>
                    </a:xfrm>
                    <a:prstGeom prst="rect"/>
                  </pic:spPr>
                </pic:pic>
              </a:graphicData>
            </a:graphic>
          </wp:inline>
        </w:drawing>
      </w:r>
    </w:p>
    <w:p>
      <w:pPr>
        <w:spacing w:lineRule="auto"/>
      </w:pPr>
      <w:r>
        <w:rPr>
          <w:rFonts w:eastAsia="Georgia" w:cs="Georgia" w:ascii="Georgia" w:hAnsi="Georgia"/>
        </w:rPr>
        <w:t xml:space="preserve">Figure 3 : Quelques caractéristiques des CD, DVD et Blu-ray. Les cercles indiquent la taille approximative du spot laser. Le symbole NA est défini question 8 de la partie II.</w:t>
      </w:r>
    </w:p>
    <w:p>
      <w:pPr>
        <w:spacing w:line="271" w:before="330" w:lineRule="auto"/>
      </w:pPr>
      <w:r>
        <w:rPr>
          <w:rFonts w:eastAsia="Georgia" w:cs="Georgia" w:ascii="Georgia" w:hAnsi="Georgia"/>
          <w:b/>
          <w:sz w:val="42"/>
        </w:rPr>
        <w:t xml:space="preserve">Partie I. Aspects de la mécanique d'un lecteur de </w:t>
      </w:r>
      <m:oMath>
        <m:r>
          <m:rPr>
            <m:sty m:val="i"/>
          </m:rPr>
          <w:rPr>
            <w:sz w:val="42"/>
          </w:rPr>
          <m:t>C</m:t>
        </m:r>
        <m:r>
          <m:rPr>
            <m:sty m:val="i"/>
          </m:rPr>
          <w:rPr>
            <w:sz w:val="42"/>
          </w:rPr>
          <m:t>D</m:t>
        </m:r>
      </m:oMath>
    </w:p>
    <w:p>
      <w:pPr>
        <w:spacing w:after="220" w:lineRule="auto"/>
      </w:pPr>
      <w:r>
        <w:rPr>
          <w:rFonts w:eastAsia="Georgia" w:cs="Georgia" w:ascii="Georgia" w:hAnsi="Georgia"/>
        </w:rPr>
        <w:t xml:space="preserve">La lecture des pistes se fait du rayon intérieur </w:t>
      </w:r>
      <m:oMath>
        <m:sSub>
          <m:sSubPr/>
          <m:e>
            <m:r>
              <m:rPr>
                <m:sty m:val="i"/>
              </m:rPr>
              <m:t>r</m:t>
            </m:r>
          </m:e>
          <m:sub>
            <m:r>
              <m:rPr>
                <m:sty m:val="p"/>
              </m:rPr>
              <m:t>0</m:t>
            </m:r>
          </m:sub>
        </m:sSub>
      </m:oMath>
      <w:r>
        <w:rPr>
          <w:rFonts w:eastAsia="Georgia" w:cs="Georgia" w:ascii="Georgia" w:hAnsi="Georgia"/>
        </w:rPr>
        <w:t xml:space="preserve"> vers le rayon extérieur </w:t>
      </w:r>
      <m:oMath>
        <m:sSub>
          <m:sSubPr/>
          <m:e>
            <m:r>
              <m:rPr>
                <m:sty m:val="i"/>
              </m:rPr>
              <m:t>r</m:t>
            </m:r>
          </m:e>
          <m:sub>
            <m:r>
              <m:rPr>
                <m:sty m:val="p"/>
              </m:rPr>
              <m:t>1</m:t>
            </m:r>
          </m:sub>
        </m:sSub>
      </m:oMath>
      <w:r>
        <w:rPr>
          <w:rFonts w:eastAsia="Georgia" w:cs="Georgia" w:ascii="Georgia" w:hAnsi="Georgia"/>
        </w:rPr>
        <w:t xml:space="preserve">. La vitesse de défilement de la piste devant le spot, notée </w:t>
      </w:r>
      <m:oMath>
        <m:r>
          <m:rPr>
            <m:sty m:val="i"/>
          </m:rPr>
          <m:t>V</m:t>
        </m:r>
      </m:oMath>
      <w:r>
        <w:rPr>
          <w:rFonts w:eastAsia="Georgia" w:cs="Georgia" w:ascii="Georgia" w:hAnsi="Georgia"/>
        </w:rPr>
        <w:t xml:space="preserve">, est constante (la vitesse de rotation des CD audio par rapport au bâti n'est donc pas constante).</w:t>
      </w:r>
    </w:p>
    <w:p>
      <w:pPr>
        <w:spacing w:line="271" w:before="330" w:lineRule="auto"/>
      </w:pPr>
      <w:r>
        <w:rPr>
          <w:rFonts w:eastAsia="Georgia" w:cs="Georgia" w:ascii="Georgia" w:hAnsi="Georgia"/>
          <w:b/>
          <w:sz w:val="42"/>
        </w:rPr>
        <w:t xml:space="preserve">I.1. Caractéristiques cinématiques des éléments du lecteur</w:t>
      </w:r>
    </w:p>
    <w:p>
      <w:pPr>
        <w:numPr>
          <w:ilvl w:val="0"/>
          <w:numId w:val="1"/>
        </w:numPr>
        <w:spacing w:lineRule="auto"/>
      </w:pPr>
      <w:r>
        <w:rPr/>
        <w:t xml:space="preserve">Exprimer la longueur </w:t>
      </w:r>
      <m:oMath>
        <m:r>
          <m:rPr>
            <m:sty m:val="i"/>
          </m:rPr>
          <m:t>L</m:t>
        </m:r>
      </m:oMath>
      <w:r>
        <w:rPr>
          <w:rFonts w:eastAsia="Georgia" w:cs="Georgia" w:ascii="Georgia" w:hAnsi="Georgia"/>
        </w:rPr>
        <w:t xml:space="preserve"> de la spirale en fonction des rayons extrêmes et du pas radial </w:t>
      </w:r>
      <m:oMath>
        <m:r>
          <m:rPr>
            <m:sty m:val="i"/>
          </m:rPr>
          <m:t>p</m:t>
        </m:r>
      </m:oMath>
      <w:r>
        <w:rPr>
          <w:rFonts w:eastAsia="Georgia" w:cs="Georgia" w:ascii="Georgia" w:hAnsi="Georgia"/>
        </w:rPr>
        <w:t xml:space="preserve">. Faire l'application numérique pour </w:t>
      </w:r>
      <m:oMath>
        <m:r>
          <m:rPr>
            <m:sty m:val="i"/>
          </m:rPr>
          <m:t>p</m:t>
        </m:r>
        <m:r>
          <m:rPr>
            <m:sty m:val="p"/>
          </m:rPr>
          <m:t>=</m:t>
        </m:r>
        <m:r>
          <m:rPr>
            <m:sty m:val="p"/>
          </m:rPr>
          <m:t>1</m:t>
        </m:r>
        <m:r>
          <m:rPr>
            <m:sty m:val="p"/>
          </m:rPr>
          <m:t>,</m:t>
        </m:r>
        <m:r>
          <m:rPr>
            <m:sty m:val="p"/>
          </m:rPr>
          <m:t>6</m:t>
        </m:r>
        <m:r>
          <m:rPr>
            <m:sty m:val="i"/>
          </m:rPr>
          <m:t>μ</m:t>
        </m:r>
        <m:r>
          <m:rPr>
            <m:nor/>
          </m:rPr>
          <m:t xml:space="preserve"> </m:t>
        </m:r>
        <m:r>
          <m:rPr>
            <m:sty m:val="p"/>
          </m:rPr>
          <m:t>m</m:t>
        </m:r>
        <m:r>
          <m:rPr>
            <m:sty m:val="p"/>
          </m:rPr>
          <m:t>,</m:t>
        </m:r>
        <m:sSub>
          <m:sSubPr/>
          <m:e>
            <m:r>
              <m:rPr>
                <m:sty m:val="i"/>
              </m:rPr>
              <m:t>r</m:t>
            </m:r>
          </m:e>
          <m:sub>
            <m:r>
              <m:rPr>
                <m:sty m:val="p"/>
              </m:rPr>
              <m:t>0</m:t>
            </m:r>
          </m:sub>
        </m:sSub>
        <m:r>
          <m:rPr>
            <m:sty m:val="p"/>
          </m:rPr>
          <m:t>=</m:t>
        </m:r>
        <m:r>
          <m:rPr>
            <m:sty m:val="p"/>
          </m:rPr>
          <m:t>25</m:t>
        </m:r>
        <m:r>
          <m:rPr>
            <m:nor/>
          </m:rPr>
          <m:t xml:space="preserve"> </m:t>
        </m:r>
        <m:r>
          <m:rPr>
            <m:sty m:val="p"/>
          </m:rPr>
          <m:t>mm</m:t>
        </m:r>
      </m:oMath>
      <w:r>
        <w:rPr/>
        <w:t xml:space="preserve"> et </w:t>
      </w:r>
      <m:oMath>
        <m:sSub>
          <m:sSubPr/>
          <m:e>
            <m:r>
              <m:rPr>
                <m:sty m:val="i"/>
              </m:rPr>
              <m:t>r</m:t>
            </m:r>
          </m:e>
          <m:sub>
            <m:r>
              <m:rPr>
                <m:sty m:val="p"/>
              </m:rPr>
              <m:t>1</m:t>
            </m:r>
          </m:sub>
        </m:sSub>
        <m:r>
          <m:rPr>
            <m:sty m:val="p"/>
          </m:rPr>
          <m:t>=</m:t>
        </m:r>
        <m:r>
          <m:rPr>
            <m:sty m:val="p"/>
          </m:rPr>
          <m:t>58</m:t>
        </m:r>
        <m:r>
          <m:rPr>
            <m:nor/>
          </m:rPr>
          <m:t xml:space="preserve"> </m:t>
        </m:r>
        <m:r>
          <m:rPr>
            <m:sty m:val="p"/>
          </m:rPr>
          <m:t>mm</m:t>
        </m:r>
      </m:oMath>
      <w:r>
        <w:rPr/>
        <w:t xml:space="preserve">.</w:t>
      </w:r>
    </w:p>
    <w:p>
      <w:pPr>
        <w:numPr>
          <w:ilvl w:val="0"/>
          <w:numId w:val="1"/>
        </w:numPr>
        <w:spacing w:lineRule="auto"/>
      </w:pPr>
      <w:r>
        <w:rPr>
          <w:rFonts w:eastAsia="Georgia" w:cs="Georgia" w:ascii="Georgia" w:hAnsi="Georgia"/>
        </w:rPr>
        <w:t xml:space="preserve">Quelle est alors la durée maximale </w:t>
      </w:r>
      <m:oMath>
        <m:r>
          <m:rPr>
            <m:sty m:val="i"/>
          </m:rPr>
          <m:t>T</m:t>
        </m:r>
      </m:oMath>
      <w:r>
        <w:rPr>
          <w:rFonts w:eastAsia="Georgia" w:cs="Georgia" w:ascii="Georgia" w:hAnsi="Georgia"/>
        </w:rPr>
        <w:t xml:space="preserve"> de lecture audio? Faire l'application numérique pour </w:t>
      </w:r>
      <m:oMath>
        <m:r>
          <m:rPr>
            <m:sty m:val="i"/>
          </m:rPr>
          <m:t>V</m:t>
        </m:r>
        <m:r>
          <m:rPr>
            <m:sty m:val="p"/>
          </m:rPr>
          <m:t>=</m:t>
        </m:r>
        <m:r>
          <m:rPr>
            <m:sty m:val="p"/>
          </m:rPr>
          <m:t>1</m:t>
        </m:r>
        <m:r>
          <m:rPr>
            <m:sty m:val="p"/>
          </m:rPr>
          <m:t>,</m:t>
        </m:r>
        <m:r>
          <m:rPr>
            <m:sty m:val="p"/>
          </m:rPr>
          <m:t>2</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p>
    <w:p>
      <w:pPr>
        <w:numPr>
          <w:ilvl w:val="0"/>
          <w:numId w:val="1"/>
        </w:numPr>
        <w:spacing w:lineRule="auto"/>
      </w:pPr>
      <w:r>
        <w:rPr>
          <w:rFonts w:eastAsia="Georgia" w:cs="Georgia" w:ascii="Georgia" w:hAnsi="Georgia"/>
        </w:rPr>
        <w:t xml:space="preserve">Comment évolue la vitesse de rotation </w:t>
      </w:r>
      <m:oMath>
        <m:r>
          <m:rPr>
            <m:sty m:val="i"/>
          </m:rPr>
          <m:t>ω</m:t>
        </m:r>
        <m:r>
          <m:rPr>
            <m:sty m:val="p"/>
          </m:rPr>
          <m:t>(</m:t>
        </m:r>
        <m:r>
          <m:rPr>
            <m:sty m:val="i"/>
          </m:rPr>
          <m:t>r</m:t>
        </m:r>
        <m:r>
          <m:rPr>
            <m:sty m:val="p"/>
          </m:rPr>
          <m:t>)</m:t>
        </m:r>
      </m:oMath>
      <w:r>
        <w:rPr>
          <w:rFonts w:eastAsia="Georgia" w:cs="Georgia" w:ascii="Georgia" w:hAnsi="Georgia"/>
        </w:rPr>
        <w:t xml:space="preserve"> du disque par rapport au bâti? Tracer l'allure de cette évolution en fonction de la position </w:t>
      </w:r>
      <m:oMath>
        <m:r>
          <m:rPr>
            <m:sty m:val="i"/>
          </m:rPr>
          <m:t>r</m:t>
        </m:r>
      </m:oMath>
      <w:r>
        <w:rPr>
          <w:rFonts w:eastAsia="Georgia" w:cs="Georgia" w:ascii="Georgia" w:hAnsi="Georgia"/>
        </w:rPr>
        <w:t xml:space="preserve"> du spot et préciser les valeurs </w:t>
      </w:r>
      <m:oMath>
        <m:sSub>
          <m:sSubPr/>
          <m:e>
            <m:r>
              <m:rPr>
                <m:sty m:val="i"/>
              </m:rPr>
              <m:t>ω</m:t>
            </m:r>
          </m:e>
          <m:sub>
            <m:r>
              <m:rPr>
                <m:sty m:val="p"/>
              </m:rPr>
              <m:t>0</m:t>
            </m:r>
          </m:sub>
        </m:sSub>
      </m:oMath>
      <w:r>
        <w:rPr/>
        <w:t xml:space="preserve"> et </w:t>
      </w:r>
      <m:oMath>
        <m:sSub>
          <m:sSubPr/>
          <m:e>
            <m:r>
              <m:rPr>
                <m:sty m:val="i"/>
              </m:rPr>
              <m:t>ω</m:t>
            </m:r>
          </m:e>
          <m:sub>
            <m:r>
              <m:rPr>
                <m:sty m:val="p"/>
              </m:rPr>
              <m:t>1</m:t>
            </m:r>
          </m:sub>
        </m:sSub>
      </m:oMath>
      <w:r>
        <w:rPr/>
        <w:t xml:space="preserve"> qui correspondent aux rayons </w:t>
      </w:r>
      <m:oMath>
        <m:sSub>
          <m:sSubPr/>
          <m:e>
            <m:r>
              <m:rPr>
                <m:sty m:val="i"/>
              </m:rPr>
              <m:t>r</m:t>
            </m:r>
          </m:e>
          <m:sub>
            <m:r>
              <m:rPr>
                <m:sty m:val="p"/>
              </m:rPr>
              <m:t>0</m:t>
            </m:r>
          </m:sub>
        </m:sSub>
      </m:oMath>
      <w:r>
        <w:rPr/>
        <w:t xml:space="preserve"> et </w:t>
      </w:r>
      <m:oMath>
        <m:sSub>
          <m:sSubPr/>
          <m:e>
            <m:r>
              <m:rPr>
                <m:sty m:val="i"/>
              </m:rPr>
              <m:t>r</m:t>
            </m:r>
          </m:e>
          <m:sub>
            <m:r>
              <m:rPr>
                <m:sty m:val="p"/>
              </m:rPr>
              <m:t>1</m:t>
            </m:r>
          </m:sub>
        </m:sSub>
      </m:oMath>
      <w:r>
        <w:rPr/>
        <w:t xml:space="preserve">. On exprimera ces vitesses en radian par seconde puis en tour par minute.</w:t>
      </w:r>
    </w:p>
    <w:p>
      <w:pPr>
        <w:numPr>
          <w:ilvl w:val="0"/>
          <w:numId w:val="1"/>
        </w:numPr>
        <w:spacing w:lineRule="auto"/>
      </w:pPr>
      <w:r>
        <w:rPr>
          <w:rFonts w:eastAsia="Georgia" w:cs="Georgia" w:ascii="Georgia" w:hAnsi="Georgia"/>
        </w:rPr>
        <w:t xml:space="preserve">Comment évolue la vitesse radiale </w:t>
      </w:r>
      <m:oMath>
        <m:acc>
          <m:accPr>
            <m:chr m:val="˙"/>
          </m:accPr>
          <m:e>
            <m:r>
              <m:rPr>
                <m:sty m:val="i"/>
              </m:rPr>
              <m:t>u</m:t>
            </m:r>
          </m:e>
        </m:acc>
        <m:r>
          <m:rPr>
            <m:sty m:val="p"/>
          </m:rPr>
          <m:t>(</m:t>
        </m:r>
        <m:r>
          <m:rPr>
            <m:sty m:val="i"/>
          </m:rPr>
          <m:t>r</m:t>
        </m:r>
        <m:r>
          <m:rPr>
            <m:sty m:val="p"/>
          </m:rPr>
          <m:t>)</m:t>
        </m:r>
      </m:oMath>
      <w:r>
        <w:rPr>
          <w:rFonts w:eastAsia="Georgia" w:cs="Georgia" w:ascii="Georgia" w:hAnsi="Georgia"/>
        </w:rPr>
        <w:t xml:space="preserve"> du spot? Préciser les valeurs </w:t>
      </w:r>
      <m:oMath>
        <m:sSub>
          <m:sSubPr/>
          <m:e>
            <m:acc>
              <m:accPr>
                <m:chr m:val="˙"/>
              </m:accPr>
              <m:e>
                <m:r>
                  <m:rPr>
                    <m:sty m:val="i"/>
                  </m:rPr>
                  <m:t>u</m:t>
                </m:r>
              </m:e>
            </m:acc>
          </m:e>
          <m:sub>
            <m:r>
              <m:rPr>
                <m:sty m:val="p"/>
              </m:rPr>
              <m:t>0</m:t>
            </m:r>
          </m:sub>
        </m:sSub>
      </m:oMath>
      <w:r>
        <w:rPr/>
        <w:t xml:space="preserve"> et </w:t>
      </w:r>
      <m:oMath>
        <m:sSub>
          <m:sSubPr/>
          <m:e>
            <m:acc>
              <m:accPr>
                <m:chr m:val="˙"/>
              </m:accPr>
              <m:e>
                <m:r>
                  <m:rPr>
                    <m:sty m:val="i"/>
                  </m:rPr>
                  <m:t>u</m:t>
                </m:r>
              </m:e>
            </m:acc>
          </m:e>
          <m:sub>
            <m:r>
              <m:rPr>
                <m:sty m:val="p"/>
              </m:rPr>
              <m:t>1</m:t>
            </m:r>
          </m:sub>
        </m:sSub>
      </m:oMath>
      <w:r>
        <w:rPr/>
        <w:t xml:space="preserve"> qui correspondent aux rayons </w:t>
      </w:r>
      <m:oMath>
        <m:sSub>
          <m:sSubPr/>
          <m:e>
            <m:r>
              <m:rPr>
                <m:sty m:val="i"/>
              </m:rPr>
              <m:t>r</m:t>
            </m:r>
          </m:e>
          <m:sub>
            <m:r>
              <m:rPr>
                <m:sty m:val="p"/>
              </m:rPr>
              <m:t>0</m:t>
            </m:r>
          </m:sub>
        </m:sSub>
      </m:oMath>
      <w:r>
        <w:rPr/>
        <w:t xml:space="preserve"> et </w:t>
      </w:r>
      <m:oMath>
        <m:sSub>
          <m:sSubPr/>
          <m:e>
            <m:r>
              <m:rPr>
                <m:sty m:val="i"/>
              </m:rPr>
              <m:t>r</m:t>
            </m:r>
          </m:e>
          <m:sub>
            <m:r>
              <m:rPr>
                <m:sty m:val="p"/>
              </m:rPr>
              <m:t>1</m:t>
            </m:r>
          </m:sub>
        </m:sSub>
      </m:oMath>
      <w:r>
        <w:rPr>
          <w:rFonts w:eastAsia="Georgia" w:cs="Georgia" w:ascii="Georgia" w:hAnsi="Georgia"/>
        </w:rPr>
        <w:t xml:space="preserve">. On exprimera ces vitesses en micromètre par seconde.</w:t>
      </w:r>
    </w:p>
    <w:p>
      <w:pPr>
        <w:spacing w:line="271" w:before="330" w:lineRule="auto"/>
      </w:pPr>
      <w:r>
        <w:rPr>
          <w:rFonts w:eastAsia="Georgia" w:cs="Georgia" w:ascii="Georgia" w:hAnsi="Georgia"/>
          <w:b/>
          <w:sz w:val="42"/>
        </w:rPr>
        <w:t xml:space="preserve">I.2. Une solution technologique pour le déplacement du spot laser</w:t>
      </w:r>
    </w:p>
    <w:p>
      <w:pPr>
        <w:spacing w:after="220" w:lineRule="auto"/>
      </w:pPr>
      <w:r>
        <w:rPr>
          <w:rFonts w:eastAsia="Georgia" w:cs="Georgia" w:ascii="Georgia" w:hAnsi="Georgia"/>
        </w:rPr>
        <w:t xml:space="preserve">Le déplacement radial du spot est réalisé de différentes manières suivant les modèles de lecteur. Généralement, la lentille focalisatrice et son support sont installés sur un chariot qui se translate radialement par rapport au carter du lecteur (figure 4) sur le domaine </w:t>
      </w:r>
      <m:oMath>
        <m:d>
          <m:dPr>
            <m:begChr m:val="["/>
            <m:endChr m:val="]"/>
            <m:ctrlPr>
              <w:rPr>
                <w:rFonts w:ascii="Cambria Math" w:hAnsi="Cambria Math"/>
              </w:rPr>
            </m:ctrlPr>
          </m:dPr>
          <m:e>
            <m:sSub>
              <m:sSubPr/>
              <m:e>
                <m:r>
                  <m:rPr>
                    <m:sty m:val="i"/>
                  </m:rPr>
                  <m:t>r</m:t>
                </m:r>
              </m:e>
              <m:sub>
                <m:r>
                  <m:rPr>
                    <m:sty m:val="p"/>
                  </m:rPr>
                  <m:t>0</m:t>
                </m:r>
              </m:sub>
            </m:sSub>
            <m:r>
              <m:rPr>
                <m:sty m:val="p"/>
              </m:rPr>
              <m:t>,</m:t>
            </m:r>
            <m:sSub>
              <m:sSubPr/>
              <m:e>
                <m:r>
                  <m:rPr>
                    <m:sty m:val="i"/>
                  </m:rPr>
                  <m:t>r</m:t>
                </m:r>
              </m:e>
              <m:sub>
                <m:r>
                  <m:rPr>
                    <m:sty m:val="p"/>
                  </m:rPr>
                  <m:t>1</m:t>
                </m:r>
              </m:sub>
            </m:sSub>
          </m:e>
        </m:d>
      </m:oMath>
      <w:r>
        <w:rPr/>
        <w:t xml:space="preserve">.</w:t>
      </w:r>
    </w:p>
    <w:p>
      <w:pPr>
        <w:spacing w:lineRule="auto"/>
        <w:jc w:val="center"/>
      </w:pPr>
      <w:r>
        <w:rPr/>
        <w:drawing>
          <wp:inline distB="0" distL="0" distR="0" distT="0">
            <wp:extent cx="5486400" cy="1584717"/>
            <wp:effectExtent b="0" l="0" r="0" t="0"/>
            <wp:docPr id="4" name="image-57e779f3703b20d2d843b325e3211475eacd1e43.jpg"/>
            <a:graphic>
              <a:graphicData uri="http://schemas.openxmlformats.org/drawingml/2006/picture">
                <pic:pic>
                  <pic:nvPicPr>
                    <pic:cNvPr id="4" name="image-57e779f3703b20d2d843b325e3211475eacd1e43.jpg" descr=""/>
                    <pic:cNvPicPr/>
                  </pic:nvPicPr>
                  <pic:blipFill>
                    <a:blip r:embed="rId8" cstate="print"/>
                    <a:srcRect b="0" l="0" r="0" t="0"/>
                    <a:stretch>
                      <a:fillRect/>
                    </a:stretch>
                  </pic:blipFill>
                  <pic:spPr>
                    <a:xfrm>
                      <a:off x="0" y="0"/>
                      <a:ext cx="5486400" cy="1584717"/>
                    </a:xfrm>
                    <a:prstGeom prst="rect"/>
                  </pic:spPr>
                </pic:pic>
              </a:graphicData>
            </a:graphic>
          </wp:inline>
        </w:drawing>
      </w:r>
    </w:p>
    <w:p>
      <w:pPr>
        <w:spacing w:lineRule="auto"/>
      </w:pPr>
      <w:r>
        <w:rPr>
          <w:rFonts w:eastAsia="Georgia" w:cs="Georgia" w:ascii="Georgia" w:hAnsi="Georgia"/>
        </w:rPr>
        <w:t xml:space="preserve">Figure 4 : Le chariot support de lentille est guidé par une tige cylindrique latérale (côté droit du chariot sur la photo) et un appui latéral (côté opposé du chariot). Le mouvement est donc radial.</w:t>
      </w:r>
    </w:p>
    <w:p>
      <w:pPr>
        <w:spacing w:after="220" w:lineRule="auto"/>
      </w:pPr>
      <w:r>
        <w:rPr>
          <w:rFonts w:eastAsia="Georgia" w:cs="Georgia" w:ascii="Georgia" w:hAnsi="Georgia"/>
        </w:rPr>
        <w:t xml:space="preserve">La figure 5 décrit schématiquement le guidage en translation du chariot Ch par rapport au bâti Ba. Pour chacun des 3 points </w:t>
      </w:r>
      <m:oMath>
        <m:r>
          <m:rPr>
            <m:sty m:val="i"/>
          </m:rPr>
          <m:t>A</m:t>
        </m:r>
        <m:r>
          <m:rPr>
            <m:sty m:val="p"/>
          </m:rPr>
          <m:t>,</m:t>
        </m:r>
        <m:r>
          <m:rPr>
            <m:sty m:val="i"/>
          </m:rPr>
          <m:t>B</m:t>
        </m:r>
        <m:r>
          <m:rPr>
            <m:sty m:val="p"/>
          </m:rPr>
          <m:t>,</m:t>
        </m:r>
        <m:r>
          <m:rPr>
            <m:sty m:val="i"/>
          </m:rPr>
          <m:t>C</m:t>
        </m:r>
      </m:oMath>
      <w:r>
        <w:rPr>
          <w:rFonts w:eastAsia="Georgia" w:cs="Georgia" w:ascii="Georgia" w:hAnsi="Georgia"/>
        </w:rPr>
        <w:t xml:space="preserve"> le comportement cinématique de la liaison est défini par les torseurs des vitesses relatives respectifs :</w:t>
      </w:r>
    </w:p>
    <w:p>
      <w:pPr>
        <w:spacing w:after="220" w:lineRule="auto"/>
      </w:pPr>
      <m:oMathPara>
        <m:oMath>
          <m:m>
            <m:mPr>
              <m:plcHide m:val="1"/>
              <m:cGpRule m:val="0"/>
              <m:mcs>
                <m:mc>
                  <m:mcPr>
                    <m:count m:val="1"/>
                    <m:mcJc m:val="center"/>
                  </m:mcPr>
                </m:mc>
              </m:mcs>
              <m:ctrlPr>
                <w:rPr>
                  <w:rFonts w:ascii="Cambria Math" w:hAnsi="Cambria Math"/>
                  <w:i/>
                </w:rPr>
              </m:ctrlPr>
            </m:mPr>
            <m:mr>
              <m:e>
                <m:d>
                  <m:dPr>
                    <m:begChr m:val="{"/>
                    <m:endChr m:val="}"/>
                    <m:ctrlPr>
                      <w:rPr>
                        <w:rFonts w:ascii="Cambria Math" w:hAnsi="Cambria Math"/>
                      </w:rPr>
                    </m:ctrlPr>
                  </m:dPr>
                  <m:e>
                    <m:sSub>
                      <m:sSubPr/>
                      <m:e>
                        <m:r>
                          <m:rPr>
                            <m:sty m:val="i"/>
                          </m:rPr>
                          <m:t>V</m:t>
                        </m:r>
                      </m:e>
                      <m:sub>
                        <m:r>
                          <m:rPr>
                            <m:nor/>
                          </m:rPr>
                          <m:t>Liaison </m:t>
                        </m:r>
                        <m:r>
                          <m:rPr>
                            <m:sty m:val="i"/>
                          </m:rPr>
                          <m:t>A</m:t>
                        </m:r>
                      </m:sub>
                    </m:sSub>
                    <m:r>
                      <m:rPr>
                        <m:sty m:val="p"/>
                      </m:rPr>
                      <m:t>(</m:t>
                    </m:r>
                    <m:r>
                      <m:rPr>
                        <m:sty m:val="p"/>
                      </m:rPr>
                      <m:t>Ch</m:t>
                    </m:r>
                    <m:r>
                      <m:rPr>
                        <m:sty m:val="p"/>
                      </m:rPr>
                      <m:t>/</m:t>
                    </m:r>
                    <m:r>
                      <m:rPr>
                        <m:sty m:val="p"/>
                      </m:rPr>
                      <m:t>Ba</m:t>
                    </m:r>
                    <m:r>
                      <m:rPr>
                        <m:sty m:val="p"/>
                      </m:rPr>
                      <m:t>)</m:t>
                    </m:r>
                  </m:e>
                </m:d>
                <m:r>
                  <m:rPr>
                    <m:sty m:val="p"/>
                  </m:rPr>
                  <m:t>=</m:t>
                </m:r>
                <m:sSub>
                  <m:sSubPr/>
                  <m:e>
                    <m:r>
                      <m:t xml:space="preserve"> </m:t>
                    </m:r>
                  </m:e>
                  <m:sub>
                    <m:r>
                      <m:rPr>
                        <m:sty m:val="i"/>
                      </m:rPr>
                      <m:t>A</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p"/>
                                </m:rPr>
                                <m:t>Ω</m:t>
                              </m:r>
                            </m:e>
                          </m:acc>
                          <m:r>
                            <m:rPr>
                              <m:sty m:val="p"/>
                            </m:rPr>
                            <m:t>=</m:t>
                          </m:r>
                          <m:acc>
                            <m:accPr>
                              <m:chr m:val="˙"/>
                            </m:accPr>
                            <m:e>
                              <m:r>
                                <m:rPr>
                                  <m:sty m:val="i"/>
                                </m:rPr>
                                <m:t>α</m:t>
                              </m:r>
                            </m:e>
                          </m:acc>
                          <m:acc>
                            <m:accPr>
                              <m:chr m:val="⃗"/>
                            </m:accPr>
                            <m:e>
                              <m:r>
                                <m:rPr>
                                  <m:sty m:val="i"/>
                                </m:rPr>
                                <m:t>x</m:t>
                              </m:r>
                            </m:e>
                          </m:acc>
                          <m:r>
                            <m:rPr>
                              <m:sty m:val="p"/>
                            </m:rPr>
                            <m:t>+</m:t>
                          </m:r>
                          <m:acc>
                            <m:accPr>
                              <m:chr m:val="˙"/>
                            </m:accPr>
                            <m:e>
                              <m:r>
                                <m:rPr>
                                  <m:sty m:val="i"/>
                                </m:rPr>
                                <m:t>β</m:t>
                              </m:r>
                            </m:e>
                          </m:acc>
                          <m:acc>
                            <m:accPr>
                              <m:chr m:val="⃗"/>
                            </m:accPr>
                            <m:e>
                              <m:r>
                                <m:rPr>
                                  <m:sty m:val="i"/>
                                </m:rPr>
                                <m:t>y</m:t>
                              </m:r>
                            </m:e>
                          </m:acc>
                          <m:r>
                            <m:rPr>
                              <m:sty m:val="p"/>
                            </m:rPr>
                            <m:t>+</m:t>
                          </m:r>
                          <m:acc>
                            <m:accPr>
                              <m:chr m:val="˙"/>
                            </m:accPr>
                            <m:e>
                              <m:r>
                                <m:rPr>
                                  <m:sty m:val="i"/>
                                </m:rPr>
                                <m:t>γ</m:t>
                              </m:r>
                            </m:e>
                          </m:acc>
                          <m:acc>
                            <m:accPr>
                              <m:chr m:val="⃗"/>
                            </m:accPr>
                            <m:e>
                              <m:r>
                                <m:rPr>
                                  <m:sty m:val="i"/>
                                </m:rPr>
                                <m:t>z</m:t>
                              </m:r>
                            </m:e>
                          </m:acc>
                        </m:e>
                      </m:mr>
                      <m:mr>
                        <m:e>
                          <m:acc>
                            <m:accPr>
                              <m:chr m:val="⃗"/>
                            </m:accPr>
                            <m:e>
                              <m:sSub>
                                <m:sSubPr/>
                                <m:e>
                                  <m:r>
                                    <m:rPr>
                                      <m:sty m:val="i"/>
                                    </m:rPr>
                                    <m:t>V</m:t>
                                  </m:r>
                                </m:e>
                                <m:sub>
                                  <m:r>
                                    <m:rPr>
                                      <m:sty m:val="i"/>
                                    </m:rPr>
                                    <m:t>A</m:t>
                                  </m:r>
                                </m:sub>
                              </m:sSub>
                            </m:e>
                          </m:acc>
                          <m:r>
                            <m:rPr>
                              <m:sty m:val="p"/>
                            </m:rPr>
                            <m:t>=</m:t>
                          </m:r>
                          <m:acc>
                            <m:accPr>
                              <m:chr m:val="˙"/>
                            </m:accPr>
                            <m:e>
                              <m:r>
                                <m:rPr>
                                  <m:sty m:val="i"/>
                                </m:rPr>
                                <m:t>u</m:t>
                              </m:r>
                            </m:e>
                          </m:acc>
                          <m:acc>
                            <m:accPr>
                              <m:chr m:val="⃗"/>
                            </m:accPr>
                            <m:e>
                              <m:r>
                                <m:rPr>
                                  <m:sty m:val="i"/>
                                </m:rPr>
                                <m:t>x</m:t>
                              </m:r>
                            </m:e>
                          </m:acc>
                        </m:e>
                      </m:mr>
                    </m:m>
                  </m:e>
                </m:d>
                <m:r>
                  <m:rPr>
                    <m:sty m:val="p"/>
                  </m:rPr>
                  <m:t>;</m:t>
                </m:r>
                <m:d>
                  <m:dPr>
                    <m:begChr m:val="{"/>
                    <m:endChr m:val="}"/>
                    <m:ctrlPr>
                      <w:rPr>
                        <w:rFonts w:ascii="Cambria Math" w:hAnsi="Cambria Math"/>
                      </w:rPr>
                    </m:ctrlPr>
                  </m:dPr>
                  <m:e>
                    <m:sSub>
                      <m:sSubPr/>
                      <m:e>
                        <m:r>
                          <m:rPr>
                            <m:sty m:val="i"/>
                          </m:rPr>
                          <m:t>V</m:t>
                        </m:r>
                      </m:e>
                      <m:sub>
                        <m:r>
                          <m:rPr>
                            <m:nor/>
                          </m:rPr>
                          <m:t>Liaison </m:t>
                        </m:r>
                        <m:r>
                          <m:rPr>
                            <m:sty m:val="i"/>
                          </m:rPr>
                          <m:t>B</m:t>
                        </m:r>
                      </m:sub>
                    </m:sSub>
                    <m:r>
                      <m:rPr>
                        <m:sty m:val="p"/>
                      </m:rPr>
                      <m:t>(</m:t>
                    </m:r>
                    <m:r>
                      <m:rPr>
                        <m:sty m:val="p"/>
                      </m:rPr>
                      <m:t>Ch</m:t>
                    </m:r>
                    <m:r>
                      <m:rPr>
                        <m:sty m:val="p"/>
                      </m:rPr>
                      <m:t>/</m:t>
                    </m:r>
                    <m:r>
                      <m:rPr>
                        <m:sty m:val="p"/>
                      </m:rPr>
                      <m:t>Ba</m:t>
                    </m:r>
                    <m:r>
                      <m:rPr>
                        <m:sty m:val="p"/>
                      </m:rPr>
                      <m:t>)</m:t>
                    </m:r>
                  </m:e>
                </m:d>
                <m:r>
                  <m:rPr>
                    <m:sty m:val="p"/>
                  </m:rPr>
                  <m:t>=</m:t>
                </m:r>
                <m:sSub>
                  <m:sSubPr/>
                  <m:e>
                    <m:r>
                      <m:t xml:space="preserve"> </m:t>
                    </m:r>
                  </m:e>
                  <m:sub>
                    <m:r>
                      <m:rPr>
                        <m:sty m:val="i"/>
                      </m:rPr>
                      <m:t>B</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p"/>
                                </m:rPr>
                                <m:t>Ω</m:t>
                              </m:r>
                            </m:e>
                          </m:acc>
                          <m:r>
                            <m:rPr>
                              <m:sty m:val="p"/>
                            </m:rPr>
                            <m:t>=</m:t>
                          </m:r>
                          <m:acc>
                            <m:accPr>
                              <m:chr m:val="˙"/>
                            </m:accPr>
                            <m:e>
                              <m:r>
                                <m:rPr>
                                  <m:sty m:val="i"/>
                                </m:rPr>
                                <m:t>α</m:t>
                              </m:r>
                            </m:e>
                          </m:acc>
                          <m:acc>
                            <m:accPr>
                              <m:chr m:val="⃗"/>
                            </m:accPr>
                            <m:e>
                              <m:r>
                                <m:rPr>
                                  <m:sty m:val="i"/>
                                </m:rPr>
                                <m:t>x</m:t>
                              </m:r>
                            </m:e>
                          </m:acc>
                          <m:r>
                            <m:rPr>
                              <m:sty m:val="p"/>
                            </m:rPr>
                            <m:t>+</m:t>
                          </m:r>
                          <m:acc>
                            <m:accPr>
                              <m:chr m:val="˙"/>
                            </m:accPr>
                            <m:e>
                              <m:r>
                                <m:rPr>
                                  <m:sty m:val="i"/>
                                </m:rPr>
                                <m:t>β</m:t>
                              </m:r>
                            </m:e>
                          </m:acc>
                          <m:acc>
                            <m:accPr>
                              <m:chr m:val="⃗"/>
                            </m:accPr>
                            <m:e>
                              <m:r>
                                <m:rPr>
                                  <m:sty m:val="i"/>
                                </m:rPr>
                                <m:t>y</m:t>
                              </m:r>
                            </m:e>
                          </m:acc>
                          <m:r>
                            <m:rPr>
                              <m:sty m:val="p"/>
                            </m:rPr>
                            <m:t>+</m:t>
                          </m:r>
                          <m:acc>
                            <m:accPr>
                              <m:chr m:val="˙"/>
                            </m:accPr>
                            <m:e>
                              <m:r>
                                <m:rPr>
                                  <m:sty m:val="i"/>
                                </m:rPr>
                                <m:t>γ</m:t>
                              </m:r>
                            </m:e>
                          </m:acc>
                          <m:acc>
                            <m:accPr>
                              <m:chr m:val="⃗"/>
                            </m:accPr>
                            <m:e>
                              <m:r>
                                <m:rPr>
                                  <m:sty m:val="i"/>
                                </m:rPr>
                                <m:t>z</m:t>
                              </m:r>
                            </m:e>
                          </m:acc>
                        </m:e>
                      </m:mr>
                      <m:mr>
                        <m:e>
                          <m:acc>
                            <m:accPr>
                              <m:chr m:val="⃗"/>
                            </m:accPr>
                            <m:e>
                              <m:sSub>
                                <m:sSubPr/>
                                <m:e>
                                  <m:r>
                                    <m:rPr>
                                      <m:sty m:val="i"/>
                                    </m:rPr>
                                    <m:t>V</m:t>
                                  </m:r>
                                </m:e>
                                <m:sub>
                                  <m:r>
                                    <m:rPr>
                                      <m:sty m:val="i"/>
                                    </m:rPr>
                                    <m:t>B</m:t>
                                  </m:r>
                                </m:sub>
                              </m:sSub>
                            </m:e>
                          </m:acc>
                          <m:r>
                            <m:rPr>
                              <m:sty m:val="p"/>
                            </m:rPr>
                            <m:t>=</m:t>
                          </m:r>
                          <m:acc>
                            <m:accPr>
                              <m:chr m:val="˙"/>
                            </m:accPr>
                            <m:e>
                              <m:r>
                                <m:rPr>
                                  <m:sty m:val="i"/>
                                </m:rPr>
                                <m:t>u</m:t>
                              </m:r>
                            </m:e>
                          </m:acc>
                          <m:acc>
                            <m:accPr>
                              <m:chr m:val="⃗"/>
                            </m:accPr>
                            <m:e>
                              <m:r>
                                <m:rPr>
                                  <m:sty m:val="i"/>
                                </m:rPr>
                                <m:t>x</m:t>
                              </m:r>
                            </m:e>
                          </m:acc>
                        </m:e>
                      </m:mr>
                    </m:m>
                  </m:e>
                </m:d>
              </m:e>
            </m:mr>
            <m:mr>
              <m:e>
                <m:d>
                  <m:dPr>
                    <m:begChr m:val="{"/>
                    <m:endChr m:val="}"/>
                    <m:ctrlPr>
                      <w:rPr>
                        <w:rFonts w:ascii="Cambria Math" w:hAnsi="Cambria Math"/>
                      </w:rPr>
                    </m:ctrlPr>
                  </m:dPr>
                  <m:e>
                    <m:sSub>
                      <m:sSubPr/>
                      <m:e>
                        <m:r>
                          <m:rPr>
                            <m:sty m:val="i"/>
                          </m:rPr>
                          <m:t>V</m:t>
                        </m:r>
                      </m:e>
                      <m:sub>
                        <m:r>
                          <m:rPr>
                            <m:nor/>
                          </m:rPr>
                          <m:t>Liaison </m:t>
                        </m:r>
                        <m:r>
                          <m:rPr>
                            <m:sty m:val="i"/>
                          </m:rPr>
                          <m:t>C</m:t>
                        </m:r>
                      </m:sub>
                    </m:sSub>
                    <m:r>
                      <m:rPr>
                        <m:sty m:val="p"/>
                      </m:rPr>
                      <m:t>(</m:t>
                    </m:r>
                    <m:r>
                      <m:rPr>
                        <m:sty m:val="p"/>
                      </m:rPr>
                      <m:t>Ch</m:t>
                    </m:r>
                    <m:r>
                      <m:rPr>
                        <m:sty m:val="p"/>
                      </m:rPr>
                      <m:t>/</m:t>
                    </m:r>
                    <m:r>
                      <m:rPr>
                        <m:sty m:val="p"/>
                      </m:rPr>
                      <m:t>Ba</m:t>
                    </m:r>
                    <m:r>
                      <m:rPr>
                        <m:sty m:val="p"/>
                      </m:rPr>
                      <m:t>)</m:t>
                    </m:r>
                  </m:e>
                </m:d>
                <m:r>
                  <m:rPr>
                    <m:sty m:val="p"/>
                  </m:rPr>
                  <m:t>=</m:t>
                </m:r>
                <m:sSub>
                  <m:sSubPr/>
                  <m:e>
                    <m:r>
                      <m:t xml:space="preserve"> </m:t>
                    </m:r>
                  </m:e>
                  <m:sub>
                    <m:r>
                      <m:rPr>
                        <m:sty m:val="i"/>
                      </m:rPr>
                      <m:t>C</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p"/>
                                </m:rPr>
                                <m:t>Ω</m:t>
                              </m:r>
                            </m:e>
                          </m:acc>
                          <m:r>
                            <m:rPr>
                              <m:sty m:val="p"/>
                            </m:rPr>
                            <m:t>=</m:t>
                          </m:r>
                          <m:acc>
                            <m:accPr>
                              <m:chr m:val="˙"/>
                            </m:accPr>
                            <m:e>
                              <m:r>
                                <m:rPr>
                                  <m:sty m:val="i"/>
                                </m:rPr>
                                <m:t>α</m:t>
                              </m:r>
                            </m:e>
                          </m:acc>
                          <m:acc>
                            <m:accPr>
                              <m:chr m:val="⃗"/>
                            </m:accPr>
                            <m:e>
                              <m:r>
                                <m:rPr>
                                  <m:sty m:val="i"/>
                                </m:rPr>
                                <m:t>x</m:t>
                              </m:r>
                            </m:e>
                          </m:acc>
                          <m:r>
                            <m:rPr>
                              <m:sty m:val="p"/>
                            </m:rPr>
                            <m:t>+</m:t>
                          </m:r>
                          <m:acc>
                            <m:accPr>
                              <m:chr m:val="˙"/>
                            </m:accPr>
                            <m:e>
                              <m:r>
                                <m:rPr>
                                  <m:sty m:val="i"/>
                                </m:rPr>
                                <m:t>β</m:t>
                              </m:r>
                            </m:e>
                          </m:acc>
                          <m:acc>
                            <m:accPr>
                              <m:chr m:val="⃗"/>
                            </m:accPr>
                            <m:e>
                              <m:r>
                                <m:rPr>
                                  <m:sty m:val="i"/>
                                </m:rPr>
                                <m:t>y</m:t>
                              </m:r>
                            </m:e>
                          </m:acc>
                          <m:r>
                            <m:rPr>
                              <m:sty m:val="p"/>
                            </m:rPr>
                            <m:t>+</m:t>
                          </m:r>
                          <m:acc>
                            <m:accPr>
                              <m:chr m:val="˙"/>
                            </m:accPr>
                            <m:e>
                              <m:r>
                                <m:rPr>
                                  <m:sty m:val="i"/>
                                </m:rPr>
                                <m:t>γ</m:t>
                              </m:r>
                            </m:e>
                          </m:acc>
                          <m:acc>
                            <m:accPr>
                              <m:chr m:val="⃗"/>
                            </m:accPr>
                            <m:e>
                              <m:r>
                                <m:rPr>
                                  <m:sty m:val="i"/>
                                </m:rPr>
                                <m:t>z</m:t>
                              </m:r>
                            </m:e>
                          </m:acc>
                        </m:e>
                      </m:mr>
                      <m:mr>
                        <m:e>
                          <m:acc>
                            <m:accPr>
                              <m:chr m:val="⃗"/>
                            </m:accPr>
                            <m:e>
                              <m:sSub>
                                <m:sSubPr/>
                                <m:e>
                                  <m:r>
                                    <m:rPr>
                                      <m:sty m:val="i"/>
                                    </m:rPr>
                                    <m:t>V</m:t>
                                  </m:r>
                                </m:e>
                                <m:sub>
                                  <m:r>
                                    <m:rPr>
                                      <m:sty m:val="i"/>
                                    </m:rPr>
                                    <m:t>C</m:t>
                                  </m:r>
                                </m:sub>
                              </m:sSub>
                            </m:e>
                          </m:acc>
                          <m:r>
                            <m:rPr>
                              <m:sty m:val="p"/>
                            </m:rPr>
                            <m:t>=</m:t>
                          </m:r>
                          <m:acc>
                            <m:accPr>
                              <m:chr m:val="˙"/>
                            </m:accPr>
                            <m:e>
                              <m:r>
                                <m:rPr>
                                  <m:sty m:val="i"/>
                                </m:rPr>
                                <m:t>u</m:t>
                              </m:r>
                            </m:e>
                          </m:acc>
                          <m:acc>
                            <m:accPr>
                              <m:chr m:val="⃗"/>
                            </m:accPr>
                            <m:e>
                              <m:r>
                                <m:rPr>
                                  <m:sty m:val="i"/>
                                </m:rPr>
                                <m:t>x</m:t>
                              </m:r>
                            </m:e>
                          </m:acc>
                          <m:r>
                            <m:rPr>
                              <m:sty m:val="p"/>
                            </m:rPr>
                            <m:t>+</m:t>
                          </m:r>
                          <m:acc>
                            <m:accPr>
                              <m:chr m:val="˙"/>
                            </m:accPr>
                            <m:e>
                              <m:r>
                                <m:rPr>
                                  <m:sty m:val="i"/>
                                </m:rPr>
                                <m:t>v</m:t>
                              </m:r>
                            </m:e>
                          </m:acc>
                          <m:acc>
                            <m:accPr>
                              <m:chr m:val="⃗"/>
                            </m:accPr>
                            <m:e>
                              <m:r>
                                <m:rPr>
                                  <m:sty m:val="i"/>
                                </m:rPr>
                                <m:t>y</m:t>
                              </m:r>
                            </m:e>
                          </m:acc>
                        </m:e>
                      </m:mr>
                    </m:m>
                  </m:e>
                </m:d>
                <m:r>
                  <m:rPr>
                    <m:sty m:val="p"/>
                  </m:rPr>
                  <m:t>.</m:t>
                </m:r>
              </m:e>
            </m:mr>
          </m:m>
        </m:oMath>
      </m:oMathPara>
    </w:p>
    <w:p>
      <w:pPr>
        <w:spacing w:lineRule="auto"/>
        <w:jc w:val="center"/>
      </w:pPr>
      <w:r>
        <w:rPr/>
        <w:drawing>
          <wp:inline distB="0" distL="0" distR="0" distT="0">
            <wp:extent cx="5486400" cy="2899317"/>
            <wp:effectExtent b="0" l="0" r="0" t="0"/>
            <wp:docPr id="5" name="image-6a91566994bef0b44236d5f9ba1fa9c78c8c0515.jpg"/>
            <a:graphic>
              <a:graphicData uri="http://schemas.openxmlformats.org/drawingml/2006/picture">
                <pic:pic>
                  <pic:nvPicPr>
                    <pic:cNvPr id="5" name="image-6a91566994bef0b44236d5f9ba1fa9c78c8c0515.jpg" descr=""/>
                    <pic:cNvPicPr/>
                  </pic:nvPicPr>
                  <pic:blipFill>
                    <a:blip r:embed="rId9" cstate="print"/>
                    <a:srcRect b="0" l="0" r="0" t="0"/>
                    <a:stretch>
                      <a:fillRect/>
                    </a:stretch>
                  </pic:blipFill>
                  <pic:spPr>
                    <a:xfrm>
                      <a:off x="0" y="0"/>
                      <a:ext cx="5486400" cy="2899317"/>
                    </a:xfrm>
                    <a:prstGeom prst="rect"/>
                  </pic:spPr>
                </pic:pic>
              </a:graphicData>
            </a:graphic>
          </wp:inline>
        </w:drawing>
      </w:r>
    </w:p>
    <w:p>
      <w:pPr>
        <w:spacing w:lineRule="auto"/>
      </w:pPr>
      <w:r>
        <w:rPr>
          <w:rFonts w:eastAsia="Georgia" w:cs="Georgia" w:ascii="Georgia" w:hAnsi="Georgia"/>
        </w:rPr>
        <w:t xml:space="preserve">Figure 5 : Détail du guidage en translation du chariot support de lentille.</w:t>
      </w:r>
    </w:p>
    <w:p>
      <w:pPr>
        <w:numPr>
          <w:ilvl w:val="0"/>
          <w:numId w:val="2"/>
        </w:numPr>
        <w:spacing w:lineRule="auto"/>
      </w:pPr>
      <w:r>
        <w:rPr>
          <w:rFonts w:eastAsia="Georgia" w:cs="Georgia" w:ascii="Georgia" w:hAnsi="Georgia"/>
        </w:rPr>
        <w:t xml:space="preserve">Donner le nom de chacune des trois liaisons et faire un graphe de liaisons montrant comment le chariot (Ch) est relié au bâti du lecteur (Ba).</w:t>
      </w:r>
    </w:p>
    <w:p>
      <w:pPr>
        <w:numPr>
          <w:ilvl w:val="0"/>
          <w:numId w:val="2"/>
        </w:numPr>
        <w:spacing w:lineRule="auto"/>
      </w:pPr>
      <w:r>
        <w:rPr>
          <w:rFonts w:eastAsia="Georgia" w:cs="Georgia" w:ascii="Georgia" w:hAnsi="Georgia"/>
        </w:rPr>
        <w:t xml:space="preserve">Montrer que l'ensemble constitué des 3 liaisons en </w:t>
      </w:r>
      <m:oMath>
        <m:r>
          <m:rPr>
            <m:sty m:val="i"/>
          </m:rPr>
          <m:t>A</m:t>
        </m:r>
        <m:r>
          <m:rPr>
            <m:sty m:val="p"/>
          </m:rPr>
          <m:t>,</m:t>
        </m:r>
        <m:r>
          <m:rPr>
            <m:sty m:val="i"/>
          </m:rPr>
          <m:t>B</m:t>
        </m:r>
      </m:oMath>
      <w:r>
        <w:rPr/>
        <w:t xml:space="preserve"> et </w:t>
      </w:r>
      <m:oMath>
        <m:r>
          <m:rPr>
            <m:sty m:val="i"/>
          </m:rPr>
          <m:t>C</m:t>
        </m:r>
      </m:oMath>
      <w:r>
        <w:rPr>
          <w:rFonts w:eastAsia="Georgia" w:cs="Georgia" w:ascii="Georgia" w:hAnsi="Georgia"/>
        </w:rPr>
        <w:t xml:space="preserve"> est équivalent à une liaison dont on précisera le nom et le torseur cinématique en </w:t>
      </w:r>
      <m:oMath>
        <m:r>
          <m:rPr>
            <m:sty m:val="i"/>
          </m:rPr>
          <m:t>A</m:t>
        </m:r>
      </m:oMath>
      <w:r>
        <w:rPr/>
        <w:t xml:space="preserve">.</w:t>
      </w:r>
    </w:p>
    <w:p>
      <w:pPr>
        <w:numPr>
          <w:ilvl w:val="0"/>
          <w:numId w:val="2"/>
        </w:numPr>
        <w:spacing w:lineRule="auto"/>
      </w:pPr>
      <w:r>
        <w:rPr>
          <w:rFonts w:eastAsia="Georgia" w:cs="Georgia" w:ascii="Georgia" w:hAnsi="Georgia"/>
        </w:rPr>
        <w:t xml:space="preserve">Préciser le degré d'hyperstatisme </w:t>
      </w:r>
      <m:oMath>
        <m:r>
          <m:rPr>
            <m:sty m:val="i"/>
          </m:rPr>
          <m:t>h</m:t>
        </m:r>
      </m:oMath>
      <w:r>
        <w:rPr>
          <w:rFonts w:eastAsia="Georgia" w:cs="Georgia" w:ascii="Georgia" w:hAnsi="Georgia"/>
        </w:rPr>
        <w:t xml:space="preserve"> de cette réalisation. Commentez le résultat.</w:t>
      </w:r>
    </w:p>
    <w:p>
      <w:pPr>
        <w:spacing w:line="271" w:before="330" w:lineRule="auto"/>
      </w:pPr>
      <w:r>
        <w:rPr>
          <w:rFonts w:eastAsia="Georgia" w:cs="Georgia" w:ascii="Georgia" w:hAnsi="Georgia"/>
          <w:b/>
          <w:sz w:val="42"/>
        </w:rPr>
        <w:t xml:space="preserve">I.3. Dynamique du déplacement radial du chariot</w:t>
      </w:r>
    </w:p>
    <w:p>
      <w:pPr>
        <w:spacing w:after="220" w:lineRule="auto"/>
      </w:pPr>
      <w:r>
        <w:rPr>
          <w:rFonts w:eastAsia="Georgia" w:cs="Georgia" w:ascii="Georgia" w:hAnsi="Georgia"/>
        </w:rPr>
        <w:t xml:space="preserve">Le déplacement est commandé par un moteur rotatif dont la vitesse est réduite fortement de telle sorte que la vitesse radiale du spot soit comprise dans la plage déterminée à la question 4 . Le moteur rotatif entraîne la vis d'un engrenage roue et vis sans fin à une vitesse de rotation </w:t>
      </w:r>
      <m:oMath>
        <m:sSub>
          <m:sSubPr/>
          <m:e>
            <m:acc>
              <m:accPr>
                <m:chr m:val="˙"/>
              </m:accPr>
              <m:e>
                <m:r>
                  <m:rPr>
                    <m:sty m:val="i"/>
                  </m:rPr>
                  <m:t>θ</m:t>
                </m:r>
              </m:e>
            </m:acc>
          </m:e>
          <m:sub>
            <m:r>
              <m:rPr>
                <m:sty m:val="p"/>
              </m:rPr>
              <m:t>1</m:t>
            </m:r>
          </m:sub>
        </m:sSub>
      </m:oMath>
      <w:r>
        <w:rPr/>
        <w:t xml:space="preserve">. On note </w:t>
      </w:r>
      <m:oMath>
        <m:sSub>
          <m:sSubPr/>
          <m:e>
            <m:r>
              <m:rPr>
                <m:sty m:val="i"/>
              </m:rPr>
              <m:t>I</m:t>
            </m:r>
          </m:e>
          <m:sub>
            <m:r>
              <m:rPr>
                <m:sty m:val="i"/>
              </m:rPr>
              <m:t>m</m:t>
            </m:r>
          </m:sub>
        </m:sSub>
      </m:oMath>
      <w:r>
        <w:rPr/>
        <w:t xml:space="preserve"> le moment d'inertie du moteur autour de son axe de rotation et </w:t>
      </w:r>
      <m:oMath>
        <m:sSub>
          <m:sSubPr/>
          <m:e>
            <m:r>
              <m:rPr>
                <m:sty m:val="i"/>
              </m:rPr>
              <m:t>C</m:t>
            </m:r>
          </m:e>
          <m:sub>
            <m:r>
              <m:rPr>
                <m:sty m:val="i"/>
              </m:rPr>
              <m:t>m</m:t>
            </m:r>
          </m:sub>
        </m:sSub>
      </m:oMath>
      <w:r>
        <w:rPr/>
        <w:t xml:space="preserve"> le couple que le stator exerce sur le rotor de ce moteur. On note </w:t>
      </w:r>
      <m:oMath>
        <m:sSub>
          <m:sSubPr/>
          <m:e>
            <m:r>
              <m:rPr>
                <m:sty m:val="i"/>
              </m:rPr>
              <m:t>K</m:t>
            </m:r>
          </m:e>
          <m:sub>
            <m:r>
              <m:rPr>
                <m:sty m:val="i"/>
              </m:rPr>
              <m:t>t</m:t>
            </m:r>
          </m:sub>
        </m:sSub>
      </m:oMath>
      <w:r>
        <w:rPr>
          <w:rFonts w:eastAsia="Georgia" w:cs="Georgia" w:ascii="Georgia" w:hAnsi="Georgia"/>
        </w:rPr>
        <w:t xml:space="preserve"> la rigidité en torsion de l'axe qui relie le moteur au train d'engrenages.</w:t>
      </w:r>
    </w:p>
    <w:p>
      <w:pPr>
        <w:spacing w:after="220" w:lineRule="auto"/>
      </w:pPr>
      <w:r>
        <w:rPr>
          <w:rFonts w:eastAsia="Georgia" w:cs="Georgia" w:ascii="Georgia" w:hAnsi="Georgia"/>
        </w:rPr>
        <w:t xml:space="preserve">Le reste de la chaîne cinématique est supposé indéformable jusqu'au chariot support de lentille (figure 6) de masse </w:t>
      </w:r>
      <m:oMath>
        <m:r>
          <m:rPr>
            <m:sty m:val="i"/>
          </m:rPr>
          <m:t>M</m:t>
        </m:r>
      </m:oMath>
      <w:r>
        <w:rPr>
          <w:rFonts w:eastAsia="Georgia" w:cs="Georgia" w:ascii="Georgia" w:hAnsi="Georgia"/>
        </w:rPr>
        <w:t xml:space="preserve">. Un pignon est installé sur le même axe que la roue de l'engrenage roue et vis sans fin. Il tourne avec celle-ci à une vitesse de rotation </w:t>
      </w:r>
      <m:oMath>
        <m:sSub>
          <m:sSubPr/>
          <m:e>
            <m:acc>
              <m:accPr>
                <m:chr m:val="˙"/>
              </m:accPr>
              <m:e>
                <m:r>
                  <m:rPr>
                    <m:sty m:val="i"/>
                  </m:rPr>
                  <m:t>θ</m:t>
                </m:r>
              </m:e>
            </m:acc>
          </m:e>
          <m:sub>
            <m:r>
              <m:rPr>
                <m:sty m:val="p"/>
              </m:rPr>
              <m:t>2</m:t>
            </m:r>
          </m:sub>
        </m:sSub>
      </m:oMath>
      <w:r>
        <w:rPr>
          <w:rFonts w:eastAsia="Georgia" w:cs="Georgia" w:ascii="Georgia" w:hAnsi="Georgia"/>
        </w:rPr>
        <w:t xml:space="preserve">. Ce pignon entraîne en translation une crémaillère solidaire du chariot sur lequel est installé le support de lentille. La vitesse de translation de la crémaillère est donc égale à </w:t>
      </w:r>
      <m:oMath>
        <m:acc>
          <m:accPr>
            <m:chr m:val="˙"/>
          </m:accPr>
          <m:e>
            <m:r>
              <m:rPr>
                <m:sty m:val="i"/>
              </m:rPr>
              <m:t>u</m:t>
            </m:r>
          </m:e>
        </m:acc>
      </m:oMath>
      <w:r>
        <w:rPr>
          <w:rFonts w:eastAsia="Georgia" w:cs="Georgia" w:ascii="Georgia" w:hAnsi="Georgia"/>
        </w:rPr>
        <w:t xml:space="preserve">. La force de poussée que la crémaillère exerce sur le chariot support de lentille est notée </w:t>
      </w:r>
      <m:oMath>
        <m:sSub>
          <m:sSubPr/>
          <m:e>
            <m:r>
              <m:rPr>
                <m:sty m:val="i"/>
              </m:rPr>
              <m:t>F</m:t>
            </m:r>
          </m:e>
          <m:sub>
            <m:r>
              <m:rPr>
                <m:sty m:val="i"/>
              </m:rPr>
              <m:t>p</m:t>
            </m:r>
          </m:sub>
        </m:sSub>
      </m:oMath>
      <w:r>
        <w:rPr>
          <w:rFonts w:eastAsia="Georgia" w:cs="Georgia" w:ascii="Georgia" w:hAnsi="Georgia"/>
        </w:rPr>
        <w:t xml:space="preserve">. Le couple que le système élastique de torsion exerce sur l'engrenage roue et vis sans fin est noté </w:t>
      </w:r>
      <m:oMath>
        <m:sSub>
          <m:sSubPr/>
          <m:e>
            <m:r>
              <m:rPr>
                <m:sty m:val="i"/>
              </m:rPr>
              <m:t>C</m:t>
            </m:r>
          </m:e>
          <m:sub>
            <m:r>
              <m:rPr>
                <m:sty m:val="p"/>
              </m:rPr>
              <m:t>1</m:t>
            </m:r>
          </m:sub>
        </m:sSub>
      </m:oMath>
      <w:r>
        <w:rPr/>
        <w:t xml:space="preserve">.</w:t>
      </w:r>
    </w:p>
    <w:p>
      <w:pPr>
        <w:spacing w:after="220" w:lineRule="auto"/>
      </w:pPr>
      <w:r>
        <w:rPr>
          <w:rFonts w:eastAsia="Georgia" w:cs="Georgia" w:ascii="Georgia" w:hAnsi="Georgia"/>
        </w:rPr>
        <w:t xml:space="preserve">Le déplacement du chariot a lieu dans un plan horizontal perpendiculaire à l'axe de la pesanteur. L'angle de rotation </w:t>
      </w:r>
      <m:oMath>
        <m:sSub>
          <m:sSubPr/>
          <m:e>
            <m:r>
              <m:rPr>
                <m:sty m:val="i"/>
              </m:rPr>
              <m:t>θ</m:t>
            </m:r>
          </m:e>
          <m:sub>
            <m:r>
              <m:rPr>
                <m:sty m:val="p"/>
              </m:rPr>
              <m:t>1</m:t>
            </m:r>
          </m:sub>
        </m:sSub>
      </m:oMath>
      <w:r>
        <w:rPr/>
        <w:t xml:space="preserve"> et la translation </w:t>
      </w:r>
      <m:oMath>
        <m:r>
          <m:rPr>
            <m:sty m:val="i"/>
          </m:rPr>
          <m:t>u</m:t>
        </m:r>
      </m:oMath>
      <w:r>
        <w:rPr>
          <w:rFonts w:eastAsia="Georgia" w:cs="Georgia" w:ascii="Georgia" w:hAnsi="Georgia"/>
        </w:rPr>
        <w:t xml:space="preserve"> sont liés par la relation </w:t>
      </w:r>
      <m:oMath>
        <m:r>
          <m:rPr>
            <m:sty m:val="i"/>
          </m:rPr>
          <m:t>u</m:t>
        </m:r>
        <m:r>
          <m:rPr>
            <m:sty m:val="p"/>
          </m:rPr>
          <m:t>=</m:t>
        </m:r>
        <m:sSub>
          <m:sSubPr/>
          <m:e>
            <m:r>
              <m:rPr>
                <m:sty m:val="i"/>
              </m:rPr>
              <m:t>K</m:t>
            </m:r>
          </m:e>
          <m:sub>
            <m:r>
              <m:rPr>
                <m:sty m:val="i"/>
              </m:rPr>
              <m:t>e</m:t>
            </m:r>
          </m:sub>
        </m:sSub>
        <m:sSub>
          <m:sSubPr/>
          <m:e>
            <m:r>
              <m:rPr>
                <m:sty m:val="i"/>
              </m:rPr>
              <m:t>θ</m:t>
            </m:r>
          </m:e>
          <m:sub>
            <m:r>
              <m:rPr>
                <m:sty m:val="p"/>
              </m:rPr>
              <m:t>1</m:t>
            </m:r>
          </m:sub>
        </m:sSub>
      </m:oMath>
      <w:r>
        <w:rPr>
          <w:rFonts w:eastAsia="Georgia" w:cs="Georgia" w:ascii="Georgia" w:hAnsi="Georgia"/>
        </w:rPr>
        <w:t xml:space="preserve"> où </w:t>
      </w:r>
      <m:oMath>
        <m:sSub>
          <m:sSubPr/>
          <m:e>
            <m:r>
              <m:rPr>
                <m:sty m:val="i"/>
              </m:rPr>
              <m:t>K</m:t>
            </m:r>
          </m:e>
          <m:sub>
            <m:r>
              <m:rPr>
                <m:sty m:val="i"/>
              </m:rPr>
              <m:t>e</m:t>
            </m:r>
          </m:sub>
        </m:sSub>
        <m:r>
          <m:rPr>
            <m:sty m:val="p"/>
          </m:rPr>
          <m:t>=</m:t>
        </m:r>
        <m:r>
          <m:rPr>
            <m:sty m:val="p"/>
          </m:rPr>
          <m:t>4</m:t>
        </m:r>
        <m:r>
          <m:rPr>
            <m:sty m:val="p"/>
          </m:rPr>
          <m:t>×</m:t>
        </m:r>
        <m:sSup>
          <m:sSupPr/>
          <m:e>
            <m:r>
              <m:rPr>
                <m:sty m:val="p"/>
              </m:rPr>
              <m:t>10</m:t>
            </m:r>
          </m:e>
          <m:sup>
            <m:r>
              <m:rPr>
                <m:sty m:val="p"/>
              </m:rPr>
              <m:t>−</m:t>
            </m:r>
            <m:r>
              <m:rPr>
                <m:sty m:val="p"/>
              </m:rPr>
              <m:t>5</m:t>
            </m:r>
          </m:sup>
        </m:sSup>
        <m:r>
          <m:rPr>
            <m:nor/>
          </m:rPr>
          <m:t xml:space="preserve"> </m:t>
        </m:r>
        <m:r>
          <m:rPr>
            <m:sty m:val="p"/>
          </m:rPr>
          <m:t>m</m:t>
        </m:r>
      </m:oMath>
      <w:r>
        <w:rPr/>
        <w:t xml:space="preserve">. On admettra la relation </w:t>
      </w:r>
      <m:oMath>
        <m:sSub>
          <m:sSubPr/>
          <m:e>
            <m:r>
              <m:rPr>
                <m:sty m:val="i"/>
              </m:rPr>
              <m:t>C</m:t>
            </m:r>
          </m:e>
          <m:sub>
            <m:r>
              <m:rPr>
                <m:sty m:val="p"/>
              </m:rPr>
              <m:t>1</m:t>
            </m:r>
          </m:sub>
        </m:sSub>
        <m:r>
          <m:rPr>
            <m:sty m:val="p"/>
          </m:rPr>
          <m:t>=</m:t>
        </m:r>
        <m:sSub>
          <m:sSubPr/>
          <m:e>
            <m:r>
              <m:rPr>
                <m:sty m:val="i"/>
              </m:rPr>
              <m:t>K</m:t>
            </m:r>
          </m:e>
          <m:sub>
            <m:r>
              <m:rPr>
                <m:sty m:val="i"/>
              </m:rPr>
              <m:t>e</m:t>
            </m:r>
          </m:sub>
        </m:sSub>
        <m:sSub>
          <m:sSubPr/>
          <m:e>
            <m:r>
              <m:rPr>
                <m:sty m:val="i"/>
              </m:rPr>
              <m:t>F</m:t>
            </m:r>
          </m:e>
          <m:sub>
            <m:r>
              <m:rPr>
                <m:sty m:val="i"/>
              </m:rPr>
              <m:t>p</m:t>
            </m:r>
          </m:sub>
        </m:sSub>
      </m:oMath>
      <w:r>
        <w:rPr/>
        <w:t xml:space="preserve">.</w:t>
      </w:r>
      <w:r>
        <w:rPr/>
        <w:br w:type="textWrapping"/>
      </w:r>
      <w:r>
        <w:rPr/>
        <w:t xml:space="preserve">8. Donner l'expression de </w:t>
      </w:r>
      <m:oMath>
        <m:sSub>
          <m:sSubPr/>
          <m:e>
            <m:r>
              <m:rPr>
                <m:sty m:val="i"/>
              </m:rPr>
              <m:t>C</m:t>
            </m:r>
          </m:e>
          <m:sub>
            <m:r>
              <m:rPr>
                <m:sty m:val="p"/>
              </m:rPr>
              <m:t>1</m:t>
            </m:r>
          </m:sub>
        </m:sSub>
      </m:oMath>
      <w:r>
        <w:rPr/>
        <w:t xml:space="preserve"> en fonction de </w:t>
      </w:r>
      <m:oMath>
        <m:sSub>
          <m:sSubPr/>
          <m:e>
            <m:r>
              <m:rPr>
                <m:sty m:val="i"/>
              </m:rPr>
              <m:t>K</m:t>
            </m:r>
          </m:e>
          <m:sub>
            <m:r>
              <m:rPr>
                <m:sty m:val="i"/>
              </m:rPr>
              <m:t>t</m:t>
            </m:r>
          </m:sub>
        </m:sSub>
      </m:oMath>
      <w:r>
        <w:rPr/>
        <w:t xml:space="preserve"> et des variables pertinentes.</w:t>
      </w:r>
      <w:r>
        <w:rPr/>
        <w:br w:type="textWrapping"/>
      </w:r>
      <w:r>
        <w:rPr>
          <w:rFonts w:eastAsia="Georgia" w:cs="Georgia" w:ascii="Georgia" w:hAnsi="Georgia"/>
        </w:rPr>
        <w:t xml:space="preserve">9. Faire le bilan des actions mécaniques qui s'exercent sur le rotor et appliquer le théorème du moment dynamique autour de l'axe de rotation. En déduire une relation entre </w:t>
      </w:r>
      <m:oMath>
        <m:sSub>
          <m:sSubPr/>
          <m:e>
            <m:r>
              <m:rPr>
                <m:sty m:val="i"/>
              </m:rPr>
              <m:t>C</m:t>
            </m:r>
          </m:e>
          <m:sub>
            <m:r>
              <m:rPr>
                <m:sty m:val="i"/>
              </m:rPr>
              <m:t>m</m:t>
            </m:r>
          </m:sub>
        </m:sSub>
        <m:r>
          <m:rPr>
            <m:sty m:val="p"/>
          </m:rPr>
          <m:t>,</m:t>
        </m:r>
        <m:sSub>
          <m:sSubPr/>
          <m:e>
            <m:r>
              <m:rPr>
                <m:sty m:val="i"/>
              </m:rPr>
              <m:t>θ</m:t>
            </m:r>
          </m:e>
          <m:sub>
            <m:r>
              <m:rPr>
                <m:sty m:val="i"/>
              </m:rPr>
              <m:t>m</m:t>
            </m:r>
          </m:sub>
        </m:sSub>
        <m:r>
          <m:rPr>
            <m:sty m:val="p"/>
          </m:rPr>
          <m:t>,</m:t>
        </m:r>
        <m:sSub>
          <m:sSubPr/>
          <m:e>
            <m:r>
              <m:rPr>
                <m:sty m:val="i"/>
              </m:rPr>
              <m:t>θ</m:t>
            </m:r>
          </m:e>
          <m:sub>
            <m:r>
              <m:rPr>
                <m:sty m:val="p"/>
              </m:rPr>
              <m:t>1</m:t>
            </m:r>
          </m:sub>
        </m:sSub>
      </m:oMath>
      <w:r>
        <w:rPr>
          <w:rFonts w:eastAsia="Georgia" w:cs="Georgia" w:ascii="Georgia" w:hAnsi="Georgia"/>
        </w:rPr>
        <w:t xml:space="preserve"> et les paramètres pertinents.</w:t>
      </w:r>
    </w:p>
    <w:p>
      <w:pPr>
        <w:spacing w:lineRule="auto"/>
        <w:jc w:val="center"/>
      </w:pPr>
      <w:r>
        <w:rPr/>
        <w:drawing>
          <wp:inline distB="0" distL="0" distR="0" distT="0">
            <wp:extent cx="5486400" cy="3174938"/>
            <wp:effectExtent b="0" l="0" r="0" t="0"/>
            <wp:docPr id="6" name="image-e9c24b9e338f0f6992224dbe2994105caefda729.jpg"/>
            <a:graphic>
              <a:graphicData uri="http://schemas.openxmlformats.org/drawingml/2006/picture">
                <pic:pic>
                  <pic:nvPicPr>
                    <pic:cNvPr id="6" name="image-e9c24b9e338f0f6992224dbe2994105caefda729.jpg" descr=""/>
                    <pic:cNvPicPr/>
                  </pic:nvPicPr>
                  <pic:blipFill>
                    <a:blip r:embed="rId10" cstate="print"/>
                    <a:srcRect b="0" l="0" r="0" t="0"/>
                    <a:stretch>
                      <a:fillRect/>
                    </a:stretch>
                  </pic:blipFill>
                  <pic:spPr>
                    <a:xfrm>
                      <a:off x="0" y="0"/>
                      <a:ext cx="5486400" cy="3174938"/>
                    </a:xfrm>
                    <a:prstGeom prst="rect"/>
                  </pic:spPr>
                </pic:pic>
              </a:graphicData>
            </a:graphic>
          </wp:inline>
        </w:drawing>
      </w:r>
    </w:p>
    <w:p>
      <w:pPr>
        <w:spacing w:lineRule="auto"/>
      </w:pPr>
      <w:r>
        <w:rPr>
          <w:rFonts w:eastAsia="Georgia" w:cs="Georgia" w:ascii="Georgia" w:hAnsi="Georgia"/>
        </w:rPr>
        <w:t xml:space="preserve">Figure 6 : Chaîne de transmission du moteur au chariot support de lentille.</w:t>
      </w:r>
    </w:p>
    <w:p>
      <w:pPr>
        <w:spacing w:lineRule="auto"/>
        <w:jc w:val="center"/>
      </w:pPr>
      <w:r>
        <w:rPr/>
        <w:drawing>
          <wp:inline distB="0" distL="0" distR="0" distT="0">
            <wp:extent cx="5486400" cy="3088598"/>
            <wp:effectExtent b="0" l="0" r="0" t="0"/>
            <wp:docPr id="7" name="image-b11d431ad66ead82deb3ee7a8e27002e92862f17.jpg"/>
            <a:graphic>
              <a:graphicData uri="http://schemas.openxmlformats.org/drawingml/2006/picture">
                <pic:pic>
                  <pic:nvPicPr>
                    <pic:cNvPr id="7" name="image-b11d431ad66ead82deb3ee7a8e27002e92862f17.jpg" descr=""/>
                    <pic:cNvPicPr/>
                  </pic:nvPicPr>
                  <pic:blipFill>
                    <a:blip r:embed="rId11" cstate="print"/>
                    <a:srcRect b="0" l="0" r="0" t="0"/>
                    <a:stretch>
                      <a:fillRect/>
                    </a:stretch>
                  </pic:blipFill>
                  <pic:spPr>
                    <a:xfrm>
                      <a:off x="0" y="0"/>
                      <a:ext cx="5486400" cy="3088598"/>
                    </a:xfrm>
                    <a:prstGeom prst="rect"/>
                  </pic:spPr>
                </pic:pic>
              </a:graphicData>
            </a:graphic>
          </wp:inline>
        </w:drawing>
      </w:r>
    </w:p>
    <w:p>
      <w:pPr>
        <w:spacing w:lineRule="auto"/>
      </w:pPr>
      <w:r>
        <w:rPr>
          <w:rFonts w:eastAsia="Georgia" w:cs="Georgia" w:ascii="Georgia" w:hAnsi="Georgia"/>
        </w:rPr>
        <w:t xml:space="preserve">Figure 7 : Décomposition des éléments de la chaîne de transmission.</w:t>
      </w:r>
    </w:p>
    <w:p>
      <w:pPr>
        <w:numPr>
          <w:ilvl w:val="0"/>
          <w:numId w:val="3"/>
        </w:numPr>
        <w:spacing w:lineRule="auto"/>
      </w:pPr>
      <w:r>
        <w:rPr>
          <w:rFonts w:eastAsia="Georgia" w:cs="Georgia" w:ascii="Georgia" w:hAnsi="Georgia"/>
        </w:rPr>
        <w:t xml:space="preserve">Faire le bilan des actions mécaniques qui s'exercent sur le chariot support de lentille et appliquer le théorème de la résultante dynamique en projection sur l'axe de la translation du chariot. En déduire une relation entre </w:t>
      </w:r>
      <m:oMath>
        <m:sSub>
          <m:sSubPr/>
          <m:e>
            <m:r>
              <m:rPr>
                <m:sty m:val="i"/>
              </m:rPr>
              <m:t>F</m:t>
            </m:r>
          </m:e>
          <m:sub>
            <m:r>
              <m:rPr>
                <m:sty m:val="i"/>
              </m:rPr>
              <m:t>p</m:t>
            </m:r>
          </m:sub>
        </m:sSub>
        <m:r>
          <m:rPr>
            <m:sty m:val="p"/>
          </m:rPr>
          <m:t>,</m:t>
        </m:r>
        <m:r>
          <m:rPr>
            <m:sty m:val="i"/>
          </m:rPr>
          <m:t>u</m:t>
        </m:r>
      </m:oMath>
      <w:r>
        <w:rPr>
          <w:rFonts w:eastAsia="Georgia" w:cs="Georgia" w:ascii="Georgia" w:hAnsi="Georgia"/>
        </w:rPr>
        <w:t xml:space="preserve"> et les paramètres pertinents.</w:t>
      </w:r>
    </w:p>
    <w:p>
      <w:pPr>
        <w:numPr>
          <w:ilvl w:val="0"/>
          <w:numId w:val="3"/>
        </w:numPr>
        <w:spacing w:lineRule="auto"/>
      </w:pPr>
      <w:r>
        <w:rPr>
          <w:rFonts w:eastAsia="Georgia" w:cs="Georgia" w:ascii="Georgia" w:hAnsi="Georgia"/>
        </w:rPr>
        <w:t xml:space="preserve">Éliminer </w:t>
      </w:r>
      <m:oMath>
        <m:sSub>
          <m:sSubPr/>
          <m:e>
            <m:r>
              <m:rPr>
                <m:sty m:val="i"/>
              </m:rPr>
              <m:t>F</m:t>
            </m:r>
          </m:e>
          <m:sub>
            <m:r>
              <m:rPr>
                <m:sty m:val="i"/>
              </m:rPr>
              <m:t>p</m:t>
            </m:r>
          </m:sub>
        </m:sSub>
        <m:r>
          <m:rPr>
            <m:sty m:val="p"/>
          </m:rPr>
          <m:t>,</m:t>
        </m:r>
        <m:sSub>
          <m:sSubPr/>
          <m:e>
            <m:r>
              <m:rPr>
                <m:sty m:val="i"/>
              </m:rPr>
              <m:t>C</m:t>
            </m:r>
          </m:e>
          <m:sub>
            <m:r>
              <m:rPr>
                <m:sty m:val="p"/>
              </m:rPr>
              <m:t>1</m:t>
            </m:r>
          </m:sub>
        </m:sSub>
      </m:oMath>
      <w:r>
        <w:rPr/>
        <w:t xml:space="preserve"> et </w:t>
      </w:r>
      <m:oMath>
        <m:sSub>
          <m:sSubPr/>
          <m:e>
            <m:r>
              <m:rPr>
                <m:sty m:val="i"/>
              </m:rPr>
              <m:t>θ</m:t>
            </m:r>
          </m:e>
          <m:sub>
            <m:r>
              <m:rPr>
                <m:sty m:val="p"/>
              </m:rPr>
              <m:t>1</m:t>
            </m:r>
          </m:sub>
        </m:sSub>
      </m:oMath>
      <w:r>
        <w:rPr/>
        <w:t xml:space="preserve"> des relations obtenues aux questions </w:t>
      </w:r>
      <m:oMath>
        <m:r>
          <m:rPr>
            <m:sty m:val="b"/>
          </m:rPr>
          <m:t>8</m:t>
        </m:r>
        <m:r>
          <m:rPr>
            <m:sty m:val="p"/>
          </m:rPr>
          <m:t>,</m:t>
        </m:r>
        <m:r>
          <m:rPr>
            <m:sty m:val="b"/>
          </m:rPr>
          <m:t>9</m:t>
        </m:r>
        <m:r>
          <m:rPr>
            <m:sty m:val="p"/>
          </m:rPr>
          <m:t>,</m:t>
        </m:r>
        <m:r>
          <m:rPr>
            <m:sty m:val="b"/>
          </m:rPr>
          <m:t>1</m:t>
        </m:r>
        <m:r>
          <m:rPr>
            <m:sty m:val="b"/>
          </m:rPr>
          <m:t>0</m:t>
        </m:r>
      </m:oMath>
      <w:r>
        <w:rPr/>
        <w:t xml:space="preserve"> ainsi que des deux relations constitutives </w:t>
      </w:r>
      <m:oMath>
        <m:r>
          <m:rPr>
            <m:sty m:val="i"/>
          </m:rPr>
          <m:t>u</m:t>
        </m:r>
        <m:r>
          <m:rPr>
            <m:sty m:val="p"/>
          </m:rPr>
          <m:t>=</m:t>
        </m:r>
        <m:sSub>
          <m:sSubPr/>
          <m:e>
            <m:r>
              <m:rPr>
                <m:sty m:val="i"/>
              </m:rPr>
              <m:t>K</m:t>
            </m:r>
          </m:e>
          <m:sub>
            <m:r>
              <m:rPr>
                <m:sty m:val="i"/>
              </m:rPr>
              <m:t>e</m:t>
            </m:r>
          </m:sub>
        </m:sSub>
        <m:sSub>
          <m:sSubPr/>
          <m:e>
            <m:r>
              <m:rPr>
                <m:sty m:val="i"/>
              </m:rPr>
              <m:t>θ</m:t>
            </m:r>
          </m:e>
          <m:sub>
            <m:r>
              <m:rPr>
                <m:sty m:val="p"/>
              </m:rPr>
              <m:t>1</m:t>
            </m:r>
          </m:sub>
        </m:sSub>
      </m:oMath>
      <w:r>
        <w:rPr/>
        <w:t xml:space="preserve"> et </w:t>
      </w:r>
      <m:oMath>
        <m:sSub>
          <m:sSubPr/>
          <m:e>
            <m:r>
              <m:rPr>
                <m:sty m:val="i"/>
              </m:rPr>
              <m:t>C</m:t>
            </m:r>
          </m:e>
          <m:sub>
            <m:r>
              <m:rPr>
                <m:sty m:val="p"/>
              </m:rPr>
              <m:t>1</m:t>
            </m:r>
          </m:sub>
        </m:sSub>
        <m:r>
          <m:rPr>
            <m:sty m:val="p"/>
          </m:rPr>
          <m:t>=</m:t>
        </m:r>
        <m:sSub>
          <m:sSubPr/>
          <m:e>
            <m:r>
              <m:rPr>
                <m:sty m:val="i"/>
              </m:rPr>
              <m:t>K</m:t>
            </m:r>
          </m:e>
          <m:sub>
            <m:r>
              <m:rPr>
                <m:sty m:val="i"/>
              </m:rPr>
              <m:t>e</m:t>
            </m:r>
          </m:sub>
        </m:sSub>
        <m:sSub>
          <m:sSubPr/>
          <m:e>
            <m:r>
              <m:rPr>
                <m:sty m:val="i"/>
              </m:rPr>
              <m:t>F</m:t>
            </m:r>
          </m:e>
          <m:sub>
            <m:r>
              <m:rPr>
                <m:sty m:val="i"/>
              </m:rPr>
              <m:t>p</m:t>
            </m:r>
          </m:sub>
        </m:sSub>
      </m:oMath>
      <w:r>
        <w:rPr>
          <w:rFonts w:eastAsia="Georgia" w:cs="Georgia" w:ascii="Georgia" w:hAnsi="Georgia"/>
        </w:rPr>
        <w:t xml:space="preserve">. En déduire le système différentiel couplé relatif aux variables </w:t>
      </w:r>
      <m:oMath>
        <m:sSub>
          <m:sSubPr/>
          <m:e>
            <m:r>
              <m:rPr>
                <m:sty m:val="i"/>
              </m:rPr>
              <m:t>θ</m:t>
            </m:r>
          </m:e>
          <m:sub>
            <m:r>
              <m:rPr>
                <m:sty m:val="i"/>
              </m:rPr>
              <m:t>m</m:t>
            </m:r>
          </m:sub>
        </m:sSub>
      </m:oMath>
      <w:r>
        <w:rPr/>
        <w:t xml:space="preserve"> et </w:t>
      </w:r>
      <m:oMath>
        <m:r>
          <m:rPr>
            <m:sty m:val="i"/>
          </m:rPr>
          <m:t>u</m:t>
        </m:r>
      </m:oMath>
      <w:r>
        <w:rPr/>
        <w:t xml:space="preserve">.</w:t>
      </w:r>
    </w:p>
    <w:p>
      <w:pPr>
        <w:numPr>
          <w:ilvl w:val="0"/>
          <w:numId w:val="3"/>
        </w:numPr>
        <w:spacing w:lineRule="auto"/>
      </w:pPr>
      <w:r>
        <w:rPr>
          <w:rFonts w:eastAsia="Georgia" w:cs="Georgia" w:ascii="Georgia" w:hAnsi="Georgia"/>
        </w:rPr>
        <w:t xml:space="preserve">Écrire le système précédent sous la forme matricielle :</w:t>
      </w:r>
    </w:p>
    <w:p>
      <w:pPr>
        <w:spacing w:after="220" w:lineRule="auto"/>
      </w:pPr>
      <m:oMathPara>
        <m:oMath>
          <m:r>
            <m:rPr>
              <m:sty m:val="p"/>
            </m:rPr>
            <m:t>[</m:t>
          </m:r>
          <m:r>
            <m:rPr>
              <m:sty m:val="i"/>
            </m:rPr>
            <m:t>M</m:t>
          </m:r>
          <m:r>
            <m:rPr>
              <m:sty m:val="p"/>
            </m:rPr>
            <m:t>]</m:t>
          </m:r>
          <m:acc>
            <m:accPr>
              <m:chr m:val="¨"/>
            </m:accPr>
            <m:e>
              <m:r>
                <m:rPr>
                  <m:sty m:val="i"/>
                </m:rPr>
                <m:t>X</m:t>
              </m:r>
            </m:e>
          </m:acc>
          <m:r>
            <m:rPr>
              <m:sty m:val="p"/>
            </m:rPr>
            <m:t>+</m:t>
          </m:r>
          <m:r>
            <m:rPr>
              <m:sty m:val="p"/>
            </m:rPr>
            <m:t>[</m:t>
          </m:r>
          <m:r>
            <m:rPr>
              <m:sty m:val="i"/>
            </m:rPr>
            <m:t>K</m:t>
          </m:r>
          <m:r>
            <m:rPr>
              <m:sty m:val="p"/>
            </m:rPr>
            <m:t>]</m:t>
          </m:r>
          <m:r>
            <m:rPr>
              <m:sty m:val="i"/>
            </m:rPr>
            <m:t>X</m:t>
          </m:r>
          <m:r>
            <m:rPr>
              <m:sty m:val="p"/>
            </m:rPr>
            <m:t>=</m:t>
          </m:r>
          <m:r>
            <m:rPr>
              <m:sty m:val="i"/>
            </m:rPr>
            <m:t>F</m:t>
          </m:r>
          <m:r>
            <m:rPr>
              <m:sty m:val="p"/>
            </m:rPr>
            <m:t xml:space="preserve"> </m:t>
          </m:r>
          <m:r>
            <m:rPr>
              <m:nor/>
            </m:rPr>
            <m:t> avec </m:t>
          </m:r>
          <m:r>
            <m:rPr>
              <m:sty m:val="p"/>
            </m:rPr>
            <m:t xml:space="preserve"> </m:t>
          </m:r>
          <m:r>
            <m:rPr>
              <m:sty m:val="i"/>
            </m:rPr>
            <m:t>X</m:t>
          </m:r>
          <m:r>
            <m:rPr>
              <m:sty m:val="p"/>
            </m:rPr>
            <m:t>=</m:t>
          </m:r>
          <m:d>
            <m:dPr>
              <m:begChr m:val="("/>
              <m:endChr m:val=")"/>
              <m:grow/>
            </m:dPr>
            <m:e>
              <m:f>
                <m:fPr>
                  <m:type m:val="noBar"/>
                  <m:ctrlPr>
                    <w:rPr>
                      <w:rFonts w:ascii="Cambria Math" w:hAnsi="Cambria Math"/>
                    </w:rPr>
                  </m:ctrlPr>
                </m:fPr>
                <m:num>
                  <m:sSub>
                    <m:sSubPr/>
                    <m:e>
                      <m:r>
                        <m:rPr>
                          <m:sty m:val="i"/>
                        </m:rPr>
                        <m:t>θ</m:t>
                      </m:r>
                    </m:e>
                    <m:sub>
                      <m:r>
                        <m:rPr>
                          <m:sty m:val="i"/>
                        </m:rPr>
                        <m:t>m</m:t>
                      </m:r>
                    </m:sub>
                  </m:sSub>
                  <m:r>
                    <m:rPr>
                      <m:sty m:val="p"/>
                    </m:rPr>
                    <m:t>(</m:t>
                  </m:r>
                  <m:r>
                    <m:rPr>
                      <m:sty m:val="i"/>
                    </m:rPr>
                    <m:t>t</m:t>
                  </m:r>
                  <m:r>
                    <m:rPr>
                      <m:sty m:val="p"/>
                    </m:rPr>
                    <m:t>)</m:t>
                  </m:r>
                </m:num>
                <m:den>
                  <m:r>
                    <m:rPr>
                      <m:sty m:val="i"/>
                    </m:rPr>
                    <m:t>u</m:t>
                  </m:r>
                  <m:r>
                    <m:rPr>
                      <m:sty m:val="p"/>
                    </m:rPr>
                    <m:t>(</m:t>
                  </m:r>
                  <m:r>
                    <m:rPr>
                      <m:sty m:val="i"/>
                    </m:rPr>
                    <m:t>t</m:t>
                  </m:r>
                  <m:r>
                    <m:rPr>
                      <m:sty m:val="p"/>
                    </m:rPr>
                    <m:t>)</m:t>
                  </m:r>
                </m:den>
              </m:f>
            </m:e>
          </m:d>
        </m:oMath>
      </m:oMathPara>
    </w:p>
    <w:p>
      <w:pPr>
        <w:spacing w:after="220" w:lineRule="auto"/>
      </w:pPr>
      <w:r>
        <w:rPr>
          <w:rFonts w:eastAsia="Georgia" w:cs="Georgia" w:ascii="Georgia" w:hAnsi="Georgia"/>
        </w:rPr>
        <w:t xml:space="preserve">où </w:t>
      </w:r>
      <m:oMath>
        <m:r>
          <m:rPr>
            <m:sty m:val="p"/>
          </m:rPr>
          <m:t>[</m:t>
        </m:r>
        <m:r>
          <m:rPr>
            <m:sty m:val="i"/>
          </m:rPr>
          <m:t>M</m:t>
        </m:r>
        <m:r>
          <m:rPr>
            <m:sty m:val="p"/>
          </m:rPr>
          <m:t>]</m:t>
        </m:r>
      </m:oMath>
      <w:r>
        <w:rPr/>
        <w:t xml:space="preserve"> et </w:t>
      </w:r>
      <m:oMath>
        <m:r>
          <m:rPr>
            <m:sty m:val="p"/>
          </m:rPr>
          <m:t>[</m:t>
        </m:r>
        <m:r>
          <m:rPr>
            <m:sty m:val="i"/>
          </m:rPr>
          <m:t>K</m:t>
        </m:r>
        <m:r>
          <m:rPr>
            <m:sty m:val="p"/>
          </m:rPr>
          <m:t>]</m:t>
        </m:r>
      </m:oMath>
      <w:r>
        <w:rPr/>
        <w:t xml:space="preserve"> sont des matrices </w:t>
      </w:r>
      <m:oMath>
        <m:r>
          <m:rPr>
            <m:sty m:val="p"/>
          </m:rPr>
          <m:t>2</m:t>
        </m:r>
        <m:r>
          <m:rPr>
            <m:sty m:val="p"/>
          </m:rPr>
          <m:t>×</m:t>
        </m:r>
        <m:r>
          <m:rPr>
            <m:sty m:val="p"/>
          </m:rPr>
          <m:t>2</m:t>
        </m:r>
      </m:oMath>
      <w:r>
        <w:rPr>
          <w:rFonts w:eastAsia="Georgia" w:cs="Georgia" w:ascii="Georgia" w:hAnsi="Georgia"/>
        </w:rPr>
        <w:t xml:space="preserve"> que l'on précisera sous forme littérale puis sous forme numérique avec les valeurs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i"/>
                  </m:rPr>
                  <m:t>M</m:t>
                </m:r>
              </m:e>
              <m:e>
                <m:r>
                  <m:rPr>
                    <m:sty m:val="i"/>
                  </m:rPr>
                  <m:t xml:space="preserve"> </m:t>
                </m:r>
                <m:r>
                  <m:rPr>
                    <m:sty m:val="p"/>
                  </m:rPr>
                  <m:t>=</m:t>
                </m:r>
                <m:r>
                  <m:rPr>
                    <m:sty m:val="p"/>
                  </m:rPr>
                  <m:t>0</m:t>
                </m:r>
                <m:r>
                  <m:rPr>
                    <m:sty m:val="p"/>
                  </m:rPr>
                  <m:t>,</m:t>
                </m:r>
                <m:r>
                  <m:rPr>
                    <m:sty m:val="p"/>
                  </m:rPr>
                  <m:t>5</m:t>
                </m:r>
                <m:r>
                  <m:rPr>
                    <m:sty m:val="p"/>
                  </m:rPr>
                  <m:t>×</m:t>
                </m:r>
                <m:sSup>
                  <m:sSupPr/>
                  <m:e>
                    <m:r>
                      <m:rPr>
                        <m:sty m:val="p"/>
                      </m:rPr>
                      <m:t>10</m:t>
                    </m:r>
                  </m:e>
                  <m:sup>
                    <m:r>
                      <m:rPr>
                        <m:sty m:val="p"/>
                      </m:rPr>
                      <m:t>−</m:t>
                    </m:r>
                    <m:r>
                      <m:rPr>
                        <m:sty m:val="p"/>
                      </m:rPr>
                      <m:t>3</m:t>
                    </m:r>
                  </m:sup>
                </m:sSup>
                <m:r>
                  <m:rPr>
                    <m:nor/>
                  </m:rPr>
                  <m:t xml:space="preserve"> </m:t>
                </m:r>
                <m:r>
                  <m:rPr>
                    <m:sty m:val="p"/>
                  </m:rPr>
                  <m:t>kg</m:t>
                </m:r>
              </m:e>
            </m:mr>
            <m:mr>
              <m:e>
                <m:sSub>
                  <m:sSubPr/>
                  <m:e>
                    <m:r>
                      <m:rPr>
                        <m:sty m:val="i"/>
                      </m:rPr>
                      <m:t>K</m:t>
                    </m:r>
                  </m:e>
                  <m:sub>
                    <m:r>
                      <m:rPr>
                        <m:sty m:val="i"/>
                      </m:rPr>
                      <m:t>t</m:t>
                    </m:r>
                  </m:sub>
                </m:sSub>
              </m:e>
              <m:e>
                <m:r>
                  <m:rPr>
                    <m:sty m:val="i"/>
                  </m:rPr>
                  <m:t xml:space="preserve"> </m:t>
                </m:r>
                <m:r>
                  <m:rPr>
                    <m:sty m:val="p"/>
                  </m:rPr>
                  <m:t>=</m:t>
                </m:r>
                <m:r>
                  <m:rPr>
                    <m:sty m:val="p"/>
                  </m:rPr>
                  <m:t>0</m:t>
                </m:r>
                <m:r>
                  <m:rPr>
                    <m:sty m:val="p"/>
                  </m:rPr>
                  <m:t>,</m:t>
                </m:r>
                <m:r>
                  <m:rPr>
                    <m:sty m:val="p"/>
                  </m:rPr>
                  <m:t>785</m:t>
                </m:r>
                <m:r>
                  <m:rPr>
                    <m:nor/>
                  </m:rPr>
                  <m:t xml:space="preserve"> </m:t>
                </m:r>
                <m:r>
                  <m:rPr>
                    <m:sty m:val="p"/>
                  </m:rPr>
                  <m:t>N</m:t>
                </m:r>
                <m:r>
                  <m:rPr>
                    <m:sty m:val="p"/>
                  </m:rPr>
                  <m:t>⋅</m:t>
                </m:r>
                <m:r>
                  <m:rPr>
                    <m:nor/>
                  </m:rPr>
                  <m:t xml:space="preserve"> </m:t>
                </m:r>
                <m:r>
                  <m:rPr>
                    <m:sty m:val="p"/>
                  </m:rPr>
                  <m:t>m</m:t>
                </m:r>
                <m:r>
                  <m:rPr>
                    <m:sty m:val="p"/>
                  </m:rPr>
                  <m:t>⋅</m:t>
                </m:r>
                <m:sSup>
                  <m:sSupPr/>
                  <m:e>
                    <m:r>
                      <m:rPr>
                        <m:sty m:val="p"/>
                      </m:rPr>
                      <m:t>rd</m:t>
                    </m:r>
                  </m:e>
                  <m:sup>
                    <m:r>
                      <m:rPr>
                        <m:sty m:val="p"/>
                      </m:rPr>
                      <m:t>−</m:t>
                    </m:r>
                    <m:r>
                      <m:rPr>
                        <m:sty m:val="p"/>
                      </m:rPr>
                      <m:t>1</m:t>
                    </m:r>
                  </m:sup>
                </m:sSup>
              </m:e>
            </m:mr>
            <m:mr>
              <m:e>
                <m:sSub>
                  <m:sSubPr/>
                  <m:e>
                    <m:r>
                      <m:rPr>
                        <m:sty m:val="i"/>
                      </m:rPr>
                      <m:t>I</m:t>
                    </m:r>
                  </m:e>
                  <m:sub>
                    <m:r>
                      <m:rPr>
                        <m:sty m:val="i"/>
                      </m:rPr>
                      <m:t>m</m:t>
                    </m:r>
                  </m:sub>
                </m:sSub>
              </m:e>
              <m:e>
                <m:r>
                  <m:rPr>
                    <m:sty m:val="i"/>
                  </m:rPr>
                  <m:t xml:space="preserve"> </m:t>
                </m:r>
                <m:r>
                  <m:rPr>
                    <m:sty m:val="p"/>
                  </m:rPr>
                  <m:t>=</m:t>
                </m:r>
                <m:r>
                  <m:rPr>
                    <m:sty m:val="p"/>
                  </m:rPr>
                  <m:t>0</m:t>
                </m:r>
                <m:r>
                  <m:rPr>
                    <m:sty m:val="p"/>
                  </m:rPr>
                  <m:t>,</m:t>
                </m:r>
                <m:r>
                  <m:rPr>
                    <m:sty m:val="p"/>
                  </m:rPr>
                  <m:t>125</m:t>
                </m:r>
                <m:r>
                  <m:rPr>
                    <m:sty m:val="p"/>
                  </m:rPr>
                  <m:t>×</m:t>
                </m:r>
                <m:sSup>
                  <m:sSupPr/>
                  <m:e>
                    <m:r>
                      <m:rPr>
                        <m:sty m:val="p"/>
                      </m:rPr>
                      <m:t>10</m:t>
                    </m:r>
                  </m:e>
                  <m:sup>
                    <m:r>
                      <m:rPr>
                        <m:sty m:val="p"/>
                      </m:rPr>
                      <m:t>−</m:t>
                    </m:r>
                    <m:r>
                      <m:rPr>
                        <m:sty m:val="p"/>
                      </m:rPr>
                      <m:t>9</m:t>
                    </m:r>
                  </m:sup>
                </m:sSup>
                <m:r>
                  <m:rPr>
                    <m:nor/>
                  </m:rPr>
                  <m:t xml:space="preserve"> </m:t>
                </m:r>
                <m:r>
                  <m:rPr>
                    <m:sty m:val="p"/>
                  </m:rPr>
                  <m:t>kg</m:t>
                </m:r>
                <m:r>
                  <m:rPr>
                    <m:sty m:val="p"/>
                  </m:rPr>
                  <m:t>⋅</m:t>
                </m:r>
                <m:sSup>
                  <m:sSupPr/>
                  <m:e>
                    <m:r>
                      <m:rPr>
                        <m:nor/>
                      </m:rPr>
                      <m:t xml:space="preserve"> </m:t>
                    </m:r>
                    <m:r>
                      <m:rPr>
                        <m:sty m:val="p"/>
                      </m:rPr>
                      <m:t>m</m:t>
                    </m:r>
                  </m:e>
                  <m:sup>
                    <m:r>
                      <m:rPr>
                        <m:sty m:val="p"/>
                      </m:rPr>
                      <m:t>2</m:t>
                    </m:r>
                  </m:sup>
                </m:sSup>
              </m:e>
            </m:mr>
          </m:m>
        </m:oMath>
      </m:oMathPara>
    </w:p>
    <w:p>
      <w:pPr>
        <w:numPr>
          <w:ilvl w:val="0"/>
          <w:numId w:val="4"/>
        </w:numPr>
        <w:spacing w:lineRule="auto"/>
      </w:pPr>
      <w:r>
        <w:rPr>
          <w:rFonts w:eastAsia="Georgia" w:cs="Georgia" w:ascii="Georgia" w:hAnsi="Georgia"/>
        </w:rPr>
        <w:t xml:space="preserve">On cherche la réponse du système libre (i.e. lorsque </w:t>
      </w:r>
      <m:oMath>
        <m:r>
          <m:rPr>
            <m:sty m:val="i"/>
          </m:rPr>
          <m:t>F</m:t>
        </m:r>
        <m:r>
          <m:rPr>
            <m:sty m:val="p"/>
          </m:rPr>
          <m:t>=</m:t>
        </m:r>
        <m:r>
          <m:rPr>
            <m:sty m:val="p"/>
          </m:rPr>
          <m:t>0</m:t>
        </m:r>
      </m:oMath>
      <w:r>
        <w:rPr/>
        <w:t xml:space="preserve"> ) sous la forme : </w:t>
      </w:r>
      <m:oMath>
        <m:r>
          <m:rPr>
            <m:sty m:val="i"/>
          </m:rPr>
          <m:t>X</m:t>
        </m:r>
        <m:r>
          <m:rPr>
            <m:sty m:val="p"/>
          </m:rPr>
          <m:t>=</m:t>
        </m:r>
        <m:r>
          <m:rPr>
            <m:sty m:val="i"/>
          </m:rPr>
          <m:t>A</m:t>
        </m:r>
        <m:r>
          <m:rPr>
            <m:sty m:val="p"/>
          </m:rPr>
          <m:t>exp</m:t>
        </m:r>
        <m:r>
          <m:rPr>
            <m:sty m:val="p"/>
          </m:rPr>
          <m:t>⁡</m:t>
        </m:r>
        <m:r>
          <m:rPr>
            <m:sty m:val="p"/>
          </m:rPr>
          <m:t>(</m:t>
        </m:r>
        <m:r>
          <m:rPr>
            <m:sty m:val="i"/>
          </m:rPr>
          <m:t>i</m:t>
        </m:r>
        <m:r>
          <m:rPr>
            <m:sty m:val="i"/>
          </m:rPr>
          <m:t>ω</m:t>
        </m:r>
        <m:r>
          <m:rPr>
            <m:sty m:val="i"/>
          </m:rPr>
          <m:t>t</m:t>
        </m:r>
        <m:r>
          <m:rPr>
            <m:sty m:val="p"/>
          </m:rPr>
          <m:t>)</m:t>
        </m:r>
      </m:oMath>
      <w:r>
        <w:rPr/>
        <w:t xml:space="preserve">. Montrer que les valeurs possibles de </w:t>
      </w:r>
      <m:oMath>
        <m:r>
          <m:rPr>
            <m:sty m:val="i"/>
          </m:rPr>
          <m:t>ω</m:t>
        </m:r>
      </m:oMath>
      <w:r>
        <w:rPr>
          <w:rFonts w:eastAsia="Georgia" w:cs="Georgia" w:ascii="Georgia" w:hAnsi="Georgia"/>
        </w:rPr>
        <w:t xml:space="preserve"> sont les racines d'un polynôme que l'on déterminera numériquement. Montrer que le système est oscillant et préciser les deux fréquences propres </w:t>
      </w:r>
      <m:oMath>
        <m:sSub>
          <m:sSubPr/>
          <m:e>
            <m:r>
              <m:rPr>
                <m:sty m:val="i"/>
              </m:rPr>
              <m:t>f</m:t>
            </m:r>
          </m:e>
          <m:sub>
            <m:r>
              <m:rPr>
                <m:sty m:val="p"/>
              </m:rPr>
              <m:t>1</m:t>
            </m:r>
          </m:sub>
        </m:sSub>
      </m:oMath>
      <w:r>
        <w:rPr/>
        <w:t xml:space="preserve"> et </w:t>
      </w:r>
      <m:oMath>
        <m:sSub>
          <m:sSubPr/>
          <m:e>
            <m:r>
              <m:rPr>
                <m:sty m:val="i"/>
              </m:rPr>
              <m:t>f</m:t>
            </m:r>
          </m:e>
          <m:sub>
            <m:r>
              <m:rPr>
                <m:sty m:val="p"/>
              </m:rPr>
              <m:t>2</m:t>
            </m:r>
          </m:sub>
        </m:sSub>
      </m:oMath>
      <w:r>
        <w:rPr/>
        <w:t xml:space="preserve">.</w:t>
      </w:r>
    </w:p>
    <w:p>
      <w:pPr>
        <w:spacing w:line="271" w:before="330" w:lineRule="auto"/>
      </w:pPr>
      <w:r>
        <w:rPr>
          <w:rFonts w:eastAsia="Georgia" w:cs="Georgia" w:ascii="Georgia" w:hAnsi="Georgia"/>
          <w:b/>
          <w:sz w:val="42"/>
        </w:rPr>
        <w:t xml:space="preserve">I.4. Système de suivi de la piste spirale</w:t>
      </w:r>
    </w:p>
    <w:p>
      <w:pPr>
        <w:spacing w:after="220" w:lineRule="auto"/>
      </w:pPr>
      <w:r>
        <w:rPr>
          <w:rFonts w:eastAsia="Georgia" w:cs="Georgia" w:ascii="Georgia" w:hAnsi="Georgia"/>
        </w:rPr>
        <w:t xml:space="preserve">Les bits d'information étant stockés sous la forme de cuvettes submicroniques, le lecteur doit assurer le positionnement de la tête de lecture par rapport au disque avec une précision de quelques centaines, voire quelques dizaines de nanomètres. Dans un tel dispositif, on retrouve deux types de défauts que doivent corriger les lecteurs de CD.</w:t>
      </w:r>
    </w:p>
    <w:p>
      <w:pPr>
        <w:spacing w:after="220" w:lineRule="auto"/>
      </w:pPr>
      <w:r>
        <w:rPr>
          <w:rFonts w:eastAsia="Georgia" w:cs="Georgia" w:ascii="Georgia" w:hAnsi="Georgia"/>
        </w:rPr>
        <w:t xml:space="preserve">D'une part, pour des raisons optiques explicitées en partie II, il faut contrôler la distance entre le disque et l'objectif avec une précision inférieure au micromètre. Les défauts de l'axe du</w:t>
      </w:r>
      <w:r>
        <w:rPr/>
        <w:br w:type="textWrapping"/>
      </w:r>
      <w:r>
        <w:rPr>
          <w:rFonts w:eastAsia="Georgia" w:cs="Georgia" w:ascii="Georgia" w:hAnsi="Georgia"/>
        </w:rPr>
        <w:t xml:space="preserve">disque, les défauts de planéité du disque, les vibrations de la monture de l'objectif modifient en permanence la distance entre la lentille de focalisation et la surface d'enregistrement du disque : le réglage nécessaire est possible grâce au petit déplacement </w:t>
      </w:r>
      <m:oMath>
        <m:sSub>
          <m:sSubPr/>
          <m:e>
            <m:r>
              <m:rPr>
                <m:sty m:val="i"/>
              </m:rPr>
              <m:t>z</m:t>
            </m:r>
          </m:e>
          <m:sub>
            <m:r>
              <m:rPr>
                <m:sty m:val="i"/>
              </m:rPr>
              <m:t>f</m:t>
            </m:r>
          </m:sub>
        </m:sSub>
      </m:oMath>
      <w:r>
        <w:rPr>
          <w:rFonts w:eastAsia="Georgia" w:cs="Georgia" w:ascii="Georgia" w:hAnsi="Georgia"/>
        </w:rPr>
        <w:t xml:space="preserve"> visualisé sur la figure 8 .</w:t>
      </w:r>
    </w:p>
    <w:p>
      <w:pPr>
        <w:spacing w:after="220" w:lineRule="auto"/>
      </w:pPr>
      <w:r>
        <w:rPr>
          <w:rFonts w:eastAsia="Georgia" w:cs="Georgia" w:ascii="Georgia" w:hAnsi="Georgia"/>
        </w:rPr>
        <w:t xml:space="preserve">D'autre part, puisque les données sont arrangées le long d'une spirale dont le pas est de </w:t>
      </w:r>
      <m:oMath>
        <m:r>
          <m:rPr>
            <m:sty m:val="p"/>
          </m:rPr>
          <m:t>1</m:t>
        </m:r>
        <m:r>
          <m:rPr>
            <m:sty m:val="p"/>
          </m:rPr>
          <m:t>,</m:t>
        </m:r>
        <m:r>
          <m:rPr>
            <m:sty m:val="p"/>
          </m:rPr>
          <m:t>6</m:t>
        </m:r>
        <m:r>
          <m:rPr>
            <m:sty m:val="i"/>
          </m:rPr>
          <m:t>μ</m:t>
        </m:r>
        <m:r>
          <m:rPr>
            <m:nor/>
          </m:rPr>
          <m:t xml:space="preserve"> </m:t>
        </m:r>
        <m:r>
          <m:rPr>
            <m:sty m:val="p"/>
          </m:rPr>
          <m:t>m</m:t>
        </m:r>
      </m:oMath>
      <w:r>
        <w:rPr>
          <w:rFonts w:eastAsia="Georgia" w:cs="Georgia" w:ascii="Georgia" w:hAnsi="Georgia"/>
        </w:rPr>
        <w:t xml:space="preserve"> pour un CD et que l'excentrement de cette spirale par rapport à l'axe de rotation du disque peut atteindre </w:t>
      </w:r>
      <m:oMath>
        <m:r>
          <m:rPr>
            <m:sty m:val="p"/>
          </m:rPr>
          <m:t>±</m:t>
        </m:r>
        <m:r>
          <m:rPr>
            <m:sty m:val="p"/>
          </m:rPr>
          <m:t>70</m:t>
        </m:r>
        <m:r>
          <m:rPr>
            <m:sty m:val="i"/>
          </m:rPr>
          <m:t>μ</m:t>
        </m:r>
        <m:r>
          <m:rPr>
            <m:nor/>
          </m:rPr>
          <m:t xml:space="preserve"> </m:t>
        </m:r>
        <m:r>
          <m:rPr>
            <m:sty m:val="p"/>
          </m:rPr>
          <m:t>m</m:t>
        </m:r>
      </m:oMath>
      <w:r>
        <w:rPr>
          <w:rFonts w:eastAsia="Georgia" w:cs="Georgia" w:ascii="Georgia" w:hAnsi="Georgia"/>
        </w:rPr>
        <w:t xml:space="preserve">, il est nécessaire de compenser les mouvements transversaux du centre des pistes devant l'objectif lorsque le disque tourne devant celui-ci (variable de position </w:t>
      </w:r>
      <m:oMath>
        <m:sSub>
          <m:sSubPr/>
          <m:e>
            <m:r>
              <m:rPr>
                <m:sty m:val="i"/>
              </m:rPr>
              <m:t>x</m:t>
            </m:r>
          </m:e>
          <m:sub>
            <m:r>
              <m:rPr>
                <m:sty m:val="i"/>
              </m:rPr>
              <m:t>r</m:t>
            </m:r>
          </m:sub>
        </m:sSub>
      </m:oMath>
      <w:r>
        <w:rPr>
          <w:rFonts w:eastAsia="Georgia" w:cs="Georgia" w:ascii="Georgia" w:hAnsi="Georgia"/>
        </w:rPr>
        <w:t xml:space="preserve"> sur la figure 8). On utilise souvent l'anglicisme «tracking » pour parler de l'excentrement et de sa régulation.</w:t>
      </w:r>
    </w:p>
    <w:p>
      <w:pPr>
        <w:spacing w:after="220" w:lineRule="auto"/>
      </w:pPr>
      <w:r>
        <w:rPr>
          <w:rFonts w:eastAsia="Georgia" w:cs="Georgia" w:ascii="Georgia" w:hAnsi="Georgia"/>
        </w:rPr>
        <w:t xml:space="preserve">La figure 8 montre comment le support de lentille est guidé en translation via des liaisons souples réalisées par des parallélogrammes déformables au niveau des amincissements. L'amplitude angulaire des angles </w:t>
      </w:r>
      <m:oMath>
        <m:sSub>
          <m:sSubPr/>
          <m:e>
            <m:r>
              <m:rPr>
                <m:sty m:val="i"/>
              </m:rPr>
              <m:t>α</m:t>
            </m:r>
          </m:e>
          <m:sub>
            <m:r>
              <m:rPr>
                <m:sty m:val="i"/>
              </m:rPr>
              <m:t>f</m:t>
            </m:r>
          </m:sub>
        </m:sSub>
      </m:oMath>
      <w:r>
        <w:rPr/>
        <w:t xml:space="preserve"> et </w:t>
      </w:r>
      <m:oMath>
        <m:sSub>
          <m:sSubPr/>
          <m:e>
            <m:r>
              <m:rPr>
                <m:sty m:val="i"/>
              </m:rPr>
              <m:t>α</m:t>
            </m:r>
          </m:e>
          <m:sub>
            <m:r>
              <m:rPr>
                <m:sty m:val="i"/>
              </m:rPr>
              <m:t>r</m:t>
            </m:r>
          </m:sub>
        </m:sSub>
      </m:oMath>
      <w:r>
        <w:rPr>
          <w:rFonts w:eastAsia="Georgia" w:cs="Georgia" w:ascii="Georgia" w:hAnsi="Georgia"/>
        </w:rPr>
        <w:t xml:space="preserve"> reste très limitée car il s'agit de corrections de l'ordre de quelques micromètres. Chaque amincissement réagit élastiquement par un couple de la forme </w:t>
      </w:r>
      <m:oMath>
        <m:r>
          <m:rPr>
            <m:sty m:val="p"/>
          </m:rPr>
          <m:t>−</m:t>
        </m:r>
        <m:r>
          <m:rPr>
            <m:sty m:val="i"/>
          </m:rPr>
          <m:t>c</m:t>
        </m:r>
        <m:r>
          <m:rPr>
            <m:sty m:val="i"/>
          </m:rPr>
          <m:t>α</m:t>
        </m:r>
      </m:oMath>
      <w:r>
        <w:rPr>
          <w:rFonts w:eastAsia="Georgia" w:cs="Georgia" w:ascii="Georgia" w:hAnsi="Georgia"/>
        </w:rPr>
        <w:t xml:space="preserve"> où </w:t>
      </w:r>
      <m:oMath>
        <m:r>
          <m:rPr>
            <m:sty m:val="i"/>
          </m:rPr>
          <m:t>c</m:t>
        </m:r>
      </m:oMath>
      <w:r>
        <w:rPr>
          <w:rFonts w:eastAsia="Georgia" w:cs="Georgia" w:ascii="Georgia" w:hAnsi="Georgia"/>
        </w:rPr>
        <w:t xml:space="preserve"> est la rigidité en rotation (en </w:t>
      </w:r>
      <m:oMath>
        <m:r>
          <m:rPr>
            <m:sty m:val="p"/>
          </m:rPr>
          <m:t>N</m:t>
        </m:r>
        <m:r>
          <m:rPr>
            <m:sty m:val="p"/>
          </m:rPr>
          <m:t>⋅</m:t>
        </m:r>
        <m:r>
          <m:rPr>
            <m:sty m:val="p"/>
          </m:rPr>
          <m:t>m</m:t>
        </m:r>
        <m:r>
          <m:rPr>
            <m:sty m:val="p"/>
          </m:rPr>
          <m:t>⋅</m:t>
        </m:r>
        <m:sSup>
          <m:sSupPr/>
          <m:e>
            <m:r>
              <m:rPr>
                <m:sty m:val="p"/>
              </m:rPr>
              <m:t>rd</m:t>
            </m:r>
          </m:e>
          <m:sup>
            <m:r>
              <m:rPr>
                <m:sty m:val="p"/>
              </m:rPr>
              <m:t>−</m:t>
            </m:r>
            <m:r>
              <m:rPr>
                <m:sty m:val="p"/>
              </m:rPr>
              <m:t>1</m:t>
            </m:r>
          </m:sup>
        </m:sSup>
      </m:oMath>
      <w:r>
        <w:rPr>
          <w:rFonts w:eastAsia="Georgia" w:cs="Georgia" w:ascii="Georgia" w:hAnsi="Georgia"/>
        </w:rPr>
        <w:t xml:space="preserve"> ) de l'amincissement. La masse du support de lentille est notée </w:t>
      </w:r>
      <m:oMath>
        <m:r>
          <m:rPr>
            <m:sty m:val="i"/>
          </m:rPr>
          <m:t>m</m:t>
        </m:r>
      </m:oMath>
      <w:r>
        <w:rPr/>
        <w:t xml:space="preserve">.</w:t>
      </w:r>
    </w:p>
    <w:p>
      <w:pPr>
        <w:spacing w:lineRule="auto"/>
        <w:jc w:val="center"/>
      </w:pPr>
      <w:r>
        <w:rPr/>
        <w:drawing>
          <wp:inline distB="0" distL="0" distR="0" distT="0">
            <wp:extent cx="5486400" cy="4037846"/>
            <wp:effectExtent b="0" l="0" r="0" t="0"/>
            <wp:docPr id="8" name="image-c3b42fcbe3aa6e2e6f8715d6aaa69eca0fb95b3b.jpg"/>
            <a:graphic>
              <a:graphicData uri="http://schemas.openxmlformats.org/drawingml/2006/picture">
                <pic:pic>
                  <pic:nvPicPr>
                    <pic:cNvPr id="8" name="image-c3b42fcbe3aa6e2e6f8715d6aaa69eca0fb95b3b.jpg" descr=""/>
                    <pic:cNvPicPr/>
                  </pic:nvPicPr>
                  <pic:blipFill>
                    <a:blip r:embed="rId12" cstate="print"/>
                    <a:srcRect b="0" l="0" r="0" t="0"/>
                    <a:stretch>
                      <a:fillRect/>
                    </a:stretch>
                  </pic:blipFill>
                  <pic:spPr>
                    <a:xfrm>
                      <a:off x="0" y="0"/>
                      <a:ext cx="5486400" cy="4037846"/>
                    </a:xfrm>
                    <a:prstGeom prst="rect"/>
                  </pic:spPr>
                </pic:pic>
              </a:graphicData>
            </a:graphic>
          </wp:inline>
        </w:drawing>
      </w:r>
    </w:p>
    <w:p>
      <w:pPr>
        <w:spacing w:lineRule="auto"/>
      </w:pPr>
      <w:r>
        <w:rPr>
          <w:rFonts w:eastAsia="Georgia" w:cs="Georgia" w:ascii="Georgia" w:hAnsi="Georgia"/>
        </w:rPr>
        <w:t xml:space="preserve">Figure 8 : Architecture du réglage fin de la position du spot.</w:t>
      </w:r>
    </w:p>
    <w:p>
      <w:pPr>
        <w:numPr>
          <w:ilvl w:val="0"/>
          <w:numId w:val="5"/>
        </w:numPr>
        <w:spacing w:lineRule="auto"/>
      </w:pPr>
      <w:r>
        <w:rPr>
          <w:rFonts w:eastAsia="Georgia" w:cs="Georgia" w:ascii="Georgia" w:hAnsi="Georgia"/>
        </w:rPr>
        <w:t xml:space="preserve">Donner la relation géométrique entre </w:t>
      </w:r>
      <m:oMath>
        <m:sSub>
          <m:sSubPr/>
          <m:e>
            <m:r>
              <m:rPr>
                <m:sty m:val="i"/>
              </m:rPr>
              <m:t>x</m:t>
            </m:r>
          </m:e>
          <m:sub>
            <m:r>
              <m:rPr>
                <m:sty m:val="i"/>
              </m:rPr>
              <m:t>r</m:t>
            </m:r>
          </m:sub>
        </m:sSub>
      </m:oMath>
      <w:r>
        <w:rPr/>
        <w:t xml:space="preserve"> et </w:t>
      </w:r>
      <m:oMath>
        <m:sSub>
          <m:sSubPr/>
          <m:e>
            <m:r>
              <m:rPr>
                <m:sty m:val="i"/>
              </m:rPr>
              <m:t>α</m:t>
            </m:r>
          </m:e>
          <m:sub>
            <m:r>
              <m:rPr>
                <m:sty m:val="i"/>
              </m:rPr>
              <m:t>r</m:t>
            </m:r>
          </m:sub>
        </m:sSub>
      </m:oMath>
      <w:r>
        <w:rPr>
          <w:rFonts w:eastAsia="Georgia" w:cs="Georgia" w:ascii="Georgia" w:hAnsi="Georgia"/>
        </w:rPr>
        <w:t xml:space="preserve">. En déduire la relation entre la force </w:t>
      </w:r>
      <m:oMath>
        <m:sSub>
          <m:sSubPr/>
          <m:e>
            <m:r>
              <m:rPr>
                <m:sty m:val="i"/>
              </m:rPr>
              <m:t>f</m:t>
            </m:r>
          </m:e>
          <m:sub>
            <m:r>
              <m:rPr>
                <m:sty m:val="i"/>
              </m:rPr>
              <m:t>r</m:t>
            </m:r>
          </m:sub>
        </m:sSub>
      </m:oMath>
      <w:r>
        <w:rPr/>
        <w:t xml:space="preserve"> et </w:t>
      </w:r>
      <m:oMath>
        <m:sSub>
          <m:sSubPr/>
          <m:e>
            <m:r>
              <m:rPr>
                <m:sty m:val="i"/>
              </m:rPr>
              <m:t>x</m:t>
            </m:r>
          </m:e>
          <m:sub>
            <m:r>
              <m:rPr>
                <m:sty m:val="i"/>
              </m:rPr>
              <m:t>r</m:t>
            </m:r>
          </m:sub>
        </m:sSub>
      </m:oMath>
      <w:r>
        <w:rPr/>
        <w:t xml:space="preserve"> lorsque </w:t>
      </w:r>
      <m:oMath>
        <m:sSub>
          <m:sSubPr/>
          <m:e>
            <m:r>
              <m:rPr>
                <m:sty m:val="i"/>
              </m:rPr>
              <m:t>f</m:t>
            </m:r>
          </m:e>
          <m:sub>
            <m:r>
              <m:rPr>
                <m:sty m:val="i"/>
              </m:rPr>
              <m:t>r</m:t>
            </m:r>
          </m:sub>
        </m:sSub>
      </m:oMath>
      <w:r>
        <w:rPr>
          <w:rFonts w:eastAsia="Georgia" w:cs="Georgia" w:ascii="Georgia" w:hAnsi="Georgia"/>
        </w:rPr>
        <w:t xml:space="preserve"> est constant et que le système est au repos.</w:t>
      </w:r>
    </w:p>
    <w:p>
      <w:pPr>
        <w:numPr>
          <w:ilvl w:val="0"/>
          <w:numId w:val="5"/>
        </w:numPr>
        <w:spacing w:lineRule="auto"/>
      </w:pPr>
      <w:r>
        <w:rPr>
          <w:rFonts w:eastAsia="Georgia" w:cs="Georgia" w:ascii="Georgia" w:hAnsi="Georgia"/>
        </w:rPr>
        <w:t xml:space="preserve">Par analogie avec un système masse-ressort traditionnel, en déduire la raideur </w:t>
      </w:r>
      <m:oMath>
        <m:sSub>
          <m:sSubPr/>
          <m:e>
            <m:r>
              <m:rPr>
                <m:sty m:val="i"/>
              </m:rPr>
              <m:t>k</m:t>
            </m:r>
          </m:e>
          <m:sub>
            <m:r>
              <m:rPr>
                <m:sty m:val="i"/>
              </m:rPr>
              <m:t>r</m:t>
            </m:r>
          </m:sub>
        </m:sSub>
      </m:oMath>
      <w:r>
        <w:rPr>
          <w:rFonts w:eastAsia="Georgia" w:cs="Georgia" w:ascii="Georgia" w:hAnsi="Georgia"/>
        </w:rPr>
        <w:t xml:space="preserve"> du ressort équivalent au parallélogramme déformable.</w:t>
      </w:r>
    </w:p>
    <w:p>
      <w:pPr>
        <w:spacing w:after="220" w:lineRule="auto"/>
      </w:pPr>
      <w:r>
        <w:rPr>
          <w:rFonts w:eastAsia="Georgia" w:cs="Georgia" w:ascii="Georgia" w:hAnsi="Georgia"/>
        </w:rPr>
        <w:t xml:space="preserve">Les défauts d'élasticité dans le matériau utilisé pour l'amincissement, combinés aux pertes du moteur linéaire qui génère la force </w:t>
      </w:r>
      <m:oMath>
        <m:sSub>
          <m:sSubPr/>
          <m:e>
            <m:r>
              <m:rPr>
                <m:sty m:val="i"/>
              </m:rPr>
              <m:t>f</m:t>
            </m:r>
          </m:e>
          <m:sub>
            <m:r>
              <m:rPr>
                <m:sty m:val="i"/>
              </m:rPr>
              <m:t>r</m:t>
            </m:r>
          </m:sub>
        </m:sSub>
      </m:oMath>
      <w:r>
        <w:rPr>
          <w:rFonts w:eastAsia="Georgia" w:cs="Georgia" w:ascii="Georgia" w:hAnsi="Georgia"/>
        </w:rPr>
        <w:t xml:space="preserve"> sont modélisés par une force d'amortissement visqueux de la forme </w:t>
      </w:r>
      <m:oMath>
        <m:r>
          <m:rPr>
            <m:sty m:val="p"/>
          </m:rPr>
          <m:t>−</m:t>
        </m:r>
        <m:r>
          <m:rPr>
            <m:sty m:val="i"/>
          </m:rPr>
          <m:t>μ</m:t>
        </m:r>
        <m:sSub>
          <m:sSubPr/>
          <m:e>
            <m:acc>
              <m:accPr>
                <m:chr m:val="˙"/>
              </m:accPr>
              <m:e>
                <m:r>
                  <m:rPr>
                    <m:sty m:val="i"/>
                  </m:rPr>
                  <m:t>x</m:t>
                </m:r>
              </m:e>
            </m:acc>
          </m:e>
          <m:sub>
            <m:r>
              <m:rPr>
                <m:sty m:val="i"/>
              </m:rPr>
              <m:t>r</m:t>
            </m:r>
          </m:sub>
        </m:sSub>
      </m:oMath>
      <w:r>
        <w:rPr/>
        <w:t xml:space="preserve">.</w:t>
      </w:r>
      <w:r>
        <w:rPr/>
        <w:br w:type="textWrapping"/>
      </w:r>
      <w:r>
        <w:rPr>
          <w:rFonts w:eastAsia="Georgia" w:cs="Georgia" w:ascii="Georgia" w:hAnsi="Georgia"/>
        </w:rPr>
        <w:t xml:space="preserve">16. Faire le bilan mécanique du support de lentille et écrire une équation différentielle en </w:t>
      </w:r>
      <m:oMath>
        <m:sSub>
          <m:sSubPr/>
          <m:e>
            <m:r>
              <m:rPr>
                <m:sty m:val="i"/>
              </m:rPr>
              <m:t>x</m:t>
            </m:r>
          </m:e>
          <m:sub>
            <m:r>
              <m:rPr>
                <m:sty m:val="i"/>
              </m:rPr>
              <m:t>r</m:t>
            </m:r>
          </m:sub>
        </m:sSub>
      </m:oMath>
      <w:r>
        <w:rPr>
          <w:rFonts w:eastAsia="Georgia" w:cs="Georgia" w:ascii="Georgia" w:hAnsi="Georgia"/>
        </w:rPr>
        <w:t xml:space="preserve">. En déduire l'expression de la fonction de transfert </w:t>
      </w:r>
      <m:oMath>
        <m:sSub>
          <m:sSubPr/>
          <m:e>
            <m:r>
              <m:rPr>
                <m:sty m:val="i"/>
              </m:rPr>
              <m:t>H</m:t>
            </m:r>
          </m:e>
          <m:sub>
            <m:r>
              <m:rPr>
                <m:sty m:val="i"/>
              </m:rPr>
              <m:t>r</m:t>
            </m:r>
          </m:sub>
        </m:sSub>
      </m:oMath>
      <w:r>
        <w:rPr>
          <w:rFonts w:eastAsia="Georgia" w:cs="Georgia" w:ascii="Georgia" w:hAnsi="Georgia"/>
        </w:rPr>
        <w:t xml:space="preserve"> définie par le rapport des transformées de Laplace :</w:t>
      </w:r>
    </w:p>
    <w:p>
      <w:pPr>
        <w:spacing w:after="220" w:lineRule="auto"/>
      </w:pPr>
      <m:oMathPara>
        <m:oMath>
          <m:sSub>
            <m:sSubPr/>
            <m:e>
              <m:r>
                <m:rPr>
                  <m:sty m:val="i"/>
                </m:rPr>
                <m:t>H</m:t>
              </m:r>
            </m:e>
            <m:sub>
              <m:r>
                <m:rPr>
                  <m:sty m:val="i"/>
                </m:rPr>
                <m:t>r</m:t>
              </m:r>
            </m:sub>
          </m:sSub>
          <m:r>
            <m:rPr>
              <m:sty m:val="p"/>
            </m:rPr>
            <m:t>(</m:t>
          </m:r>
          <m:r>
            <m:rPr>
              <m:sty m:val="i"/>
            </m:rPr>
            <m:t>p</m:t>
          </m:r>
          <m:r>
            <m:rPr>
              <m:sty m:val="p"/>
            </m:rPr>
            <m:t>)</m:t>
          </m:r>
          <m:r>
            <m:rPr>
              <m:sty m:val="p"/>
            </m:rPr>
            <m:t>=</m:t>
          </m:r>
          <m:sSub>
            <m:sSubPr/>
            <m:e>
              <m:r>
                <m:rPr>
                  <m:sty m:val="i"/>
                </m:rPr>
                <m:t>X</m:t>
              </m:r>
            </m:e>
            <m:sub>
              <m:r>
                <m:rPr>
                  <m:sty m:val="i"/>
                </m:rPr>
                <m:t>r</m:t>
              </m:r>
            </m:sub>
          </m:sSub>
          <m:r>
            <m:rPr>
              <m:sty m:val="p"/>
            </m:rPr>
            <m:t>(</m:t>
          </m:r>
          <m:r>
            <m:rPr>
              <m:sty m:val="i"/>
            </m:rPr>
            <m:t>p</m:t>
          </m:r>
          <m:r>
            <m:rPr>
              <m:sty m:val="p"/>
            </m:rPr>
            <m:t>)</m:t>
          </m:r>
          <m:r>
            <m:rPr>
              <m:sty m:val="p"/>
            </m:rPr>
            <m:t>/</m:t>
          </m:r>
          <m:sSub>
            <m:sSubPr/>
            <m:e>
              <m:r>
                <m:rPr>
                  <m:sty m:val="i"/>
                </m:rPr>
                <m:t>F</m:t>
              </m:r>
            </m:e>
            <m:sub>
              <m:r>
                <m:rPr>
                  <m:sty m:val="i"/>
                </m:rPr>
                <m:t>r</m:t>
              </m:r>
            </m:sub>
          </m:sSub>
          <m:r>
            <m:rPr>
              <m:sty m:val="p"/>
            </m:rPr>
            <m:t>(</m:t>
          </m:r>
          <m:r>
            <m:rPr>
              <m:sty m:val="i"/>
            </m:rPr>
            <m:t>p</m:t>
          </m:r>
          <m:r>
            <m:rPr>
              <m:sty m:val="p"/>
            </m:rPr>
            <m:t>)</m:t>
          </m:r>
        </m:oMath>
      </m:oMathPara>
    </w:p>
    <w:p>
      <w:pPr>
        <w:spacing w:after="220" w:lineRule="auto"/>
      </w:pPr>
      <m:oMath>
        <m:sSub>
          <m:sSubPr/>
          <m:e>
            <m:r>
              <m:rPr>
                <m:sty m:val="i"/>
              </m:rPr>
              <m:t>X</m:t>
            </m:r>
          </m:e>
          <m:sub>
            <m:r>
              <m:rPr>
                <m:sty m:val="i"/>
              </m:rPr>
              <m:t>r</m:t>
            </m:r>
          </m:sub>
        </m:sSub>
        <m:r>
          <m:rPr>
            <m:sty m:val="p"/>
          </m:rPr>
          <m:t>(</m:t>
        </m:r>
        <m:r>
          <m:rPr>
            <m:sty m:val="i"/>
          </m:rPr>
          <m:t>p</m:t>
        </m:r>
        <m:r>
          <m:rPr>
            <m:sty m:val="p"/>
          </m:rPr>
          <m:t>)</m:t>
        </m:r>
      </m:oMath>
      <w:r>
        <w:rPr>
          <w:rFonts w:eastAsia="Georgia" w:cs="Georgia" w:ascii="Georgia" w:hAnsi="Georgia"/>
        </w:rPr>
        <w:t xml:space="preserve"> est la transformée de Laplace de </w:t>
      </w:r>
      <m:oMath>
        <m:sSub>
          <m:sSubPr/>
          <m:e>
            <m:r>
              <m:rPr>
                <m:sty m:val="i"/>
              </m:rPr>
              <m:t>x</m:t>
            </m:r>
          </m:e>
          <m:sub>
            <m:r>
              <m:rPr>
                <m:sty m:val="i"/>
              </m:rPr>
              <m:t>r</m:t>
            </m:r>
          </m:sub>
        </m:sSub>
        <m:r>
          <m:rPr>
            <m:sty m:val="p"/>
          </m:rPr>
          <m:t>(</m:t>
        </m:r>
        <m:r>
          <m:rPr>
            <m:sty m:val="i"/>
          </m:rPr>
          <m:t>t</m:t>
        </m:r>
        <m:r>
          <m:rPr>
            <m:sty m:val="p"/>
          </m:rPr>
          <m:t>)</m:t>
        </m:r>
      </m:oMath>
      <w:r>
        <w:rPr>
          <w:rFonts w:eastAsia="Georgia" w:cs="Georgia" w:ascii="Georgia" w:hAnsi="Georgia"/>
        </w:rPr>
        <w:t xml:space="preserve">; de même, </w:t>
      </w:r>
      <m:oMath>
        <m:sSub>
          <m:sSubPr/>
          <m:e>
            <m:r>
              <m:rPr>
                <m:sty m:val="i"/>
              </m:rPr>
              <m:t>F</m:t>
            </m:r>
          </m:e>
          <m:sub>
            <m:r>
              <m:rPr>
                <m:sty m:val="i"/>
              </m:rPr>
              <m:t>r</m:t>
            </m:r>
          </m:sub>
        </m:sSub>
        <m:r>
          <m:rPr>
            <m:sty m:val="p"/>
          </m:rPr>
          <m:t>(</m:t>
        </m:r>
        <m:r>
          <m:rPr>
            <m:sty m:val="i"/>
          </m:rPr>
          <m:t>p</m:t>
        </m:r>
        <m:r>
          <m:rPr>
            <m:sty m:val="p"/>
          </m:rPr>
          <m:t>)</m:t>
        </m:r>
      </m:oMath>
      <w:r>
        <w:rPr>
          <w:rFonts w:eastAsia="Georgia" w:cs="Georgia" w:ascii="Georgia" w:hAnsi="Georgia"/>
        </w:rPr>
        <w:t xml:space="preserve"> est la transformée de </w:t>
      </w:r>
      <m:oMath>
        <m:sSub>
          <m:sSubPr/>
          <m:e>
            <m:r>
              <m:rPr>
                <m:sty m:val="i"/>
              </m:rPr>
              <m:t>f</m:t>
            </m:r>
          </m:e>
          <m:sub>
            <m:r>
              <m:rPr>
                <m:sty m:val="i"/>
              </m:rPr>
              <m:t>r</m:t>
            </m:r>
          </m:sub>
        </m:sSub>
        <m:r>
          <m:rPr>
            <m:sty m:val="p"/>
          </m:rPr>
          <m:t>(</m:t>
        </m:r>
        <m:r>
          <m:rPr>
            <m:sty m:val="i"/>
          </m:rPr>
          <m:t>t</m:t>
        </m:r>
        <m:r>
          <m:rPr>
            <m:sty m:val="p"/>
          </m:rPr>
          <m:t>)</m:t>
        </m:r>
      </m:oMath>
      <w:r>
        <w:rPr/>
        <w:t xml:space="preserve">.</w:t>
      </w:r>
    </w:p>
    <w:p>
      <w:pPr>
        <w:spacing w:after="220" w:lineRule="auto"/>
      </w:pPr>
      <w:r>
        <w:rPr/>
        <w:t xml:space="preserve">La force </w:t>
      </w:r>
      <m:oMath>
        <m:sSub>
          <m:sSubPr/>
          <m:e>
            <m:r>
              <m:rPr>
                <m:sty m:val="i"/>
              </m:rPr>
              <m:t>f</m:t>
            </m:r>
          </m:e>
          <m:sub>
            <m:r>
              <m:rPr>
                <m:sty m:val="i"/>
              </m:rPr>
              <m:t>r</m:t>
            </m:r>
          </m:sub>
        </m:sSub>
      </m:oMath>
      <w:r>
        <w:rPr>
          <w:rFonts w:eastAsia="Georgia" w:cs="Georgia" w:ascii="Georgia" w:hAnsi="Georgia"/>
        </w:rPr>
        <w:t xml:space="preserve"> est générée par un actionneur électromagnétique linéaire dont la structure est décrite sur la figure 9 . Un transformateur fournit une tension </w:t>
      </w:r>
      <m:oMath>
        <m:sSub>
          <m:sSubPr/>
          <m:e>
            <m:r>
              <m:rPr>
                <m:sty m:val="i"/>
              </m:rPr>
              <m:t>u</m:t>
            </m:r>
          </m:e>
          <m:sub>
            <m:r>
              <m:rPr>
                <m:sty m:val="i"/>
              </m:rPr>
              <m:t>b</m:t>
            </m:r>
          </m:sub>
        </m:sSub>
        <m:r>
          <m:rPr>
            <m:sty m:val="p"/>
          </m:rPr>
          <m:t>(</m:t>
        </m:r>
        <m:r>
          <m:rPr>
            <m:sty m:val="i"/>
          </m:rPr>
          <m:t>t</m:t>
        </m:r>
        <m:r>
          <m:rPr>
            <m:sty m:val="p"/>
          </m:rPr>
          <m:t>)</m:t>
        </m:r>
      </m:oMath>
      <w:r>
        <w:rPr/>
        <w:t xml:space="preserve"> aux bornes du bobinage (de longueur </w:t>
      </w:r>
      <m:oMath>
        <m:r>
          <m:rPr>
            <m:sty m:val="i"/>
          </m:rPr>
          <m:t>l</m:t>
        </m:r>
      </m:oMath>
      <w:r>
        <w:rPr>
          <w:rFonts w:eastAsia="Georgia" w:cs="Georgia" w:ascii="Georgia" w:hAnsi="Georgia"/>
        </w:rPr>
        <w:t xml:space="preserve"> ) à partir de la tension de commande </w:t>
      </w:r>
      <m:oMath>
        <m:r>
          <m:rPr>
            <m:sty m:val="i"/>
          </m:rPr>
          <m:t>u</m:t>
        </m:r>
        <m:r>
          <m:rPr>
            <m:sty m:val="p"/>
          </m:rPr>
          <m:t>(</m:t>
        </m:r>
        <m:r>
          <m:rPr>
            <m:sty m:val="i"/>
          </m:rPr>
          <m:t>t</m:t>
        </m:r>
        <m:r>
          <m:rPr>
            <m:sty m:val="p"/>
          </m:rPr>
          <m:t>)</m:t>
        </m:r>
      </m:oMath>
      <w:r>
        <w:rPr/>
        <w:t xml:space="preserve">. On note </w:t>
      </w:r>
      <m:oMath>
        <m:sSub>
          <m:sSubPr/>
          <m:e>
            <m:r>
              <m:rPr>
                <m:sty m:val="i"/>
              </m:rPr>
              <m:t>K</m:t>
            </m:r>
          </m:e>
          <m:sub>
            <m:r>
              <m:rPr>
                <m:sty m:val="i"/>
              </m:rPr>
              <m:t>b</m:t>
            </m:r>
          </m:sub>
        </m:sSub>
      </m:oMath>
      <w:r>
        <w:rPr>
          <w:rFonts w:eastAsia="Georgia" w:cs="Georgia" w:ascii="Georgia" w:hAnsi="Georgia"/>
        </w:rPr>
        <w:t xml:space="preserve"> le gain de ce transformateur. Un courant d'intensité </w:t>
      </w:r>
      <m:oMath>
        <m:r>
          <m:rPr>
            <m:sty m:val="i"/>
          </m:rPr>
          <m:t>i</m:t>
        </m:r>
        <m:r>
          <m:rPr>
            <m:sty m:val="p"/>
          </m:rPr>
          <m:t>(</m:t>
        </m:r>
        <m:r>
          <m:rPr>
            <m:sty m:val="i"/>
          </m:rPr>
          <m:t>t</m:t>
        </m:r>
        <m:r>
          <m:rPr>
            <m:sty m:val="p"/>
          </m:rPr>
          <m:t>)</m:t>
        </m:r>
      </m:oMath>
      <w:r>
        <w:rPr>
          <w:rFonts w:eastAsia="Georgia" w:cs="Georgia" w:ascii="Georgia" w:hAnsi="Georgia"/>
        </w:rPr>
        <w:t xml:space="preserve"> circule dans la bobine qui est équivalente à l'association en série d'une résistance </w:t>
      </w:r>
      <m:oMath>
        <m:r>
          <m:rPr>
            <m:sty m:val="i"/>
          </m:rPr>
          <m:t>R</m:t>
        </m:r>
      </m:oMath>
      <w:r>
        <w:rPr/>
        <w:t xml:space="preserve"> et d'une inductance </w:t>
      </w:r>
      <m:oMath>
        <m:r>
          <m:rPr>
            <m:sty m:val="i"/>
          </m:rPr>
          <m:t>L</m:t>
        </m:r>
      </m:oMath>
      <w:r>
        <w:rPr/>
        <w:t xml:space="preserve">. On note </w:t>
      </w:r>
      <m:oMath>
        <m:sSub>
          <m:sSubPr/>
          <m:e>
            <m:r>
              <m:rPr>
                <m:sty m:val="i"/>
              </m:rPr>
              <m:t>e</m:t>
            </m:r>
          </m:e>
          <m:sub>
            <m:r>
              <m:rPr>
                <m:sty m:val="i"/>
              </m:rPr>
              <m:t>m</m:t>
            </m:r>
          </m:sub>
        </m:sSub>
      </m:oMath>
      <w:r>
        <w:rPr>
          <w:rFonts w:eastAsia="Georgia" w:cs="Georgia" w:ascii="Georgia" w:hAnsi="Georgia"/>
        </w:rPr>
        <w:t xml:space="preserve"> la force électromotrice (f.é.m.) induite par le déplacement de la bobine dans un champ magnétique </w:t>
      </w:r>
      <m:oMath>
        <m:r>
          <m:rPr>
            <m:sty m:val="i"/>
          </m:rPr>
          <m:t>B</m:t>
        </m:r>
      </m:oMath>
      <w:r>
        <w:rPr/>
        <w:t xml:space="preserve"> uniforme et constant.</w:t>
      </w:r>
    </w:p>
    <w:p>
      <w:pPr>
        <w:spacing w:lineRule="auto"/>
        <w:jc w:val="center"/>
      </w:pPr>
      <w:r>
        <w:rPr/>
        <w:drawing>
          <wp:inline distB="0" distL="0" distR="0" distT="0">
            <wp:extent cx="5486400" cy="1581765"/>
            <wp:effectExtent b="0" l="0" r="0" t="0"/>
            <wp:docPr id="9" name="image-a081364fc15e6b19600a1f392d215a7f31bed235.jpg"/>
            <a:graphic>
              <a:graphicData uri="http://schemas.openxmlformats.org/drawingml/2006/picture">
                <pic:pic>
                  <pic:nvPicPr>
                    <pic:cNvPr id="9" name="image-a081364fc15e6b19600a1f392d215a7f31bed235.jpg" descr=""/>
                    <pic:cNvPicPr/>
                  </pic:nvPicPr>
                  <pic:blipFill>
                    <a:blip r:embed="rId13" cstate="print"/>
                    <a:srcRect b="0" l="0" r="0" t="0"/>
                    <a:stretch>
                      <a:fillRect/>
                    </a:stretch>
                  </pic:blipFill>
                  <pic:spPr>
                    <a:xfrm>
                      <a:off x="0" y="0"/>
                      <a:ext cx="5486400" cy="1581765"/>
                    </a:xfrm>
                    <a:prstGeom prst="rect"/>
                  </pic:spPr>
                </pic:pic>
              </a:graphicData>
            </a:graphic>
          </wp:inline>
        </w:drawing>
      </w:r>
    </w:p>
    <w:p>
      <w:pPr>
        <w:spacing w:lineRule="auto"/>
      </w:pPr>
      <w:r>
        <w:rPr>
          <w:rFonts w:eastAsia="Georgia" w:cs="Georgia" w:ascii="Georgia" w:hAnsi="Georgia"/>
        </w:rPr>
        <w:t xml:space="preserve">Figure 9 : Schématisation du moteur linéaire de commande du déplacement radial </w:t>
      </w:r>
      <m:oMath>
        <m:sSub>
          <m:sSubPr/>
          <m:e>
            <m:r>
              <m:rPr>
                <m:sty m:val="i"/>
              </m:rPr>
              <m:t>x</m:t>
            </m:r>
          </m:e>
          <m:sub>
            <m:r>
              <m:rPr>
                <m:sty m:val="i"/>
              </m:rPr>
              <m:t>r</m:t>
            </m:r>
          </m:sub>
        </m:sSub>
      </m:oMath>
      <w:r>
        <w:rPr/>
        <w:t xml:space="preserve">.</w:t>
      </w:r>
    </w:p>
    <w:p>
      <w:pPr>
        <w:spacing w:after="220" w:lineRule="auto"/>
      </w:pPr>
      <w:r>
        <w:rPr>
          <w:rFonts w:eastAsia="Georgia" w:cs="Georgia" w:ascii="Georgia" w:hAnsi="Georgia"/>
        </w:rPr>
        <w:t xml:space="preserve">Compte tenu de la disposition de la bobine par rapport au champ magnétique, la f.é.m. induite s'exprime par :</w:t>
      </w:r>
    </w:p>
    <w:p>
      <w:pPr>
        <w:spacing w:after="220" w:lineRule="auto"/>
      </w:pPr>
      <m:oMathPara>
        <m:oMath>
          <m:sSub>
            <m:sSubPr/>
            <m:e>
              <m:r>
                <m:rPr>
                  <m:sty m:val="i"/>
                </m:rPr>
                <m:t>e</m:t>
              </m:r>
            </m:e>
            <m:sub>
              <m:r>
                <m:rPr>
                  <m:sty m:val="i"/>
                </m:rPr>
                <m:t>m</m:t>
              </m:r>
            </m:sub>
          </m:sSub>
          <m:r>
            <m:rPr>
              <m:sty m:val="p"/>
            </m:rPr>
            <m:t>(</m:t>
          </m:r>
          <m:r>
            <m:rPr>
              <m:sty m:val="i"/>
            </m:rPr>
            <m:t>t</m:t>
          </m:r>
          <m:r>
            <m:rPr>
              <m:sty m:val="p"/>
            </m:rPr>
            <m:t>)</m:t>
          </m:r>
          <m:r>
            <m:rPr>
              <m:sty m:val="p"/>
            </m:rPr>
            <m:t>=</m:t>
          </m:r>
          <m:r>
            <m:rPr>
              <m:sty m:val="i"/>
            </m:rPr>
            <m:t>B</m:t>
          </m:r>
          <m:r>
            <m:rPr>
              <m:sty m:val="i"/>
            </m:rPr>
            <m:t>l</m:t>
          </m:r>
          <m:sSub>
            <m:sSubPr/>
            <m:e>
              <m:acc>
                <m:accPr>
                  <m:chr m:val="˙"/>
                </m:accPr>
                <m:e>
                  <m:r>
                    <m:rPr>
                      <m:sty m:val="i"/>
                    </m:rPr>
                    <m:t>x</m:t>
                  </m:r>
                </m:e>
              </m:acc>
            </m:e>
            <m:sub>
              <m:r>
                <m:rPr>
                  <m:sty m:val="i"/>
                </m:rPr>
                <m:t>r</m:t>
              </m:r>
            </m:sub>
          </m:sSub>
          <m:r>
            <m:rPr>
              <m:sty m:val="p"/>
            </m:rPr>
            <m:t>(</m:t>
          </m:r>
          <m:r>
            <m:rPr>
              <m:sty m:val="i"/>
            </m:rPr>
            <m:t>t</m:t>
          </m:r>
          <m:r>
            <m:rPr>
              <m:sty m:val="p"/>
            </m:rPr>
            <m:t>)</m:t>
          </m:r>
          <m:r>
            <m:rPr>
              <m:sty m:val="p"/>
            </m:rPr>
            <m:t>.</m:t>
          </m:r>
        </m:oMath>
      </m:oMathPara>
    </w:p>
    <w:p>
      <w:pPr>
        <w:numPr>
          <w:ilvl w:val="0"/>
          <w:numId w:val="6"/>
        </w:numPr>
        <w:spacing w:lineRule="auto"/>
      </w:pPr>
      <w:r>
        <w:rPr/>
        <w:t xml:space="preserve">Donner l'expression de la force </w:t>
      </w:r>
      <m:oMath>
        <m:sSub>
          <m:sSubPr/>
          <m:e>
            <m:r>
              <m:rPr>
                <m:sty m:val="i"/>
              </m:rPr>
              <m:t>f</m:t>
            </m:r>
          </m:e>
          <m:sub>
            <m:r>
              <m:rPr>
                <m:sty m:val="i"/>
              </m:rPr>
              <m:t>r</m:t>
            </m:r>
          </m:sub>
        </m:sSub>
        <m:r>
          <m:rPr>
            <m:sty m:val="p"/>
          </m:rPr>
          <m:t>(</m:t>
        </m:r>
        <m:r>
          <m:rPr>
            <m:sty m:val="i"/>
          </m:rPr>
          <m:t>t</m:t>
        </m:r>
        <m:r>
          <m:rPr>
            <m:sty m:val="p"/>
          </m:rPr>
          <m:t>)</m:t>
        </m:r>
      </m:oMath>
      <w:r>
        <w:rPr>
          <w:rFonts w:eastAsia="Georgia" w:cs="Georgia" w:ascii="Georgia" w:hAnsi="Georgia"/>
        </w:rPr>
        <w:t xml:space="preserve"> générée par la circulation du courant d'intensité </w:t>
      </w:r>
      <m:oMath>
        <m:r>
          <m:rPr>
            <m:sty m:val="i"/>
          </m:rPr>
          <m:t>i</m:t>
        </m:r>
        <m:r>
          <m:rPr>
            <m:sty m:val="p"/>
          </m:rPr>
          <m:t>(</m:t>
        </m:r>
        <m:r>
          <m:rPr>
            <m:sty m:val="i"/>
          </m:rPr>
          <m:t>t</m:t>
        </m:r>
        <m:r>
          <m:rPr>
            <m:sty m:val="p"/>
          </m:rPr>
          <m:t>)</m:t>
        </m:r>
      </m:oMath>
      <w:r>
        <w:rPr/>
        <w:t xml:space="preserve"> dans la bobine de longueur </w:t>
      </w:r>
      <m:oMath>
        <m:r>
          <m:rPr>
            <m:sty m:val="i"/>
          </m:rPr>
          <m:t>l</m:t>
        </m:r>
      </m:oMath>
      <w:r>
        <w:rPr/>
        <w:t xml:space="preserve">.</w:t>
      </w:r>
    </w:p>
    <w:p>
      <w:pPr>
        <w:numPr>
          <w:ilvl w:val="0"/>
          <w:numId w:val="6"/>
        </w:numPr>
        <w:spacing w:lineRule="auto"/>
      </w:pPr>
      <w:r>
        <w:rPr>
          <w:rFonts w:eastAsia="Georgia" w:cs="Georgia" w:ascii="Georgia" w:hAnsi="Georgia"/>
        </w:rPr>
        <w:t xml:space="preserve">Donner la relation différentielle entre la tension </w:t>
      </w:r>
      <m:oMath>
        <m:r>
          <m:rPr>
            <m:sty m:val="i"/>
          </m:rPr>
          <m:t>u</m:t>
        </m:r>
      </m:oMath>
      <w:r>
        <w:rPr>
          <w:rFonts w:eastAsia="Georgia" w:cs="Georgia" w:ascii="Georgia" w:hAnsi="Georgia"/>
        </w:rPr>
        <w:t xml:space="preserve">, l'intensité </w:t>
      </w:r>
      <m:oMath>
        <m:r>
          <m:rPr>
            <m:sty m:val="i"/>
          </m:rPr>
          <m:t>i</m:t>
        </m:r>
      </m:oMath>
      <w:r>
        <w:rPr>
          <w:rFonts w:eastAsia="Georgia" w:cs="Georgia" w:ascii="Georgia" w:hAnsi="Georgia"/>
        </w:rPr>
        <w:t xml:space="preserve"> dans le circuit et la f.é.m. induite </w:t>
      </w:r>
      <m:oMath>
        <m:sSub>
          <m:sSubPr/>
          <m:e>
            <m:r>
              <m:rPr>
                <m:sty m:val="i"/>
              </m:rPr>
              <m:t>e</m:t>
            </m:r>
          </m:e>
          <m:sub>
            <m:r>
              <m:rPr>
                <m:sty m:val="i"/>
              </m:rPr>
              <m:t>m</m:t>
            </m:r>
          </m:sub>
        </m:sSub>
      </m:oMath>
      <w:r>
        <w:rPr/>
        <w:t xml:space="preserve">.</w:t>
      </w:r>
    </w:p>
    <w:p>
      <w:pPr>
        <w:numPr>
          <w:ilvl w:val="0"/>
          <w:numId w:val="6"/>
        </w:numPr>
        <w:spacing w:lineRule="auto"/>
      </w:pPr>
      <w:r>
        <w:rPr>
          <w:rFonts w:eastAsia="Georgia" w:cs="Georgia" w:ascii="Georgia" w:hAnsi="Georgia"/>
        </w:rPr>
        <w:t xml:space="preserve">Exprimer la transformée de Laplace </w:t>
      </w:r>
      <m:oMath>
        <m:r>
          <m:rPr>
            <m:sty m:val="i"/>
          </m:rPr>
          <m:t>I</m:t>
        </m:r>
        <m:r>
          <m:rPr>
            <m:sty m:val="p"/>
          </m:rPr>
          <m:t>(</m:t>
        </m:r>
        <m:r>
          <m:rPr>
            <m:sty m:val="i"/>
          </m:rPr>
          <m:t>p</m:t>
        </m:r>
        <m:r>
          <m:rPr>
            <m:sty m:val="p"/>
          </m:rPr>
          <m:t>)</m:t>
        </m:r>
      </m:oMath>
      <w:r>
        <w:rPr>
          <w:rFonts w:eastAsia="Georgia" w:cs="Georgia" w:ascii="Georgia" w:hAnsi="Georgia"/>
        </w:rPr>
        <w:t xml:space="preserve"> de l'intensité </w:t>
      </w:r>
      <m:oMath>
        <m:r>
          <m:rPr>
            <m:sty m:val="i"/>
          </m:rPr>
          <m:t>i</m:t>
        </m:r>
        <m:r>
          <m:rPr>
            <m:sty m:val="p"/>
          </m:rPr>
          <m:t>(</m:t>
        </m:r>
        <m:r>
          <m:rPr>
            <m:sty m:val="i"/>
          </m:rPr>
          <m:t>t</m:t>
        </m:r>
        <m:r>
          <m:rPr>
            <m:sty m:val="p"/>
          </m:rPr>
          <m:t>)</m:t>
        </m:r>
      </m:oMath>
      <w:r>
        <w:rPr>
          <w:rFonts w:eastAsia="Georgia" w:cs="Georgia" w:ascii="Georgia" w:hAnsi="Georgia"/>
        </w:rPr>
        <w:t xml:space="preserve"> en fonction des transformées de Laplace </w:t>
      </w:r>
      <m:oMath>
        <m:r>
          <m:rPr>
            <m:sty m:val="i"/>
          </m:rPr>
          <m:t>U</m:t>
        </m:r>
        <m:r>
          <m:rPr>
            <m:sty m:val="p"/>
          </m:rPr>
          <m:t>(</m:t>
        </m:r>
        <m:r>
          <m:rPr>
            <m:sty m:val="i"/>
          </m:rPr>
          <m:t>p</m:t>
        </m:r>
        <m:r>
          <m:rPr>
            <m:sty m:val="p"/>
          </m:rPr>
          <m:t>)</m:t>
        </m:r>
      </m:oMath>
      <w:r>
        <w:rPr/>
        <w:t xml:space="preserve"> de </w:t>
      </w:r>
      <m:oMath>
        <m:r>
          <m:rPr>
            <m:sty m:val="i"/>
          </m:rPr>
          <m:t>u</m:t>
        </m:r>
        <m:r>
          <m:rPr>
            <m:sty m:val="p"/>
          </m:rPr>
          <m:t>(</m:t>
        </m:r>
        <m:r>
          <m:rPr>
            <m:sty m:val="i"/>
          </m:rPr>
          <m:t>t</m:t>
        </m:r>
        <m:r>
          <m:rPr>
            <m:sty m:val="p"/>
          </m:rPr>
          <m:t>)</m:t>
        </m:r>
      </m:oMath>
      <w:r>
        <w:rPr/>
        <w:t xml:space="preserve"> et </w:t>
      </w:r>
      <m:oMath>
        <m:sSub>
          <m:sSubPr/>
          <m:e>
            <m:r>
              <m:rPr>
                <m:sty m:val="i"/>
              </m:rPr>
              <m:t>X</m:t>
            </m:r>
          </m:e>
          <m:sub>
            <m:r>
              <m:rPr>
                <m:sty m:val="i"/>
              </m:rPr>
              <m:t>r</m:t>
            </m:r>
          </m:sub>
        </m:sSub>
        <m:r>
          <m:rPr>
            <m:sty m:val="p"/>
          </m:rPr>
          <m:t>(</m:t>
        </m:r>
        <m:r>
          <m:rPr>
            <m:sty m:val="i"/>
          </m:rPr>
          <m:t>p</m:t>
        </m:r>
        <m:r>
          <m:rPr>
            <m:sty m:val="p"/>
          </m:rPr>
          <m:t>)</m:t>
        </m:r>
      </m:oMath>
      <w:r>
        <w:rPr/>
        <w:t xml:space="preserve"> de </w:t>
      </w:r>
      <m:oMath>
        <m:sSub>
          <m:sSubPr/>
          <m:e>
            <m:r>
              <m:rPr>
                <m:sty m:val="i"/>
              </m:rPr>
              <m:t>x</m:t>
            </m:r>
          </m:e>
          <m:sub>
            <m:r>
              <m:rPr>
                <m:sty m:val="i"/>
              </m:rPr>
              <m:t>r</m:t>
            </m:r>
          </m:sub>
        </m:sSub>
        <m:r>
          <m:rPr>
            <m:sty m:val="p"/>
          </m:rPr>
          <m:t>(</m:t>
        </m:r>
        <m:r>
          <m:rPr>
            <m:sty m:val="i"/>
          </m:rPr>
          <m:t>t</m:t>
        </m:r>
        <m:r>
          <m:rPr>
            <m:sty m:val="p"/>
          </m:rPr>
          <m:t>)</m:t>
        </m:r>
      </m:oMath>
      <w:r>
        <w:rPr>
          <w:rFonts w:eastAsia="Georgia" w:cs="Georgia" w:ascii="Georgia" w:hAnsi="Georgia"/>
        </w:rPr>
        <w:t xml:space="preserve"> et des variables pertinentes. En déduire l'expression de la transformée </w:t>
      </w:r>
      <m:oMath>
        <m:sSub>
          <m:sSubPr/>
          <m:e>
            <m:r>
              <m:rPr>
                <m:sty m:val="i"/>
              </m:rPr>
              <m:t>F</m:t>
            </m:r>
          </m:e>
          <m:sub>
            <m:r>
              <m:rPr>
                <m:sty m:val="i"/>
              </m:rPr>
              <m:t>r</m:t>
            </m:r>
          </m:sub>
        </m:sSub>
        <m:r>
          <m:rPr>
            <m:sty m:val="p"/>
          </m:rPr>
          <m:t>(</m:t>
        </m:r>
        <m:r>
          <m:rPr>
            <m:sty m:val="i"/>
          </m:rPr>
          <m:t>p</m:t>
        </m:r>
        <m:r>
          <m:rPr>
            <m:sty m:val="p"/>
          </m:rPr>
          <m:t>)</m:t>
        </m:r>
      </m:oMath>
      <w:r>
        <w:rPr/>
        <w:t xml:space="preserve"> de la force </w:t>
      </w:r>
      <m:oMath>
        <m:sSub>
          <m:sSubPr/>
          <m:e>
            <m:r>
              <m:rPr>
                <m:sty m:val="i"/>
              </m:rPr>
              <m:t>f</m:t>
            </m:r>
          </m:e>
          <m:sub>
            <m:r>
              <m:rPr>
                <m:sty m:val="i"/>
              </m:rPr>
              <m:t>r</m:t>
            </m:r>
          </m:sub>
        </m:sSub>
        <m:r>
          <m:rPr>
            <m:sty m:val="p"/>
          </m:rPr>
          <m:t>(</m:t>
        </m:r>
        <m:r>
          <m:rPr>
            <m:sty m:val="i"/>
          </m:rPr>
          <m:t>t</m:t>
        </m:r>
        <m:r>
          <m:rPr>
            <m:sty m:val="p"/>
          </m:rPr>
          <m:t>)</m:t>
        </m:r>
      </m:oMath>
      <w:r>
        <w:rPr/>
        <w:t xml:space="preserve"> en fonction de </w:t>
      </w:r>
      <m:oMath>
        <m:r>
          <m:rPr>
            <m:sty m:val="i"/>
          </m:rPr>
          <m:t>U</m:t>
        </m:r>
        <m:r>
          <m:rPr>
            <m:sty m:val="p"/>
          </m:rPr>
          <m:t>(</m:t>
        </m:r>
        <m:r>
          <m:rPr>
            <m:sty m:val="i"/>
          </m:rPr>
          <m:t>p</m:t>
        </m:r>
        <m:r>
          <m:rPr>
            <m:sty m:val="p"/>
          </m:rPr>
          <m:t>)</m:t>
        </m:r>
      </m:oMath>
      <w:r>
        <w:rPr/>
        <w:t xml:space="preserve"> et </w:t>
      </w:r>
      <m:oMath>
        <m:sSub>
          <m:sSubPr/>
          <m:e>
            <m:r>
              <m:rPr>
                <m:sty m:val="i"/>
              </m:rPr>
              <m:t>X</m:t>
            </m:r>
          </m:e>
          <m:sub>
            <m:r>
              <m:rPr>
                <m:sty m:val="i"/>
              </m:rPr>
              <m:t>r</m:t>
            </m:r>
          </m:sub>
        </m:sSub>
        <m:r>
          <m:rPr>
            <m:sty m:val="p"/>
          </m:rPr>
          <m:t>(</m:t>
        </m:r>
        <m:r>
          <m:rPr>
            <m:sty m:val="i"/>
          </m:rPr>
          <m:t>p</m:t>
        </m:r>
        <m:r>
          <m:rPr>
            <m:sty m:val="p"/>
          </m:rPr>
          <m:t>)</m:t>
        </m:r>
      </m:oMath>
      <w:r>
        <w:rPr/>
        <w:t xml:space="preserve"> et des variables pertinentes.</w:t>
      </w:r>
    </w:p>
    <w:p>
      <w:pPr>
        <w:numPr>
          <w:ilvl w:val="0"/>
          <w:numId w:val="6"/>
        </w:numPr>
        <w:spacing w:lineRule="auto"/>
      </w:pPr>
      <w:r>
        <w:rPr>
          <w:rFonts w:eastAsia="Georgia" w:cs="Georgia" w:ascii="Georgia" w:hAnsi="Georgia"/>
        </w:rPr>
        <w:t xml:space="preserve">Déduire de l'association entre la partie électromagnétique et la partie mécanique l'expression de la fonction de transfert :</w:t>
      </w:r>
    </w:p>
    <w:p>
      <w:pPr>
        <w:spacing w:after="220" w:lineRule="auto"/>
      </w:pPr>
      <m:oMathPara>
        <m:oMath>
          <m:sSub>
            <m:sSubPr/>
            <m:e>
              <m:r>
                <m:rPr>
                  <m:sty m:val="i"/>
                </m:rPr>
                <m:t>X</m:t>
              </m:r>
            </m:e>
            <m:sub>
              <m:r>
                <m:rPr>
                  <m:sty m:val="i"/>
                </m:rPr>
                <m:t>r</m:t>
              </m:r>
            </m:sub>
          </m:sSub>
          <m:r>
            <m:rPr>
              <m:sty m:val="p"/>
            </m:rPr>
            <m:t>(</m:t>
          </m:r>
          <m:r>
            <m:rPr>
              <m:sty m:val="i"/>
            </m:rPr>
            <m:t>p</m:t>
          </m:r>
          <m:r>
            <m:rPr>
              <m:sty m:val="p"/>
            </m:rPr>
            <m:t>)</m:t>
          </m:r>
          <m:r>
            <m:rPr>
              <m:sty m:val="p"/>
            </m:rPr>
            <m:t>/</m:t>
          </m:r>
          <m:r>
            <m:rPr>
              <m:sty m:val="i"/>
            </m:rPr>
            <m:t>U</m:t>
          </m:r>
          <m:r>
            <m:rPr>
              <m:sty m:val="p"/>
            </m:rPr>
            <m:t>(</m:t>
          </m:r>
          <m:r>
            <m:rPr>
              <m:sty m:val="i"/>
            </m:rPr>
            <m:t>p</m:t>
          </m:r>
          <m:r>
            <m:rPr>
              <m:sty m:val="p"/>
            </m:rPr>
            <m:t>)</m:t>
          </m:r>
          <m:r>
            <m:rPr>
              <m:sty m:val="p"/>
            </m:rPr>
            <m:t>.</m:t>
          </m:r>
        </m:oMath>
      </m:oMathPara>
    </w:p>
    <w:p>
      <w:pPr>
        <w:numPr>
          <w:ilvl w:val="0"/>
          <w:numId w:val="7"/>
        </w:numPr>
        <w:spacing w:lineRule="auto"/>
      </w:pPr>
      <w:r>
        <w:rPr/>
        <w:t xml:space="preserve">En pratique, compte tenu de la valeur de l'inductance </w:t>
      </w:r>
      <m:oMath>
        <m:r>
          <m:rPr>
            <m:sty m:val="i"/>
          </m:rPr>
          <m:t>L</m:t>
        </m:r>
      </m:oMath>
      <w:r>
        <w:rPr/>
        <w:t xml:space="preserve">, le terme en </w:t>
      </w:r>
      <m:oMath>
        <m:sSup>
          <m:sSupPr/>
          <m:e>
            <m:r>
              <m:rPr>
                <m:sty m:val="i"/>
              </m:rPr>
              <m:t>p</m:t>
            </m:r>
          </m:e>
          <m:sup>
            <m:r>
              <m:rPr>
                <m:sty m:val="p"/>
              </m:rPr>
              <m:t>3</m:t>
            </m:r>
          </m:sup>
        </m:sSup>
      </m:oMath>
      <w:r>
        <w:rPr>
          <w:rFonts w:eastAsia="Georgia" w:cs="Georgia" w:ascii="Georgia" w:hAnsi="Georgia"/>
        </w:rPr>
        <w:t xml:space="preserve"> dans l'expression précédente est sans influence sur le comportement du système électro-magnético-mécanique étudié. Mettre alors la fonction de transfert ainsi obtenue sous forme canonique et déterminer numériquement les caractéristiques de ce système du second ordre. Conclure sur la stabilité.</w:t>
      </w:r>
    </w:p>
    <w:p>
      <w:pPr>
        <w:spacing w:after="220" w:lineRule="auto"/>
      </w:pPr>
      <w:r>
        <w:rPr>
          <w:rFonts w:eastAsia="Georgia" w:cs="Georgia" w:ascii="Georgia" w:hAnsi="Georgia"/>
        </w:rPr>
        <w:t xml:space="preserve">Pour les applications numériques on prendra:</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K</m:t>
                    </m:r>
                  </m:e>
                  <m:sub>
                    <m:r>
                      <m:rPr>
                        <m:sty m:val="i"/>
                      </m:rPr>
                      <m:t>b</m:t>
                    </m:r>
                  </m:sub>
                </m:sSub>
                <m:r>
                  <m:rPr>
                    <m:sty m:val="p"/>
                  </m:rPr>
                  <m:t>=</m:t>
                </m:r>
                <m:r>
                  <m:rPr>
                    <m:sty m:val="p"/>
                  </m:rPr>
                  <m:t>1</m:t>
                </m:r>
                <m:r>
                  <m:rPr>
                    <m:sty m:val="p"/>
                  </m:rPr>
                  <m:t>,</m:t>
                </m:r>
                <m:r>
                  <m:rPr>
                    <m:sty m:val="p"/>
                  </m:rPr>
                  <m:t>65</m:t>
                </m:r>
                <m:r>
                  <m:rPr>
                    <m:sty m:val="p"/>
                  </m:rPr>
                  <m:t>×</m:t>
                </m:r>
                <m:sSup>
                  <m:sSupPr/>
                  <m:e>
                    <m:r>
                      <m:rPr>
                        <m:sty m:val="p"/>
                      </m:rPr>
                      <m:t>10</m:t>
                    </m:r>
                  </m:e>
                  <m:sup>
                    <m:r>
                      <m:rPr>
                        <m:sty m:val="p"/>
                      </m:rPr>
                      <m:t>6</m:t>
                    </m:r>
                  </m:sup>
                </m:sSup>
              </m:e>
            </m:mr>
            <m:mr>
              <m:e/>
              <m:e>
                <m:f>
                  <m:fPr>
                    <m:ctrlPr>
                      <w:rPr>
                        <w:rFonts w:ascii="Cambria Math" w:hAnsi="Cambria Math"/>
                      </w:rPr>
                    </m:ctrlPr>
                  </m:fPr>
                  <m:num>
                    <m:sSub>
                      <m:sSubPr/>
                      <m:e>
                        <m:r>
                          <m:rPr>
                            <m:sty m:val="i"/>
                          </m:rPr>
                          <m:t>k</m:t>
                        </m:r>
                      </m:e>
                      <m:sub>
                        <m:r>
                          <m:rPr>
                            <m:sty m:val="i"/>
                          </m:rPr>
                          <m:t>r</m:t>
                        </m:r>
                      </m:sub>
                    </m:sSub>
                  </m:num>
                  <m:den>
                    <m:r>
                      <m:rPr>
                        <m:sty m:val="i"/>
                      </m:rPr>
                      <m:t>m</m:t>
                    </m:r>
                  </m:den>
                </m:f>
                <m:r>
                  <m:rPr>
                    <m:sty m:val="p"/>
                  </m:rPr>
                  <m:t>=</m:t>
                </m:r>
                <m:r>
                  <m:rPr>
                    <m:sty m:val="p"/>
                  </m:rPr>
                  <m:t>9</m:t>
                </m:r>
                <m:r>
                  <m:rPr>
                    <m:sty m:val="p"/>
                  </m:rPr>
                  <m:t>,</m:t>
                </m:r>
                <m:r>
                  <m:rPr>
                    <m:sty m:val="p"/>
                  </m:rPr>
                  <m:t>79</m:t>
                </m:r>
                <m:r>
                  <m:rPr>
                    <m:sty m:val="p"/>
                  </m:rPr>
                  <m:t>×</m:t>
                </m:r>
                <m:sSup>
                  <m:sSupPr/>
                  <m:e>
                    <m:r>
                      <m:rPr>
                        <m:sty m:val="p"/>
                      </m:rPr>
                      <m:t>10</m:t>
                    </m:r>
                  </m:e>
                  <m:sup>
                    <m:r>
                      <m:rPr>
                        <m:sty m:val="p"/>
                      </m:rPr>
                      <m:t>4</m:t>
                    </m:r>
                  </m:sup>
                </m:sSup>
                <m:sSup>
                  <m:sSupPr/>
                  <m:e>
                    <m:r>
                      <m:rPr>
                        <m:nor/>
                      </m:rPr>
                      <m:t xml:space="preserve"> </m:t>
                    </m:r>
                    <m:r>
                      <m:rPr>
                        <m:sty m:val="p"/>
                      </m:rPr>
                      <m:t>s</m:t>
                    </m:r>
                  </m:e>
                  <m:sup>
                    <m:r>
                      <m:rPr>
                        <m:sty m:val="p"/>
                      </m:rPr>
                      <m:t>−</m:t>
                    </m:r>
                    <m:r>
                      <m:rPr>
                        <m:sty m:val="p"/>
                      </m:rPr>
                      <m:t>2</m:t>
                    </m:r>
                  </m:sup>
                </m:sSup>
              </m:e>
            </m:mr>
            <m:mr>
              <m:e/>
              <m:e>
                <m:f>
                  <m:fPr>
                    <m:ctrlPr>
                      <w:rPr>
                        <w:rFonts w:ascii="Cambria Math" w:hAnsi="Cambria Math"/>
                      </w:rPr>
                    </m:ctrlPr>
                  </m:fPr>
                  <m:num>
                    <m:r>
                      <m:rPr>
                        <m:sty m:val="i"/>
                      </m:rPr>
                      <m:t>B</m:t>
                    </m:r>
                    <m:r>
                      <m:rPr>
                        <m:sty m:val="i"/>
                      </m:rPr>
                      <m:t>l</m:t>
                    </m:r>
                  </m:num>
                  <m:den>
                    <m:r>
                      <m:rPr>
                        <m:sty m:val="i"/>
                      </m:rPr>
                      <m:t>m</m:t>
                    </m:r>
                    <m:r>
                      <m:rPr>
                        <m:sty m:val="i"/>
                      </m:rPr>
                      <m:t>R</m:t>
                    </m:r>
                  </m:den>
                </m:f>
                <m:r>
                  <m:rPr>
                    <m:sty m:val="p"/>
                  </m:rPr>
                  <m:t>=</m:t>
                </m:r>
                <m:r>
                  <m:rPr>
                    <m:sty m:val="p"/>
                  </m:rPr>
                  <m:t>0</m:t>
                </m:r>
                <m:r>
                  <m:rPr>
                    <m:sty m:val="p"/>
                  </m:rPr>
                  <m:t>,</m:t>
                </m:r>
                <m:r>
                  <m:rPr>
                    <m:sty m:val="p"/>
                  </m:rPr>
                  <m:t>673</m:t>
                </m:r>
                <m:r>
                  <m:rPr>
                    <m:nor/>
                  </m:rPr>
                  <m:t xml:space="preserve"> </m:t>
                </m:r>
                <m:r>
                  <m:rPr>
                    <m:sty m:val="p"/>
                  </m:rPr>
                  <m:t>A</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r>
                  <m:rPr>
                    <m:sty m:val="p"/>
                  </m:rPr>
                  <m:t>⋅</m:t>
                </m:r>
                <m:r>
                  <m:rPr>
                    <m:nor/>
                  </m:rPr>
                  <m:t xml:space="preserve"> </m:t>
                </m:r>
                <m:r>
                  <m:rPr>
                    <m:sty m:val="p"/>
                  </m:rPr>
                  <m:t>s</m:t>
                </m:r>
              </m:e>
            </m:mr>
            <m:mr>
              <m:e/>
              <m:e>
                <m:f>
                  <m:fPr>
                    <m:ctrlPr>
                      <w:rPr>
                        <w:rFonts w:ascii="Cambria Math" w:hAnsi="Cambria Math"/>
                      </w:rPr>
                    </m:ctrlPr>
                  </m:fPr>
                  <m:num>
                    <m:r>
                      <m:rPr>
                        <m:sty m:val="i"/>
                      </m:rPr>
                      <m:t>μ</m:t>
                    </m:r>
                  </m:num>
                  <m:den>
                    <m:r>
                      <m:rPr>
                        <m:sty m:val="i"/>
                      </m:rPr>
                      <m:t>m</m:t>
                    </m:r>
                  </m:den>
                </m:f>
                <m:r>
                  <m:rPr>
                    <m:sty m:val="p"/>
                  </m:rPr>
                  <m:t>+</m:t>
                </m:r>
                <m:f>
                  <m:fPr>
                    <m:ctrlPr>
                      <w:rPr>
                        <w:rFonts w:ascii="Cambria Math" w:hAnsi="Cambria Math"/>
                      </w:rPr>
                    </m:ctrlPr>
                  </m:fPr>
                  <m:num>
                    <m:r>
                      <m:rPr>
                        <m:sty m:val="p"/>
                      </m:rPr>
                      <m:t>(</m:t>
                    </m:r>
                    <m:r>
                      <m:rPr>
                        <m:sty m:val="i"/>
                      </m:rPr>
                      <m:t>B</m:t>
                    </m:r>
                    <m:r>
                      <m:rPr>
                        <m:sty m:val="i"/>
                      </m:rPr>
                      <m:t>l</m:t>
                    </m:r>
                    <m:sSup>
                      <m:sSupPr/>
                      <m:e>
                        <m:r>
                          <m:rPr>
                            <m:sty m:val="p"/>
                          </m:rPr>
                          <m:t>)</m:t>
                        </m:r>
                      </m:e>
                      <m:sup>
                        <m:r>
                          <m:rPr>
                            <m:sty m:val="p"/>
                          </m:rPr>
                          <m:t>2</m:t>
                        </m:r>
                      </m:sup>
                    </m:sSup>
                  </m:num>
                  <m:den>
                    <m:r>
                      <m:rPr>
                        <m:sty m:val="i"/>
                      </m:rPr>
                      <m:t>m</m:t>
                    </m:r>
                    <m:r>
                      <m:rPr>
                        <m:sty m:val="i"/>
                      </m:rPr>
                      <m:t>R</m:t>
                    </m:r>
                  </m:den>
                </m:f>
                <m:r>
                  <m:rPr>
                    <m:sty m:val="p"/>
                  </m:rPr>
                  <m:t>=</m:t>
                </m:r>
                <m:r>
                  <m:rPr>
                    <m:sty m:val="p"/>
                  </m:rPr>
                  <m:t>5</m:t>
                </m:r>
                <m:r>
                  <m:rPr>
                    <m:sty m:val="p"/>
                  </m:rPr>
                  <m:t>,</m:t>
                </m:r>
                <m:r>
                  <m:rPr>
                    <m:sty m:val="p"/>
                  </m:rPr>
                  <m:t>87</m:t>
                </m:r>
                <m:sSup>
                  <m:sSupPr/>
                  <m:e>
                    <m:r>
                      <m:rPr>
                        <m:nor/>
                      </m:rPr>
                      <m:t xml:space="preserve"> </m:t>
                    </m:r>
                    <m:r>
                      <m:rPr>
                        <m:sty m:val="p"/>
                      </m:rPr>
                      <m:t>s</m:t>
                    </m:r>
                  </m:e>
                  <m:sup>
                    <m:r>
                      <m:rPr>
                        <m:sty m:val="p"/>
                      </m:rPr>
                      <m:t>−</m:t>
                    </m:r>
                    <m:r>
                      <m:rPr>
                        <m:sty m:val="p"/>
                      </m:rPr>
                      <m:t>1</m:t>
                    </m:r>
                  </m:sup>
                </m:sSup>
              </m:e>
            </m:mr>
          </m:m>
        </m:oMath>
      </m:oMathPara>
    </w:p>
    <w:p>
      <w:pPr>
        <w:spacing w:line="271" w:before="330" w:lineRule="auto"/>
      </w:pPr>
      <w:r>
        <w:rPr>
          <w:b/>
          <w:sz w:val="42"/>
        </w:rPr>
        <w:t xml:space="preserve">I.5. Asservissements du suivi de la piste spirale ou de focalisation</w:t>
      </w:r>
    </w:p>
    <w:p>
      <w:pPr>
        <w:spacing w:after="220" w:lineRule="auto"/>
      </w:pPr>
      <w:r>
        <w:rPr>
          <w:rFonts w:eastAsia="Georgia" w:cs="Georgia" w:ascii="Georgia" w:hAnsi="Georgia"/>
        </w:rPr>
        <w:t xml:space="preserve">Les deux asservissements (focalisation et tracking) fonctionnent sur le même principe :</w:t>
      </w:r>
    </w:p>
    <w:p>
      <w:pPr>
        <w:numPr>
          <w:ilvl w:val="0"/>
          <w:numId w:val="8"/>
        </w:numPr>
        <w:spacing w:lineRule="auto"/>
      </w:pPr>
      <w:r>
        <w:rPr>
          <w:rFonts w:eastAsia="Georgia" w:cs="Georgia" w:ascii="Georgia" w:hAnsi="Georgia"/>
        </w:rPr>
        <w:t xml:space="preserve">mesure de la perturbation géométrique, c'est-à-dire du défaut de position en focalisation ou en excentrement,</w:t>
      </w:r>
    </w:p>
    <w:p>
      <w:pPr>
        <w:numPr>
          <w:ilvl w:val="0"/>
          <w:numId w:val="8"/>
        </w:numPr>
        <w:spacing w:lineRule="auto"/>
      </w:pPr>
      <w:r>
        <w:rPr>
          <w:rFonts w:eastAsia="Georgia" w:cs="Georgia" w:ascii="Georgia" w:hAnsi="Georgia"/>
        </w:rPr>
        <w:t xml:space="preserve">régulation électronique ou asservissement,</w:t>
      </w:r>
    </w:p>
    <w:p>
      <w:pPr>
        <w:numPr>
          <w:ilvl w:val="0"/>
          <w:numId w:val="8"/>
        </w:numPr>
        <w:spacing w:lineRule="auto"/>
      </w:pPr>
      <w:r>
        <w:rPr>
          <w:rFonts w:eastAsia="Georgia" w:cs="Georgia" w:ascii="Georgia" w:hAnsi="Georgia"/>
        </w:rPr>
        <w:t xml:space="preserve">déplacement électromécanique de l'objectif par rapport à l'échantillon pour compenser la perturbation détectée.</w:t>
      </w:r>
      <w:r>
        <w:rPr/>
        <w:br w:type="textWrapping"/>
      </w:r>
      <w:r>
        <w:rPr>
          <w:rFonts w:eastAsia="Georgia" w:cs="Georgia" w:ascii="Georgia" w:hAnsi="Georgia"/>
        </w:rPr>
        <w:t xml:space="preserve">Dans un cas général de régulation, l'asservissement peut être représenté par le diagramme de la figure 10.</w:t>
      </w:r>
    </w:p>
    <w:p>
      <w:pPr>
        <w:spacing w:lineRule="auto"/>
        <w:jc w:val="center"/>
      </w:pPr>
      <w:r>
        <w:rPr/>
        <w:drawing>
          <wp:inline distB="0" distL="0" distR="0" distT="0">
            <wp:extent cx="5486400" cy="1268335"/>
            <wp:effectExtent b="0" l="0" r="0" t="0"/>
            <wp:docPr id="10" name="image-f424336a07bba9ac133271fc6726f76403e4042c.jpg"/>
            <a:graphic>
              <a:graphicData uri="http://schemas.openxmlformats.org/drawingml/2006/picture">
                <pic:pic>
                  <pic:nvPicPr>
                    <pic:cNvPr id="10" name="image-f424336a07bba9ac133271fc6726f76403e4042c.jpg" descr=""/>
                    <pic:cNvPicPr/>
                  </pic:nvPicPr>
                  <pic:blipFill>
                    <a:blip r:embed="rId14" cstate="print"/>
                    <a:srcRect b="0" l="0" r="0" t="0"/>
                    <a:stretch>
                      <a:fillRect/>
                    </a:stretch>
                  </pic:blipFill>
                  <pic:spPr>
                    <a:xfrm>
                      <a:off x="0" y="0"/>
                      <a:ext cx="5486400" cy="1268335"/>
                    </a:xfrm>
                    <a:prstGeom prst="rect"/>
                  </pic:spPr>
                </pic:pic>
              </a:graphicData>
            </a:graphic>
          </wp:inline>
        </w:drawing>
      </w:r>
    </w:p>
    <w:p>
      <w:pPr>
        <w:spacing w:lineRule="auto"/>
      </w:pPr>
      <w:r>
        <w:rPr>
          <w:rFonts w:eastAsia="Georgia" w:cs="Georgia" w:ascii="Georgia" w:hAnsi="Georgia"/>
        </w:rPr>
        <w:t xml:space="preserve">Figure 10 : Représentation générale de la régulation.</w:t>
      </w:r>
    </w:p>
    <w:p>
      <w:pPr>
        <w:numPr>
          <w:ilvl w:val="0"/>
          <w:numId w:val="9"/>
        </w:numPr>
        <w:spacing w:lineRule="auto"/>
      </w:pPr>
      <w:r>
        <w:rPr>
          <w:rFonts w:eastAsia="Georgia" w:cs="Georgia" w:ascii="Georgia" w:hAnsi="Georgia"/>
        </w:rPr>
        <w:t xml:space="preserve">Donner l'expression de la fonction de transfert du dispositif ainsi que celle de l'erreur. Donner les critères de stabilité généraux d'un tel système.</w:t>
      </w:r>
    </w:p>
    <w:p>
      <w:pPr>
        <w:spacing w:after="220" w:lineRule="auto"/>
      </w:pPr>
      <w:r>
        <w:rPr/>
        <w:t xml:space="preserve">La fonction de transfert </w:t>
      </w:r>
      <m:oMath>
        <m:r>
          <m:rPr>
            <m:sty m:val="i"/>
          </m:rPr>
          <m:t>H</m:t>
        </m:r>
        <m:r>
          <m:rPr>
            <m:sty m:val="p"/>
          </m:rPr>
          <m:t>(</m:t>
        </m:r>
        <m:r>
          <m:rPr>
            <m:sty m:val="i"/>
          </m:rPr>
          <m:t>p</m:t>
        </m:r>
        <m:r>
          <m:rPr>
            <m:sty m:val="p"/>
          </m:rPr>
          <m:t>)</m:t>
        </m:r>
      </m:oMath>
      <w:r>
        <w:rPr>
          <w:rFonts w:eastAsia="Georgia" w:cs="Georgia" w:ascii="Georgia" w:hAnsi="Georgia"/>
        </w:rPr>
        <w:t xml:space="preserve"> est composée de trois fonctions de transfert de base : </w:t>
      </w:r>
      <m:oMath>
        <m:sSub>
          <m:sSubPr/>
          <m:e>
            <m:r>
              <m:rPr>
                <m:sty m:val="i"/>
              </m:rPr>
              <m:t>H</m:t>
            </m:r>
          </m:e>
          <m:sub>
            <m:r>
              <m:rPr>
                <m:sty m:val="p"/>
              </m:rPr>
              <m:t>1</m:t>
            </m:r>
          </m:sub>
        </m:sSub>
        <m:r>
          <m:rPr>
            <m:sty m:val="p"/>
          </m:rPr>
          <m:t>(</m:t>
        </m:r>
        <m:r>
          <m:rPr>
            <m:sty m:val="i"/>
          </m:rPr>
          <m:t>p</m:t>
        </m:r>
        <m:r>
          <m:rPr>
            <m:sty m:val="p"/>
          </m:rPr>
          <m:t>)</m:t>
        </m:r>
      </m:oMath>
      <w:r>
        <w:rPr>
          <w:rFonts w:eastAsia="Georgia" w:cs="Georgia" w:ascii="Georgia" w:hAnsi="Georgia"/>
        </w:rPr>
        <w:t xml:space="preserve"> est la fonction de transfert de la détection du défaut de focalisation ou de tracking, </w:t>
      </w:r>
      <m:oMath>
        <m:sSub>
          <m:sSubPr/>
          <m:e>
            <m:r>
              <m:rPr>
                <m:sty m:val="i"/>
              </m:rPr>
              <m:t>H</m:t>
            </m:r>
          </m:e>
          <m:sub>
            <m:r>
              <m:rPr>
                <m:sty m:val="p"/>
              </m:rPr>
              <m:t>2</m:t>
            </m:r>
          </m:sub>
        </m:sSub>
        <m:r>
          <m:rPr>
            <m:sty m:val="p"/>
          </m:rPr>
          <m:t>(</m:t>
        </m:r>
        <m:r>
          <m:rPr>
            <m:sty m:val="i"/>
          </m:rPr>
          <m:t>p</m:t>
        </m:r>
        <m:r>
          <m:rPr>
            <m:sty m:val="p"/>
          </m:rPr>
          <m:t>)</m:t>
        </m:r>
      </m:oMath>
      <w:r>
        <w:rPr>
          <w:rFonts w:eastAsia="Georgia" w:cs="Georgia" w:ascii="Georgia" w:hAnsi="Georgia"/>
        </w:rPr>
        <w:t xml:space="preserve"> est celle d'un amplificateur à marge de phase servant à stabiliser le système régulé et </w:t>
      </w:r>
      <m:oMath>
        <m:sSub>
          <m:sSubPr/>
          <m:e>
            <m:r>
              <m:rPr>
                <m:sty m:val="i"/>
              </m:rPr>
              <m:t>H</m:t>
            </m:r>
          </m:e>
          <m:sub>
            <m:r>
              <m:rPr>
                <m:sty m:val="p"/>
              </m:rPr>
              <m:t>3</m:t>
            </m:r>
          </m:sub>
        </m:sSub>
        <m:r>
          <m:rPr>
            <m:sty m:val="p"/>
          </m:rPr>
          <m:t>(</m:t>
        </m:r>
        <m:r>
          <m:rPr>
            <m:sty m:val="i"/>
          </m:rPr>
          <m:t>p</m:t>
        </m:r>
        <m:r>
          <m:rPr>
            <m:sty m:val="p"/>
          </m:rPr>
          <m:t>)</m:t>
        </m:r>
      </m:oMath>
      <w:r>
        <w:rPr>
          <w:rFonts w:eastAsia="Georgia" w:cs="Georgia" w:ascii="Georgia" w:hAnsi="Georgia"/>
        </w:rPr>
        <w:t xml:space="preserve"> est la fonction de transfert de la commande de déplacement du système électro-magnético-mécanique (actuateur) étudiée à la partie précédente.</w:t>
      </w:r>
    </w:p>
    <w:p>
      <w:pPr>
        <w:spacing w:after="220" w:lineRule="auto"/>
      </w:pPr>
      <w:r>
        <w:rPr>
          <w:rFonts w:eastAsia="Georgia" w:cs="Georgia" w:ascii="Georgia" w:hAnsi="Georgia"/>
        </w:rPr>
        <w:t xml:space="preserve">Nous allons, dans un premier temps, étudier </w:t>
      </w:r>
      <m:oMath>
        <m:sSub>
          <m:sSubPr/>
          <m:e>
            <m:r>
              <m:rPr>
                <m:sty m:val="i"/>
              </m:rPr>
              <m:t>H</m:t>
            </m:r>
          </m:e>
          <m:sub>
            <m:r>
              <m:rPr>
                <m:sty m:val="p"/>
              </m:rPr>
              <m:t>1</m:t>
            </m:r>
          </m:sub>
        </m:sSub>
        <m:r>
          <m:rPr>
            <m:sty m:val="p"/>
          </m:rPr>
          <m:t>(</m:t>
        </m:r>
        <m:r>
          <m:rPr>
            <m:sty m:val="i"/>
          </m:rPr>
          <m:t>p</m:t>
        </m:r>
        <m:r>
          <m:rPr>
            <m:sty m:val="p"/>
          </m:rPr>
          <m:t>)</m:t>
        </m:r>
      </m:oMath>
      <w:r>
        <w:rPr>
          <w:rFonts w:eastAsia="Georgia" w:cs="Georgia" w:ascii="Georgia" w:hAnsi="Georgia"/>
        </w:rPr>
        <w:t xml:space="preserve"> la fonction de transfert de la détection d'erreur. La figure 11 illustre le principe utilisé pour le tracking : de part et d'autre du spot principal, deux faisceaux secondaires se situent à droite et à gauche de la piste. L'amplitude de leur tache réfléchie varie suivant la position qu'ils occupent par rapport à la piste. Le chariot est centré dès lors que le signal réfléchi par les deux spots est de même intensité.</w:t>
      </w:r>
    </w:p>
    <w:p>
      <w:pPr>
        <w:spacing w:lineRule="auto"/>
        <w:jc w:val="center"/>
      </w:pPr>
      <w:r>
        <w:rPr/>
        <w:drawing>
          <wp:inline distB="0" distL="0" distR="0" distT="0">
            <wp:extent cx="5486400" cy="2350658"/>
            <wp:effectExtent b="0" l="0" r="0" t="0"/>
            <wp:docPr id="11" name="image-d85e9a7cfb23f1ef3d445689752bbe7084b10652.jpg"/>
            <a:graphic>
              <a:graphicData uri="http://schemas.openxmlformats.org/drawingml/2006/picture">
                <pic:pic>
                  <pic:nvPicPr>
                    <pic:cNvPr id="11" name="image-d85e9a7cfb23f1ef3d445689752bbe7084b10652.jpg" descr=""/>
                    <pic:cNvPicPr/>
                  </pic:nvPicPr>
                  <pic:blipFill>
                    <a:blip r:embed="rId15" cstate="print"/>
                    <a:srcRect b="0" l="0" r="0" t="0"/>
                    <a:stretch>
                      <a:fillRect/>
                    </a:stretch>
                  </pic:blipFill>
                  <pic:spPr>
                    <a:xfrm>
                      <a:off x="0" y="0"/>
                      <a:ext cx="5486400" cy="2350658"/>
                    </a:xfrm>
                    <a:prstGeom prst="rect"/>
                  </pic:spPr>
                </pic:pic>
              </a:graphicData>
            </a:graphic>
          </wp:inline>
        </w:drawing>
      </w:r>
    </w:p>
    <w:p>
      <w:pPr>
        <w:spacing w:lineRule="auto"/>
      </w:pPr>
      <w:r>
        <w:rPr/>
        <w:t xml:space="preserve">Figure 11 : Principe du suivi de la piste (source J-P. Muller).</w:t>
      </w:r>
    </w:p>
    <w:p>
      <w:pPr>
        <w:spacing w:after="220" w:lineRule="auto"/>
      </w:pPr>
      <w:r>
        <w:rPr>
          <w:rFonts w:eastAsia="Georgia" w:cs="Georgia" w:ascii="Georgia" w:hAnsi="Georgia"/>
        </w:rPr>
        <w:t xml:space="preserve">Chaque spot est assimilé à un disque de rayon </w:t>
      </w:r>
      <m:oMath>
        <m:sSub>
          <m:sSubPr/>
          <m:e>
            <m:r>
              <m:rPr>
                <m:sty m:val="i"/>
              </m:rPr>
              <m:t>R</m:t>
            </m:r>
          </m:e>
          <m:sub>
            <m:r>
              <m:rPr>
                <m:sty m:val="i"/>
              </m:rPr>
              <m:t>s</m:t>
            </m:r>
          </m:sub>
        </m:sSub>
      </m:oMath>
      <w:r>
        <w:rPr>
          <w:rFonts w:eastAsia="Georgia" w:cs="Georgia" w:ascii="Georgia" w:hAnsi="Georgia"/>
        </w:rPr>
        <w:t xml:space="preserve">; la largeur de la piste est notée </w:t>
      </w:r>
      <m:oMath>
        <m:r>
          <m:rPr>
            <m:sty m:val="i"/>
          </m:rPr>
          <m:t>h</m:t>
        </m:r>
      </m:oMath>
      <w:r>
        <w:rPr>
          <w:rFonts w:eastAsia="Georgia" w:cs="Georgia" w:ascii="Georgia" w:hAnsi="Georgia"/>
        </w:rPr>
        <w:t xml:space="preserve">. Pour chaque faisceau, le système optique délivre un signal proportionnel à l'aire </w:t>
      </w:r>
      <m:oMath>
        <m:r>
          <m:rPr>
            <m:sty m:val="i"/>
          </m:rPr>
          <m:t>a</m:t>
        </m:r>
      </m:oMath>
      <w:r>
        <w:rPr>
          <w:rFonts w:eastAsia="Georgia" w:cs="Georgia" w:ascii="Georgia" w:hAnsi="Georgia"/>
        </w:rPr>
        <w:t xml:space="preserve"> qui n'empiète pas sur la piste (figure 12). La différence d'aire </w:t>
      </w:r>
      <m:oMath>
        <m:r>
          <m:rPr>
            <m:sty m:val="p"/>
          </m:rPr>
          <m:t>Δ</m:t>
        </m:r>
        <m:r>
          <m:rPr>
            <m:sty m:val="i"/>
          </m:rPr>
          <m:t>a</m:t>
        </m:r>
      </m:oMath>
      <w:r>
        <w:rPr/>
        <w:t xml:space="preserve"> entre </w:t>
      </w:r>
      <m:oMath>
        <m:sSup>
          <m:sSupPr/>
          <m:e>
            <m:r>
              <m:rPr>
                <m:sty m:val="i"/>
              </m:rPr>
              <m:t>a</m:t>
            </m:r>
          </m:e>
          <m:sup>
            <m:r>
              <m:rPr>
                <m:sty m:val="p"/>
              </m:rPr>
              <m:t>+</m:t>
            </m:r>
          </m:sup>
        </m:sSup>
      </m:oMath>
      <w:r>
        <w:rPr/>
        <w:t xml:space="preserve">et </w:t>
      </w:r>
      <m:oMath>
        <m:sSup>
          <m:sSupPr/>
          <m:e>
            <m:r>
              <m:rPr>
                <m:sty m:val="i"/>
              </m:rPr>
              <m:t>a</m:t>
            </m:r>
          </m:e>
          <m:sup>
            <m:r>
              <m:rPr>
                <m:sty m:val="p"/>
              </m:rPr>
              <m:t>−</m:t>
            </m:r>
          </m:sup>
        </m:sSup>
      </m:oMath>
      <w:r>
        <w:rPr>
          <w:rFonts w:eastAsia="Georgia" w:cs="Georgia" w:ascii="Georgia" w:hAnsi="Georgia"/>
        </w:rPr>
        <w:t xml:space="preserve">est ensuite convertie en tension par le contrôleur ; (on considèrera que cette transformation est linéaire </w:t>
      </w:r>
      <m:oMath>
        <m:r>
          <m:rPr>
            <m:sty m:val="i"/>
          </m:rPr>
          <m:t>u</m:t>
        </m:r>
        <m:r>
          <m:rPr>
            <m:sty m:val="p"/>
          </m:rPr>
          <m:t>(</m:t>
        </m:r>
        <m:r>
          <m:rPr>
            <m:sty m:val="i"/>
          </m:rPr>
          <m:t>t</m:t>
        </m:r>
        <m:r>
          <m:rPr>
            <m:sty m:val="p"/>
          </m:rPr>
          <m:t>)</m:t>
        </m:r>
        <m:r>
          <m:rPr>
            <m:sty m:val="p"/>
          </m:rPr>
          <m:t>=</m:t>
        </m:r>
        <m:sSub>
          <m:sSubPr/>
          <m:e>
            <m:r>
              <m:rPr>
                <m:sty m:val="i"/>
              </m:rPr>
              <m:t>K</m:t>
            </m:r>
          </m:e>
          <m:sub>
            <m:r>
              <m:rPr>
                <m:sty m:val="i"/>
              </m:rPr>
              <m:t>c</m:t>
            </m:r>
          </m:sub>
        </m:sSub>
        <m:r>
          <m:rPr>
            <m:sty m:val="p"/>
          </m:rPr>
          <m:t>Δ</m:t>
        </m:r>
        <m:r>
          <m:rPr>
            <m:sty m:val="i"/>
          </m:rPr>
          <m:t>a</m:t>
        </m:r>
      </m:oMath>
      <w:r>
        <w:rPr/>
        <w:t xml:space="preserve"> ).</w:t>
      </w:r>
    </w:p>
    <w:p>
      <w:pPr>
        <w:spacing w:lineRule="auto"/>
        <w:jc w:val="center"/>
      </w:pPr>
      <w:r>
        <w:rPr/>
        <w:drawing>
          <wp:inline distB="0" distL="0" distR="0" distT="0">
            <wp:extent cx="5486400" cy="3343401"/>
            <wp:effectExtent b="0" l="0" r="0" t="0"/>
            <wp:docPr id="12" name="image-15039104c8433777d4d65b134600b8a23509c32a.jpg"/>
            <a:graphic>
              <a:graphicData uri="http://schemas.openxmlformats.org/drawingml/2006/picture">
                <pic:pic>
                  <pic:nvPicPr>
                    <pic:cNvPr id="12" name="image-15039104c8433777d4d65b134600b8a23509c32a.jpg" descr=""/>
                    <pic:cNvPicPr/>
                  </pic:nvPicPr>
                  <pic:blipFill>
                    <a:blip r:embed="rId16" cstate="print"/>
                    <a:srcRect b="0" l="0" r="0" t="0"/>
                    <a:stretch>
                      <a:fillRect/>
                    </a:stretch>
                  </pic:blipFill>
                  <pic:spPr>
                    <a:xfrm>
                      <a:off x="0" y="0"/>
                      <a:ext cx="5486400" cy="3343401"/>
                    </a:xfrm>
                    <a:prstGeom prst="rect"/>
                  </pic:spPr>
                </pic:pic>
              </a:graphicData>
            </a:graphic>
          </wp:inline>
        </w:drawing>
      </w:r>
    </w:p>
    <w:p>
      <w:pPr>
        <w:spacing w:lineRule="auto"/>
      </w:pPr>
      <w:r>
        <w:rPr>
          <w:rFonts w:eastAsia="Georgia" w:cs="Georgia" w:ascii="Georgia" w:hAnsi="Georgia"/>
        </w:rPr>
        <w:t xml:space="preserve">Figure 12: Géométrie des faisceaux de suivi de pistes</w:t>
      </w:r>
    </w:p>
    <w:p>
      <w:pPr>
        <w:numPr>
          <w:ilvl w:val="0"/>
          <w:numId w:val="10"/>
        </w:numPr>
        <w:spacing w:lineRule="auto"/>
      </w:pPr>
      <w:r>
        <w:rPr>
          <w:rFonts w:eastAsia="Georgia" w:cs="Georgia" w:ascii="Georgia" w:hAnsi="Georgia"/>
        </w:rPr>
        <w:t xml:space="preserve">Établir la relation géométrique entre </w:t>
      </w:r>
      <m:oMath>
        <m:r>
          <m:rPr>
            <m:sty m:val="p"/>
          </m:rPr>
          <m:t>Δ</m:t>
        </m:r>
        <m:r>
          <m:rPr>
            <m:sty m:val="i"/>
          </m:rPr>
          <m:t>a</m:t>
        </m:r>
      </m:oMath>
      <w:r>
        <w:rPr>
          <w:rFonts w:eastAsia="Georgia" w:cs="Georgia" w:ascii="Georgia" w:hAnsi="Georgia"/>
        </w:rPr>
        <w:t xml:space="preserve"> et l'écart </w:t>
      </w:r>
      <m:oMath>
        <m:sSub>
          <m:sSubPr/>
          <m:e>
            <m:r>
              <m:rPr>
                <m:sty m:val="i"/>
              </m:rPr>
              <m:t>ξ</m:t>
            </m:r>
          </m:e>
          <m:sub>
            <m:r>
              <m:rPr>
                <m:sty m:val="i"/>
              </m:rPr>
              <m:t>r</m:t>
            </m:r>
          </m:sub>
        </m:sSub>
      </m:oMath>
      <w:r>
        <w:rPr>
          <w:rFonts w:eastAsia="Georgia" w:cs="Georgia" w:ascii="Georgia" w:hAnsi="Georgia"/>
        </w:rPr>
        <w:t xml:space="preserve"> entre le spot et la piste. Peut-on linéariser cette relation pour de « petites » valeurs du déplacement </w:t>
      </w:r>
      <m:oMath>
        <m:sSub>
          <m:sSubPr/>
          <m:e>
            <m:r>
              <m:rPr>
                <m:sty m:val="i"/>
              </m:rPr>
              <m:t>ξ</m:t>
            </m:r>
          </m:e>
          <m:sub>
            <m:r>
              <m:rPr>
                <m:sty m:val="i"/>
              </m:rPr>
              <m:t>r</m:t>
            </m:r>
          </m:sub>
        </m:sSub>
      </m:oMath>
      <w:r>
        <w:rPr/>
        <w:t xml:space="preserve"> ?</w:t>
      </w:r>
    </w:p>
    <w:p>
      <w:pPr>
        <w:spacing w:after="220" w:lineRule="auto"/>
      </w:pPr>
      <w:r>
        <w:rPr>
          <w:rFonts w:eastAsia="Georgia" w:cs="Georgia" w:ascii="Georgia" w:hAnsi="Georgia"/>
        </w:rPr>
        <w:t xml:space="preserve">En pratique, pour que le système soit réactif et de bonne précision, </w:t>
      </w:r>
      <m:oMath>
        <m:sSub>
          <m:sSubPr/>
          <m:e>
            <m:r>
              <m:rPr>
                <m:sty m:val="i"/>
              </m:rPr>
              <m:t>R</m:t>
            </m:r>
          </m:e>
          <m:sub>
            <m:r>
              <m:rPr>
                <m:sty m:val="i"/>
              </m:rPr>
              <m:t>s</m:t>
            </m:r>
          </m:sub>
        </m:sSub>
      </m:oMath>
      <w:r>
        <w:rPr>
          <w:rFonts w:eastAsia="Georgia" w:cs="Georgia" w:ascii="Georgia" w:hAnsi="Georgia"/>
        </w:rPr>
        <w:t xml:space="preserve"> doit être le plus petit possible. La linéarisation n'est plus possible et l'extraction de la fonction de transfert quasi impossible.</w:t>
      </w:r>
      <w:r>
        <w:rPr/>
        <w:br w:type="textWrapping"/>
      </w:r>
      <w:r>
        <w:rPr>
          <w:rFonts w:eastAsia="Georgia" w:cs="Georgia" w:ascii="Georgia" w:hAnsi="Georgia"/>
        </w:rPr>
        <w:t xml:space="preserve">Pour des raisons de simplicité de calcul, on s'intéresse plutôt à l'asservissement de focalisation dans la suite. Pour la détection du défaut de focalisation, on mesure la courbe de réponse de défocalisation d'un senseur astigmatique (figure 13).</w:t>
      </w:r>
    </w:p>
    <w:p>
      <w:pPr>
        <w:spacing w:lineRule="auto"/>
        <w:jc w:val="center"/>
      </w:pPr>
      <w:r>
        <w:rPr/>
        <w:drawing>
          <wp:inline distB="0" distL="0" distR="0" distT="0">
            <wp:extent cx="5486400" cy="2986187"/>
            <wp:effectExtent b="0" l="0" r="0" t="0"/>
            <wp:docPr id="13" name="image-2ed0039479bd30d5e422ccd5b65e5738c0f1af84.jpg"/>
            <a:graphic>
              <a:graphicData uri="http://schemas.openxmlformats.org/drawingml/2006/picture">
                <pic:pic>
                  <pic:nvPicPr>
                    <pic:cNvPr id="13" name="image-2ed0039479bd30d5e422ccd5b65e5738c0f1af84.jpg" descr=""/>
                    <pic:cNvPicPr/>
                  </pic:nvPicPr>
                  <pic:blipFill>
                    <a:blip r:embed="rId17" cstate="print"/>
                    <a:srcRect b="0" l="0" r="0" t="0"/>
                    <a:stretch>
                      <a:fillRect/>
                    </a:stretch>
                  </pic:blipFill>
                  <pic:spPr>
                    <a:xfrm>
                      <a:off x="0" y="0"/>
                      <a:ext cx="5486400" cy="2986187"/>
                    </a:xfrm>
                    <a:prstGeom prst="rect"/>
                  </pic:spPr>
                </pic:pic>
              </a:graphicData>
            </a:graphic>
          </wp:inline>
        </w:drawing>
      </w:r>
    </w:p>
    <w:p>
      <w:pPr>
        <w:spacing w:lineRule="auto"/>
      </w:pPr>
      <w:r>
        <w:rPr>
          <w:rFonts w:eastAsia="Georgia" w:cs="Georgia" w:ascii="Georgia" w:hAnsi="Georgia"/>
        </w:rPr>
        <w:t xml:space="preserve">Figure 13 : Courbe de réponse de la mesure de défocalisation par senseur astigmatique : </w:t>
      </w:r>
      <m:oMath>
        <m:sSub>
          <m:sSubPr/>
          <m:e>
            <m:r>
              <m:rPr>
                <m:sty m:val="i"/>
              </m:rPr>
              <m:t>ζ</m:t>
            </m:r>
          </m:e>
          <m:sub>
            <m:r>
              <m:rPr>
                <m:sty m:val="i"/>
              </m:rPr>
              <m:t>f</m:t>
            </m:r>
          </m:sub>
        </m:sSub>
      </m:oMath>
      <w:r>
        <w:rPr>
          <w:rFonts w:eastAsia="Georgia" w:cs="Georgia" w:ascii="Georgia" w:hAnsi="Georgia"/>
        </w:rPr>
        <w:t xml:space="preserve"> représente le décalage, dans le sens du rayon laser, entre la position effective du disque et celle du spot focalisé ; en régime linéaire, la tension </w:t>
      </w:r>
      <m:oMath>
        <m:r>
          <m:rPr>
            <m:sty m:val="i"/>
          </m:rPr>
          <m:t>u</m:t>
        </m:r>
      </m:oMath>
      <w:r>
        <w:rPr>
          <w:rFonts w:eastAsia="Georgia" w:cs="Georgia" w:ascii="Georgia" w:hAnsi="Georgia"/>
        </w:rPr>
        <w:t xml:space="preserve"> aux bornes du détecteur est proportionnelle à </w:t>
      </w:r>
      <m:oMath>
        <m:sSub>
          <m:sSubPr/>
          <m:e>
            <m:r>
              <m:rPr>
                <m:sty m:val="i"/>
              </m:rPr>
              <m:t>ζ</m:t>
            </m:r>
          </m:e>
          <m:sub>
            <m:r>
              <m:rPr>
                <m:sty m:val="i"/>
              </m:rPr>
              <m:t>f</m:t>
            </m:r>
          </m:sub>
        </m:sSub>
      </m:oMath>
      <w:r>
        <w:rPr/>
        <w:t xml:space="preserve">.</w:t>
      </w:r>
    </w:p>
    <w:p>
      <w:pPr>
        <w:numPr>
          <w:ilvl w:val="0"/>
          <w:numId w:val="11"/>
        </w:numPr>
        <w:spacing w:lineRule="auto"/>
      </w:pPr>
      <w:r>
        <w:rPr>
          <w:rFonts w:eastAsia="Georgia" w:cs="Georgia" w:ascii="Georgia" w:hAnsi="Georgia"/>
        </w:rPr>
        <w:t xml:space="preserve">Sachant que le système de détection d'erreur est indépendant du temps et fonctionne dans sa zone linéaire, déterminer la fonction de transfert </w:t>
      </w:r>
      <m:oMath>
        <m:sSub>
          <m:sSubPr/>
          <m:e>
            <m:r>
              <m:rPr>
                <m:sty m:val="i"/>
              </m:rPr>
              <m:t>H</m:t>
            </m:r>
          </m:e>
          <m:sub>
            <m:r>
              <m:rPr>
                <m:sty m:val="p"/>
              </m:rPr>
              <m:t>1</m:t>
            </m:r>
          </m:sub>
        </m:sSub>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Dans un second temps, on introduit un amplificateur à marge de phase dont la fonction de transfert est donnée par :</w:t>
      </w:r>
    </w:p>
    <w:p>
      <w:pPr>
        <w:spacing w:after="220" w:lineRule="auto"/>
      </w:pPr>
      <m:oMathPara>
        <m:oMath>
          <m:sSub>
            <m:sSubPr/>
            <m:e>
              <m:r>
                <m:rPr>
                  <m:sty m:val="i"/>
                </m:rPr>
                <m:t>H</m:t>
              </m:r>
            </m:e>
            <m:sub>
              <m:r>
                <m:rPr>
                  <m:sty m:val="p"/>
                </m:rPr>
                <m:t>2</m:t>
              </m:r>
            </m:sub>
          </m:sSub>
          <m:r>
            <m:rPr>
              <m:sty m:val="p"/>
            </m:rPr>
            <m:t>(</m:t>
          </m:r>
          <m:r>
            <m:rPr>
              <m:sty m:val="i"/>
            </m:rPr>
            <m:t>p</m:t>
          </m:r>
          <m:r>
            <m:rPr>
              <m:sty m:val="p"/>
            </m:rPr>
            <m:t>)</m:t>
          </m:r>
          <m:r>
            <m:rPr>
              <m:sty m:val="p"/>
            </m:rPr>
            <m:t>=</m:t>
          </m:r>
          <m:f>
            <m:fPr>
              <m:ctrlPr>
                <w:rPr>
                  <w:rFonts w:ascii="Cambria Math" w:hAnsi="Cambria Math"/>
                </w:rPr>
              </m:ctrlPr>
            </m:fPr>
            <m:num>
              <m:r>
                <m:rPr>
                  <m:sty m:val="p"/>
                </m:rPr>
                <m:t>1</m:t>
              </m:r>
              <m:r>
                <m:rPr>
                  <m:sty m:val="p"/>
                </m:rPr>
                <m:t>+</m:t>
              </m:r>
              <m:r>
                <m:rPr>
                  <m:sty m:val="i"/>
                </m:rPr>
                <m:t>k</m:t>
              </m:r>
              <m:r>
                <m:rPr>
                  <m:sty m:val="i"/>
                </m:rPr>
                <m:t>τ</m:t>
              </m:r>
              <m:r>
                <m:rPr>
                  <m:sty m:val="i"/>
                </m:rPr>
                <m:t>p</m:t>
              </m:r>
            </m:num>
            <m:den>
              <m:r>
                <m:rPr>
                  <m:sty m:val="p"/>
                </m:rPr>
                <m:t>1</m:t>
              </m:r>
              <m:r>
                <m:rPr>
                  <m:sty m:val="p"/>
                </m:rPr>
                <m:t>+</m:t>
              </m:r>
              <m:f>
                <m:fPr>
                  <m:ctrlPr>
                    <w:rPr>
                      <w:rFonts w:ascii="Cambria Math" w:hAnsi="Cambria Math"/>
                    </w:rPr>
                  </m:ctrlPr>
                </m:fPr>
                <m:num>
                  <m:r>
                    <m:rPr>
                      <m:sty m:val="i"/>
                    </m:rPr>
                    <m:t>τ</m:t>
                  </m:r>
                  <m:r>
                    <m:rPr>
                      <m:sty m:val="i"/>
                    </m:rPr>
                    <m:t>p</m:t>
                  </m:r>
                </m:num>
                <m:den>
                  <m:r>
                    <m:rPr>
                      <m:sty m:val="i"/>
                    </m:rPr>
                    <m:t>k</m:t>
                  </m:r>
                </m:den>
              </m:f>
            </m:den>
          </m:f>
        </m:oMath>
      </m:oMathPara>
    </w:p>
    <w:p>
      <w:pPr>
        <w:numPr>
          <w:ilvl w:val="0"/>
          <w:numId w:val="12"/>
        </w:numPr>
        <w:spacing w:lineRule="auto"/>
      </w:pPr>
      <w:r>
        <w:rPr>
          <w:rFonts w:eastAsia="Georgia" w:cs="Georgia" w:ascii="Georgia" w:hAnsi="Georgia"/>
        </w:rPr>
        <w:t xml:space="preserve">Faire l'étude gain - phase de la fonction de transfert </w:t>
      </w:r>
      <m:oMath>
        <m:sSub>
          <m:sSubPr/>
          <m:e>
            <m:r>
              <m:rPr>
                <m:sty m:val="i"/>
              </m:rPr>
              <m:t>H</m:t>
            </m:r>
          </m:e>
          <m:sub>
            <m:r>
              <m:rPr>
                <m:sty m:val="p"/>
              </m:rPr>
              <m:t>2</m:t>
            </m:r>
          </m:sub>
        </m:sSub>
        <m:r>
          <m:rPr>
            <m:sty m:val="p"/>
          </m:rPr>
          <m:t>(</m:t>
        </m:r>
        <m:r>
          <m:rPr>
            <m:sty m:val="i"/>
          </m:rPr>
          <m:t>p</m:t>
        </m:r>
        <m:r>
          <m:rPr>
            <m:sty m:val="p"/>
          </m:rPr>
          <m:t>)</m:t>
        </m:r>
      </m:oMath>
      <w:r>
        <w:rPr/>
        <w:t xml:space="preserve">. Donner alors la marge de phase maximale ainsi que la valeur de </w:t>
      </w:r>
      <m:oMath>
        <m:r>
          <m:rPr>
            <m:sty m:val="i"/>
          </m:rPr>
          <m:t>p</m:t>
        </m:r>
      </m:oMath>
      <w:r>
        <w:rPr>
          <w:rFonts w:eastAsia="Georgia" w:cs="Georgia" w:ascii="Georgia" w:hAnsi="Georgia"/>
        </w:rPr>
        <w:t xml:space="preserve"> correspondante. On déterminera les valeurs de </w:t>
      </w:r>
      <m:oMath>
        <m:r>
          <m:rPr>
            <m:sty m:val="i"/>
          </m:rPr>
          <m:t>k</m:t>
        </m:r>
      </m:oMath>
      <w:r>
        <w:rPr/>
        <w:t xml:space="preserve"> et </w:t>
      </w:r>
      <m:oMath>
        <m:r>
          <m:rPr>
            <m:sty m:val="i"/>
          </m:rPr>
          <m:t>τ</m:t>
        </m:r>
      </m:oMath>
      <w:r>
        <w:rPr>
          <w:rFonts w:eastAsia="Georgia" w:cs="Georgia" w:ascii="Georgia" w:hAnsi="Georgia"/>
        </w:rPr>
        <w:t xml:space="preserve"> à l'issue de l'étude.</w:t>
      </w:r>
    </w:p>
    <w:p>
      <w:pPr>
        <w:numPr>
          <w:ilvl w:val="0"/>
          <w:numId w:val="12"/>
        </w:numPr>
        <w:spacing w:lineRule="auto"/>
      </w:pPr>
      <w:r>
        <w:rPr/>
        <w:t xml:space="preserve">Par analogie avec la partie I.4, donner l'expression de la fonction de transfert </w:t>
      </w:r>
      <m:oMath>
        <m:sSub>
          <m:sSubPr/>
          <m:e>
            <m:r>
              <m:rPr>
                <m:sty m:val="i"/>
              </m:rPr>
              <m:t>H</m:t>
            </m:r>
          </m:e>
          <m:sub>
            <m:r>
              <m:rPr>
                <m:sty m:val="p"/>
              </m:rPr>
              <m:t>3</m:t>
            </m:r>
          </m:sub>
        </m:sSub>
        <m:r>
          <m:rPr>
            <m:sty m:val="p"/>
          </m:rPr>
          <m:t>(</m:t>
        </m:r>
        <m:r>
          <m:rPr>
            <m:sty m:val="i"/>
          </m:rPr>
          <m:t>p</m:t>
        </m:r>
        <m:r>
          <m:rPr>
            <m:sty m:val="p"/>
          </m:rPr>
          <m:t>)</m:t>
        </m:r>
      </m:oMath>
      <w:r>
        <w:rPr>
          <w:rFonts w:eastAsia="Georgia" w:cs="Georgia" w:ascii="Georgia" w:hAnsi="Georgia"/>
        </w:rPr>
        <w:t xml:space="preserve"> pour la partie «focalisation» de l'actuateur. Faire le schéma complet du dispositif régulé, étudier la stabilité du système et déterminer alors les valeurs de </w:t>
      </w:r>
      <m:oMath>
        <m:r>
          <m:rPr>
            <m:sty m:val="i"/>
          </m:rPr>
          <m:t>k</m:t>
        </m:r>
      </m:oMath>
      <w:r>
        <w:rPr/>
        <w:t xml:space="preserve"> et </w:t>
      </w:r>
      <m:oMath>
        <m:r>
          <m:rPr>
            <m:sty m:val="i"/>
          </m:rPr>
          <m:t>τ</m:t>
        </m:r>
      </m:oMath>
      <w:r>
        <w:rPr/>
        <w:t xml:space="preserve"> afin d'obtenir une marge de phase de </w:t>
      </w:r>
      <m:oMath>
        <m:sSup>
          <m:sSupPr/>
          <m:e>
            <m:r>
              <m:rPr>
                <m:sty m:val="p"/>
              </m:rPr>
              <m:t>85</m:t>
            </m:r>
          </m:e>
          <m:sup>
            <m:r>
              <m:rPr>
                <m:sty m:val="p"/>
              </m:rPr>
              <m:t>∘</m:t>
            </m:r>
          </m:sup>
        </m:sSup>
      </m:oMath>
      <w:r>
        <w:rPr>
          <w:rFonts w:eastAsia="Georgia" w:cs="Georgia" w:ascii="Georgia" w:hAnsi="Georgia"/>
        </w:rPr>
        <w:t xml:space="preserve">. Les valeurs numériques des termes indicés </w:t>
      </w:r>
      <m:oMath>
        <m:r>
          <m:rPr>
            <m:sty m:val="p"/>
          </m:rPr>
          <m:t>⟨</m:t>
        </m:r>
        <m:r>
          <m:rPr>
            <m:sty m:val="i"/>
          </m:rPr>
          <m:t>r</m:t>
        </m:r>
        <m:r>
          <m:rPr>
            <m:sty m:val="p"/>
          </m:rPr>
          <m:t>⟩</m:t>
        </m:r>
      </m:oMath>
      <w:r>
        <w:rPr>
          <w:rFonts w:eastAsia="Georgia" w:cs="Georgia" w:ascii="Georgia" w:hAnsi="Georgia"/>
        </w:rPr>
        <w:t xml:space="preserve"> données en partie I. 4 sont égales à celles indicées « </w:t>
      </w:r>
      <m:oMath>
        <m:r>
          <m:rPr>
            <m:sty m:val="i"/>
          </m:rPr>
          <m:t>f</m:t>
        </m:r>
      </m:oMath>
      <w:r>
        <w:rPr>
          <w:rFonts w:eastAsia="Georgia" w:cs="Georgia" w:ascii="Georgia" w:hAnsi="Georgia"/>
        </w:rPr>
        <w:t xml:space="preserve"> » et utilisées ici.</w:t>
      </w:r>
    </w:p>
    <w:p>
      <w:pPr>
        <w:spacing w:line="271" w:before="330" w:lineRule="auto"/>
      </w:pPr>
      <w:r>
        <w:rPr>
          <w:b/>
          <w:sz w:val="42"/>
        </w:rPr>
        <w:t xml:space="preserve">Partie II. Aspects de la partie optique d'un lecteur de CD</w:t>
      </w:r>
    </w:p>
    <w:p>
      <w:pPr>
        <w:spacing w:after="220" w:lineRule="auto"/>
      </w:pPr>
      <w:r>
        <w:rPr>
          <w:rFonts w:eastAsia="Georgia" w:cs="Georgia" w:ascii="Georgia" w:hAnsi="Georgia"/>
        </w:rPr>
        <w:t xml:space="preserve">Quoique les idées et les méthodes de cette partie soient générales, les applications numériques auront en vue l'ancêtre de la famille, le lecteur de CD audio, représenté symboliquement sur la figure 14.</w:t>
      </w:r>
    </w:p>
    <w:p>
      <w:pPr>
        <w:spacing w:lineRule="auto"/>
        <w:jc w:val="center"/>
      </w:pPr>
      <w:r>
        <w:rPr/>
        <w:drawing>
          <wp:inline distB="0" distL="0" distR="0" distT="0">
            <wp:extent cx="5486400" cy="2510561"/>
            <wp:effectExtent b="0" l="0" r="0" t="0"/>
            <wp:docPr id="14" name="image-329b7041bd817ef29a9b5290a0efd7b99bdfa184.jpg"/>
            <a:graphic>
              <a:graphicData uri="http://schemas.openxmlformats.org/drawingml/2006/picture">
                <pic:pic>
                  <pic:nvPicPr>
                    <pic:cNvPr id="14" name="image-329b7041bd817ef29a9b5290a0efd7b99bdfa184.jpg" descr=""/>
                    <pic:cNvPicPr/>
                  </pic:nvPicPr>
                  <pic:blipFill>
                    <a:blip r:embed="rId18" cstate="print"/>
                    <a:srcRect b="0" l="0" r="0" t="0"/>
                    <a:stretch>
                      <a:fillRect/>
                    </a:stretch>
                  </pic:blipFill>
                  <pic:spPr>
                    <a:xfrm>
                      <a:off x="0" y="0"/>
                      <a:ext cx="5486400" cy="2510561"/>
                    </a:xfrm>
                    <a:prstGeom prst="rect"/>
                  </pic:spPr>
                </pic:pic>
              </a:graphicData>
            </a:graphic>
          </wp:inline>
        </w:drawing>
      </w:r>
    </w:p>
    <w:p>
      <w:pPr>
        <w:spacing w:lineRule="auto"/>
      </w:pPr>
      <w:r>
        <w:rPr>
          <w:rFonts w:eastAsia="Georgia" w:cs="Georgia" w:ascii="Georgia" w:hAnsi="Georgia"/>
        </w:rPr>
        <w:t xml:space="preserve">Figure 14 : Schéma du dispositif de lecture du CD.</w:t>
      </w:r>
    </w:p>
    <w:p>
      <w:pPr>
        <w:spacing w:after="220" w:lineRule="auto"/>
      </w:pPr>
      <w:r>
        <w:rPr>
          <w:rFonts w:eastAsia="Georgia" w:cs="Georgia" w:ascii="Georgia" w:hAnsi="Georgia"/>
        </w:rPr>
        <w:t xml:space="preserve">Le faisceau lumineux provient d'une diode laser DL émettant un rayonnement monochromatique, polarisé, divergent et d'axe </w:t>
      </w:r>
      <m:oMath>
        <m:r>
          <m:rPr>
            <m:sty m:val="i"/>
          </m:rPr>
          <m:t>z</m:t>
        </m:r>
      </m:oMath>
      <w:r>
        <w:rPr>
          <w:rFonts w:eastAsia="Georgia" w:cs="Georgia" w:ascii="Georgia" w:hAnsi="Georgia"/>
        </w:rPr>
        <w:t xml:space="preserve">. Ce faisceau est collimaté par une lentille </w:t>
      </w:r>
      <m:oMath>
        <m:sSub>
          <m:sSubPr/>
          <m:e>
            <m:r>
              <m:rPr>
                <m:sty m:val="p"/>
              </m:rPr>
              <m:t>L</m:t>
            </m:r>
          </m:e>
          <m:sub>
            <m:r>
              <m:rPr>
                <m:sty m:val="p"/>
              </m:rPr>
              <m:t>1</m:t>
            </m:r>
          </m:sub>
        </m:sSub>
      </m:oMath>
      <w:r>
        <w:rPr>
          <w:rFonts w:eastAsia="Georgia" w:cs="Georgia" w:ascii="Georgia" w:hAnsi="Georgia"/>
        </w:rPr>
        <w:t xml:space="preserve"> puis focalisé par une lentille </w:t>
      </w:r>
      <m:oMath>
        <m:sSub>
          <m:sSubPr/>
          <m:e>
            <m:r>
              <m:rPr>
                <m:sty m:val="p"/>
              </m:rPr>
              <m:t>L</m:t>
            </m:r>
          </m:e>
          <m:sub>
            <m:r>
              <m:rPr>
                <m:sty m:val="p"/>
              </m:rPr>
              <m:t>2</m:t>
            </m:r>
          </m:sub>
        </m:sSub>
      </m:oMath>
      <w:r>
        <w:rPr/>
        <w:t xml:space="preserve"> sur la surface du disque compact CD . Entre DL et </w:t>
      </w:r>
      <m:oMath>
        <m:sSub>
          <m:sSubPr/>
          <m:e>
            <m:r>
              <m:rPr>
                <m:sty m:val="p"/>
              </m:rPr>
              <m:t>L</m:t>
            </m:r>
          </m:e>
          <m:sub>
            <m:r>
              <m:rPr>
                <m:sty m:val="p"/>
              </m:rPr>
              <m:t>1</m:t>
            </m:r>
          </m:sub>
        </m:sSub>
      </m:oMath>
      <w:r>
        <w:rPr>
          <w:rFonts w:eastAsia="Georgia" w:cs="Georgia" w:ascii="Georgia" w:hAnsi="Georgia"/>
        </w:rPr>
        <w:t xml:space="preserve"> est inséré un cube séparateur de faisceau CS, dont le fonctionnement est décrit à la figure 15 .</w:t>
      </w:r>
    </w:p>
    <w:p>
      <w:pPr>
        <w:spacing w:lineRule="auto"/>
        <w:jc w:val="center"/>
      </w:pPr>
      <w:r>
        <w:rPr/>
        <w:drawing>
          <wp:inline distB="0" distL="0" distR="0" distT="0">
            <wp:extent cx="5153025" cy="3352800"/>
            <wp:effectExtent b="0" l="0" r="0" t="0"/>
            <wp:docPr id="15" name="image-129769349f41644f5e1c0734b96b831da661833e.jpg"/>
            <a:graphic>
              <a:graphicData uri="http://schemas.openxmlformats.org/drawingml/2006/picture">
                <pic:pic>
                  <pic:nvPicPr>
                    <pic:cNvPr id="15" name="image-129769349f41644f5e1c0734b96b831da661833e.jpg" descr=""/>
                    <pic:cNvPicPr/>
                  </pic:nvPicPr>
                  <pic:blipFill>
                    <a:blip r:embed="rId19" cstate="print"/>
                    <a:srcRect b="0" l="0" r="0" t="0"/>
                    <a:stretch>
                      <a:fillRect/>
                    </a:stretch>
                  </pic:blipFill>
                  <pic:spPr>
                    <a:xfrm>
                      <a:off x="0" y="0"/>
                      <a:ext cx="5153025" cy="3352800"/>
                    </a:xfrm>
                    <a:prstGeom prst="rect"/>
                  </pic:spPr>
                </pic:pic>
              </a:graphicData>
            </a:graphic>
          </wp:inline>
        </w:drawing>
      </w:r>
    </w:p>
    <w:p>
      <w:pPr>
        <w:spacing w:lineRule="auto"/>
      </w:pPr>
      <w:r>
        <w:rPr>
          <w:rFonts w:eastAsia="Georgia" w:cs="Georgia" w:ascii="Georgia" w:hAnsi="Georgia"/>
        </w:rPr>
        <w:t xml:space="preserve">Figure 15 : Un cube séparateur est constitué de deux prismes à angle droit réunis par leur hypoténuse. Un faisceau polarisé selon </w:t>
      </w:r>
      <m:oMath>
        <m:r>
          <m:rPr>
            <m:sty m:val="i"/>
          </m:rPr>
          <m:t>x</m:t>
        </m:r>
      </m:oMath>
      <w:r>
        <w:rPr>
          <w:rFonts w:eastAsia="Georgia" w:cs="Georgia" w:ascii="Georgia" w:hAnsi="Georgia"/>
        </w:rPr>
        <w:t xml:space="preserve"> est transmis directement et un faisceau polarisé selon y est dévié à </w:t>
      </w:r>
      <m:oMath>
        <m:sSup>
          <m:sSupPr/>
          <m:e>
            <m:r>
              <m:rPr>
                <m:sty m:val="p"/>
              </m:rPr>
              <m:t>90</m:t>
            </m:r>
          </m:e>
          <m:sup>
            <m:r>
              <m:rPr>
                <m:sty m:val="p"/>
              </m:rPr>
              <m:t>∘</m:t>
            </m:r>
          </m:sup>
        </m:sSup>
      </m:oMath>
      <w:r>
        <w:rPr/>
        <w:t xml:space="preserve">.</w:t>
      </w:r>
    </w:p>
    <w:p>
      <w:pPr>
        <w:spacing w:after="220" w:lineRule="auto"/>
      </w:pPr>
      <w:r>
        <w:rPr/>
        <w:t xml:space="preserve">Entre les lentilles </w:t>
      </w:r>
      <m:oMath>
        <m:sSub>
          <m:sSubPr/>
          <m:e>
            <m:r>
              <m:rPr>
                <m:sty m:val="p"/>
              </m:rPr>
              <m:t>L</m:t>
            </m:r>
          </m:e>
          <m:sub>
            <m:r>
              <m:rPr>
                <m:sty m:val="p"/>
              </m:rPr>
              <m:t>1</m:t>
            </m:r>
          </m:sub>
        </m:sSub>
      </m:oMath>
      <w:r>
        <w:rPr/>
        <w:t xml:space="preserve"> et </w:t>
      </w:r>
      <m:oMath>
        <m:sSub>
          <m:sSubPr/>
          <m:e>
            <m:r>
              <m:rPr>
                <m:sty m:val="p"/>
              </m:rPr>
              <m:t>L</m:t>
            </m:r>
          </m:e>
          <m:sub>
            <m:r>
              <m:rPr>
                <m:sty m:val="p"/>
              </m:rPr>
              <m:t>2</m:t>
            </m:r>
          </m:sub>
        </m:sSub>
      </m:oMath>
      <w:r>
        <w:rPr>
          <w:rFonts w:eastAsia="Georgia" w:cs="Georgia" w:ascii="Georgia" w:hAnsi="Georgia"/>
        </w:rPr>
        <w:t xml:space="preserve">, et en l'absence de l'objet LR qui sera décrit plus loin, le faisceau est modélisé par une onde plane dont le champ électrique s'écrit en notation complexe </w:t>
      </w:r>
      <m:oMath>
        <m:acc>
          <m:accPr>
            <m:chr m:val="⃗"/>
          </m:accPr>
          <m:e>
            <m:r>
              <m:rPr>
                <m:sty m:val="i"/>
              </m:rPr>
              <m:t>E</m:t>
            </m:r>
          </m:e>
        </m:acc>
        <m:r>
          <m:rPr>
            <m:sty m:val="p"/>
          </m:rPr>
          <m:t>(</m:t>
        </m:r>
        <m:r>
          <m:rPr>
            <m:sty m:val="i"/>
          </m:rPr>
          <m:t>z</m:t>
        </m:r>
        <m:r>
          <m:rPr>
            <m:sty m:val="p"/>
          </m:rPr>
          <m:t>,</m:t>
        </m:r>
        <m:r>
          <m:rPr>
            <m:sty m:val="i"/>
          </m:rPr>
          <m:t>t</m:t>
        </m:r>
        <m:r>
          <m:rPr>
            <m:sty m:val="p"/>
          </m:rPr>
          <m:t>)</m:t>
        </m:r>
        <m:r>
          <m:rPr>
            <m:sty m:val="p"/>
          </m:rPr>
          <m:t>=</m:t>
        </m:r>
        <m:sSub>
          <m:sSubPr/>
          <m:e>
            <m:r>
              <m:rPr>
                <m:sty m:val="i"/>
              </m:rPr>
              <m:t>E</m:t>
            </m:r>
          </m:e>
          <m:sub>
            <m:r>
              <m:rPr>
                <m:sty m:val="p"/>
              </m:rPr>
              <m:t>0</m:t>
            </m:r>
          </m:sub>
        </m:sSub>
        <m:r>
          <m:rPr>
            <m:sty m:val="p"/>
          </m:rPr>
          <m:t>exp</m:t>
        </m:r>
        <m:r>
          <m:rPr>
            <m:sty m:val="p"/>
          </m:rPr>
          <m:t>⁡</m:t>
        </m:r>
        <m:r>
          <m:rPr>
            <m:sty m:val="i"/>
          </m:rPr>
          <m:t>i</m:t>
        </m:r>
        <m:d>
          <m:dPr>
            <m:begChr m:val="("/>
            <m:endChr m:val=")"/>
            <m:ctrlPr>
              <w:rPr>
                <w:rFonts w:ascii="Cambria Math" w:hAnsi="Cambria Math"/>
              </w:rPr>
            </m:ctrlPr>
          </m:dPr>
          <m:e>
            <m:r>
              <m:rPr>
                <m:sty m:val="i"/>
              </m:rPr>
              <m:t>ω</m:t>
            </m:r>
            <m:r>
              <m:rPr>
                <m:sty m:val="i"/>
              </m:rPr>
              <m:t>t</m:t>
            </m:r>
            <m:r>
              <m:rPr>
                <m:sty m:val="p"/>
              </m:rPr>
              <m:t>−</m:t>
            </m:r>
            <m:sSub>
              <m:sSubPr/>
              <m:e>
                <m:r>
                  <m:rPr>
                    <m:sty m:val="i"/>
                  </m:rPr>
                  <m:t>k</m:t>
                </m:r>
              </m:e>
              <m:sub>
                <m:r>
                  <m:rPr>
                    <m:sty m:val="p"/>
                  </m:rPr>
                  <m:t>0</m:t>
                </m:r>
              </m:sub>
            </m:sSub>
            <m:r>
              <m:rPr>
                <m:sty m:val="i"/>
              </m:rPr>
              <m:t>z</m:t>
            </m:r>
          </m:e>
        </m:d>
        <m:sSub>
          <m:sSubPr/>
          <m:e>
            <m:acc>
              <m:accPr>
                <m:chr m:val="⃗"/>
              </m:accPr>
              <m:e>
                <m:r>
                  <m:rPr>
                    <m:sty m:val="i"/>
                  </m:rPr>
                  <m:t>e</m:t>
                </m:r>
              </m:e>
            </m:acc>
          </m:e>
          <m:sub>
            <m:r>
              <m:rPr>
                <m:sty m:val="i"/>
              </m:rPr>
              <m:t>x</m:t>
            </m:r>
          </m:sub>
        </m:sSub>
      </m:oMath>
      <w:r>
        <w:rPr/>
        <w:t xml:space="preserve">, avec </w:t>
      </w:r>
      <m:oMath>
        <m:sSub>
          <m:sSubPr/>
          <m:e>
            <m:r>
              <m:rPr>
                <m:sty m:val="i"/>
              </m:rPr>
              <m:t>k</m:t>
            </m:r>
          </m:e>
          <m:sub>
            <m:r>
              <m:rPr>
                <m:sty m:val="p"/>
              </m:rPr>
              <m:t>0</m:t>
            </m:r>
          </m:sub>
        </m:sSub>
        <m:r>
          <m:rPr>
            <m:sty m:val="p"/>
          </m:rPr>
          <m:t>=</m:t>
        </m:r>
        <m:r>
          <m:rPr>
            <m:sty m:val="p"/>
          </m:rPr>
          <m:t>2</m:t>
        </m:r>
        <m:r>
          <m:rPr>
            <m:sty m:val="i"/>
          </m:rPr>
          <m:t>π</m:t>
        </m:r>
        <m:r>
          <m:rPr>
            <m:sty m:val="p"/>
          </m:rPr>
          <m:t>/</m:t>
        </m:r>
        <m:sSub>
          <m:sSubPr/>
          <m:e>
            <m:r>
              <m:rPr>
                <m:sty m:val="i"/>
              </m:rPr>
              <m:t>λ</m:t>
            </m:r>
          </m:e>
          <m:sub>
            <m:r>
              <m:rPr>
                <m:sty m:val="p"/>
              </m:rPr>
              <m:t>0</m:t>
            </m:r>
          </m:sub>
        </m:sSub>
        <m:r>
          <m:rPr>
            <m:sty m:val="p"/>
          </m:rPr>
          <m:t>,</m:t>
        </m:r>
        <m:sSub>
          <m:sSubPr/>
          <m:e>
            <m:r>
              <m:rPr>
                <m:sty m:val="i"/>
              </m:rPr>
              <m:t>λ</m:t>
            </m:r>
          </m:e>
          <m:sub>
            <m:r>
              <m:rPr>
                <m:sty m:val="p"/>
              </m:rPr>
              <m:t>0</m:t>
            </m:r>
          </m:sub>
        </m:sSub>
      </m:oMath>
      <w:r>
        <w:rPr>
          <w:rFonts w:eastAsia="Georgia" w:cs="Georgia" w:ascii="Georgia" w:hAnsi="Georgia"/>
        </w:rPr>
        <w:t xml:space="preserve"> étant la longueur d'onde dans le vide. La photodiode détectrice PD est placée à l'emplacement de l'image du CD à travers le système; une lentille cylindrique LC est située entre CS et PD.</w:t>
      </w:r>
    </w:p>
    <w:p>
      <w:pPr>
        <w:spacing w:line="271" w:before="330" w:lineRule="auto"/>
      </w:pPr>
      <w:r>
        <w:rPr>
          <w:b/>
          <w:sz w:val="42"/>
        </w:rPr>
        <w:t xml:space="preserve">II.1. Isolateur optique</w:t>
      </w:r>
    </w:p>
    <w:p>
      <w:pPr>
        <w:spacing w:after="220" w:lineRule="auto"/>
      </w:pPr>
      <w:r>
        <w:rPr/>
        <w:t xml:space="preserve">Entre les lentilles </w:t>
      </w:r>
      <m:oMath>
        <m:sSub>
          <m:sSubPr/>
          <m:e>
            <m:r>
              <m:rPr>
                <m:sty m:val="p"/>
              </m:rPr>
              <m:t>L</m:t>
            </m:r>
          </m:e>
          <m:sub>
            <m:r>
              <m:rPr>
                <m:sty m:val="p"/>
              </m:rPr>
              <m:t>1</m:t>
            </m:r>
          </m:sub>
        </m:sSub>
      </m:oMath>
      <w:r>
        <w:rPr/>
        <w:t xml:space="preserve"> et </w:t>
      </w:r>
      <m:oMath>
        <m:sSub>
          <m:sSubPr/>
          <m:e>
            <m:r>
              <m:rPr>
                <m:sty m:val="p"/>
              </m:rPr>
              <m:t>L</m:t>
            </m:r>
          </m:e>
          <m:sub>
            <m:r>
              <m:rPr>
                <m:sty m:val="p"/>
              </m:rPr>
              <m:t>2</m:t>
            </m:r>
          </m:sub>
        </m:sSub>
      </m:oMath>
      <w:r>
        <w:rPr>
          <w:rFonts w:eastAsia="Georgia" w:cs="Georgia" w:ascii="Georgia" w:hAnsi="Georgia"/>
        </w:rPr>
        <w:t xml:space="preserve">, on place sur le trajet optique une lame à retard LR , qui est une lame à faces parallèles d'épaisseur </w:t>
      </w:r>
      <m:oMath>
        <m:r>
          <m:rPr>
            <m:sty m:val="i"/>
          </m:rPr>
          <m:t>d</m:t>
        </m:r>
      </m:oMath>
      <w:r>
        <w:rPr>
          <w:rFonts w:eastAsia="Georgia" w:cs="Georgia" w:ascii="Georgia" w:hAnsi="Georgia"/>
        </w:rPr>
        <w:t xml:space="preserve">, optiquement anisotrope. Lorsque l'onde incidente est polarisée rectilignement, l'onde sortante en général ne l'est pas. Il existe cependant deux directions incidentes de vibration du champ électrique pour lesquelles l'onde reste polarisée rectilignement. Ces directions sont orthogonales et associées à des indices différents, donc à des vitesses de propagation différentes à l'intérieur de la lame. On les repère par les vecteurs unitaires </w:t>
      </w:r>
      <m:oMath>
        <m:sSub>
          <m:sSubPr/>
          <m:e>
            <m:acc>
              <m:accPr>
                <m:chr m:val="⃗"/>
              </m:accPr>
              <m:e>
                <m:r>
                  <m:rPr>
                    <m:sty m:val="i"/>
                  </m:rPr>
                  <m:t>e</m:t>
                </m:r>
              </m:e>
            </m:acc>
          </m:e>
          <m:sub>
            <m:r>
              <m:rPr>
                <m:sty m:val="i"/>
              </m:rPr>
              <m:t>L</m:t>
            </m:r>
          </m:sub>
        </m:sSub>
      </m:oMath>
      <w:r>
        <w:rPr/>
        <w:t xml:space="preserve"> et </w:t>
      </w:r>
      <m:oMath>
        <m:sSub>
          <m:sSubPr/>
          <m:e>
            <m:acc>
              <m:accPr>
                <m:chr m:val="⃗"/>
              </m:accPr>
              <m:e>
                <m:r>
                  <m:rPr>
                    <m:sty m:val="i"/>
                  </m:rPr>
                  <m:t>e</m:t>
                </m:r>
              </m:e>
            </m:acc>
          </m:e>
          <m:sub>
            <m:r>
              <m:rPr>
                <m:sty m:val="i"/>
              </m:rPr>
              <m:t>R</m:t>
            </m:r>
          </m:sub>
        </m:sSub>
      </m:oMath>
      <w:r>
        <w:rPr/>
        <w:t xml:space="preserve"> avec les indices respectifs </w:t>
      </w:r>
      <m:oMath>
        <m:sSub>
          <m:sSubPr/>
          <m:e>
            <m:r>
              <m:rPr>
                <m:sty m:val="i"/>
              </m:rPr>
              <m:t>n</m:t>
            </m:r>
          </m:e>
          <m:sub>
            <m:r>
              <m:rPr>
                <m:sty m:val="i"/>
              </m:rPr>
              <m:t>L</m:t>
            </m:r>
          </m:sub>
        </m:sSub>
      </m:oMath>
      <w:r>
        <w:rPr/>
        <w:t xml:space="preserve"> et </w:t>
      </w:r>
      <m:oMath>
        <m:sSub>
          <m:sSubPr/>
          <m:e>
            <m:r>
              <m:rPr>
                <m:sty m:val="i"/>
              </m:rPr>
              <m:t>n</m:t>
            </m:r>
          </m:e>
          <m:sub>
            <m:r>
              <m:rPr>
                <m:sty m:val="i"/>
              </m:rPr>
              <m:t>R</m:t>
            </m:r>
          </m:sub>
        </m:sSub>
      </m:oMath>
      <w:r>
        <w:rPr>
          <w:rFonts w:eastAsia="Georgia" w:cs="Georgia" w:ascii="Georgia" w:hAnsi="Georgia"/>
        </w:rPr>
        <w:t xml:space="preserve">. La lame est orientée de façon que </w:t>
      </w:r>
      <m:oMath>
        <m:sSub>
          <m:sSubPr/>
          <m:e>
            <m:acc>
              <m:accPr>
                <m:chr m:val="⃗"/>
              </m:accPr>
              <m:e>
                <m:r>
                  <m:rPr>
                    <m:sty m:val="i"/>
                  </m:rPr>
                  <m:t>e</m:t>
                </m:r>
              </m:e>
            </m:acc>
          </m:e>
          <m:sub>
            <m:r>
              <m:rPr>
                <m:sty m:val="i"/>
              </m:rPr>
              <m:t>L</m:t>
            </m:r>
          </m:sub>
        </m:sSub>
      </m:oMath>
      <w:r>
        <w:rPr/>
        <w:t xml:space="preserve"> et </w:t>
      </w:r>
      <m:oMath>
        <m:sSub>
          <m:sSubPr/>
          <m:e>
            <m:acc>
              <m:accPr>
                <m:chr m:val="⃗"/>
              </m:accPr>
              <m:e>
                <m:r>
                  <m:rPr>
                    <m:sty m:val="i"/>
                  </m:rPr>
                  <m:t>e</m:t>
                </m:r>
              </m:e>
            </m:acc>
          </m:e>
          <m:sub>
            <m:r>
              <m:rPr>
                <m:sty m:val="i"/>
              </m:rPr>
              <m:t>R</m:t>
            </m:r>
          </m:sub>
        </m:sSub>
      </m:oMath>
      <w:r>
        <w:rPr/>
        <w:t xml:space="preserve"> soient selon les deux bissectrices de </w:t>
      </w:r>
      <m:oMath>
        <m:r>
          <m:rPr>
            <m:sty m:val="i"/>
          </m:rPr>
          <m:t>O</m:t>
        </m:r>
        <m:r>
          <m:rPr>
            <m:sty m:val="i"/>
          </m:rPr>
          <m:t>x</m:t>
        </m:r>
      </m:oMath>
      <w:r>
        <w:rPr/>
        <w:t xml:space="preserve"> et </w:t>
      </w:r>
      <m:oMath>
        <m:r>
          <m:rPr>
            <m:sty m:val="i"/>
          </m:rPr>
          <m:t>O</m:t>
        </m:r>
        <m:r>
          <m:rPr>
            <m:sty m:val="i"/>
          </m:rPr>
          <m:t>y</m:t>
        </m:r>
        <m:r>
          <m:rPr>
            <m:sty m:val="p"/>
          </m:rPr>
          <m:t>:</m:t>
        </m:r>
        <m:sSub>
          <m:sSubPr/>
          <m:e>
            <m:acc>
              <m:accPr>
                <m:chr m:val="⃗"/>
              </m:accPr>
              <m:e>
                <m:r>
                  <m:rPr>
                    <m:sty m:val="i"/>
                  </m:rPr>
                  <m:t>e</m:t>
                </m:r>
              </m:e>
            </m:acc>
          </m:e>
          <m:sub>
            <m:r>
              <m:rPr>
                <m:sty m:val="i"/>
              </m:rPr>
              <m:t>L</m:t>
            </m:r>
          </m:sub>
        </m:sSub>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2</m:t>
                </m:r>
              </m:e>
            </m:rad>
          </m:den>
        </m:f>
        <m:d>
          <m:dPr>
            <m:begChr m:val="("/>
            <m:endChr m:val=")"/>
            <m:ctrlPr>
              <w:rPr>
                <w:rFonts w:ascii="Cambria Math" w:hAnsi="Cambria Math"/>
              </w:rPr>
            </m:ctrlPr>
          </m:dPr>
          <m:e>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e>
        </m:d>
      </m:oMath>
      <w:r>
        <w:rPr/>
        <w:t xml:space="preserve"> et </w:t>
      </w:r>
      <m:oMath>
        <m:sSub>
          <m:sSubPr/>
          <m:e>
            <m:acc>
              <m:accPr>
                <m:chr m:val="⃗"/>
              </m:accPr>
              <m:e>
                <m:r>
                  <m:rPr>
                    <m:sty m:val="i"/>
                  </m:rPr>
                  <m:t>e</m:t>
                </m:r>
              </m:e>
            </m:acc>
          </m:e>
          <m:sub>
            <m:r>
              <m:rPr>
                <m:sty m:val="i"/>
              </m:rPr>
              <m:t>R</m:t>
            </m:r>
          </m:sub>
        </m:sSub>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2</m:t>
                </m:r>
              </m:e>
            </m:rad>
          </m:den>
        </m:f>
        <m:d>
          <m:dPr>
            <m:begChr m:val="("/>
            <m:endChr m:val=")"/>
            <m:ctrlPr>
              <w:rPr>
                <w:rFonts w:ascii="Cambria Math" w:hAnsi="Cambria Math"/>
              </w:rPr>
            </m:ctrlPr>
          </m:dPr>
          <m:e>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e>
        </m:d>
      </m:oMath>
      <w:r>
        <w:rPr/>
        <w:t xml:space="preserve">. On pose </w:t>
      </w:r>
      <m:oMath>
        <m:acc>
          <m:accPr>
            <m:chr m:val="⃗"/>
          </m:accPr>
          <m:e>
            <m:r>
              <m:rPr>
                <m:sty m:val="i"/>
              </m:rPr>
              <m:t>E</m:t>
            </m:r>
          </m:e>
        </m:acc>
        <m:r>
          <m:rPr>
            <m:sty m:val="p"/>
          </m:rPr>
          <m:t>=</m:t>
        </m:r>
        <m:sSub>
          <m:sSubPr/>
          <m:e>
            <m:r>
              <m:rPr>
                <m:sty m:val="i"/>
              </m:rPr>
              <m:t>E</m:t>
            </m:r>
          </m:e>
          <m:sub>
            <m:r>
              <m:rPr>
                <m:sty m:val="i"/>
              </m:rPr>
              <m:t>L</m:t>
            </m:r>
          </m:sub>
        </m:sSub>
        <m:sSub>
          <m:sSubPr/>
          <m:e>
            <m:acc>
              <m:accPr>
                <m:chr m:val="⃗"/>
              </m:accPr>
              <m:e>
                <m:r>
                  <m:rPr>
                    <m:sty m:val="i"/>
                  </m:rPr>
                  <m:t>e</m:t>
                </m:r>
              </m:e>
            </m:acc>
          </m:e>
          <m:sub>
            <m:r>
              <m:rPr>
                <m:sty m:val="i"/>
              </m:rPr>
              <m:t>L</m:t>
            </m:r>
          </m:sub>
        </m:sSub>
        <m:r>
          <m:rPr>
            <m:sty m:val="p"/>
          </m:rPr>
          <m:t>+</m:t>
        </m:r>
        <m:sSub>
          <m:sSubPr/>
          <m:e>
            <m:r>
              <m:rPr>
                <m:sty m:val="i"/>
              </m:rPr>
              <m:t>E</m:t>
            </m:r>
          </m:e>
          <m:sub>
            <m:r>
              <m:rPr>
                <m:sty m:val="i"/>
              </m:rPr>
              <m:t>R</m:t>
            </m:r>
          </m:sub>
        </m:sSub>
        <m:sSub>
          <m:sSubPr/>
          <m:e>
            <m:acc>
              <m:accPr>
                <m:chr m:val="⃗"/>
              </m:accPr>
              <m:e>
                <m:r>
                  <m:rPr>
                    <m:sty m:val="i"/>
                  </m:rPr>
                  <m:t>e</m:t>
                </m:r>
              </m:e>
            </m:acc>
          </m:e>
          <m:sub>
            <m:r>
              <m:rPr>
                <m:sty m:val="i"/>
              </m:rPr>
              <m:t>R</m:t>
            </m:r>
          </m:sub>
        </m:sSub>
      </m:oMath>
      <w:r>
        <w:rPr/>
        <w:t xml:space="preserve">.</w:t>
      </w:r>
    </w:p>
    <w:p>
      <w:pPr>
        <w:numPr>
          <w:ilvl w:val="0"/>
          <w:numId w:val="13"/>
        </w:numPr>
        <w:spacing w:lineRule="auto"/>
      </w:pPr>
      <w:r>
        <w:rPr>
          <w:rFonts w:eastAsia="Georgia" w:cs="Georgia" w:ascii="Georgia" w:hAnsi="Georgia"/>
        </w:rPr>
        <w:t xml:space="preserve">Préciser l'expression du rapport </w:t>
      </w:r>
      <m:oMath>
        <m:sSub>
          <m:sSubPr/>
          <m:e>
            <m:r>
              <m:rPr>
                <m:sty m:val="i"/>
              </m:rPr>
              <m:t>E</m:t>
            </m:r>
          </m:e>
          <m:sub>
            <m:r>
              <m:rPr>
                <m:sty m:val="i"/>
              </m:rPr>
              <m:t>R</m:t>
            </m:r>
          </m:sub>
        </m:sSub>
        <m:r>
          <m:rPr>
            <m:sty m:val="p"/>
          </m:rPr>
          <m:t>/</m:t>
        </m:r>
        <m:sSub>
          <m:sSubPr/>
          <m:e>
            <m:r>
              <m:rPr>
                <m:sty m:val="i"/>
              </m:rPr>
              <m:t>E</m:t>
            </m:r>
          </m:e>
          <m:sub>
            <m:r>
              <m:rPr>
                <m:sty m:val="i"/>
              </m:rPr>
              <m:t>L</m:t>
            </m:r>
          </m:sub>
        </m:sSub>
      </m:oMath>
      <w:r>
        <w:rPr>
          <w:rFonts w:eastAsia="Georgia" w:cs="Georgia" w:ascii="Georgia" w:hAnsi="Georgia"/>
        </w:rPr>
        <w:t xml:space="preserve"> à l'entrée de la lame. Exprimer le chemin optique correspondant à la traversée de la lame pour chacune de ces deux composantes. En déduire leur rapport en sortie de lame en fonction de </w:t>
      </w:r>
      <m:oMath>
        <m:d>
          <m:dPr>
            <m:begChr m:val="("/>
            <m:endChr m:val=")"/>
            <m:ctrlPr>
              <w:rPr>
                <w:rFonts w:ascii="Cambria Math" w:hAnsi="Cambria Math"/>
              </w:rPr>
            </m:ctrlPr>
          </m:dPr>
          <m:e>
            <m:sSub>
              <m:sSubPr/>
              <m:e>
                <m:r>
                  <m:rPr>
                    <m:sty m:val="i"/>
                  </m:rPr>
                  <m:t>n</m:t>
                </m:r>
              </m:e>
              <m:sub>
                <m:r>
                  <m:rPr>
                    <m:sty m:val="i"/>
                  </m:rPr>
                  <m:t>L</m:t>
                </m:r>
              </m:sub>
            </m:sSub>
            <m:r>
              <m:rPr>
                <m:sty m:val="p"/>
              </m:rPr>
              <m:t>−</m:t>
            </m:r>
            <m:sSub>
              <m:sSubPr/>
              <m:e>
                <m:r>
                  <m:rPr>
                    <m:sty m:val="i"/>
                  </m:rPr>
                  <m:t>n</m:t>
                </m:r>
              </m:e>
              <m:sub>
                <m:r>
                  <m:rPr>
                    <m:sty m:val="i"/>
                  </m:rPr>
                  <m:t>R</m:t>
                </m:r>
              </m:sub>
            </m:sSub>
          </m:e>
        </m:d>
        <m:r>
          <m:rPr>
            <m:sty m:val="p"/>
          </m:rPr>
          <m:t>,</m:t>
        </m:r>
        <m:sSub>
          <m:sSubPr/>
          <m:e>
            <m:r>
              <m:rPr>
                <m:sty m:val="i"/>
              </m:rPr>
              <m:t>k</m:t>
            </m:r>
          </m:e>
          <m:sub>
            <m:r>
              <m:rPr>
                <m:sty m:val="p"/>
              </m:rPr>
              <m:t>0</m:t>
            </m:r>
          </m:sub>
        </m:sSub>
      </m:oMath>
      <w:r>
        <w:rPr/>
        <w:t xml:space="preserve"> et </w:t>
      </w:r>
      <m:oMath>
        <m:r>
          <m:rPr>
            <m:sty m:val="i"/>
          </m:rPr>
          <m:t>d</m:t>
        </m:r>
      </m:oMath>
      <w:r>
        <w:rPr/>
        <w:t xml:space="preserve">.</w:t>
      </w:r>
    </w:p>
    <w:p>
      <w:pPr>
        <w:numPr>
          <w:ilvl w:val="0"/>
          <w:numId w:val="13"/>
        </w:numPr>
        <w:spacing w:lineRule="auto"/>
      </w:pPr>
      <w:r>
        <w:rPr>
          <w:rFonts w:eastAsia="Georgia" w:cs="Georgia" w:ascii="Georgia" w:hAnsi="Georgia"/>
        </w:rPr>
        <w:t xml:space="preserve">Calculer la valeur du déphasage entre les deux composantes pour </w:t>
      </w:r>
      <m:oMath>
        <m:sSub>
          <m:sSubPr/>
          <m:e>
            <m:r>
              <m:rPr>
                <m:sty m:val="i"/>
              </m:rPr>
              <m:t>λ</m:t>
            </m:r>
          </m:e>
          <m:sub>
            <m:r>
              <m:rPr>
                <m:sty m:val="p"/>
              </m:rPr>
              <m:t>0</m:t>
            </m:r>
          </m:sub>
        </m:sSub>
        <m:r>
          <m:rPr>
            <m:sty m:val="p"/>
          </m:rPr>
          <m:t>=</m:t>
        </m:r>
        <m:r>
          <m:rPr>
            <m:sty m:val="p"/>
          </m:rPr>
          <m:t>780</m:t>
        </m:r>
        <m:r>
          <m:rPr>
            <m:nor/>
          </m:rPr>
          <m:t xml:space="preserve"> </m:t>
        </m:r>
        <m:r>
          <m:rPr>
            <m:sty m:val="p"/>
          </m:rPr>
          <m:t>nm</m:t>
        </m:r>
      </m:oMath>
      <w:r>
        <w:rPr/>
        <w:t xml:space="preserve">, </w:t>
      </w:r>
      <m:oMath>
        <m:sSub>
          <m:sSubPr/>
          <m:e>
            <m:r>
              <m:rPr>
                <m:sty m:val="i"/>
              </m:rPr>
              <m:t>n</m:t>
            </m:r>
          </m:e>
          <m:sub>
            <m:r>
              <m:rPr>
                <m:sty m:val="i"/>
              </m:rPr>
              <m:t>L</m:t>
            </m:r>
          </m:sub>
        </m:sSub>
        <m:r>
          <m:rPr>
            <m:sty m:val="p"/>
          </m:rPr>
          <m:t>−</m:t>
        </m:r>
        <m:sSub>
          <m:sSubPr/>
          <m:e>
            <m:r>
              <m:rPr>
                <m:sty m:val="i"/>
              </m:rPr>
              <m:t>n</m:t>
            </m:r>
          </m:e>
          <m:sub>
            <m:r>
              <m:rPr>
                <m:sty m:val="i"/>
              </m:rPr>
              <m:t>R</m:t>
            </m:r>
          </m:sub>
        </m:sSub>
        <m:r>
          <m:rPr>
            <m:sty m:val="p"/>
          </m:rPr>
          <m:t>=</m:t>
        </m:r>
        <m:r>
          <m:rPr>
            <m:sty m:val="p"/>
          </m:rPr>
          <m:t>8</m:t>
        </m:r>
        <m:r>
          <m:rPr>
            <m:sty m:val="p"/>
          </m:rPr>
          <m:t>,</m:t>
        </m:r>
        <m:r>
          <m:rPr>
            <m:sty m:val="p"/>
          </m:rPr>
          <m:t>90</m:t>
        </m:r>
        <m:r>
          <m:rPr>
            <m:sty m:val="p"/>
          </m:rPr>
          <m:t>×</m:t>
        </m:r>
        <m:sSup>
          <m:sSupPr/>
          <m:e>
            <m:r>
              <m:rPr>
                <m:sty m:val="p"/>
              </m:rPr>
              <m:t>10</m:t>
            </m:r>
          </m:e>
          <m:sup>
            <m:r>
              <m:rPr>
                <m:sty m:val="p"/>
              </m:rPr>
              <m:t>−</m:t>
            </m:r>
            <m:r>
              <m:rPr>
                <m:sty m:val="p"/>
              </m:rPr>
              <m:t>3</m:t>
            </m:r>
          </m:sup>
        </m:sSup>
      </m:oMath>
      <w:r>
        <w:rPr/>
        <w:t xml:space="preserve"> et </w:t>
      </w:r>
      <m:oMath>
        <m:r>
          <m:rPr>
            <m:sty m:val="i"/>
          </m:rPr>
          <m:t>d</m:t>
        </m:r>
        <m:r>
          <m:rPr>
            <m:sty m:val="p"/>
          </m:rPr>
          <m:t>=</m:t>
        </m:r>
        <m:r>
          <m:rPr>
            <m:sty m:val="p"/>
          </m:rPr>
          <m:t>1</m:t>
        </m:r>
        <m:r>
          <m:rPr>
            <m:sty m:val="p"/>
          </m:rPr>
          <m:t>,</m:t>
        </m:r>
        <m:r>
          <m:rPr>
            <m:sty m:val="p"/>
          </m:rPr>
          <m:t>250</m:t>
        </m:r>
        <m:r>
          <m:rPr>
            <m:nor/>
          </m:rPr>
          <m:t xml:space="preserve"> </m:t>
        </m:r>
        <m:r>
          <m:rPr>
            <m:sty m:val="p"/>
          </m:rPr>
          <m:t>mm</m:t>
        </m:r>
      </m:oMath>
      <w:r>
        <w:rPr>
          <w:rFonts w:eastAsia="Georgia" w:cs="Georgia" w:ascii="Georgia" w:hAnsi="Georgia"/>
        </w:rPr>
        <w:t xml:space="preserve">; donner une valeur approchée de leur rapport </w:t>
      </w:r>
      <m:oMath>
        <m:sSub>
          <m:sSubPr/>
          <m:e>
            <m:r>
              <m:rPr>
                <m:sty m:val="i"/>
              </m:rPr>
              <m:t>E</m:t>
            </m:r>
          </m:e>
          <m:sub>
            <m:r>
              <m:rPr>
                <m:sty m:val="i"/>
              </m:rPr>
              <m:t>R</m:t>
            </m:r>
          </m:sub>
        </m:sSub>
        <m:r>
          <m:rPr>
            <m:sty m:val="p"/>
          </m:rPr>
          <m:t>/</m:t>
        </m:r>
        <m:sSub>
          <m:sSubPr/>
          <m:e>
            <m:r>
              <m:rPr>
                <m:sty m:val="i"/>
              </m:rPr>
              <m:t>E</m:t>
            </m:r>
          </m:e>
          <m:sub>
            <m:r>
              <m:rPr>
                <m:sty m:val="i"/>
              </m:rPr>
              <m:t>L</m:t>
            </m:r>
          </m:sub>
        </m:sSub>
      </m:oMath>
      <w:r>
        <w:rPr>
          <w:rFonts w:eastAsia="Georgia" w:cs="Georgia" w:ascii="Georgia" w:hAnsi="Georgia"/>
        </w:rPr>
        <w:t xml:space="preserve">. Pourquoi appelle-t-on une telle lame «quart-d'onde » ?</w:t>
      </w:r>
    </w:p>
    <w:p>
      <w:pPr>
        <w:numPr>
          <w:ilvl w:val="0"/>
          <w:numId w:val="13"/>
        </w:numPr>
        <w:spacing w:lineRule="auto"/>
      </w:pPr>
      <w:r>
        <w:rPr>
          <w:rFonts w:eastAsia="Georgia" w:cs="Georgia" w:ascii="Georgia" w:hAnsi="Georgia"/>
        </w:rPr>
        <w:t xml:space="preserve">On représente graphiquement le vecteur </w:t>
      </w:r>
      <m:oMath>
        <m:acc>
          <m:accPr>
            <m:chr m:val="⃗"/>
          </m:accPr>
          <m:e>
            <m:r>
              <m:rPr>
                <m:sty m:val="i"/>
              </m:rPr>
              <m:t>E</m:t>
            </m:r>
          </m:e>
        </m:acc>
        <m:d>
          <m:dPr>
            <m:begChr m:val="("/>
            <m:endChr m:val=")"/>
            <m:ctrlPr>
              <w:rPr>
                <w:rFonts w:ascii="Cambria Math" w:hAnsi="Cambria Math"/>
              </w:rPr>
            </m:ctrlPr>
          </m:dPr>
          <m:e>
            <m:sSub>
              <m:sSubPr/>
              <m:e>
                <m:r>
                  <m:rPr>
                    <m:sty m:val="i"/>
                  </m:rPr>
                  <m:t>z</m:t>
                </m:r>
              </m:e>
              <m:sub>
                <m:r>
                  <m:rPr>
                    <m:sty m:val="p"/>
                  </m:rPr>
                  <m:t>0</m:t>
                </m:r>
              </m:sub>
            </m:sSub>
            <m:r>
              <m:rPr>
                <m:sty m:val="p"/>
              </m:rPr>
              <m:t>,</m:t>
            </m:r>
            <m:r>
              <m:rPr>
                <m:sty m:val="i"/>
              </m:rPr>
              <m:t>t</m:t>
            </m:r>
          </m:e>
        </m:d>
      </m:oMath>
      <w:r>
        <w:rPr/>
        <w:t xml:space="preserve"> dans le plan </w:t>
      </w:r>
      <m:oMath>
        <m:r>
          <m:rPr>
            <m:sty m:val="i"/>
          </m:rPr>
          <m:t>z</m:t>
        </m:r>
        <m:r>
          <m:rPr>
            <m:sty m:val="p"/>
          </m:rPr>
          <m:t>=</m:t>
        </m:r>
        <m:sSub>
          <m:sSubPr/>
          <m:e>
            <m:r>
              <m:rPr>
                <m:sty m:val="i"/>
              </m:rPr>
              <m:t>z</m:t>
            </m:r>
          </m:e>
          <m:sub>
            <m:r>
              <m:rPr>
                <m:sty m:val="p"/>
              </m:rPr>
              <m:t>0</m:t>
            </m:r>
          </m:sub>
        </m:sSub>
      </m:oMath>
      <w:r>
        <w:rPr>
          <w:rFonts w:eastAsia="Georgia" w:cs="Georgia" w:ascii="Georgia" w:hAnsi="Georgia"/>
        </w:rPr>
        <w:t xml:space="preserve">. Quelle est la courbe engendrée par le point de coordonnées ( </w:t>
      </w:r>
      <m:oMath>
        <m:sSub>
          <m:sSubPr/>
          <m:e>
            <m:r>
              <m:rPr>
                <m:sty m:val="i"/>
              </m:rPr>
              <m:t>E</m:t>
            </m:r>
          </m:e>
          <m:sub>
            <m:r>
              <m:rPr>
                <m:sty m:val="i"/>
              </m:rPr>
              <m:t>x</m:t>
            </m:r>
          </m:sub>
        </m:sSub>
        <m:r>
          <m:rPr>
            <m:sty m:val="p"/>
          </m:rPr>
          <m:t>,</m:t>
        </m:r>
        <m:sSub>
          <m:sSubPr/>
          <m:e>
            <m:r>
              <m:rPr>
                <m:sty m:val="i"/>
              </m:rPr>
              <m:t>E</m:t>
            </m:r>
          </m:e>
          <m:sub>
            <m:r>
              <m:rPr>
                <m:sty m:val="i"/>
              </m:rPr>
              <m:t>y</m:t>
            </m:r>
          </m:sub>
        </m:sSub>
      </m:oMath>
      <w:r>
        <w:rPr>
          <w:rFonts w:eastAsia="Georgia" w:cs="Georgia" w:ascii="Georgia" w:hAnsi="Georgia"/>
        </w:rPr>
        <w:t xml:space="preserve"> ) après traversée de la lame?</w:t>
      </w:r>
    </w:p>
    <w:p>
      <w:pPr>
        <w:numPr>
          <w:ilvl w:val="0"/>
          <w:numId w:val="13"/>
        </w:numPr>
        <w:spacing w:lineRule="auto"/>
      </w:pPr>
      <w:r>
        <w:rPr>
          <w:rFonts w:eastAsia="Georgia" w:cs="Georgia" w:ascii="Georgia" w:hAnsi="Georgia"/>
        </w:rPr>
        <w:t xml:space="preserve">Le faisceau arrive ensuite sur la surface du CD , considéré comme un miroir plan métallique de très grande conductivité. Quelle condition doit satisfaire le champ électrique à la surface de ce miroir ? Quel est alors le facteur de phase introduit par la réflexion pour chaque composante, ainsi que la valeur du rapport </w:t>
      </w:r>
      <m:oMath>
        <m:sSub>
          <m:sSubPr/>
          <m:e>
            <m:r>
              <m:rPr>
                <m:sty m:val="i"/>
              </m:rPr>
              <m:t>E</m:t>
            </m:r>
          </m:e>
          <m:sub>
            <m:r>
              <m:rPr>
                <m:sty m:val="i"/>
              </m:rPr>
              <m:t>R</m:t>
            </m:r>
          </m:sub>
        </m:sSub>
        <m:r>
          <m:rPr>
            <m:sty m:val="p"/>
          </m:rPr>
          <m:t>/</m:t>
        </m:r>
        <m:sSub>
          <m:sSubPr/>
          <m:e>
            <m:r>
              <m:rPr>
                <m:sty m:val="i"/>
              </m:rPr>
              <m:t>E</m:t>
            </m:r>
          </m:e>
          <m:sub>
            <m:r>
              <m:rPr>
                <m:sty m:val="i"/>
              </m:rPr>
              <m:t>L</m:t>
            </m:r>
          </m:sub>
        </m:sSub>
      </m:oMath>
      <w:r>
        <w:rPr>
          <w:rFonts w:eastAsia="Georgia" w:cs="Georgia" w:ascii="Georgia" w:hAnsi="Georgia"/>
        </w:rPr>
        <w:t xml:space="preserve"> des composantes de l'onde réfléchie?</w:t>
      </w:r>
    </w:p>
    <w:p>
      <w:pPr>
        <w:numPr>
          <w:ilvl w:val="0"/>
          <w:numId w:val="13"/>
        </w:numPr>
        <w:spacing w:lineRule="auto"/>
      </w:pPr>
      <w:r>
        <w:rPr>
          <w:rFonts w:eastAsia="Georgia" w:cs="Georgia" w:ascii="Georgia" w:hAnsi="Georgia"/>
        </w:rPr>
        <w:t xml:space="preserve">Le faisceau réfléchi retraverse la lame LR. En utilisant les résultats des questions précédentes, déterminer le rapport </w:t>
      </w:r>
      <m:oMath>
        <m:sSub>
          <m:sSubPr/>
          <m:e>
            <m:r>
              <m:rPr>
                <m:sty m:val="i"/>
              </m:rPr>
              <m:t>E</m:t>
            </m:r>
          </m:e>
          <m:sub>
            <m:r>
              <m:rPr>
                <m:sty m:val="i"/>
              </m:rPr>
              <m:t>R</m:t>
            </m:r>
          </m:sub>
        </m:sSub>
        <m:r>
          <m:rPr>
            <m:sty m:val="p"/>
          </m:rPr>
          <m:t>/</m:t>
        </m:r>
        <m:sSub>
          <m:sSubPr/>
          <m:e>
            <m:r>
              <m:rPr>
                <m:sty m:val="i"/>
              </m:rPr>
              <m:t>E</m:t>
            </m:r>
          </m:e>
          <m:sub>
            <m:r>
              <m:rPr>
                <m:sty m:val="i"/>
              </m:rPr>
              <m:t>L</m:t>
            </m:r>
          </m:sub>
        </m:sSub>
      </m:oMath>
      <w:r>
        <w:rPr>
          <w:rFonts w:eastAsia="Georgia" w:cs="Georgia" w:ascii="Georgia" w:hAnsi="Georgia"/>
        </w:rPr>
        <w:t xml:space="preserve"> après la nouvelle traversée. En déduire l'état de polarisation de ce faisceau. Que devient-il en arrivant sur le cube?</w:t>
      </w:r>
    </w:p>
    <w:p>
      <w:pPr>
        <w:spacing w:line="271" w:before="330" w:lineRule="auto"/>
      </w:pPr>
      <w:r>
        <w:rPr>
          <w:b/>
          <w:sz w:val="42"/>
        </w:rPr>
        <w:t xml:space="preserve">II.2 Focalisation</w:t>
      </w:r>
    </w:p>
    <w:p>
      <w:pPr>
        <w:spacing w:after="220" w:lineRule="auto"/>
      </w:pPr>
      <w:r>
        <w:rPr>
          <w:rFonts w:eastAsia="Georgia" w:cs="Georgia" w:ascii="Georgia" w:hAnsi="Georgia"/>
        </w:rPr>
        <w:t xml:space="preserve">On assimile la diode laser à un point émetteur. La lentille </w:t>
      </w:r>
      <m:oMath>
        <m:sSub>
          <m:sSubPr/>
          <m:e>
            <m:r>
              <m:rPr>
                <m:sty m:val="i"/>
              </m:rPr>
              <m:t>L</m:t>
            </m:r>
          </m:e>
          <m:sub>
            <m:r>
              <m:rPr>
                <m:sty m:val="p"/>
              </m:rPr>
              <m:t>2</m:t>
            </m:r>
          </m:sub>
        </m:sSub>
      </m:oMath>
      <w:r>
        <w:rPr/>
        <w:t xml:space="preserve">, convergente et de distance focale image </w:t>
      </w:r>
      <m:oMath>
        <m:sSub>
          <m:sSubPr/>
          <m:e>
            <m:r>
              <m:rPr>
                <m:sty m:val="i"/>
              </m:rPr>
              <m:t>f</m:t>
            </m:r>
          </m:e>
          <m:sub>
            <m:r>
              <m:rPr>
                <m:sty m:val="p"/>
              </m:rPr>
              <m:t>2</m:t>
            </m:r>
          </m:sub>
        </m:sSub>
      </m:oMath>
      <w:r>
        <w:rPr>
          <w:rFonts w:eastAsia="Georgia" w:cs="Georgia" w:ascii="Georgia" w:hAnsi="Georgia"/>
        </w:rPr>
        <w:t xml:space="preserve">, concentre le faisceau incident en un spot de petite taille dont le diamètre peut être évalué par la théorie de la diffraction. La mise en œuvre du principe de Huygens-Fresnel dans le cas d'un diaphragme circulaire de rayon </w:t>
      </w:r>
      <m:oMath>
        <m:r>
          <m:rPr>
            <m:sty m:val="i"/>
          </m:rPr>
          <m:t>a</m:t>
        </m:r>
      </m:oMath>
      <w:r>
        <w:rPr>
          <w:rFonts w:eastAsia="Georgia" w:cs="Georgia" w:ascii="Georgia" w:hAnsi="Georgia"/>
        </w:rPr>
        <w:t xml:space="preserve"> conduit à une répartition angulaire de l'intensité sortante </w:t>
      </w:r>
      <m:oMath>
        <m:r>
          <m:rPr>
            <m:sty m:val="i"/>
          </m:rPr>
          <m:t>I</m:t>
        </m:r>
        <m:r>
          <m:rPr>
            <m:sty m:val="p"/>
          </m:rPr>
          <m:t>(</m:t>
        </m:r>
        <m:r>
          <m:rPr>
            <m:sty m:val="i"/>
          </m:rPr>
          <m:t>α</m:t>
        </m:r>
        <m:r>
          <m:rPr>
            <m:sty m:val="p"/>
          </m:rPr>
          <m:t>)</m:t>
        </m:r>
      </m:oMath>
      <w:r>
        <w:rPr/>
        <w:t xml:space="preserve"> maximale pour </w:t>
      </w:r>
      <m:oMath>
        <m:r>
          <m:rPr>
            <m:sty m:val="i"/>
          </m:rPr>
          <m:t>α</m:t>
        </m:r>
        <m:r>
          <m:rPr>
            <m:sty m:val="p"/>
          </m:rPr>
          <m:t>=</m:t>
        </m:r>
        <m:r>
          <m:rPr>
            <m:sty m:val="p"/>
          </m:rPr>
          <m:t>0</m:t>
        </m:r>
      </m:oMath>
      <w:r>
        <w:rPr/>
        <w:t xml:space="preserve"> et s'annulant pour </w:t>
      </w:r>
      <m:oMath>
        <m:sSub>
          <m:sSubPr/>
          <m:e>
            <m:r>
              <m:rPr>
                <m:sty m:val="i"/>
              </m:rPr>
              <m:t>α</m:t>
            </m:r>
          </m:e>
          <m:sub>
            <m:r>
              <m:rPr>
                <m:sty m:val="p"/>
              </m:rPr>
              <m:t>1</m:t>
            </m:r>
          </m:sub>
        </m:sSub>
        <m:r>
          <m:rPr>
            <m:sty m:val="p"/>
          </m:rPr>
          <m:t>≃</m:t>
        </m:r>
        <m:r>
          <m:rPr>
            <m:sty m:val="p"/>
          </m:rPr>
          <m:t>sin</m:t>
        </m:r>
        <m:r>
          <m:rPr>
            <m:sty m:val="p"/>
          </m:rPr>
          <m:t>⁡</m:t>
        </m:r>
        <m:sSub>
          <m:sSubPr/>
          <m:e>
            <m:r>
              <m:rPr>
                <m:sty m:val="i"/>
              </m:rPr>
              <m:t>α</m:t>
            </m:r>
          </m:e>
          <m:sub>
            <m:r>
              <m:rPr>
                <m:sty m:val="p"/>
              </m:rPr>
              <m:t>1</m:t>
            </m:r>
          </m:sub>
        </m:sSub>
        <m:r>
          <m:rPr>
            <m:sty m:val="p"/>
          </m:rPr>
          <m:t>=</m:t>
        </m:r>
        <m:f>
          <m:fPr>
            <m:ctrlPr>
              <w:rPr>
                <w:rFonts w:ascii="Cambria Math" w:hAnsi="Cambria Math"/>
              </w:rPr>
            </m:ctrlPr>
          </m:fPr>
          <m:num>
            <m:r>
              <m:rPr>
                <m:sty m:val="p"/>
              </m:rPr>
              <m:t>0</m:t>
            </m:r>
            <m:r>
              <m:rPr>
                <m:sty m:val="p"/>
              </m:rPr>
              <m:t>,</m:t>
            </m:r>
            <m:r>
              <m:rPr>
                <m:sty m:val="p"/>
              </m:rPr>
              <m:t>61</m:t>
            </m:r>
            <m:sSub>
              <m:sSubPr/>
              <m:e>
                <m:r>
                  <m:rPr>
                    <m:sty m:val="i"/>
                  </m:rPr>
                  <m:t>λ</m:t>
                </m:r>
              </m:e>
              <m:sub>
                <m:r>
                  <m:rPr>
                    <m:sty m:val="p"/>
                  </m:rPr>
                  <m:t>0</m:t>
                </m:r>
              </m:sub>
            </m:sSub>
          </m:num>
          <m:den>
            <m:r>
              <m:rPr>
                <m:sty m:val="i"/>
              </m:rPr>
              <m:t>a</m:t>
            </m:r>
          </m:den>
        </m:f>
      </m:oMath>
      <w:r>
        <w:rPr>
          <w:rFonts w:eastAsia="Georgia" w:cs="Georgia" w:ascii="Georgia" w:hAnsi="Georgia"/>
        </w:rPr>
        <w:t xml:space="preserve"> où </w:t>
      </w:r>
      <m:oMath>
        <m:sSub>
          <m:sSubPr/>
          <m:e>
            <m:r>
              <m:rPr>
                <m:sty m:val="i"/>
              </m:rPr>
              <m:t>λ</m:t>
            </m:r>
          </m:e>
          <m:sub>
            <m:r>
              <m:rPr>
                <m:sty m:val="p"/>
              </m:rPr>
              <m:t>0</m:t>
            </m:r>
          </m:sub>
        </m:sSub>
        <m:r>
          <m:rPr>
            <m:sty m:val="p"/>
          </m:rPr>
          <m:t>=</m:t>
        </m:r>
        <m:r>
          <m:rPr>
            <m:sty m:val="p"/>
          </m:rPr>
          <m:t>2</m:t>
        </m:r>
        <m:r>
          <m:rPr>
            <m:sty m:val="i"/>
          </m:rPr>
          <m:t>π</m:t>
        </m:r>
        <m:r>
          <m:rPr>
            <m:sty m:val="p"/>
          </m:rPr>
          <m:t>/</m:t>
        </m:r>
        <m:sSub>
          <m:sSubPr/>
          <m:e>
            <m:r>
              <m:rPr>
                <m:sty m:val="i"/>
              </m:rPr>
              <m:t>k</m:t>
            </m:r>
          </m:e>
          <m:sub>
            <m:r>
              <m:rPr>
                <m:sty m:val="p"/>
              </m:rPr>
              <m:t>0</m:t>
            </m:r>
          </m:sub>
        </m:sSub>
      </m:oMath>
      <w:r>
        <w:rPr/>
        <w:t xml:space="preserve"> est la longueur d'onde du rayonnement et </w:t>
      </w:r>
      <m:oMath>
        <m:r>
          <m:rPr>
            <m:sty m:val="i"/>
          </m:rPr>
          <m:t>α</m:t>
        </m:r>
      </m:oMath>
      <w:r>
        <w:rPr>
          <w:rFonts w:eastAsia="Georgia" w:cs="Georgia" w:ascii="Georgia" w:hAnsi="Georgia"/>
        </w:rPr>
        <w:t xml:space="preserve"> l'angle formé avec la direction du faisceau incident; le cône correspondant contient </w:t>
      </w:r>
      <m:oMath>
        <m:r>
          <m:rPr>
            <m:sty m:val="p"/>
          </m:rPr>
          <m:t>84</m:t>
        </m:r>
        <m:r>
          <m:rPr>
            <m:sty m:val="p"/>
          </m:rPr>
          <m:t>%</m:t>
        </m:r>
      </m:oMath>
      <w:r>
        <w:rPr>
          <w:rFonts w:eastAsia="Georgia" w:cs="Georgia" w:ascii="Georgia" w:hAnsi="Georgia"/>
        </w:rPr>
        <w:t xml:space="preserve"> du flux énergétique total. On définit souvent le diamètre utile de la tache de diffraction comme le diamètre </w:t>
      </w:r>
      <m:oMath>
        <m:r>
          <m:rPr>
            <m:sty m:val="i"/>
          </m:rPr>
          <m:t>ϕ</m:t>
        </m:r>
      </m:oMath>
      <w:r>
        <w:rPr>
          <w:rFonts w:eastAsia="Georgia" w:cs="Georgia" w:ascii="Georgia" w:hAnsi="Georgia"/>
        </w:rPr>
        <w:t xml:space="preserve"> du premier anneau noir de cette tache ; c'est une valeur excessive ; la moitié </w:t>
      </w:r>
      <m:oMath>
        <m:r>
          <m:rPr>
            <m:sty m:val="i"/>
          </m:rPr>
          <m:t>ϕ</m:t>
        </m:r>
        <m:r>
          <m:rPr>
            <m:sty m:val="p"/>
          </m:rPr>
          <m:t>/</m:t>
        </m:r>
        <m:r>
          <m:rPr>
            <m:sty m:val="p"/>
          </m:rPr>
          <m:t>2</m:t>
        </m:r>
      </m:oMath>
      <w:r>
        <w:rPr>
          <w:rFonts w:eastAsia="Georgia" w:cs="Georgia" w:ascii="Georgia" w:hAnsi="Georgia"/>
        </w:rPr>
        <w:t xml:space="preserve"> est parfois utilisée mais elle sous-évalue l'effet.</w:t>
      </w:r>
      <w:r>
        <w:rPr/>
        <w:br w:type="textWrapping"/>
      </w:r>
      <w:r>
        <w:rPr>
          <w:rFonts w:eastAsia="Georgia" w:cs="Georgia" w:ascii="Georgia" w:hAnsi="Georgia"/>
        </w:rPr>
        <w:t xml:space="preserve">6. Donner l'expression du diamètre </w:t>
      </w:r>
      <m:oMath>
        <m:r>
          <m:rPr>
            <m:sty m:val="i"/>
          </m:rPr>
          <m:t>ϕ</m:t>
        </m:r>
        <m:r>
          <m:rPr>
            <m:sty m:val="p"/>
          </m:rPr>
          <m:t>=</m:t>
        </m:r>
        <m:sSub>
          <m:sSubPr/>
          <m:e>
            <m:r>
              <m:rPr>
                <m:sty m:val="i"/>
              </m:rPr>
              <m:t>ϕ</m:t>
            </m:r>
          </m:e>
          <m:sub>
            <m:r>
              <m:rPr>
                <m:sty m:val="i"/>
              </m:rPr>
              <m:t>D</m:t>
            </m:r>
          </m:sub>
        </m:sSub>
      </m:oMath>
      <w:r>
        <w:rPr/>
        <w:t xml:space="preserve"> du premier anneau noir de la tache de diffraction dans le plan focal image de </w:t>
      </w:r>
      <m:oMath>
        <m:sSub>
          <m:sSubPr/>
          <m:e>
            <m:r>
              <m:rPr>
                <m:sty m:val="i"/>
              </m:rPr>
              <m:t>L</m:t>
            </m:r>
          </m:e>
          <m:sub>
            <m:r>
              <m:rPr>
                <m:sty m:val="p"/>
              </m:rPr>
              <m:t>2</m:t>
            </m:r>
          </m:sub>
        </m:sSub>
      </m:oMath>
      <w:r>
        <w:rPr/>
        <w:t xml:space="preserve">.</w:t>
      </w:r>
      <w:r>
        <w:rPr/>
        <w:br w:type="textWrapping"/>
      </w:r>
      <w:r>
        <w:rPr/>
        <w:t xml:space="preserve">7. Calculer </w:t>
      </w:r>
      <m:oMath>
        <m:sSub>
          <m:sSubPr/>
          <m:e>
            <m:r>
              <m:rPr>
                <m:sty m:val="i"/>
              </m:rPr>
              <m:t>ϕ</m:t>
            </m:r>
          </m:e>
          <m:sub>
            <m:r>
              <m:rPr>
                <m:sty m:val="i"/>
              </m:rPr>
              <m:t>D</m:t>
            </m:r>
          </m:sub>
        </m:sSub>
      </m:oMath>
      <w:r>
        <w:rPr/>
        <w:t xml:space="preserve"> pour </w:t>
      </w:r>
      <m:oMath>
        <m:r>
          <m:rPr>
            <m:sty m:val="i"/>
          </m:rPr>
          <m:t>a</m:t>
        </m:r>
        <m:r>
          <m:rPr>
            <m:sty m:val="p"/>
          </m:rPr>
          <m:t>=</m:t>
        </m:r>
        <m:r>
          <m:rPr>
            <m:sty m:val="p"/>
          </m:rPr>
          <m:t>1</m:t>
        </m:r>
        <m:r>
          <m:rPr>
            <m:sty m:val="p"/>
          </m:rPr>
          <m:t>,</m:t>
        </m:r>
        <m:r>
          <m:rPr>
            <m:sty m:val="p"/>
          </m:rPr>
          <m:t>25</m:t>
        </m:r>
        <m:r>
          <m:rPr>
            <m:nor/>
          </m:rPr>
          <m:t xml:space="preserve"> </m:t>
        </m:r>
        <m:r>
          <m:rPr>
            <m:sty m:val="p"/>
          </m:rPr>
          <m:t>mm</m:t>
        </m:r>
        <m:r>
          <m:rPr>
            <m:sty m:val="p"/>
          </m:rPr>
          <m:t>,</m:t>
        </m:r>
        <m:sSub>
          <m:sSubPr/>
          <m:e>
            <m:r>
              <m:rPr>
                <m:sty m:val="i"/>
              </m:rPr>
              <m:t>f</m:t>
            </m:r>
          </m:e>
          <m:sub>
            <m:r>
              <m:rPr>
                <m:sty m:val="p"/>
              </m:rPr>
              <m:t>2</m:t>
            </m:r>
          </m:sub>
        </m:sSub>
        <m:r>
          <m:rPr>
            <m:sty m:val="p"/>
          </m:rPr>
          <m:t>=</m:t>
        </m:r>
        <m:r>
          <m:rPr>
            <m:sty m:val="p"/>
          </m:rPr>
          <m:t>2</m:t>
        </m:r>
        <m:r>
          <m:rPr>
            <m:sty m:val="p"/>
          </m:rPr>
          <m:t>,</m:t>
        </m:r>
        <m:r>
          <m:rPr>
            <m:sty m:val="p"/>
          </m:rPr>
          <m:t>5</m:t>
        </m:r>
        <m:r>
          <m:rPr>
            <m:nor/>
          </m:rPr>
          <m:t xml:space="preserve"> </m:t>
        </m:r>
        <m:r>
          <m:rPr>
            <m:sty m:val="p"/>
          </m:rPr>
          <m:t>mm</m:t>
        </m:r>
      </m:oMath>
      <w:r>
        <w:rPr/>
        <w:t xml:space="preserve"> et </w:t>
      </w:r>
      <m:oMath>
        <m:sSub>
          <m:sSubPr/>
          <m:e>
            <m:r>
              <m:rPr>
                <m:sty m:val="i"/>
              </m:rPr>
              <m:t>λ</m:t>
            </m:r>
          </m:e>
          <m:sub>
            <m:r>
              <m:rPr>
                <m:sty m:val="p"/>
              </m:rPr>
              <m:t>0</m:t>
            </m:r>
          </m:sub>
        </m:sSub>
        <m:r>
          <m:rPr>
            <m:sty m:val="p"/>
          </m:rPr>
          <m:t>=</m:t>
        </m:r>
        <m:r>
          <m:rPr>
            <m:sty m:val="p"/>
          </m:rPr>
          <m:t>0</m:t>
        </m:r>
        <m:r>
          <m:rPr>
            <m:sty m:val="p"/>
          </m:rPr>
          <m:t>,</m:t>
        </m:r>
        <m:r>
          <m:rPr>
            <m:sty m:val="p"/>
          </m:rPr>
          <m:t>780</m:t>
        </m:r>
        <m:r>
          <m:rPr>
            <m:sty m:val="i"/>
          </m:rPr>
          <m:t>μ</m:t>
        </m:r>
        <m:r>
          <m:rPr>
            <m:nor/>
          </m:rPr>
          <m:t xml:space="preserve"> </m:t>
        </m:r>
        <m:r>
          <m:rPr>
            <m:sty m:val="p"/>
          </m:rPr>
          <m:t>m</m:t>
        </m:r>
      </m:oMath>
      <w:r>
        <w:rPr>
          <w:rFonts w:eastAsia="Georgia" w:cs="Georgia" w:ascii="Georgia" w:hAnsi="Georgia"/>
        </w:rPr>
        <w:t xml:space="preserve">. Les conditions de l'approximation de Gauss sont-elles satisfaites par ce système optique?</w:t>
      </w:r>
      <w:r>
        <w:rPr/>
        <w:br w:type="textWrapping"/>
      </w:r>
      <w:r>
        <w:rPr/>
        <w:t xml:space="preserve">8. Notant </w:t>
      </w:r>
      <m:oMath>
        <m:r>
          <m:rPr>
            <m:sty m:val="i"/>
          </m:rPr>
          <m:t>n</m:t>
        </m:r>
      </m:oMath>
      <w:r>
        <w:rPr/>
        <w:t xml:space="preserve"> l'indice optique du milieu ( </w:t>
      </w:r>
      <m:oMath>
        <m:r>
          <m:rPr>
            <m:sty m:val="i"/>
          </m:rPr>
          <m:t>n</m:t>
        </m:r>
        <m:r>
          <m:rPr>
            <m:sty m:val="p"/>
          </m:rPr>
          <m:t>=</m:t>
        </m:r>
        <m:r>
          <m:rPr>
            <m:sty m:val="p"/>
          </m:rPr>
          <m:t>1</m:t>
        </m:r>
      </m:oMath>
      <w:r>
        <w:rPr/>
        <w:t xml:space="preserve"> pour l'air) et </w:t>
      </w:r>
      <m:oMath>
        <m:r>
          <m:rPr>
            <m:sty m:val="i"/>
          </m:rPr>
          <m:t>u</m:t>
        </m:r>
      </m:oMath>
      <w:r>
        <w:rPr>
          <w:rFonts w:eastAsia="Georgia" w:cs="Georgia" w:ascii="Georgia" w:hAnsi="Georgia"/>
        </w:rPr>
        <w:t xml:space="preserve"> l'angle entre l'axe optique et le rayon le plus incliné passant par le point de convergence, on définit l'ouverture numérique (NA) par la relation </w:t>
      </w:r>
      <m:oMath>
        <m:r>
          <m:rPr>
            <m:sty m:val="p"/>
          </m:rPr>
          <m:t>(</m:t>
        </m:r>
        <m:r>
          <m:rPr>
            <m:sty m:val="p"/>
          </m:rPr>
          <m:t>NA</m:t>
        </m:r>
        <m:r>
          <m:rPr>
            <m:sty m:val="p"/>
          </m:rPr>
          <m:t>)</m:t>
        </m:r>
        <m:r>
          <m:rPr>
            <m:sty m:val="p"/>
          </m:rPr>
          <m:t>=</m:t>
        </m:r>
        <m:r>
          <m:rPr>
            <m:sty m:val="i"/>
          </m:rPr>
          <m:t>n</m:t>
        </m:r>
        <m:r>
          <m:rPr>
            <m:sty m:val="p"/>
          </m:rPr>
          <m:t>sin</m:t>
        </m:r>
        <m:r>
          <m:rPr>
            <m:sty m:val="p"/>
          </m:rPr>
          <m:t>⁡</m:t>
        </m:r>
        <m:r>
          <m:rPr>
            <m:sty m:val="i"/>
          </m:rPr>
          <m:t>u</m:t>
        </m:r>
      </m:oMath>
      <w:r>
        <w:rPr>
          <w:rFonts w:eastAsia="Georgia" w:cs="Georgia" w:ascii="Georgia" w:hAnsi="Georgia"/>
        </w:rPr>
        <w:t xml:space="preserve">. Une analyse valable pour l'optique non paraxiale (NP) conduit à l'expression </w:t>
      </w:r>
      <m:oMath>
        <m:r>
          <m:rPr>
            <m:sty m:val="i"/>
          </m:rPr>
          <m:t>ϕ</m:t>
        </m:r>
        <m:r>
          <m:rPr>
            <m:sty m:val="p"/>
          </m:rPr>
          <m:t>=</m:t>
        </m:r>
        <m:sSub>
          <m:sSubPr/>
          <m:e>
            <m:r>
              <m:rPr>
                <m:sty m:val="i"/>
              </m:rPr>
              <m:t>ϕ</m:t>
            </m:r>
          </m:e>
          <m:sub>
            <m:r>
              <m:rPr>
                <m:sty m:val="i"/>
              </m:rPr>
              <m:t>N</m:t>
            </m:r>
            <m:r>
              <m:rPr>
                <m:sty m:val="i"/>
              </m:rPr>
              <m:t>P</m:t>
            </m:r>
          </m:sub>
        </m:sSub>
        <m:r>
          <m:rPr>
            <m:sty m:val="p"/>
          </m:rPr>
          <m:t>=</m:t>
        </m:r>
        <m:r>
          <m:rPr>
            <m:sty m:val="p"/>
          </m:rPr>
          <m:t>1</m:t>
        </m:r>
        <m:r>
          <m:rPr>
            <m:sty m:val="p"/>
          </m:rPr>
          <m:t>,</m:t>
        </m:r>
        <m:r>
          <m:rPr>
            <m:sty m:val="p"/>
          </m:rPr>
          <m:t>22</m:t>
        </m:r>
        <m:f>
          <m:fPr>
            <m:ctrlPr>
              <w:rPr>
                <w:rFonts w:ascii="Cambria Math" w:hAnsi="Cambria Math"/>
              </w:rPr>
            </m:ctrlPr>
          </m:fPr>
          <m:num>
            <m:r>
              <m:rPr>
                <m:sty m:val="i"/>
              </m:rPr>
              <m:t>λ</m:t>
            </m:r>
          </m:num>
          <m:den>
            <m:r>
              <m:rPr>
                <m:sty m:val="p"/>
              </m:rPr>
              <m:t>(</m:t>
            </m:r>
            <m:r>
              <m:rPr>
                <m:sty m:val="p"/>
              </m:rPr>
              <m:t>NA</m:t>
            </m:r>
            <m:r>
              <m:rPr>
                <m:sty m:val="p"/>
              </m:rPr>
              <m:t>)</m:t>
            </m:r>
          </m:den>
        </m:f>
      </m:oMath>
      <w:r>
        <w:rPr>
          <w:rFonts w:eastAsia="Georgia" w:cs="Georgia" w:ascii="Georgia" w:hAnsi="Georgia"/>
        </w:rPr>
        <w:t xml:space="preserve">. Calculer l'ouverture numérique du système précédent, en déduire </w:t>
      </w:r>
      <m:oMath>
        <m:sSub>
          <m:sSubPr/>
          <m:e>
            <m:r>
              <m:rPr>
                <m:sty m:val="i"/>
              </m:rPr>
              <m:t>ϕ</m:t>
            </m:r>
          </m:e>
          <m:sub>
            <m:r>
              <m:rPr>
                <m:sty m:val="i"/>
              </m:rPr>
              <m:t>N</m:t>
            </m:r>
            <m:r>
              <m:rPr>
                <m:sty m:val="i"/>
              </m:rPr>
              <m:t>P</m:t>
            </m:r>
          </m:sub>
        </m:sSub>
      </m:oMath>
      <w:r>
        <w:rPr/>
        <w:t xml:space="preserve"> et comparer cette valeur au </w:t>
      </w:r>
      <m:oMath>
        <m:sSub>
          <m:sSubPr/>
          <m:e>
            <m:r>
              <m:rPr>
                <m:sty m:val="i"/>
              </m:rPr>
              <m:t>ϕ</m:t>
            </m:r>
          </m:e>
          <m:sub>
            <m:r>
              <m:rPr>
                <m:sty m:val="i"/>
              </m:rPr>
              <m:t>D</m:t>
            </m:r>
          </m:sub>
        </m:sSub>
      </m:oMath>
      <w:r>
        <w:rPr/>
        <w:t xml:space="preserve"> de la question 7 .</w:t>
      </w:r>
      <w:r>
        <w:rPr/>
        <w:br w:type="textWrapping"/>
      </w:r>
      <w:r>
        <w:rPr>
          <w:rFonts w:eastAsia="Georgia" w:cs="Georgia" w:ascii="Georgia" w:hAnsi="Georgia"/>
        </w:rPr>
        <w:t xml:space="preserve">9. La surface réfléchissante du CD est protégée par un diélectrique transparent d'indice </w:t>
      </w:r>
      <m:oMath>
        <m:r>
          <m:rPr>
            <m:sty m:val="i"/>
          </m:rPr>
          <m:t>n</m:t>
        </m:r>
        <m:r>
          <m:rPr>
            <m:sty m:val="p"/>
          </m:rPr>
          <m:t>=</m:t>
        </m:r>
        <m:r>
          <m:rPr>
            <m:sty m:val="p"/>
          </m:rPr>
          <m:t>1</m:t>
        </m:r>
        <m:r>
          <m:rPr>
            <m:sty m:val="p"/>
          </m:rPr>
          <m:t>,</m:t>
        </m:r>
        <m:r>
          <m:rPr>
            <m:sty m:val="p"/>
          </m:rPr>
          <m:t>55</m:t>
        </m:r>
      </m:oMath>
      <w:r>
        <w:rPr>
          <w:rFonts w:eastAsia="Georgia" w:cs="Georgia" w:ascii="Georgia" w:hAnsi="Georgia"/>
        </w:rPr>
        <w:t xml:space="preserve">; l'épaisseur de la couche est </w:t>
      </w:r>
      <m:oMath>
        <m:r>
          <m:rPr>
            <m:sty m:val="i"/>
          </m:rPr>
          <m:t>e</m:t>
        </m:r>
        <m:r>
          <m:rPr>
            <m:sty m:val="p"/>
          </m:rPr>
          <m:t>=</m:t>
        </m:r>
        <m:r>
          <m:rPr>
            <m:sty m:val="p"/>
          </m:rPr>
          <m:t>1</m:t>
        </m:r>
        <m:r>
          <m:rPr>
            <m:sty m:val="p"/>
          </m:rPr>
          <m:t>,</m:t>
        </m:r>
        <m:r>
          <m:rPr>
            <m:sty m:val="p"/>
          </m:rPr>
          <m:t>2</m:t>
        </m:r>
        <m:r>
          <m:rPr>
            <m:nor/>
          </m:rPr>
          <m:t xml:space="preserve"> </m:t>
        </m:r>
        <m:r>
          <m:rPr>
            <m:sty m:val="p"/>
          </m:rPr>
          <m:t>mm</m:t>
        </m:r>
      </m:oMath>
      <w:r>
        <w:rPr>
          <w:rFonts w:eastAsia="Georgia" w:cs="Georgia" w:ascii="Georgia" w:hAnsi="Georgia"/>
        </w:rPr>
        <w:t xml:space="preserve">. En utilisant les propriétés optiques du dioptre plan dans l'approximation de Gauss, calculer la distance entre </w:t>
      </w:r>
      <m:oMath>
        <m:sSub>
          <m:sSubPr/>
          <m:e>
            <m:r>
              <m:rPr>
                <m:sty m:val="p"/>
              </m:rPr>
              <m:t>L</m:t>
            </m:r>
          </m:e>
          <m:sub>
            <m:r>
              <m:rPr>
                <m:sty m:val="p"/>
              </m:rPr>
              <m:t>2</m:t>
            </m:r>
          </m:sub>
        </m:sSub>
      </m:oMath>
      <w:r>
        <w:rPr/>
        <w:t xml:space="preserve"> et la face avant du CD.</w:t>
      </w:r>
      <w:r>
        <w:rPr/>
        <w:br w:type="textWrapping"/>
      </w:r>
      <w:r>
        <w:rPr>
          <w:rFonts w:eastAsia="Georgia" w:cs="Georgia" w:ascii="Georgia" w:hAnsi="Georgia"/>
        </w:rPr>
        <w:t xml:space="preserve">10. Montrer que, dans le diélectrique, l'ouverture numérique au point de convergence est inchangée. Quelle est la conséquence de ce fait pour le diamètre </w:t>
      </w:r>
      <m:oMath>
        <m:r>
          <m:rPr>
            <m:sty m:val="i"/>
          </m:rPr>
          <m:t>ϕ</m:t>
        </m:r>
      </m:oMath>
      <w:r>
        <w:rPr>
          <w:rFonts w:eastAsia="Georgia" w:cs="Georgia" w:ascii="Georgia" w:hAnsi="Georgia"/>
        </w:rPr>
        <w:t xml:space="preserve"> du spot? Est-ce cohérent avec le grandissement associé au dioptre plan?</w:t>
      </w:r>
    </w:p>
    <w:p>
      <w:pPr>
        <w:spacing w:line="271" w:before="330" w:lineRule="auto"/>
      </w:pPr>
      <w:r>
        <w:rPr>
          <w:rFonts w:eastAsia="Georgia" w:cs="Georgia" w:ascii="Georgia" w:hAnsi="Georgia"/>
          <w:b/>
          <w:sz w:val="42"/>
        </w:rPr>
        <w:t xml:space="preserve">II.3. Détection optique des défauts de focalisation</w:t>
      </w:r>
    </w:p>
    <w:p>
      <w:pPr>
        <w:spacing w:after="220" w:lineRule="auto"/>
      </w:pPr>
      <w:r>
        <w:rPr>
          <w:rFonts w:eastAsia="Georgia" w:cs="Georgia" w:ascii="Georgia" w:hAnsi="Georgia"/>
        </w:rPr>
        <w:t xml:space="preserve">Le spot doit en permanence se situer sur la surface réfléchissante du CD. Or, la position de la surface du disque fluctue. Un asservissement visant à maintenir la distance disque-lentille à sa valeur idéale de focalisation est indispensable. Pour cela il est nécessaire d'obtenir un signal d'erreur, fonction de l'écart entre le disque et le foyer </w:t>
      </w:r>
      <m:oMath>
        <m:sSub>
          <m:sSubPr/>
          <m:e>
            <m:r>
              <m:rPr>
                <m:sty m:val="i"/>
              </m:rPr>
              <m:t>F</m:t>
            </m:r>
          </m:e>
          <m:sub>
            <m:r>
              <m:rPr>
                <m:sty m:val="p"/>
              </m:rPr>
              <m:t>2</m:t>
            </m:r>
          </m:sub>
        </m:sSub>
      </m:oMath>
      <w:r>
        <w:rPr/>
        <w:t xml:space="preserve"> de </w:t>
      </w:r>
      <m:oMath>
        <m:sSub>
          <m:sSubPr/>
          <m:e>
            <m:r>
              <m:rPr>
                <m:sty m:val="i"/>
              </m:rPr>
              <m:t>L</m:t>
            </m:r>
          </m:e>
          <m:sub>
            <m:r>
              <m:rPr>
                <m:sty m:val="p"/>
              </m:rPr>
              <m:t>2</m:t>
            </m:r>
          </m:sub>
        </m:sSub>
      </m:oMath>
      <w:r>
        <w:rPr/>
        <w:t xml:space="preserve">.</w:t>
      </w:r>
    </w:p>
    <w:p>
      <w:pPr>
        <w:spacing w:after="220" w:lineRule="auto"/>
      </w:pPr>
      <w:r>
        <w:rPr>
          <w:rFonts w:eastAsia="Georgia" w:cs="Georgia" w:ascii="Georgia" w:hAnsi="Georgia"/>
        </w:rPr>
        <w:t xml:space="preserve">Les lentilles sphériques </w:t>
      </w:r>
      <m:oMath>
        <m:sSub>
          <m:sSubPr/>
          <m:e>
            <m:r>
              <m:rPr>
                <m:sty m:val="p"/>
              </m:rPr>
              <m:t>L</m:t>
            </m:r>
          </m:e>
          <m:sub>
            <m:r>
              <m:rPr>
                <m:sty m:val="p"/>
              </m:rPr>
              <m:t>1</m:t>
            </m:r>
          </m:sub>
        </m:sSub>
      </m:oMath>
      <w:r>
        <w:rPr/>
        <w:t xml:space="preserve"> et </w:t>
      </w:r>
      <m:oMath>
        <m:sSub>
          <m:sSubPr/>
          <m:e>
            <m:r>
              <m:rPr>
                <m:sty m:val="p"/>
              </m:rPr>
              <m:t>L</m:t>
            </m:r>
          </m:e>
          <m:sub>
            <m:r>
              <m:rPr>
                <m:sty m:val="p"/>
              </m:rPr>
              <m:t>2</m:t>
            </m:r>
          </m:sub>
        </m:sSub>
      </m:oMath>
      <w:r>
        <w:rPr>
          <w:rFonts w:eastAsia="Georgia" w:cs="Georgia" w:ascii="Georgia" w:hAnsi="Georgia"/>
        </w:rPr>
        <w:t xml:space="preserve"> ont une symétrie axiale. La section transverse d'un faisceau lumineux focalisé par de telles lentilles est identique de part et d'autre du plan focal. Il n'est donc pas possible de distinguer si le CD est en avant ou en arrière du premier plan focal et donc de corriger simplement un défaut de focalisation. Pour pallier cette difficulté, le dispositif le plus couramment employé utilise les propriétés d'un faisceau dont la surface d'onde est rendue non sphérique. Pratiquement, on place une lentille planocylindrique LC entre CS et PD. La figure 16 représente une telle lentille, qu'on supposera mince. Ce sont les propriétés de ce dispositif qui sont étudiées dans cette partie, dans le cadre de l'optique géométrique et dans l'approximation de Gauss.</w:t>
      </w:r>
      <w:r>
        <w:rPr/>
        <w:br w:type="textWrapping"/>
      </w:r>
    </w:p>
    <w:p>
      <w:pPr>
        <w:spacing w:lineRule="auto"/>
        <w:jc w:val="center"/>
      </w:pPr>
      <w:r>
        <w:rPr/>
        <w:drawing>
          <wp:inline distB="0" distL="0" distR="0" distT="0">
            <wp:extent cx="5448300" cy="4657725"/>
            <wp:effectExtent b="0" l="0" r="0" t="0"/>
            <wp:docPr id="16" name="image-7b561bae6c2c53c39a643448102bb8f171598b99.jpg"/>
            <a:graphic>
              <a:graphicData uri="http://schemas.openxmlformats.org/drawingml/2006/picture">
                <pic:pic>
                  <pic:nvPicPr>
                    <pic:cNvPr id="16" name="image-7b561bae6c2c53c39a643448102bb8f171598b99.jpg" descr=""/>
                    <pic:cNvPicPr/>
                  </pic:nvPicPr>
                  <pic:blipFill>
                    <a:blip r:embed="rId20" cstate="print"/>
                    <a:srcRect b="0" l="0" r="0" t="0"/>
                    <a:stretch>
                      <a:fillRect/>
                    </a:stretch>
                  </pic:blipFill>
                  <pic:spPr>
                    <a:xfrm>
                      <a:off x="0" y="0"/>
                      <a:ext cx="5448300" cy="4657725"/>
                    </a:xfrm>
                    <a:prstGeom prst="rect"/>
                  </pic:spPr>
                </pic:pic>
              </a:graphicData>
            </a:graphic>
          </wp:inline>
        </w:drawing>
      </w:r>
    </w:p>
    <w:p>
      <w:pPr>
        <w:spacing w:after="220" w:lineRule="auto"/>
      </w:pPr>
      <w:r>
        <w:rPr>
          <w:rFonts w:eastAsia="Georgia" w:cs="Georgia" w:ascii="Georgia" w:hAnsi="Georgia"/>
        </w:rPr>
        <w:t xml:space="preserve">On choisit pour cette partie II. 3 le nouveau repère cartésien représenté sur la figure 16; l'origine </w:t>
      </w:r>
      <m:oMath>
        <m:r>
          <m:rPr>
            <m:sty m:val="i"/>
          </m:rPr>
          <m:t>O</m:t>
        </m:r>
      </m:oMath>
      <w:r>
        <w:rPr>
          <w:rFonts w:eastAsia="Georgia" w:cs="Georgia" w:ascii="Georgia" w:hAnsi="Georgia"/>
        </w:rPr>
        <w:t xml:space="preserve"> de ce repère est au centre de la face plane de la lentille.</w:t>
      </w:r>
    </w:p>
    <w:p>
      <w:pPr>
        <w:spacing w:after="220" w:lineRule="auto"/>
      </w:pPr>
      <w:r>
        <w:rPr>
          <w:rFonts w:eastAsia="Georgia" w:cs="Georgia" w:ascii="Georgia" w:hAnsi="Georgia"/>
        </w:rPr>
        <w:t xml:space="preserve">Figure 16 : La face convexe de la lentille cylindrique est une portion de cylindre à base circulaire. Les propriétés de la lentille sont donc invariantes par translation parallèle à l'axe de ce cylindre.</w:t>
      </w:r>
      <w:r>
        <w:rPr/>
        <w:br w:type="textWrapping"/>
      </w:r>
      <w:r>
        <w:rPr>
          <w:rFonts w:eastAsia="Georgia" w:cs="Georgia" w:ascii="Georgia" w:hAnsi="Georgia"/>
        </w:rPr>
        <w:t xml:space="preserve">11. Quel est l'effet de la lentille cylindrique sur un ensemble de rayons parallèles à l'axe </w:t>
      </w:r>
      <m:oMath>
        <m:r>
          <m:rPr>
            <m:sty m:val="i"/>
          </m:rPr>
          <m:t>z</m:t>
        </m:r>
      </m:oMath>
      <w:r>
        <w:rPr/>
        <w:t xml:space="preserve"> et contenus dans le plan </w:t>
      </w:r>
      <m:oMath>
        <m:r>
          <m:rPr>
            <m:sty m:val="i"/>
          </m:rPr>
          <m:t>x</m:t>
        </m:r>
        <m:r>
          <m:rPr>
            <m:sty m:val="i"/>
          </m:rPr>
          <m:t>O</m:t>
        </m:r>
        <m:r>
          <m:rPr>
            <m:sty m:val="i"/>
          </m:rPr>
          <m:t>z</m:t>
        </m:r>
      </m:oMath>
      <w:r>
        <w:rPr>
          <w:rFonts w:eastAsia="Georgia" w:cs="Georgia" w:ascii="Georgia" w:hAnsi="Georgia"/>
        </w:rPr>
        <w:t xml:space="preserve"> ? Quel est l'effet de la lentille cylindrique sur un ensemble de rayons parallèles à </w:t>
      </w:r>
      <m:oMath>
        <m:r>
          <m:rPr>
            <m:sty m:val="i"/>
          </m:rPr>
          <m:t>O</m:t>
        </m:r>
        <m:r>
          <m:rPr>
            <m:sty m:val="i"/>
          </m:rPr>
          <m:t>z</m:t>
        </m:r>
      </m:oMath>
      <w:r>
        <w:rPr>
          <w:rFonts w:eastAsia="Georgia" w:cs="Georgia" w:ascii="Georgia" w:hAnsi="Georgia"/>
        </w:rPr>
        <w:t xml:space="preserve"> et contenus dans un plan parallèle au plan </w:t>
      </w:r>
      <m:oMath>
        <m:r>
          <m:rPr>
            <m:sty m:val="i"/>
          </m:rPr>
          <m:t>y</m:t>
        </m:r>
        <m:r>
          <m:rPr>
            <m:sty m:val="i"/>
          </m:rPr>
          <m:t>O</m:t>
        </m:r>
        <m:r>
          <m:rPr>
            <m:sty m:val="i"/>
          </m:rPr>
          <m:t>z</m:t>
        </m:r>
      </m:oMath>
      <w:r>
        <w:rPr>
          <w:rFonts w:eastAsia="Georgia" w:cs="Georgia" w:ascii="Georgia" w:hAnsi="Georgia"/>
        </w:rPr>
        <w:t xml:space="preserve"> ? Les réponses devront s'appuyer sur des schémas 2D visualisant les effets décrits.</w:t>
      </w:r>
      <w:r>
        <w:rPr/>
        <w:br w:type="textWrapping"/>
      </w:r>
      <w:r>
        <w:rPr>
          <w:rFonts w:eastAsia="Georgia" w:cs="Georgia" w:ascii="Georgia" w:hAnsi="Georgia"/>
        </w:rPr>
        <w:t xml:space="preserve">12. Le montage de lecture comprend en réalité une combinaison de lentilles conventionnelles (équivalentes globalement à une lentille convergente unique) et d'une lentille cylindrique (ensemble dit sphérocylindrique). Quel est l'effet de l'ensemble sphérocylindrique sur un faisceau de rayons parallèles à </w:t>
      </w:r>
      <m:oMath>
        <m:r>
          <m:rPr>
            <m:sty m:val="i"/>
          </m:rPr>
          <m:t>O</m:t>
        </m:r>
        <m:r>
          <m:rPr>
            <m:sty m:val="i"/>
          </m:rPr>
          <m:t>z</m:t>
        </m:r>
      </m:oMath>
      <w:r>
        <w:rPr/>
        <w:t xml:space="preserve"> et contenus dans le plan </w:t>
      </w:r>
      <m:oMath>
        <m:r>
          <m:rPr>
            <m:sty m:val="i"/>
          </m:rPr>
          <m:t>x</m:t>
        </m:r>
        <m:r>
          <m:rPr>
            <m:sty m:val="i"/>
          </m:rPr>
          <m:t>O</m:t>
        </m:r>
        <m:r>
          <m:rPr>
            <m:sty m:val="i"/>
          </m:rPr>
          <m:t>z</m:t>
        </m:r>
      </m:oMath>
      <w:r>
        <w:rPr/>
        <w:t xml:space="preserve"> ?</w:t>
      </w:r>
      <w:r>
        <w:rPr/>
        <w:br w:type="textWrapping"/>
      </w:r>
      <w:r>
        <w:rPr>
          <w:rFonts w:eastAsia="Georgia" w:cs="Georgia" w:ascii="Georgia" w:hAnsi="Georgia"/>
        </w:rPr>
        <w:t xml:space="preserve">13. Rassemblant les résultats des questions précédentes, montrer en vous appuyant sur un schéma comment les rayons émergents s'appuient sur deux segments (traits focaux) que l'on déterminera.</w:t>
      </w:r>
    </w:p>
    <w:p>
      <w:pPr>
        <w:spacing w:after="220" w:lineRule="auto"/>
      </w:pPr>
      <w:r>
        <w:rPr>
          <w:rFonts w:eastAsia="Georgia" w:cs="Georgia" w:ascii="Georgia" w:hAnsi="Georgia"/>
        </w:rPr>
        <w:t xml:space="preserve">La surface d'onde d'un faisceau convergent a la forme d'une calotte sphérique de centre </w:t>
      </w:r>
      <m:oMath>
        <m:r>
          <m:rPr>
            <m:sty m:val="i"/>
          </m:rPr>
          <m:t>O</m:t>
        </m:r>
      </m:oMath>
      <w:r>
        <w:rPr/>
        <w:t xml:space="preserve"> et d'axe </w:t>
      </w:r>
      <m:oMath>
        <m:r>
          <m:rPr>
            <m:sty m:val="i"/>
          </m:rPr>
          <m:t>O</m:t>
        </m:r>
        <m:r>
          <m:rPr>
            <m:sty m:val="i"/>
          </m:rPr>
          <m:t>z</m:t>
        </m:r>
      </m:oMath>
      <w:r>
        <w:rPr>
          <w:rFonts w:eastAsia="Georgia" w:cs="Georgia" w:ascii="Georgia" w:hAnsi="Georgia"/>
        </w:rPr>
        <w:t xml:space="preserve">; elle est limitée par le cercle de rayon </w:t>
      </w:r>
      <m:oMath>
        <m:r>
          <m:rPr>
            <m:sty m:val="i"/>
          </m:rPr>
          <m:t>a</m:t>
        </m:r>
      </m:oMath>
      <w:r>
        <w:rPr/>
        <w:t xml:space="preserve"> et d'axe </w:t>
      </w:r>
      <m:oMath>
        <m:r>
          <m:rPr>
            <m:sty m:val="i"/>
          </m:rPr>
          <m:t>O</m:t>
        </m:r>
        <m:r>
          <m:rPr>
            <m:sty m:val="i"/>
          </m:rPr>
          <m:t>z</m:t>
        </m:r>
      </m:oMath>
      <w:r>
        <w:rPr>
          <w:rFonts w:eastAsia="Georgia" w:cs="Georgia" w:ascii="Georgia" w:hAnsi="Georgia"/>
        </w:rPr>
        <w:t xml:space="preserve">. Les rayons associés convergent sur l'axe au point </w:t>
      </w:r>
      <m:oMath>
        <m:sSub>
          <m:sSubPr/>
          <m:e>
            <m:r>
              <m:rPr>
                <m:sty m:val="i"/>
              </m:rPr>
              <m:t>C</m:t>
            </m:r>
          </m:e>
          <m:sub>
            <m:r>
              <m:rPr>
                <m:sty m:val="p"/>
              </m:rPr>
              <m:t>1</m:t>
            </m:r>
          </m:sub>
        </m:sSub>
      </m:oMath>
      <w:r>
        <w:rPr/>
        <w:t xml:space="preserve">, avec </w:t>
      </w:r>
      <m:oMath>
        <m:r>
          <m:rPr>
            <m:sty m:val="i"/>
          </m:rPr>
          <m:t>O</m:t>
        </m:r>
        <m:sSub>
          <m:sSubPr/>
          <m:e>
            <m:r>
              <m:rPr>
                <m:sty m:val="i"/>
              </m:rPr>
              <m:t>C</m:t>
            </m:r>
          </m:e>
          <m:sub>
            <m:r>
              <m:rPr>
                <m:sty m:val="p"/>
              </m:rPr>
              <m:t>1</m:t>
            </m:r>
          </m:sub>
        </m:sSub>
        <m:r>
          <m:rPr>
            <m:sty m:val="p"/>
          </m:rPr>
          <m:t>=</m:t>
        </m:r>
        <m:sSub>
          <m:sSubPr/>
          <m:e>
            <m:r>
              <m:rPr>
                <m:sty m:val="i"/>
              </m:rPr>
              <m:t>R</m:t>
            </m:r>
          </m:e>
          <m:sub>
            <m:r>
              <m:rPr>
                <m:sty m:val="p"/>
              </m:rPr>
              <m:t>1</m:t>
            </m:r>
          </m:sub>
        </m:sSub>
      </m:oMath>
      <w:r>
        <w:rPr/>
        <w:t xml:space="preserve">. La mise en place en </w:t>
      </w:r>
      <m:oMath>
        <m:r>
          <m:rPr>
            <m:sty m:val="i"/>
          </m:rPr>
          <m:t>O</m:t>
        </m:r>
      </m:oMath>
      <w:r>
        <w:rPr/>
        <w:t xml:space="preserve"> de la lentille cylindrique mince modifie la surface d'onde </w:t>
      </w:r>
      <m:oMath>
        <m:r>
          <m:rPr>
            <m:sty m:val="p"/>
          </m:rPr>
          <m:t>Σ</m:t>
        </m:r>
      </m:oMath>
      <w:r>
        <w:rPr>
          <w:rFonts w:eastAsia="Georgia" w:cs="Georgia" w:ascii="Georgia" w:hAnsi="Georgia"/>
        </w:rPr>
        <w:t xml:space="preserve">, son contour restant inchangé.</w:t>
      </w:r>
    </w:p>
    <w:p>
      <w:pPr>
        <w:spacing w:after="220" w:lineRule="auto"/>
      </w:pPr>
      <w:r>
        <w:rPr/>
        <w:t xml:space="preserve">Les rayons </w:t>
      </w:r>
      <m:oMath>
        <m:sSub>
          <m:sSubPr/>
          <m:e>
            <m:r>
              <m:rPr>
                <m:sty m:val="i"/>
              </m:rPr>
              <m:t>A</m:t>
            </m:r>
          </m:e>
          <m:sub>
            <m:r>
              <m:rPr>
                <m:sty m:val="p"/>
              </m:rPr>
              <m:t>1</m:t>
            </m:r>
          </m:sub>
        </m:sSub>
        <m:sSubSup>
          <m:sSubSupPr/>
          <m:e>
            <m:r>
              <m:rPr>
                <m:sty m:val="i"/>
              </m:rPr>
              <m:t>A</m:t>
            </m:r>
          </m:e>
          <m:sub>
            <m:r>
              <m:rPr>
                <m:sty m:val="p"/>
              </m:rPr>
              <m:t>1</m:t>
            </m:r>
          </m:sub>
          <m:sup>
            <m:r>
              <m:rPr>
                <m:sty m:val="i"/>
              </m:rPr>
              <m:t>′</m:t>
            </m:r>
          </m:sup>
        </m:sSubSup>
      </m:oMath>
      <w:r>
        <w:rPr/>
        <w:t xml:space="preserve"> et </w:t>
      </w:r>
      <m:oMath>
        <m:sSub>
          <m:sSubPr/>
          <m:e>
            <m:r>
              <m:rPr>
                <m:sty m:val="i"/>
              </m:rPr>
              <m:t>A</m:t>
            </m:r>
          </m:e>
          <m:sub>
            <m:r>
              <m:rPr>
                <m:sty m:val="p"/>
              </m:rPr>
              <m:t>2</m:t>
            </m:r>
          </m:sub>
        </m:sSub>
        <m:sSubSup>
          <m:sSubSupPr/>
          <m:e>
            <m:r>
              <m:rPr>
                <m:sty m:val="i"/>
              </m:rPr>
              <m:t>A</m:t>
            </m:r>
          </m:e>
          <m:sub>
            <m:r>
              <m:rPr>
                <m:sty m:val="p"/>
              </m:rPr>
              <m:t>2</m:t>
            </m:r>
          </m:sub>
          <m:sup>
            <m:r>
              <m:rPr>
                <m:sty m:val="i"/>
              </m:rPr>
              <m:t>′</m:t>
            </m:r>
          </m:sup>
        </m:sSubSup>
      </m:oMath>
      <w:r>
        <w:rPr>
          <w:rFonts w:eastAsia="Georgia" w:cs="Georgia" w:ascii="Georgia" w:hAnsi="Georgia"/>
        </w:rPr>
        <w:t xml:space="preserve"> issus de deux points diamétralement opposés,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t xml:space="preserve">, du contour de </w:t>
      </w:r>
      <m:oMath>
        <m:r>
          <m:rPr>
            <m:sty m:val="p"/>
          </m:rPr>
          <m:t>Σ</m:t>
        </m:r>
      </m:oMath>
      <w:r>
        <w:rPr/>
        <w:t xml:space="preserve"> croisent l'axe </w:t>
      </w:r>
      <m:oMath>
        <m:r>
          <m:rPr>
            <m:sty m:val="i"/>
          </m:rPr>
          <m:t>O</m:t>
        </m:r>
        <m:r>
          <m:rPr>
            <m:sty m:val="i"/>
          </m:rPr>
          <m:t>z</m:t>
        </m:r>
      </m:oMath>
      <w:r>
        <w:rPr/>
        <w:t xml:space="preserve"> en </w:t>
      </w:r>
      <m:oMath>
        <m:sSub>
          <m:sSubPr/>
          <m:e>
            <m:r>
              <m:rPr>
                <m:sty m:val="i"/>
              </m:rPr>
              <m:t>C</m:t>
            </m:r>
          </m:e>
          <m:sub>
            <m:r>
              <m:rPr>
                <m:sty m:val="p"/>
              </m:rPr>
              <m:t>1</m:t>
            </m:r>
          </m:sub>
        </m:sSub>
      </m:oMath>
      <w:r>
        <w:rPr>
          <w:rFonts w:eastAsia="Georgia" w:cs="Georgia" w:ascii="Georgia" w:hAnsi="Georgia"/>
        </w:rPr>
        <w:t xml:space="preserve">. Pour les points extrémités </w:t>
      </w:r>
      <m:oMath>
        <m:sSub>
          <m:sSubPr/>
          <m:e>
            <m:r>
              <m:rPr>
                <m:sty m:val="i"/>
              </m:rPr>
              <m:t>B</m:t>
            </m:r>
          </m:e>
          <m:sub>
            <m:r>
              <m:rPr>
                <m:sty m:val="p"/>
              </m:rPr>
              <m:t>1</m:t>
            </m:r>
          </m:sub>
        </m:sSub>
      </m:oMath>
      <w:r>
        <w:rPr/>
        <w:t xml:space="preserve"> et </w:t>
      </w:r>
      <m:oMath>
        <m:sSub>
          <m:sSubPr/>
          <m:e>
            <m:r>
              <m:rPr>
                <m:sty m:val="i"/>
              </m:rPr>
              <m:t>B</m:t>
            </m:r>
          </m:e>
          <m:sub>
            <m:r>
              <m:rPr>
                <m:sty m:val="p"/>
              </m:rPr>
              <m:t>2</m:t>
            </m:r>
          </m:sub>
        </m:sSub>
      </m:oMath>
      <w:r>
        <w:rPr>
          <w:rFonts w:eastAsia="Georgia" w:cs="Georgia" w:ascii="Georgia" w:hAnsi="Georgia"/>
        </w:rPr>
        <w:t xml:space="preserve"> du diamètre orthogonal, les rayons </w:t>
      </w:r>
      <m:oMath>
        <m:sSub>
          <m:sSubPr/>
          <m:e>
            <m:r>
              <m:rPr>
                <m:sty m:val="i"/>
              </m:rPr>
              <m:t>B</m:t>
            </m:r>
          </m:e>
          <m:sub>
            <m:r>
              <m:rPr>
                <m:sty m:val="p"/>
              </m:rPr>
              <m:t>1</m:t>
            </m:r>
          </m:sub>
        </m:sSub>
        <m:sSubSup>
          <m:sSubSupPr/>
          <m:e>
            <m:r>
              <m:rPr>
                <m:sty m:val="i"/>
              </m:rPr>
              <m:t>B</m:t>
            </m:r>
          </m:e>
          <m:sub>
            <m:r>
              <m:rPr>
                <m:sty m:val="p"/>
              </m:rPr>
              <m:t>1</m:t>
            </m:r>
          </m:sub>
          <m:sup>
            <m:r>
              <m:rPr>
                <m:sty m:val="i"/>
              </m:rPr>
              <m:t>′</m:t>
            </m:r>
          </m:sup>
        </m:sSubSup>
      </m:oMath>
      <w:r>
        <w:rPr/>
        <w:t xml:space="preserve"> et </w:t>
      </w:r>
      <m:oMath>
        <m:sSub>
          <m:sSubPr/>
          <m:e>
            <m:r>
              <m:rPr>
                <m:sty m:val="i"/>
              </m:rPr>
              <m:t>B</m:t>
            </m:r>
          </m:e>
          <m:sub>
            <m:r>
              <m:rPr>
                <m:sty m:val="p"/>
              </m:rPr>
              <m:t>2</m:t>
            </m:r>
          </m:sub>
        </m:sSub>
        <m:sSubSup>
          <m:sSubSupPr/>
          <m:e>
            <m:r>
              <m:rPr>
                <m:sty m:val="i"/>
              </m:rPr>
              <m:t>B</m:t>
            </m:r>
          </m:e>
          <m:sub>
            <m:r>
              <m:rPr>
                <m:sty m:val="p"/>
              </m:rPr>
              <m:t>2</m:t>
            </m:r>
          </m:sub>
          <m:sup>
            <m:r>
              <m:rPr>
                <m:sty m:val="i"/>
              </m:rPr>
              <m:t>′</m:t>
            </m:r>
          </m:sup>
        </m:sSubSup>
      </m:oMath>
      <w:r>
        <w:rPr/>
        <w:t xml:space="preserve"> croisent l'axe au point </w:t>
      </w:r>
      <m:oMath>
        <m:sSub>
          <m:sSubPr/>
          <m:e>
            <m:r>
              <m:rPr>
                <m:sty m:val="i"/>
              </m:rPr>
              <m:t>C</m:t>
            </m:r>
          </m:e>
          <m:sub>
            <m:r>
              <m:rPr>
                <m:sty m:val="p"/>
              </m:rPr>
              <m:t>2</m:t>
            </m:r>
          </m:sub>
        </m:sSub>
      </m:oMath>
      <w:r>
        <w:rPr/>
        <w:t xml:space="preserve">, avec </w:t>
      </w:r>
      <m:oMath>
        <m:r>
          <m:rPr>
            <m:sty m:val="i"/>
          </m:rPr>
          <m:t>O</m:t>
        </m:r>
        <m:sSub>
          <m:sSubPr/>
          <m:e>
            <m:r>
              <m:rPr>
                <m:sty m:val="i"/>
              </m:rPr>
              <m:t>C</m:t>
            </m:r>
          </m:e>
          <m:sub>
            <m:r>
              <m:rPr>
                <m:sty m:val="p"/>
              </m:rPr>
              <m:t>2</m:t>
            </m:r>
          </m:sub>
        </m:sSub>
        <m:r>
          <m:rPr>
            <m:sty m:val="p"/>
          </m:rPr>
          <m:t>=</m:t>
        </m:r>
        <m:sSub>
          <m:sSubPr/>
          <m:e>
            <m:r>
              <m:rPr>
                <m:sty m:val="i"/>
              </m:rPr>
              <m:t>R</m:t>
            </m:r>
          </m:e>
          <m:sub>
            <m:r>
              <m:rPr>
                <m:sty m:val="p"/>
              </m:rPr>
              <m:t>2</m:t>
            </m:r>
          </m:sub>
        </m:sSub>
      </m:oMath>
      <w:r>
        <w:rPr/>
        <w:t xml:space="preserve">. On suppose </w:t>
      </w:r>
      <m:oMath>
        <m:sSub>
          <m:sSubPr/>
          <m:e>
            <m:r>
              <m:rPr>
                <m:sty m:val="i"/>
              </m:rPr>
              <m:t>R</m:t>
            </m:r>
          </m:e>
          <m:sub>
            <m:r>
              <m:rPr>
                <m:sty m:val="p"/>
              </m:rPr>
              <m:t>2</m:t>
            </m:r>
          </m:sub>
        </m:sSub>
        <m:r>
          <m:rPr>
            <m:sty m:val="p"/>
          </m:rPr>
          <m:t>&lt;</m:t>
        </m:r>
        <m:sSub>
          <m:sSubPr/>
          <m:e>
            <m:r>
              <m:rPr>
                <m:sty m:val="i"/>
              </m:rPr>
              <m:t>R</m:t>
            </m:r>
          </m:e>
          <m:sub>
            <m:r>
              <m:rPr>
                <m:sty m:val="p"/>
              </m:rPr>
              <m:t>1</m:t>
            </m:r>
          </m:sub>
        </m:sSub>
      </m:oMath>
      <w:r>
        <w:rPr/>
        <w:t xml:space="preserve">.</w:t>
      </w:r>
      <w:r>
        <w:rPr/>
        <w:br w:type="textWrapping"/>
      </w:r>
      <w:r>
        <w:rPr>
          <w:rFonts w:eastAsia="Georgia" w:cs="Georgia" w:ascii="Georgia" w:hAnsi="Georgia"/>
        </w:rPr>
        <w:t xml:space="preserve">14. Avec les conventions de la figure 16, préciser quels sont respectivement les plans </w:t>
      </w:r>
      <m:oMath>
        <m:sSub>
          <m:sSubPr/>
          <m:e>
            <m:r>
              <m:rPr>
                <m:sty m:val="i"/>
              </m:rPr>
              <m:t>A</m:t>
            </m:r>
          </m:e>
          <m:sub>
            <m:r>
              <m:rPr>
                <m:sty m:val="p"/>
              </m:rPr>
              <m:t>1</m:t>
            </m:r>
          </m:sub>
        </m:sSub>
        <m:sSub>
          <m:sSubPr/>
          <m:e>
            <m:r>
              <m:rPr>
                <m:sty m:val="i"/>
              </m:rPr>
              <m:t>A</m:t>
            </m:r>
          </m:e>
          <m:sub>
            <m:r>
              <m:rPr>
                <m:sty m:val="p"/>
              </m:rPr>
              <m:t>2</m:t>
            </m:r>
          </m:sub>
        </m:sSub>
        <m:sSub>
          <m:sSubPr/>
          <m:e>
            <m:r>
              <m:rPr>
                <m:sty m:val="i"/>
              </m:rPr>
              <m:t>C</m:t>
            </m:r>
          </m:e>
          <m:sub>
            <m:r>
              <m:rPr>
                <m:sty m:val="p"/>
              </m:rPr>
              <m:t>1</m:t>
            </m:r>
          </m:sub>
        </m:sSub>
      </m:oMath>
      <w:r>
        <w:rPr/>
        <w:t xml:space="preserve"> et </w:t>
      </w:r>
      <m:oMath>
        <m:sSub>
          <m:sSubPr/>
          <m:e>
            <m:r>
              <m:rPr>
                <m:sty m:val="i"/>
              </m:rPr>
              <m:t>B</m:t>
            </m:r>
          </m:e>
          <m:sub>
            <m:r>
              <m:rPr>
                <m:sty m:val="p"/>
              </m:rPr>
              <m:t>1</m:t>
            </m:r>
          </m:sub>
        </m:sSub>
        <m:sSub>
          <m:sSubPr/>
          <m:e>
            <m:r>
              <m:rPr>
                <m:sty m:val="i"/>
              </m:rPr>
              <m:t>B</m:t>
            </m:r>
          </m:e>
          <m:sub>
            <m:r>
              <m:rPr>
                <m:sty m:val="p"/>
              </m:rPr>
              <m:t>2</m:t>
            </m:r>
          </m:sub>
        </m:sSub>
        <m:sSub>
          <m:sSubPr/>
          <m:e>
            <m:r>
              <m:rPr>
                <m:sty m:val="i"/>
              </m:rPr>
              <m:t>C</m:t>
            </m:r>
          </m:e>
          <m:sub>
            <m:r>
              <m:rPr>
                <m:sty m:val="p"/>
              </m:rPr>
              <m:t>1</m:t>
            </m:r>
          </m:sub>
        </m:sSub>
      </m:oMath>
      <w:r>
        <w:rPr>
          <w:rFonts w:eastAsia="Georgia" w:cs="Georgia" w:ascii="Georgia" w:hAnsi="Georgia"/>
        </w:rPr>
        <w:t xml:space="preserve"> des couples de rayons définis ci-dessus.</w:t>
      </w:r>
      <w:r>
        <w:rPr/>
        <w:br w:type="textWrapping"/>
      </w:r>
      <w:r>
        <w:rPr>
          <w:rFonts w:eastAsia="Georgia" w:cs="Georgia" w:ascii="Georgia" w:hAnsi="Georgia"/>
        </w:rPr>
        <w:t xml:space="preserve">15. Ces rayons sont représentés en figure 17, où leurs plans ont été superposés. Indiquer sur une figure où sont situés les traits focaux introduits en question 13 et préciser leurs orientations respectives par rapport aux plans des rayons.</w:t>
      </w:r>
    </w:p>
    <w:p>
      <w:pPr>
        <w:spacing w:after="220" w:lineRule="auto"/>
      </w:pPr>
      <w:r>
        <w:rPr>
          <w:rFonts w:eastAsia="Georgia" w:cs="Georgia" w:ascii="Georgia" w:hAnsi="Georgia"/>
        </w:rPr>
        <w:t xml:space="preserve">À l'aide de similitudes appropriées, et en vous appuyant sur la figure 17, exprimer les longueurs </w:t>
      </w:r>
      <m:oMath>
        <m:sSub>
          <m:sSubPr/>
          <m:e>
            <m:r>
              <m:rPr>
                <m:sty m:val="p"/>
              </m:rPr>
              <m:t>Δ</m:t>
            </m:r>
          </m:e>
          <m:sub>
            <m:r>
              <m:rPr>
                <m:sty m:val="p"/>
              </m:rPr>
              <m:t>1</m:t>
            </m:r>
          </m:sub>
        </m:sSub>
      </m:oMath>
      <w:r>
        <w:rPr/>
        <w:t xml:space="preserve"> et </w:t>
      </w:r>
      <m:oMath>
        <m:sSub>
          <m:sSubPr/>
          <m:e>
            <m:r>
              <m:rPr>
                <m:sty m:val="p"/>
              </m:rPr>
              <m:t>Δ</m:t>
            </m:r>
          </m:e>
          <m:sub>
            <m:r>
              <m:rPr>
                <m:sty m:val="p"/>
              </m:rPr>
              <m:t>2</m:t>
            </m:r>
          </m:sub>
        </m:sSub>
      </m:oMath>
      <w:r>
        <w:rPr/>
        <w:t xml:space="preserve"> de ces traits focaux en fonction de </w:t>
      </w:r>
      <m:oMath>
        <m:r>
          <m:rPr>
            <m:sty m:val="i"/>
          </m:rPr>
          <m:t>a</m:t>
        </m:r>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w:t>
      </w:r>
    </w:p>
    <w:p>
      <w:pPr>
        <w:spacing w:lineRule="auto"/>
        <w:jc w:val="center"/>
      </w:pPr>
      <w:r>
        <w:rPr/>
        <w:drawing>
          <wp:inline distB="0" distL="0" distR="0" distT="0">
            <wp:extent cx="5486400" cy="2301949"/>
            <wp:effectExtent b="0" l="0" r="0" t="0"/>
            <wp:docPr id="17" name="image-8aeb24f8e51f89382e248323d9c351cef6658b9c.jpg"/>
            <a:graphic>
              <a:graphicData uri="http://schemas.openxmlformats.org/drawingml/2006/picture">
                <pic:pic>
                  <pic:nvPicPr>
                    <pic:cNvPr id="17" name="image-8aeb24f8e51f89382e248323d9c351cef6658b9c.jpg" descr=""/>
                    <pic:cNvPicPr/>
                  </pic:nvPicPr>
                  <pic:blipFill>
                    <a:blip r:embed="rId21" cstate="print"/>
                    <a:srcRect b="0" l="0" r="0" t="0"/>
                    <a:stretch>
                      <a:fillRect/>
                    </a:stretch>
                  </pic:blipFill>
                  <pic:spPr>
                    <a:xfrm>
                      <a:off x="0" y="0"/>
                      <a:ext cx="5486400" cy="2301949"/>
                    </a:xfrm>
                    <a:prstGeom prst="rect"/>
                  </pic:spPr>
                </pic:pic>
              </a:graphicData>
            </a:graphic>
          </wp:inline>
        </w:drawing>
      </w:r>
    </w:p>
    <w:p>
      <w:pPr>
        <w:spacing w:lineRule="auto"/>
      </w:pPr>
      <w:r>
        <w:rPr>
          <w:rFonts w:eastAsia="Georgia" w:cs="Georgia" w:ascii="Georgia" w:hAnsi="Georgia"/>
        </w:rPr>
        <w:t xml:space="preserve">Figure 17 : Base pour la détermination des traits focaux.</w:t>
      </w:r>
    </w:p>
    <w:p>
      <w:pPr>
        <w:numPr>
          <w:ilvl w:val="0"/>
          <w:numId w:val="14"/>
        </w:numPr>
        <w:spacing w:lineRule="auto"/>
      </w:pPr>
      <w:r>
        <w:rPr/>
        <w:t xml:space="preserve">Entre </w:t>
      </w:r>
      <m:oMath>
        <m:sSub>
          <m:sSubPr/>
          <m:e>
            <m:r>
              <m:rPr>
                <m:sty m:val="i"/>
              </m:rPr>
              <m:t>C</m:t>
            </m:r>
          </m:e>
          <m:sub>
            <m:r>
              <m:rPr>
                <m:sty m:val="p"/>
              </m:rPr>
              <m:t>1</m:t>
            </m:r>
          </m:sub>
        </m:sSub>
      </m:oMath>
      <w:r>
        <w:rPr/>
        <w:t xml:space="preserve"> et </w:t>
      </w:r>
      <m:oMath>
        <m:sSub>
          <m:sSubPr/>
          <m:e>
            <m:r>
              <m:rPr>
                <m:sty m:val="i"/>
              </m:rPr>
              <m:t>C</m:t>
            </m:r>
          </m:e>
          <m:sub>
            <m:r>
              <m:rPr>
                <m:sty m:val="p"/>
              </m:rPr>
              <m:t>2</m:t>
            </m:r>
          </m:sub>
        </m:sSub>
      </m:oMath>
      <w:r>
        <w:rPr>
          <w:rFonts w:eastAsia="Georgia" w:cs="Georgia" w:ascii="Georgia" w:hAnsi="Georgia"/>
        </w:rPr>
        <w:t xml:space="preserve"> il existe un plan d'équation </w:t>
      </w:r>
      <m:oMath>
        <m:r>
          <m:rPr>
            <m:sty m:val="i"/>
          </m:rPr>
          <m:t>z</m:t>
        </m:r>
        <m:r>
          <m:rPr>
            <m:sty m:val="p"/>
          </m:rPr>
          <m:t>=</m:t>
        </m:r>
        <m:sSub>
          <m:sSubPr/>
          <m:e>
            <m:r>
              <m:rPr>
                <m:sty m:val="i"/>
              </m:rPr>
              <m:t>z</m:t>
            </m:r>
          </m:e>
          <m:sub>
            <m:r>
              <m:rPr>
                <m:sty m:val="i"/>
              </m:rPr>
              <m:t>m</m:t>
            </m:r>
            <m:r>
              <m:rPr>
                <m:sty m:val="i"/>
              </m:rPr>
              <m:t>c</m:t>
            </m:r>
          </m:sub>
        </m:sSub>
      </m:oMath>
      <w:r>
        <w:rPr>
          <w:rFonts w:eastAsia="Georgia" w:cs="Georgia" w:ascii="Georgia" w:hAnsi="Georgia"/>
        </w:rPr>
        <w:t xml:space="preserve"> dans lequel le contour du faisceau est un cercle, appelé «cercle de moindre confusion». Déterminer </w:t>
      </w:r>
      <m:oMath>
        <m:sSub>
          <m:sSubPr/>
          <m:e>
            <m:r>
              <m:rPr>
                <m:sty m:val="i"/>
              </m:rPr>
              <m:t>z</m:t>
            </m:r>
          </m:e>
          <m:sub>
            <m:r>
              <m:rPr>
                <m:sty m:val="i"/>
              </m:rPr>
              <m:t>m</m:t>
            </m:r>
            <m:r>
              <m:rPr>
                <m:sty m:val="i"/>
              </m:rPr>
              <m:t>c</m:t>
            </m:r>
          </m:sub>
        </m:sSub>
      </m:oMath>
      <w:r>
        <w:rPr>
          <w:rFonts w:eastAsia="Georgia" w:cs="Georgia" w:ascii="Georgia" w:hAnsi="Georgia"/>
        </w:rPr>
        <w:t xml:space="preserve"> et le diamètre </w:t>
      </w:r>
      <m:oMath>
        <m:sSub>
          <m:sSubPr/>
          <m:e>
            <m:r>
              <m:rPr>
                <m:sty m:val="i"/>
              </m:rPr>
              <m:t>d</m:t>
            </m:r>
          </m:e>
          <m:sub>
            <m:r>
              <m:rPr>
                <m:sty m:val="i"/>
              </m:rPr>
              <m:t>m</m:t>
            </m:r>
            <m:r>
              <m:rPr>
                <m:sty m:val="i"/>
              </m:rPr>
              <m:t>c</m:t>
            </m:r>
          </m:sub>
        </m:sSub>
      </m:oMath>
      <w:r>
        <w:rPr/>
        <w:t xml:space="preserve"> de ce cercle en fonction de </w:t>
      </w:r>
      <m:oMath>
        <m:r>
          <m:rPr>
            <m:sty m:val="i"/>
          </m:rPr>
          <m:t>a</m:t>
        </m:r>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w:t>
      </w:r>
    </w:p>
    <w:p>
      <w:pPr>
        <w:spacing w:line="271" w:before="330" w:lineRule="auto"/>
      </w:pPr>
      <w:r>
        <w:rPr>
          <w:rFonts w:eastAsia="Georgia" w:cs="Georgia" w:ascii="Georgia" w:hAnsi="Georgia"/>
          <w:b/>
          <w:sz w:val="42"/>
        </w:rPr>
        <w:t xml:space="preserve">II.4. Étude pratique du faisceau réfléchi</w:t>
      </w:r>
    </w:p>
    <w:p>
      <w:pPr>
        <w:spacing w:lineRule="auto"/>
        <w:jc w:val="center"/>
      </w:pPr>
      <w:r>
        <w:rPr/>
        <w:drawing>
          <wp:inline distB="0" distL="0" distR="0" distT="0">
            <wp:extent cx="5486400" cy="2302743"/>
            <wp:effectExtent b="0" l="0" r="0" t="0"/>
            <wp:docPr id="18" name="image-125ea3722017d292beb4ac4fcfac4becb37a9039.jpg"/>
            <a:graphic>
              <a:graphicData uri="http://schemas.openxmlformats.org/drawingml/2006/picture">
                <pic:pic>
                  <pic:nvPicPr>
                    <pic:cNvPr id="18" name="image-125ea3722017d292beb4ac4fcfac4becb37a9039.jpg" descr=""/>
                    <pic:cNvPicPr/>
                  </pic:nvPicPr>
                  <pic:blipFill>
                    <a:blip r:embed="rId22" cstate="print"/>
                    <a:srcRect b="0" l="0" r="0" t="0"/>
                    <a:stretch>
                      <a:fillRect/>
                    </a:stretch>
                  </pic:blipFill>
                  <pic:spPr>
                    <a:xfrm>
                      <a:off x="0" y="0"/>
                      <a:ext cx="5486400" cy="2302743"/>
                    </a:xfrm>
                    <a:prstGeom prst="rect"/>
                  </pic:spPr>
                </pic:pic>
              </a:graphicData>
            </a:graphic>
          </wp:inline>
        </w:drawing>
      </w:r>
    </w:p>
    <w:p>
      <w:pPr>
        <w:spacing w:after="220" w:lineRule="auto"/>
      </w:pPr>
      <w:r>
        <w:rPr/>
        <w:t xml:space="preserve">Figure 18 : Construction de l'image paraxiale d'un objet par une lentille mince.</w:t>
      </w:r>
      <w:r>
        <w:rPr/>
        <w:br w:type="textWrapping"/>
      </w:r>
      <w:r>
        <w:rPr>
          <w:rFonts w:eastAsia="Georgia" w:cs="Georgia" w:ascii="Georgia" w:hAnsi="Georgia"/>
        </w:rPr>
        <w:t xml:space="preserve">17. Les notations étant celles de la figure 18, on définit le grandissement transverse </w:t>
      </w:r>
      <m:oMath>
        <m:r>
          <m:rPr>
            <m:sty m:val="i"/>
          </m:rPr>
          <m:t>G</m:t>
        </m:r>
      </m:oMath>
      <w:r>
        <w:rPr/>
        <w:t xml:space="preserve"> de la lentille (ou grandissement tout court) par </w:t>
      </w:r>
      <m:oMath>
        <m:r>
          <m:rPr>
            <m:sty m:val="i"/>
          </m:rPr>
          <m:t>G</m:t>
        </m:r>
        <m:r>
          <m:rPr>
            <m:sty m:val="p"/>
          </m:rPr>
          <m:t>=</m:t>
        </m:r>
        <m:f>
          <m:fPr>
            <m:ctrlPr>
              <w:rPr>
                <w:rFonts w:ascii="Cambria Math" w:hAnsi="Cambria Math"/>
              </w:rPr>
            </m:ctrlPr>
          </m:fPr>
          <m:num>
            <m:sSup>
              <m:sSupPr/>
              <m:e>
                <m:r>
                  <m:rPr>
                    <m:sty m:val="i"/>
                  </m:rPr>
                  <m:t>A</m:t>
                </m:r>
              </m:e>
              <m:sup>
                <m:r>
                  <m:rPr>
                    <m:sty m:val="i"/>
                  </m:rPr>
                  <m:t>′</m:t>
                </m:r>
              </m:sup>
            </m:sSup>
            <m:sSup>
              <m:sSupPr/>
              <m:e>
                <m:r>
                  <m:rPr>
                    <m:sty m:val="i"/>
                  </m:rPr>
                  <m:t>B</m:t>
                </m:r>
              </m:e>
              <m:sup>
                <m:r>
                  <m:rPr>
                    <m:sty m:val="i"/>
                  </m:rPr>
                  <m:t>′</m:t>
                </m:r>
              </m:sup>
            </m:sSup>
          </m:num>
          <m:den>
            <m:r>
              <m:rPr>
                <m:sty m:val="i"/>
              </m:rPr>
              <m:t>A</m:t>
            </m:r>
            <m:r>
              <m:rPr>
                <m:sty m:val="i"/>
              </m:rPr>
              <m:t>B</m:t>
            </m:r>
          </m:den>
        </m:f>
      </m:oMath>
      <w:r>
        <w:rPr>
          <w:rFonts w:eastAsia="Georgia" w:cs="Georgia" w:ascii="Georgia" w:hAnsi="Georgia"/>
        </w:rPr>
        <w:t xml:space="preserve"> et le grandissement linéaire axial </w:t>
      </w:r>
      <m:oMath>
        <m:r>
          <m:rPr>
            <m:sty m:val="i"/>
          </m:rPr>
          <m:t>g</m:t>
        </m:r>
      </m:oMath>
      <w:r>
        <w:rPr/>
        <w:t xml:space="preserve"> par le rapport des petites variations </w:t>
      </w:r>
      <m:oMath>
        <m:r>
          <m:rPr>
            <m:sty m:val="i"/>
          </m:rPr>
          <m:t>g</m:t>
        </m:r>
        <m:r>
          <m:rPr>
            <m:sty m:val="p"/>
          </m:rPr>
          <m:t>=</m:t>
        </m:r>
        <m:f>
          <m:fPr>
            <m:ctrlPr>
              <w:rPr>
                <w:rFonts w:ascii="Cambria Math" w:hAnsi="Cambria Math"/>
              </w:rPr>
            </m:ctrlPr>
          </m:fPr>
          <m:num>
            <m:r>
              <m:rPr>
                <m:sty m:val="p"/>
              </m:rPr>
              <m:t>d</m:t>
            </m:r>
            <m:d>
              <m:dPr>
                <m:begChr m:val="("/>
                <m:endChr m:val=")"/>
                <m:ctrlPr>
                  <w:rPr>
                    <w:rFonts w:ascii="Cambria Math" w:hAnsi="Cambria Math"/>
                  </w:rPr>
                </m:ctrlPr>
              </m:dPr>
              <m:e>
                <m:bar>
                  <m:barPr>
                    <m:pos m:val="top"/>
                  </m:barPr>
                  <m:e>
                    <m:r>
                      <m:rPr>
                        <m:sty m:val="i"/>
                      </m:rPr>
                      <m:t>O</m:t>
                    </m:r>
                    <m:sSup>
                      <m:sSupPr/>
                      <m:e>
                        <m:r>
                          <m:rPr>
                            <m:sty m:val="i"/>
                          </m:rPr>
                          <m:t>A</m:t>
                        </m:r>
                      </m:e>
                      <m:sup>
                        <m:r>
                          <m:rPr>
                            <m:sty m:val="i"/>
                          </m:rPr>
                          <m:t>′</m:t>
                        </m:r>
                      </m:sup>
                    </m:sSup>
                  </m:e>
                </m:bar>
              </m:e>
            </m:d>
          </m:num>
          <m:den>
            <m:r>
              <m:rPr>
                <m:sty m:val="p"/>
              </m:rPr>
              <m:t>d</m:t>
            </m:r>
            <m:r>
              <m:rPr>
                <m:sty m:val="p"/>
              </m:rPr>
              <m:t>(</m:t>
            </m:r>
            <m:bar>
              <m:barPr>
                <m:pos m:val="top"/>
              </m:barPr>
              <m:e>
                <m:r>
                  <m:rPr>
                    <m:sty m:val="i"/>
                  </m:rPr>
                  <m:t>O</m:t>
                </m:r>
                <m:r>
                  <m:rPr>
                    <m:sty m:val="i"/>
                  </m:rPr>
                  <m:t>A</m:t>
                </m:r>
              </m:e>
            </m:bar>
            <m:r>
              <m:rPr>
                <m:sty m:val="p"/>
              </m:rPr>
              <m:t>)</m:t>
            </m:r>
          </m:den>
        </m:f>
      </m:oMath>
      <w:r>
        <w:rPr>
          <w:rFonts w:eastAsia="Georgia" w:cs="Georgia" w:ascii="Georgia" w:hAnsi="Georgia"/>
        </w:rPr>
        <w:t xml:space="preserve">. Établir la relation </w:t>
      </w:r>
      <m:oMath>
        <m:r>
          <m:rPr>
            <m:sty m:val="i"/>
          </m:rPr>
          <m:t>g</m:t>
        </m:r>
        <m:r>
          <m:rPr>
            <m:sty m:val="p"/>
          </m:rPr>
          <m:t>=</m:t>
        </m:r>
        <m:sSup>
          <m:sSupPr/>
          <m:e>
            <m:r>
              <m:rPr>
                <m:sty m:val="i"/>
              </m:rPr>
              <m:t>G</m:t>
            </m:r>
          </m:e>
          <m:sup>
            <m:r>
              <m:rPr>
                <m:sty m:val="p"/>
              </m:rPr>
              <m:t>2</m:t>
            </m:r>
          </m:sup>
        </m:sSup>
      </m:oMath>
      <w:r>
        <w:rPr/>
        <w:t xml:space="preserve">.</w:t>
      </w:r>
    </w:p>
    <w:p>
      <w:pPr>
        <w:spacing w:after="220" w:lineRule="auto"/>
      </w:pPr>
      <w:r>
        <w:rPr>
          <w:rFonts w:eastAsia="Georgia" w:cs="Georgia" w:ascii="Georgia" w:hAnsi="Georgia"/>
        </w:rPr>
        <w:t xml:space="preserve">La figure 19 représente un schéma optique équivalent pour le faisceau réfléchi. On étudie d'abord le système sans la lentille cylindrique. Les lentilles </w:t>
      </w:r>
      <m:oMath>
        <m:sSub>
          <m:sSubPr/>
          <m:e>
            <m:r>
              <m:rPr>
                <m:sty m:val="i"/>
              </m:rPr>
              <m:t>L</m:t>
            </m:r>
          </m:e>
          <m:sub>
            <m:r>
              <m:rPr>
                <m:sty m:val="p"/>
              </m:rPr>
              <m:t>1</m:t>
            </m:r>
          </m:sub>
        </m:sSub>
      </m:oMath>
      <w:r>
        <w:rPr/>
        <w:t xml:space="preserve"> et </w:t>
      </w:r>
      <m:oMath>
        <m:sSub>
          <m:sSubPr/>
          <m:e>
            <m:r>
              <m:rPr>
                <m:sty m:val="i"/>
              </m:rPr>
              <m:t>L</m:t>
            </m:r>
          </m:e>
          <m:sub>
            <m:r>
              <m:rPr>
                <m:sty m:val="p"/>
              </m:rPr>
              <m:t>2</m:t>
            </m:r>
          </m:sub>
        </m:sSub>
      </m:oMath>
      <w:r>
        <w:rPr/>
        <w:t xml:space="preserve">, de distances focales respectives </w:t>
      </w:r>
      <m:oMath>
        <m:sSub>
          <m:sSubPr/>
          <m:e>
            <m:r>
              <m:rPr>
                <m:sty m:val="i"/>
              </m:rPr>
              <m:t>f</m:t>
            </m:r>
          </m:e>
          <m:sub>
            <m:r>
              <m:rPr>
                <m:sty m:val="p"/>
              </m:rPr>
              <m:t>1</m:t>
            </m:r>
          </m:sub>
        </m:sSub>
      </m:oMath>
      <w:r>
        <w:rPr/>
        <w:t xml:space="preserve"> et </w:t>
      </w:r>
      <m:oMath>
        <m:sSub>
          <m:sSubPr/>
          <m:e>
            <m:r>
              <m:rPr>
                <m:sty m:val="i"/>
              </m:rPr>
              <m:t>f</m:t>
            </m:r>
          </m:e>
          <m:sub>
            <m:r>
              <m:rPr>
                <m:sty m:val="p"/>
              </m:rPr>
              <m:t>2</m:t>
            </m:r>
          </m:sub>
        </m:sSub>
      </m:oMath>
      <w:r>
        <w:rPr/>
        <w:t xml:space="preserve">, ont un foyer commun F .</w:t>
      </w:r>
    </w:p>
    <w:p>
      <w:pPr>
        <w:spacing w:lineRule="auto"/>
        <w:jc w:val="center"/>
      </w:pPr>
      <w:r>
        <w:rPr/>
        <w:drawing>
          <wp:inline distB="0" distL="0" distR="0" distT="0">
            <wp:extent cx="5486400" cy="2548296"/>
            <wp:effectExtent b="0" l="0" r="0" t="0"/>
            <wp:docPr id="19" name="image-fc94985e7d9bd06494d37b6aacd5afc687e0f902.jpg"/>
            <a:graphic>
              <a:graphicData uri="http://schemas.openxmlformats.org/drawingml/2006/picture">
                <pic:pic>
                  <pic:nvPicPr>
                    <pic:cNvPr id="19" name="image-fc94985e7d9bd06494d37b6aacd5afc687e0f902.jpg" descr=""/>
                    <pic:cNvPicPr/>
                  </pic:nvPicPr>
                  <pic:blipFill>
                    <a:blip r:embed="rId23" cstate="print"/>
                    <a:srcRect b="0" l="0" r="0" t="0"/>
                    <a:stretch>
                      <a:fillRect/>
                    </a:stretch>
                  </pic:blipFill>
                  <pic:spPr>
                    <a:xfrm>
                      <a:off x="0" y="0"/>
                      <a:ext cx="5486400" cy="2548296"/>
                    </a:xfrm>
                    <a:prstGeom prst="rect"/>
                  </pic:spPr>
                </pic:pic>
              </a:graphicData>
            </a:graphic>
          </wp:inline>
        </w:drawing>
      </w:r>
    </w:p>
    <w:p>
      <w:pPr>
        <w:spacing w:lineRule="auto"/>
      </w:pPr>
      <w:r>
        <w:rPr>
          <w:rFonts w:eastAsia="Georgia" w:cs="Georgia" w:ascii="Georgia" w:hAnsi="Georgia"/>
        </w:rPr>
        <w:t xml:space="preserve">Figure 19 : Schéma optique équivalent pour le faisceau réfléchi.</w:t>
      </w:r>
    </w:p>
    <w:p>
      <w:pPr>
        <w:numPr>
          <w:ilvl w:val="0"/>
          <w:numId w:val="15"/>
        </w:numPr>
        <w:spacing w:lineRule="auto"/>
      </w:pPr>
      <w:r>
        <w:rPr/>
        <w:t xml:space="preserve">Exprimer, en fonction de </w:t>
      </w:r>
      <m:oMath>
        <m:sSub>
          <m:sSubPr/>
          <m:e>
            <m:r>
              <m:rPr>
                <m:sty m:val="i"/>
              </m:rPr>
              <m:t>f</m:t>
            </m:r>
          </m:e>
          <m:sub>
            <m:r>
              <m:rPr>
                <m:sty m:val="p"/>
              </m:rPr>
              <m:t>1</m:t>
            </m:r>
          </m:sub>
        </m:sSub>
      </m:oMath>
      <w:r>
        <w:rPr/>
        <w:t xml:space="preserve"> et de </w:t>
      </w:r>
      <m:oMath>
        <m:sSub>
          <m:sSubPr/>
          <m:e>
            <m:r>
              <m:rPr>
                <m:sty m:val="i"/>
              </m:rPr>
              <m:t>f</m:t>
            </m:r>
          </m:e>
          <m:sub>
            <m:r>
              <m:rPr>
                <m:sty m:val="p"/>
              </m:rPr>
              <m:t>2</m:t>
            </m:r>
          </m:sub>
        </m:sSub>
      </m:oMath>
      <w:r>
        <w:rPr/>
        <w:t xml:space="preserve">, le grandissement </w:t>
      </w:r>
      <m:oMath>
        <m:r>
          <m:rPr>
            <m:sty m:val="i"/>
          </m:rPr>
          <m:t>G</m:t>
        </m:r>
      </m:oMath>
      <w:r>
        <w:rPr>
          <w:rFonts w:eastAsia="Georgia" w:cs="Georgia" w:ascii="Georgia" w:hAnsi="Georgia"/>
        </w:rPr>
        <w:t xml:space="preserve"> entre un objet placé au foyer </w:t>
      </w:r>
      <m:oMath>
        <m:sSub>
          <m:sSubPr/>
          <m:e>
            <m:r>
              <m:rPr>
                <m:sty m:val="p"/>
              </m:rPr>
              <m:t>F</m:t>
            </m:r>
          </m:e>
          <m:sub>
            <m:r>
              <m:rPr>
                <m:sty m:val="p"/>
              </m:rPr>
              <m:t>2</m:t>
            </m:r>
          </m:sub>
        </m:sSub>
      </m:oMath>
      <w:r>
        <w:rPr>
          <w:rFonts w:eastAsia="Georgia" w:cs="Georgia" w:ascii="Georgia" w:hAnsi="Georgia"/>
        </w:rPr>
        <w:t xml:space="preserve"> et son image sur le photo-détecteur au foyer </w:t>
      </w:r>
      <m:oMath>
        <m:sSubSup>
          <m:sSubSupPr/>
          <m:e>
            <m:r>
              <m:rPr>
                <m:sty m:val="p"/>
              </m:rPr>
              <m:t>F</m:t>
            </m:r>
          </m:e>
          <m:sub>
            <m:r>
              <m:rPr>
                <m:sty m:val="p"/>
              </m:rPr>
              <m:t>1</m:t>
            </m:r>
          </m:sub>
          <m:sup>
            <m:r>
              <m:rPr>
                <m:sty m:val="i"/>
              </m:rPr>
              <m:t>′</m:t>
            </m:r>
          </m:sup>
        </m:sSubSup>
      </m:oMath>
      <w:r>
        <w:rPr/>
        <w:t xml:space="preserve">.</w:t>
      </w:r>
    </w:p>
    <w:p>
      <w:pPr>
        <w:numPr>
          <w:ilvl w:val="0"/>
          <w:numId w:val="15"/>
        </w:numPr>
        <w:spacing w:lineRule="auto"/>
      </w:pPr>
      <w:r>
        <w:rPr>
          <w:rFonts w:eastAsia="Georgia" w:cs="Georgia" w:ascii="Georgia" w:hAnsi="Georgia"/>
        </w:rPr>
        <w:t xml:space="preserve">La surface réfléchissante du disque se déplace de </w:t>
      </w:r>
      <m:oMath>
        <m:r>
          <m:rPr>
            <m:sty m:val="i"/>
          </m:rPr>
          <m:t>δ</m:t>
        </m:r>
      </m:oMath>
      <w:r>
        <w:rPr/>
        <w:t xml:space="preserve"> vers </w:t>
      </w:r>
      <m:oMath>
        <m:sSub>
          <m:sSubPr/>
          <m:e>
            <m:r>
              <m:rPr>
                <m:sty m:val="p"/>
              </m:rPr>
              <m:t>L</m:t>
            </m:r>
          </m:e>
          <m:sub>
            <m:r>
              <m:rPr>
                <m:sty m:val="p"/>
              </m:rPr>
              <m:t>2</m:t>
            </m:r>
          </m:sub>
        </m:sSub>
      </m:oMath>
      <w:r>
        <w:rPr>
          <w:rFonts w:eastAsia="Georgia" w:cs="Georgia" w:ascii="Georgia" w:hAnsi="Georgia"/>
        </w:rPr>
        <w:t xml:space="preserve">. De quelle valeur se déplace le point source du faisceau réfléchi? Montrer que son image, initialement en </w:t>
      </w:r>
      <m:oMath>
        <m:sSubSup>
          <m:sSubSupPr/>
          <m:e>
            <m:r>
              <m:rPr>
                <m:sty m:val="p"/>
              </m:rPr>
              <m:t>F</m:t>
            </m:r>
          </m:e>
          <m:sub>
            <m:r>
              <m:rPr>
                <m:sty m:val="p"/>
              </m:rPr>
              <m:t>1</m:t>
            </m:r>
          </m:sub>
          <m:sup>
            <m:r>
              <m:rPr>
                <m:sty m:val="i"/>
              </m:rPr>
              <m:t>′</m:t>
            </m:r>
          </m:sup>
        </m:sSubSup>
      </m:oMath>
      <w:r>
        <w:rPr>
          <w:rFonts w:eastAsia="Georgia" w:cs="Georgia" w:ascii="Georgia" w:hAnsi="Georgia"/>
        </w:rPr>
        <w:t xml:space="preserve"> se déplace de </w:t>
      </w:r>
      <m:oMath>
        <m:sSup>
          <m:sSupPr/>
          <m:e>
            <m:r>
              <m:rPr>
                <m:sty m:val="i"/>
              </m:rPr>
              <m:t>δ</m:t>
            </m:r>
          </m:e>
          <m:sup>
            <m:r>
              <m:rPr>
                <m:sty m:val="i"/>
              </m:rPr>
              <m:t>′</m:t>
            </m:r>
          </m:sup>
        </m:sSup>
        <m:r>
          <m:rPr>
            <m:sty m:val="p"/>
          </m:rPr>
          <m:t>=</m:t>
        </m:r>
        <m:r>
          <m:rPr>
            <m:sty m:val="p"/>
          </m:rPr>
          <m:t>2</m:t>
        </m:r>
        <m:sSup>
          <m:sSupPr/>
          <m:e>
            <m:r>
              <m:rPr>
                <m:sty m:val="i"/>
              </m:rPr>
              <m:t>G</m:t>
            </m:r>
          </m:e>
          <m:sup>
            <m:r>
              <m:rPr>
                <m:sty m:val="p"/>
              </m:rPr>
              <m:t>2</m:t>
            </m:r>
          </m:sup>
        </m:sSup>
        <m:r>
          <m:rPr>
            <m:sty m:val="i"/>
          </m:rPr>
          <m:t>δ</m:t>
        </m:r>
      </m:oMath>
      <w:r>
        <w:rPr/>
        <w:t xml:space="preserve">.</w:t>
      </w:r>
    </w:p>
    <w:p>
      <w:pPr>
        <w:numPr>
          <w:ilvl w:val="0"/>
          <w:numId w:val="15"/>
        </w:numPr>
        <w:spacing w:lineRule="auto"/>
      </w:pPr>
      <w:r>
        <w:rPr/>
        <w:t xml:space="preserve">Soient </w:t>
      </w:r>
      <m:oMath>
        <m:sSub>
          <m:sSubPr/>
          <m:e>
            <m:r>
              <m:rPr>
                <m:sty m:val="i"/>
              </m:rPr>
              <m:t>n</m:t>
            </m:r>
          </m:e>
          <m:sub>
            <m:r>
              <m:rPr>
                <m:sty m:val="i"/>
              </m:rPr>
              <m:t>C</m:t>
            </m:r>
          </m:sub>
        </m:sSub>
      </m:oMath>
      <w:r>
        <w:rPr/>
        <w:t xml:space="preserve"> l'indice du verre et </w:t>
      </w:r>
      <m:oMath>
        <m:sSub>
          <m:sSubPr/>
          <m:e>
            <m:r>
              <m:rPr>
                <m:sty m:val="i"/>
              </m:rPr>
              <m:t>R</m:t>
            </m:r>
          </m:e>
          <m:sub>
            <m:r>
              <m:rPr>
                <m:sty m:val="i"/>
              </m:rPr>
              <m:t>C</m:t>
            </m:r>
          </m:sub>
        </m:sSub>
      </m:oMath>
      <w:r>
        <w:rPr>
          <w:rFonts w:eastAsia="Georgia" w:cs="Georgia" w:ascii="Georgia" w:hAnsi="Georgia"/>
        </w:rPr>
        <w:t xml:space="preserve"> le rayon de courbure de la face cylindrique de la lentille plan-cylindrique LC. On admet que l'effet de cette dernière est de modifier la surface d'onde de telle sorte que </w:t>
      </w:r>
      <m:oMath>
        <m:f>
          <m:fPr>
            <m:ctrlPr>
              <w:rPr>
                <w:rFonts w:ascii="Cambria Math" w:hAnsi="Cambria Math"/>
              </w:rPr>
            </m:ctrlPr>
          </m:fPr>
          <m:num>
            <m:r>
              <m:rPr>
                <m:sty m:val="p"/>
              </m:rPr>
              <m:t>1</m:t>
            </m:r>
          </m:num>
          <m:den>
            <m:sSub>
              <m:sSubPr/>
              <m:e>
                <m:r>
                  <m:rPr>
                    <m:sty m:val="i"/>
                  </m:rPr>
                  <m:t>R</m:t>
                </m:r>
              </m:e>
              <m:sub>
                <m:r>
                  <m:rPr>
                    <m:sty m:val="p"/>
                  </m:rPr>
                  <m:t>2</m:t>
                </m:r>
              </m:sub>
            </m:sSub>
          </m:den>
        </m:f>
        <m:r>
          <m:rPr>
            <m:sty m:val="p"/>
          </m:rPr>
          <m:t>=</m:t>
        </m:r>
        <m:f>
          <m:fPr>
            <m:ctrlPr>
              <w:rPr>
                <w:rFonts w:ascii="Cambria Math" w:hAnsi="Cambria Math"/>
              </w:rPr>
            </m:ctrlPr>
          </m:fPr>
          <m:num>
            <m:r>
              <m:rPr>
                <m:sty m:val="p"/>
              </m:rPr>
              <m:t>1</m:t>
            </m:r>
          </m:num>
          <m:den>
            <m:sSub>
              <m:sSubPr/>
              <m:e>
                <m:r>
                  <m:rPr>
                    <m:sty m:val="i"/>
                  </m:rPr>
                  <m:t>R</m:t>
                </m:r>
              </m:e>
              <m:sub>
                <m:r>
                  <m:rPr>
                    <m:sty m:val="p"/>
                  </m:rPr>
                  <m:t>1</m:t>
                </m:r>
              </m:sub>
            </m:sSub>
          </m:den>
        </m:f>
        <m:r>
          <m:rPr>
            <m:sty m:val="p"/>
          </m:rPr>
          <m:t>+</m:t>
        </m:r>
        <m:f>
          <m:fPr>
            <m:ctrlPr>
              <w:rPr>
                <w:rFonts w:ascii="Cambria Math" w:hAnsi="Cambria Math"/>
              </w:rPr>
            </m:ctrlPr>
          </m:fPr>
          <m:num>
            <m:sSub>
              <m:sSubPr/>
              <m:e>
                <m:r>
                  <m:rPr>
                    <m:sty m:val="i"/>
                  </m:rPr>
                  <m:t>n</m:t>
                </m:r>
              </m:e>
              <m:sub>
                <m:r>
                  <m:rPr>
                    <m:sty m:val="i"/>
                  </m:rPr>
                  <m:t>C</m:t>
                </m:r>
              </m:sub>
            </m:sSub>
            <m:r>
              <m:rPr>
                <m:sty m:val="p"/>
              </m:rPr>
              <m:t>−</m:t>
            </m:r>
            <m:r>
              <m:rPr>
                <m:sty m:val="p"/>
              </m:rPr>
              <m:t>1</m:t>
            </m:r>
          </m:num>
          <m:den>
            <m:sSub>
              <m:sSubPr/>
              <m:e>
                <m:r>
                  <m:rPr>
                    <m:sty m:val="i"/>
                  </m:rPr>
                  <m:t>R</m:t>
                </m:r>
              </m:e>
              <m:sub>
                <m:r>
                  <m:rPr>
                    <m:sty m:val="i"/>
                  </m:rPr>
                  <m:t>C</m:t>
                </m:r>
              </m:sub>
            </m:sSub>
          </m:den>
        </m:f>
      </m:oMath>
      <w:r>
        <w:rPr/>
        <w:t xml:space="preserve">. On convient des valeurs </w:t>
      </w:r>
      <m:oMath>
        <m:sSub>
          <m:sSubPr/>
          <m:e>
            <m:r>
              <m:rPr>
                <m:sty m:val="i"/>
              </m:rPr>
              <m:t>f</m:t>
            </m:r>
          </m:e>
          <m:sub>
            <m:r>
              <m:rPr>
                <m:sty m:val="p"/>
              </m:rPr>
              <m:t>1</m:t>
            </m:r>
          </m:sub>
        </m:sSub>
        <m:r>
          <m:rPr>
            <m:sty m:val="p"/>
          </m:rPr>
          <m:t>=</m:t>
        </m:r>
        <m:r>
          <m:rPr>
            <m:sty m:val="p"/>
          </m:rPr>
          <m:t>17</m:t>
        </m:r>
        <m:r>
          <m:rPr>
            <m:sty m:val="p"/>
          </m:rPr>
          <m:t>,</m:t>
        </m:r>
        <m:r>
          <m:rPr>
            <m:sty m:val="p"/>
          </m:rPr>
          <m:t>5</m:t>
        </m:r>
        <m:r>
          <m:rPr>
            <m:nor/>
          </m:rPr>
          <m:t xml:space="preserve"> </m:t>
        </m:r>
        <m:r>
          <m:rPr>
            <m:sty m:val="p"/>
          </m:rPr>
          <m:t>mm</m:t>
        </m:r>
        <m:r>
          <m:rPr>
            <m:sty m:val="p"/>
          </m:rPr>
          <m:t>,</m:t>
        </m:r>
        <m:sSub>
          <m:sSubPr/>
          <m:e>
            <m:r>
              <m:rPr>
                <m:sty m:val="i"/>
              </m:rPr>
              <m:t>f</m:t>
            </m:r>
          </m:e>
          <m:sub>
            <m:r>
              <m:rPr>
                <m:sty m:val="p"/>
              </m:rPr>
              <m:t>2</m:t>
            </m:r>
          </m:sub>
        </m:sSub>
        <m:r>
          <m:rPr>
            <m:sty m:val="p"/>
          </m:rPr>
          <m:t>=</m:t>
        </m:r>
        <m:r>
          <m:rPr>
            <m:sty m:val="p"/>
          </m:rPr>
          <m:t>2</m:t>
        </m:r>
        <m:r>
          <m:rPr>
            <m:sty m:val="p"/>
          </m:rPr>
          <m:t>,</m:t>
        </m:r>
        <m:r>
          <m:rPr>
            <m:sty m:val="p"/>
          </m:rPr>
          <m:t>5</m:t>
        </m:r>
        <m:r>
          <m:rPr>
            <m:nor/>
          </m:rPr>
          <m:t xml:space="preserve"> </m:t>
        </m:r>
        <m:r>
          <m:rPr>
            <m:sty m:val="p"/>
          </m:rPr>
          <m:t>mm</m:t>
        </m:r>
      </m:oMath>
      <w:r>
        <w:rPr/>
        <w:t xml:space="preserve">, </w:t>
      </w:r>
      <m:oMath>
        <m:sSub>
          <m:sSubPr/>
          <m:e>
            <m:r>
              <m:rPr>
                <m:sty m:val="i"/>
              </m:rPr>
              <m:t>R</m:t>
            </m:r>
          </m:e>
          <m:sub>
            <m:r>
              <m:rPr>
                <m:sty m:val="p"/>
              </m:rPr>
              <m:t>1</m:t>
            </m:r>
          </m:sub>
        </m:sSub>
        <m:r>
          <m:rPr>
            <m:sty m:val="p"/>
          </m:rPr>
          <m:t>=</m:t>
        </m:r>
        <m:r>
          <m:rPr>
            <m:sty m:val="p"/>
          </m:rPr>
          <m:t>10</m:t>
        </m:r>
        <m:r>
          <m:rPr>
            <m:sty m:val="p"/>
          </m:rPr>
          <m:t>,</m:t>
        </m:r>
        <m:r>
          <m:rPr>
            <m:sty m:val="p"/>
          </m:rPr>
          <m:t>5</m:t>
        </m:r>
        <m:r>
          <m:rPr>
            <m:nor/>
          </m:rPr>
          <m:t xml:space="preserve"> </m:t>
        </m:r>
        <m:r>
          <m:rPr>
            <m:sty m:val="p"/>
          </m:rPr>
          <m:t>mm</m:t>
        </m:r>
        <m:r>
          <m:rPr>
            <m:sty m:val="p"/>
          </m:rPr>
          <m:t>,</m:t>
        </m:r>
        <m:sSub>
          <m:sSubPr/>
          <m:e>
            <m:r>
              <m:rPr>
                <m:sty m:val="i"/>
              </m:rPr>
              <m:t>R</m:t>
            </m:r>
          </m:e>
          <m:sub>
            <m:r>
              <m:rPr>
                <m:sty m:val="p"/>
              </m:rPr>
              <m:t>1</m:t>
            </m:r>
          </m:sub>
        </m:sSub>
        <m:r>
          <m:rPr>
            <m:sty m:val="p"/>
          </m:rPr>
          <m:t>−</m:t>
        </m:r>
        <m:sSub>
          <m:sSubPr/>
          <m:e>
            <m:r>
              <m:rPr>
                <m:sty m:val="i"/>
              </m:rPr>
              <m:t>R</m:t>
            </m:r>
          </m:e>
          <m:sub>
            <m:r>
              <m:rPr>
                <m:sty m:val="p"/>
              </m:rPr>
              <m:t>2</m:t>
            </m:r>
          </m:sub>
        </m:sSub>
        <m:r>
          <m:rPr>
            <m:sty m:val="p"/>
          </m:rPr>
          <m:t>=</m:t>
        </m:r>
        <m:r>
          <m:rPr>
            <m:sty m:val="p"/>
          </m:rPr>
          <m:t>0</m:t>
        </m:r>
        <m:r>
          <m:rPr>
            <m:sty m:val="p"/>
          </m:rPr>
          <m:t>,</m:t>
        </m:r>
        <m:r>
          <m:rPr>
            <m:sty m:val="p"/>
          </m:rPr>
          <m:t>4</m:t>
        </m:r>
        <m:r>
          <m:rPr>
            <m:nor/>
          </m:rPr>
          <m:t xml:space="preserve"> </m:t>
        </m:r>
        <m:r>
          <m:rPr>
            <m:sty m:val="p"/>
          </m:rPr>
          <m:t>mm</m:t>
        </m:r>
      </m:oMath>
      <w:r>
        <w:rPr/>
        <w:t xml:space="preserve"> et </w:t>
      </w:r>
      <m:oMath>
        <m:sSub>
          <m:sSubPr/>
          <m:e>
            <m:r>
              <m:rPr>
                <m:sty m:val="i"/>
              </m:rPr>
              <m:t>n</m:t>
            </m:r>
          </m:e>
          <m:sub>
            <m:r>
              <m:rPr>
                <m:sty m:val="i"/>
              </m:rPr>
              <m:t>C</m:t>
            </m:r>
          </m:sub>
        </m:sSub>
        <m:r>
          <m:rPr>
            <m:sty m:val="p"/>
          </m:rPr>
          <m:t>=</m:t>
        </m:r>
        <m:r>
          <m:rPr>
            <m:sty m:val="p"/>
          </m:rPr>
          <m:t>1</m:t>
        </m:r>
        <m:r>
          <m:rPr>
            <m:sty m:val="p"/>
          </m:rPr>
          <m:t>,</m:t>
        </m:r>
        <m:r>
          <m:rPr>
            <m:sty m:val="p"/>
          </m:rPr>
          <m:t>50</m:t>
        </m:r>
      </m:oMath>
      <w:r>
        <w:rPr>
          <w:rFonts w:eastAsia="Georgia" w:cs="Georgia" w:ascii="Georgia" w:hAnsi="Georgia"/>
        </w:rPr>
        <w:t xml:space="preserve">; le diamètre du faisceau au niveau de </w:t>
      </w:r>
      <m:oMath>
        <m:sSub>
          <m:sSubPr/>
          <m:e>
            <m:r>
              <m:rPr>
                <m:sty m:val="p"/>
              </m:rPr>
              <m:t>L</m:t>
            </m:r>
          </m:e>
          <m:sub>
            <m:r>
              <m:rPr>
                <m:sty m:val="p"/>
              </m:rPr>
              <m:t>1</m:t>
            </m:r>
          </m:sub>
        </m:sSub>
      </m:oMath>
      <w:r>
        <w:rPr/>
        <w:t xml:space="preserve"> est de </w:t>
      </w:r>
      <m:oMath>
        <m:r>
          <m:rPr>
            <m:sty m:val="p"/>
          </m:rPr>
          <m:t>2</m:t>
        </m:r>
        <m:r>
          <m:rPr>
            <m:sty m:val="p"/>
          </m:rPr>
          <m:t>,</m:t>
        </m:r>
        <m:r>
          <m:rPr>
            <m:sty m:val="p"/>
          </m:rPr>
          <m:t>5</m:t>
        </m:r>
        <m:r>
          <m:rPr>
            <m:nor/>
          </m:rPr>
          <m:t xml:space="preserve"> </m:t>
        </m:r>
        <m:r>
          <m:rPr>
            <m:sty m:val="p"/>
          </m:rPr>
          <m:t>mm</m:t>
        </m:r>
      </m:oMath>
      <w:r>
        <w:rPr/>
        <w:t xml:space="preserve">. Calculer </w:t>
      </w:r>
      <m:oMath>
        <m:sSub>
          <m:sSubPr/>
          <m:e>
            <m:r>
              <m:rPr>
                <m:sty m:val="i"/>
              </m:rPr>
              <m:t>R</m:t>
            </m:r>
          </m:e>
          <m:sub>
            <m:r>
              <m:rPr>
                <m:sty m:val="i"/>
              </m:rPr>
              <m:t>C</m:t>
            </m:r>
          </m:sub>
        </m:sSub>
      </m:oMath>
      <w:r>
        <w:rPr>
          <w:rFonts w:eastAsia="Georgia" w:cs="Georgia" w:ascii="Georgia" w:hAnsi="Georgia"/>
        </w:rPr>
        <w:t xml:space="preserve">, les longueurs des traits focaux et le diamètre du cercle de moindre confusion, tels que définis en II.3.</w:t>
      </w:r>
    </w:p>
    <w:p>
      <w:pPr>
        <w:numPr>
          <w:ilvl w:val="0"/>
          <w:numId w:val="15"/>
        </w:numPr>
        <w:spacing w:lineRule="auto"/>
      </w:pPr>
      <w:r>
        <w:rPr/>
        <w:t xml:space="preserve">La source en </w:t>
      </w:r>
      <m:oMath>
        <m:sSub>
          <m:sSubPr/>
          <m:e>
            <m:r>
              <m:rPr>
                <m:sty m:val="i"/>
              </m:rPr>
              <m:t>F</m:t>
            </m:r>
          </m:e>
          <m:sub>
            <m:r>
              <m:rPr>
                <m:sty m:val="p"/>
              </m:rPr>
              <m:t>2</m:t>
            </m:r>
          </m:sub>
        </m:sSub>
      </m:oMath>
      <w:r>
        <w:rPr>
          <w:rFonts w:eastAsia="Georgia" w:cs="Georgia" w:ascii="Georgia" w:hAnsi="Georgia"/>
        </w:rPr>
        <w:t xml:space="preserve"> n'est plus ici considérée comme ponctuelle, mais comme une tache dont l'extension a été évaluée à la question 8. Quelle influence cela a-t-il sur les dimensions des « taches » calculées ? Pour les éventuelles évaluations numériques, on conviendra que le diamètre de la tache est de </w:t>
      </w:r>
      <m:oMath>
        <m:r>
          <m:rPr>
            <m:sty m:val="p"/>
          </m:rPr>
          <m:t>1</m:t>
        </m:r>
        <m:r>
          <m:rPr>
            <m:sty m:val="p"/>
          </m:rPr>
          <m:t>,</m:t>
        </m:r>
        <m:r>
          <m:rPr>
            <m:sty m:val="p"/>
          </m:rPr>
          <m:t>4</m:t>
        </m:r>
        <m:r>
          <m:rPr>
            <m:sty m:val="i"/>
          </m:rPr>
          <m:t>μ</m:t>
        </m:r>
        <m:r>
          <m:rPr>
            <m:nor/>
          </m:rPr>
          <m:t xml:space="preserve"> </m:t>
        </m:r>
        <m:r>
          <m:rPr>
            <m:sty m:val="p"/>
          </m:rPr>
          <m:t>m</m:t>
        </m:r>
      </m:oMath>
      <w:r>
        <w:rPr/>
        <w:t xml:space="preserve">.</w:t>
      </w:r>
    </w:p>
    <w:p>
      <w:pPr>
        <w:numPr>
          <w:ilvl w:val="0"/>
          <w:numId w:val="15"/>
        </w:numPr>
        <w:spacing w:lineRule="auto"/>
      </w:pPr>
      <w:r>
        <w:rPr/>
        <w:t xml:space="preserve">Du fait de l'insertion de LC, le foyer </w:t>
      </w:r>
      <m:oMath>
        <m:sSubSup>
          <m:sSubSupPr/>
          <m:e>
            <m:r>
              <m:rPr>
                <m:sty m:val="p"/>
              </m:rPr>
              <m:t>F</m:t>
            </m:r>
          </m:e>
          <m:sub>
            <m:r>
              <m:rPr>
                <m:sty m:val="p"/>
              </m:rPr>
              <m:t>1</m:t>
            </m:r>
          </m:sub>
          <m:sup>
            <m:r>
              <m:rPr>
                <m:sty m:val="i"/>
              </m:rPr>
              <m:t>′</m:t>
            </m:r>
          </m:sup>
        </m:sSubSup>
      </m:oMath>
      <w:r>
        <w:rPr>
          <w:rFonts w:eastAsia="Georgia" w:cs="Georgia" w:ascii="Georgia" w:hAnsi="Georgia"/>
        </w:rPr>
        <w:t xml:space="preserve"> n'existe plus. Le photodétecteur PD est alors positionné au cercle de moindre confusion, tel que défini dans la question 16. Décrire ce qui se passe au niveau du PD lorsque le CD se rapproche de </w:t>
      </w:r>
      <m:oMath>
        <m:sSub>
          <m:sSubPr/>
          <m:e>
            <m:r>
              <m:rPr>
                <m:sty m:val="i"/>
              </m:rPr>
              <m:t>L</m:t>
            </m:r>
          </m:e>
          <m:sub>
            <m:r>
              <m:rPr>
                <m:sty m:val="p"/>
              </m:rPr>
              <m:t>2</m:t>
            </m:r>
          </m:sub>
        </m:sSub>
      </m:oMath>
      <w:r>
        <w:rPr/>
        <w:t xml:space="preserve"> en partant de </w:t>
      </w:r>
      <m:oMath>
        <m:sSub>
          <m:sSubPr/>
          <m:e>
            <m:r>
              <m:rPr>
                <m:sty m:val="i"/>
              </m:rPr>
              <m:t>F</m:t>
            </m:r>
          </m:e>
          <m:sub>
            <m:r>
              <m:rPr>
                <m:sty m:val="p"/>
              </m:rPr>
              <m:t>2</m:t>
            </m:r>
          </m:sub>
        </m:sSub>
      </m:oMath>
      <w:r>
        <w:rPr>
          <w:rFonts w:eastAsia="Georgia" w:cs="Georgia" w:ascii="Georgia" w:hAnsi="Georgia"/>
        </w:rPr>
        <w:t xml:space="preserve">. Même question lorsqu'il s'en éloigne.</w:t>
      </w:r>
    </w:p>
    <w:p>
      <w:pPr>
        <w:numPr>
          <w:ilvl w:val="0"/>
          <w:numId w:val="15"/>
        </w:numPr>
        <w:spacing w:lineRule="auto"/>
      </w:pPr>
      <w:r>
        <w:rPr>
          <w:rFonts w:eastAsia="Georgia" w:cs="Georgia" w:ascii="Georgia" w:hAnsi="Georgia"/>
        </w:rPr>
        <w:t xml:space="preserve">À quelles valeurs de déplacement du CD correspondent les passages au niveau du PD des deux taches focales? On admettra que la relation </w:t>
      </w:r>
      <m:oMath>
        <m:sSup>
          <m:sSupPr/>
          <m:e>
            <m:r>
              <m:rPr>
                <m:sty m:val="i"/>
              </m:rPr>
              <m:t>δ</m:t>
            </m:r>
          </m:e>
          <m:sup>
            <m:r>
              <m:rPr>
                <m:sty m:val="i"/>
              </m:rPr>
              <m:t>′</m:t>
            </m:r>
          </m:sup>
        </m:sSup>
        <m:r>
          <m:rPr>
            <m:sty m:val="p"/>
          </m:rPr>
          <m:t>=</m:t>
        </m:r>
        <m:r>
          <m:rPr>
            <m:sty m:val="p"/>
          </m:rPr>
          <m:t>2</m:t>
        </m:r>
        <m:sSup>
          <m:sSupPr/>
          <m:e>
            <m:r>
              <m:rPr>
                <m:sty m:val="i"/>
              </m:rPr>
              <m:t>G</m:t>
            </m:r>
          </m:e>
          <m:sup>
            <m:r>
              <m:rPr>
                <m:sty m:val="p"/>
              </m:rPr>
              <m:t>2</m:t>
            </m:r>
          </m:sup>
        </m:sSup>
        <m:r>
          <m:rPr>
            <m:sty m:val="i"/>
          </m:rPr>
          <m:t>δ</m:t>
        </m:r>
      </m:oMath>
      <w:r>
        <w:rPr>
          <w:rFonts w:eastAsia="Georgia" w:cs="Georgia" w:ascii="Georgia" w:hAnsi="Georgia"/>
        </w:rPr>
        <w:t xml:space="preserve"> donnée en 19 est valable.</w:t>
      </w:r>
    </w:p>
    <w:p>
      <w:pPr>
        <w:numPr>
          <w:ilvl w:val="0"/>
          <w:numId w:val="15"/>
        </w:numPr>
        <w:spacing w:lineRule="auto"/>
      </w:pPr>
      <w:r>
        <w:rPr>
          <w:rFonts w:eastAsia="Georgia" w:cs="Georgia" w:ascii="Georgia" w:hAnsi="Georgia"/>
        </w:rPr>
        <w:t xml:space="preserve">Pour assurer le suivi de la piste du CD, deux pinceaux lumineux auxiliaires sont envoyés sur la surface réfléchissante du CD, en avant et en arrière du spot principal, et légèrement décalés latéralement (figure 20). Pour obtenir ces faisceaux, un réseau par transmission est placé devant la diode laser avec son plan orthogonal à l'axe </w:t>
      </w:r>
      <m:oMath>
        <m:r>
          <m:rPr>
            <m:sty m:val="i"/>
          </m:rPr>
          <m:t>z</m:t>
        </m:r>
      </m:oMath>
      <w:r>
        <w:rPr>
          <w:rFonts w:eastAsia="Georgia" w:cs="Georgia" w:ascii="Georgia" w:hAnsi="Georgia"/>
        </w:rPr>
        <w:t xml:space="preserve">; ce réseau est conçu de façon que, à part le faisceau principal (ordre 0 ), seuls les ordres +1 et -1 soient d'une intensité significative. Il comprend 10 traits par mm.</w:t>
      </w:r>
    </w:p>
    <w:p>
      <w:pPr>
        <w:spacing w:lineRule="auto"/>
        <w:jc w:val="center"/>
      </w:pPr>
      <w:r>
        <w:rPr/>
        <w:drawing>
          <wp:inline distB="0" distL="0" distR="0" distT="0">
            <wp:extent cx="4572000" cy="3686175"/>
            <wp:effectExtent b="0" l="0" r="0" t="0"/>
            <wp:docPr id="20" name="image-95021e2265590a92b21b84807d7905c62f72b072.jpg"/>
            <a:graphic>
              <a:graphicData uri="http://schemas.openxmlformats.org/drawingml/2006/picture">
                <pic:pic>
                  <pic:nvPicPr>
                    <pic:cNvPr id="20" name="image-95021e2265590a92b21b84807d7905c62f72b072.jpg" descr=""/>
                    <pic:cNvPicPr/>
                  </pic:nvPicPr>
                  <pic:blipFill>
                    <a:blip r:embed="rId24" cstate="print"/>
                    <a:srcRect b="0" l="0" r="0" t="0"/>
                    <a:stretch>
                      <a:fillRect/>
                    </a:stretch>
                  </pic:blipFill>
                  <pic:spPr>
                    <a:xfrm>
                      <a:off x="0" y="0"/>
                      <a:ext cx="4572000" cy="3686175"/>
                    </a:xfrm>
                    <a:prstGeom prst="rect"/>
                  </pic:spPr>
                </pic:pic>
              </a:graphicData>
            </a:graphic>
          </wp:inline>
        </w:drawing>
      </w:r>
    </w:p>
    <w:p>
      <w:pPr>
        <w:spacing w:lineRule="auto"/>
      </w:pPr>
      <w:r>
        <w:rPr>
          <w:rFonts w:eastAsia="Georgia" w:cs="Georgia" w:ascii="Georgia" w:hAnsi="Georgia"/>
        </w:rPr>
        <w:t xml:space="preserve">Figure 20 : Lorsque les faisceaux sont bien positionnés, les spots latéraux recouvrent la même surface de piste. Le cas représenté ici montre un décalage </w:t>
      </w:r>
      <m:oMath>
        <m:sSub>
          <m:sSubPr/>
          <m:e>
            <m:r>
              <m:rPr>
                <m:sty m:val="i"/>
              </m:rPr>
              <m:t>ξ</m:t>
            </m:r>
          </m:e>
          <m:sub>
            <m:r>
              <m:rPr>
                <m:sty m:val="i"/>
              </m:rPr>
              <m:t>r</m:t>
            </m:r>
          </m:sub>
        </m:sSub>
      </m:oMath>
      <w:r>
        <w:rPr>
          <w:rFonts w:eastAsia="Georgia" w:cs="Georgia" w:ascii="Georgia" w:hAnsi="Georgia"/>
        </w:rPr>
        <w:t xml:space="preserve">, ce qui produit un signal d'erreur dont le signe (différence des intensités lumineuses en réflexion des spots latéraux) renseigne sur l'orientation du décalage; ici, vers notre droite.</w:t>
      </w:r>
    </w:p>
    <w:p>
      <w:pPr>
        <w:spacing w:after="220" w:lineRule="auto"/>
      </w:pPr>
      <w:r>
        <w:rPr>
          <w:rFonts w:eastAsia="Georgia" w:cs="Georgia" w:ascii="Georgia" w:hAnsi="Georgia"/>
        </w:rPr>
        <w:t xml:space="preserve">Calculer les angles des deux faisceaux latéraux par rapport au faisceau central. En déduire la distance de leurs spots avec le spot principal, puis celles de leurs images au niveau du PD.</w:t>
      </w:r>
      <w:r>
        <w:rPr/>
        <w:br w:type="textWrapping"/>
      </w:r>
      <w:r>
        <w:rPr>
          <w:rFonts w:eastAsia="Georgia" w:cs="Georgia" w:ascii="Georgia" w:hAnsi="Georgia"/>
        </w:rPr>
        <w:t xml:space="preserve">25. La figure 21 représente le motif coté de la photodiode. Les résultats numériques des questions 20 et 24 sont-ils compatibles avec ces dimensions?</w:t>
      </w:r>
    </w:p>
    <w:p>
      <w:pPr>
        <w:spacing w:lineRule="auto"/>
        <w:jc w:val="center"/>
      </w:pPr>
      <w:r>
        <w:rPr/>
        <w:drawing>
          <wp:inline distB="0" distL="0" distR="0" distT="0">
            <wp:extent cx="5486400" cy="5510784"/>
            <wp:effectExtent b="0" l="0" r="0" t="0"/>
            <wp:docPr id="21" name="image-05289f719d08755cf542c9a94d66688016fcc40c.jpg"/>
            <a:graphic>
              <a:graphicData uri="http://schemas.openxmlformats.org/drawingml/2006/picture">
                <pic:pic>
                  <pic:nvPicPr>
                    <pic:cNvPr id="21" name="image-05289f719d08755cf542c9a94d66688016fcc40c.jpg" descr=""/>
                    <pic:cNvPicPr/>
                  </pic:nvPicPr>
                  <pic:blipFill>
                    <a:blip r:embed="rId25" cstate="print"/>
                    <a:srcRect b="0" l="0" r="0" t="0"/>
                    <a:stretch>
                      <a:fillRect/>
                    </a:stretch>
                  </pic:blipFill>
                  <pic:spPr>
                    <a:xfrm>
                      <a:off x="0" y="0"/>
                      <a:ext cx="5486400" cy="5510784"/>
                    </a:xfrm>
                    <a:prstGeom prst="rect"/>
                  </pic:spPr>
                </pic:pic>
              </a:graphicData>
            </a:graphic>
          </wp:inline>
        </w:drawing>
      </w:r>
    </w:p>
    <w:p>
      <w:pPr>
        <w:spacing w:lineRule="auto"/>
      </w:pPr>
      <w:r>
        <w:rPr>
          <w:rFonts w:eastAsia="Georgia" w:cs="Georgia" w:ascii="Georgia" w:hAnsi="Georgia"/>
        </w:rPr>
        <w:t xml:space="preserve">Figure 21 : Motif de la diode détectrice, les dimensions sont en micromètres.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5"/>
      <w:numFmt w:val="decimal"/>
      <w:lvlText w:val="%1."/>
      <w:lvlJc w:val="left"/>
      <w:pPr>
        <w:tabs>
          <w:tab w:val="num" w:pos="1080"/>
        </w:tabs>
        <w:ind w:left="720" w:hanging="360"/>
      </w:pPr>
    </w:lvl>
  </w:abstractNum>
  <w:abstractNum w:abstractNumId="3">
    <w:multiLevelType w:val="hybridMultilevel"/>
    <w:lvl w:ilvl="0">
      <w:start w:val="10"/>
      <w:numFmt w:val="decimal"/>
      <w:lvlText w:val="%1."/>
      <w:lvlJc w:val="left"/>
      <w:pPr>
        <w:tabs>
          <w:tab w:val="num" w:pos="1080"/>
        </w:tabs>
        <w:ind w:left="720" w:hanging="360"/>
      </w:pPr>
    </w:lvl>
  </w:abstractNum>
  <w:abstractNum w:abstractNumId="4">
    <w:multiLevelType w:val="hybridMultilevel"/>
    <w:lvl w:ilvl="0">
      <w:start w:val="13"/>
      <w:numFmt w:val="decimal"/>
      <w:lvlText w:val="%1."/>
      <w:lvlJc w:val="left"/>
      <w:pPr>
        <w:tabs>
          <w:tab w:val="num" w:pos="1080"/>
        </w:tabs>
        <w:ind w:left="720" w:hanging="360"/>
      </w:pPr>
    </w:lvl>
  </w:abstractNum>
  <w:abstractNum w:abstractNumId="5">
    <w:multiLevelType w:val="hybridMultilevel"/>
    <w:lvl w:ilvl="0">
      <w:start w:val="14"/>
      <w:numFmt w:val="decimal"/>
      <w:lvlText w:val="%1."/>
      <w:lvlJc w:val="left"/>
      <w:pPr>
        <w:tabs>
          <w:tab w:val="num" w:pos="1080"/>
        </w:tabs>
        <w:ind w:left="720" w:hanging="360"/>
      </w:pPr>
    </w:lvl>
  </w:abstractNum>
  <w:abstractNum w:abstractNumId="6">
    <w:multiLevelType w:val="hybridMultilevel"/>
    <w:lvl w:ilvl="0">
      <w:start w:val="17"/>
      <w:numFmt w:val="decimal"/>
      <w:lvlText w:val="%1."/>
      <w:lvlJc w:val="left"/>
      <w:pPr>
        <w:tabs>
          <w:tab w:val="num" w:pos="1080"/>
        </w:tabs>
        <w:ind w:left="720" w:hanging="360"/>
      </w:pPr>
    </w:lvl>
  </w:abstractNum>
  <w:abstractNum w:abstractNumId="7">
    <w:multiLevelType w:val="hybridMultilevel"/>
    <w:lvl w:ilvl="0">
      <w:start w:val="21"/>
      <w:numFmt w:val="decimal"/>
      <w:lvlText w:val="%1."/>
      <w:lvlJc w:val="left"/>
      <w:pPr>
        <w:tabs>
          <w:tab w:val="num" w:pos="1080"/>
        </w:tabs>
        <w:ind w:left="720" w:hanging="360"/>
      </w:p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22"/>
      <w:numFmt w:val="decimal"/>
      <w:lvlText w:val="%1."/>
      <w:lvlJc w:val="left"/>
      <w:pPr>
        <w:tabs>
          <w:tab w:val="num" w:pos="1080"/>
        </w:tabs>
        <w:ind w:left="720" w:hanging="360"/>
      </w:pPr>
    </w:lvl>
  </w:abstractNum>
  <w:abstractNum w:abstractNumId="10">
    <w:multiLevelType w:val="hybridMultilevel"/>
    <w:lvl w:ilvl="0">
      <w:start w:val="23"/>
      <w:numFmt w:val="decimal"/>
      <w:lvlText w:val="%1."/>
      <w:lvlJc w:val="left"/>
      <w:pPr>
        <w:tabs>
          <w:tab w:val="num" w:pos="1080"/>
        </w:tabs>
        <w:ind w:left="720" w:hanging="360"/>
      </w:pPr>
    </w:lvl>
  </w:abstractNum>
  <w:abstractNum w:abstractNumId="11">
    <w:multiLevelType w:val="hybridMultilevel"/>
    <w:lvl w:ilvl="0">
      <w:start w:val="24"/>
      <w:numFmt w:val="decimal"/>
      <w:lvlText w:val="%1."/>
      <w:lvlJc w:val="left"/>
      <w:pPr>
        <w:tabs>
          <w:tab w:val="num" w:pos="1080"/>
        </w:tabs>
        <w:ind w:left="720" w:hanging="360"/>
      </w:pPr>
    </w:lvl>
  </w:abstractNum>
  <w:abstractNum w:abstractNumId="12">
    <w:multiLevelType w:val="hybridMultilevel"/>
    <w:lvl w:ilvl="0">
      <w:start w:val="25"/>
      <w:numFmt w:val="decimal"/>
      <w:lvlText w:val="%1."/>
      <w:lvlJc w:val="left"/>
      <w:pPr>
        <w:tabs>
          <w:tab w:val="num" w:pos="1080"/>
        </w:tabs>
        <w:ind w:left="720" w:hanging="360"/>
      </w:pPr>
    </w:lvl>
  </w:abstractNum>
  <w:abstractNum w:abstractNumId="13">
    <w:multiLevelType w:val="hybridMultilevel"/>
    <w:lvl w:ilvl="0">
      <w:start w:val="1"/>
      <w:numFmt w:val="decimal"/>
      <w:lvlText w:val="%1."/>
      <w:lvlJc w:val="left"/>
      <w:pPr>
        <w:tabs>
          <w:tab w:val="num" w:pos="1080"/>
        </w:tabs>
        <w:ind w:left="720" w:hanging="360"/>
      </w:pPr>
    </w:lvl>
  </w:abstractNum>
  <w:abstractNum w:abstractNumId="14">
    <w:multiLevelType w:val="hybridMultilevel"/>
    <w:lvl w:ilvl="0">
      <w:start w:val="16"/>
      <w:numFmt w:val="decimal"/>
      <w:lvlText w:val="%1."/>
      <w:lvlJc w:val="left"/>
      <w:pPr>
        <w:tabs>
          <w:tab w:val="num" w:pos="1080"/>
        </w:tabs>
        <w:ind w:left="720" w:hanging="360"/>
      </w:pPr>
    </w:lvl>
  </w:abstractNum>
  <w:abstractNum w:abstractNumId="15">
    <w:multiLevelType w:val="hybridMultilevel"/>
    <w:lvl w:ilvl="0">
      <w:start w:val="18"/>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18062997f0f5dba02123675f7985ee3f8c17123.jpg" TargetMode="Internal"/><Relationship Id="rId6" Type="http://schemas.openxmlformats.org/officeDocument/2006/relationships/image" Target="media/image-acd233d155a1238c767a002d68d38bfcb2622410.jpg" TargetMode="Internal"/><Relationship Id="rId7" Type="http://schemas.openxmlformats.org/officeDocument/2006/relationships/image" Target="media/image-ca630b731a37cfe10e9bb030ec7f1748b710e768.jpg" TargetMode="Internal"/><Relationship Id="rId8" Type="http://schemas.openxmlformats.org/officeDocument/2006/relationships/image" Target="media/image-57e779f3703b20d2d843b325e3211475eacd1e43.jpg" TargetMode="Internal"/><Relationship Id="rId9" Type="http://schemas.openxmlformats.org/officeDocument/2006/relationships/image" Target="media/image-6a91566994bef0b44236d5f9ba1fa9c78c8c0515.jpg" TargetMode="Internal"/><Relationship Id="rId10" Type="http://schemas.openxmlformats.org/officeDocument/2006/relationships/image" Target="media/image-e9c24b9e338f0f6992224dbe2994105caefda729.jpg" TargetMode="Internal"/><Relationship Id="rId11" Type="http://schemas.openxmlformats.org/officeDocument/2006/relationships/image" Target="media/image-b11d431ad66ead82deb3ee7a8e27002e92862f17.jpg" TargetMode="Internal"/><Relationship Id="rId12" Type="http://schemas.openxmlformats.org/officeDocument/2006/relationships/image" Target="media/image-c3b42fcbe3aa6e2e6f8715d6aaa69eca0fb95b3b.jpg" TargetMode="Internal"/><Relationship Id="rId13" Type="http://schemas.openxmlformats.org/officeDocument/2006/relationships/image" Target="media/image-a081364fc15e6b19600a1f392d215a7f31bed235.jpg" TargetMode="Internal"/><Relationship Id="rId14" Type="http://schemas.openxmlformats.org/officeDocument/2006/relationships/image" Target="media/image-f424336a07bba9ac133271fc6726f76403e4042c.jpg" TargetMode="Internal"/><Relationship Id="rId15" Type="http://schemas.openxmlformats.org/officeDocument/2006/relationships/image" Target="media/image-d85e9a7cfb23f1ef3d445689752bbe7084b10652.jpg" TargetMode="Internal"/><Relationship Id="rId16" Type="http://schemas.openxmlformats.org/officeDocument/2006/relationships/image" Target="media/image-15039104c8433777d4d65b134600b8a23509c32a.jpg" TargetMode="Internal"/><Relationship Id="rId17" Type="http://schemas.openxmlformats.org/officeDocument/2006/relationships/image" Target="media/image-2ed0039479bd30d5e422ccd5b65e5738c0f1af84.jpg" TargetMode="Internal"/><Relationship Id="rId18" Type="http://schemas.openxmlformats.org/officeDocument/2006/relationships/image" Target="media/image-329b7041bd817ef29a9b5290a0efd7b99bdfa184.jpg" TargetMode="Internal"/><Relationship Id="rId19" Type="http://schemas.openxmlformats.org/officeDocument/2006/relationships/image" Target="media/image-129769349f41644f5e1c0734b96b831da661833e.jpg" TargetMode="Internal"/><Relationship Id="rId20" Type="http://schemas.openxmlformats.org/officeDocument/2006/relationships/image" Target="media/image-7b561bae6c2c53c39a643448102bb8f171598b99.jpg" TargetMode="Internal"/><Relationship Id="rId21" Type="http://schemas.openxmlformats.org/officeDocument/2006/relationships/image" Target="media/image-8aeb24f8e51f89382e248323d9c351cef6658b9c.jpg" TargetMode="Internal"/><Relationship Id="rId22" Type="http://schemas.openxmlformats.org/officeDocument/2006/relationships/image" Target="media/image-125ea3722017d292beb4ac4fcfac4becb37a9039.jpg" TargetMode="Internal"/><Relationship Id="rId23" Type="http://schemas.openxmlformats.org/officeDocument/2006/relationships/image" Target="media/image-fc94985e7d9bd06494d37b6aacd5afc687e0f902.jpg" TargetMode="Internal"/><Relationship Id="rId24" Type="http://schemas.openxmlformats.org/officeDocument/2006/relationships/image" Target="media/image-95021e2265590a92b21b84807d7905c62f72b072.jpg" TargetMode="Internal"/><Relationship Id="rId25" Type="http://schemas.openxmlformats.org/officeDocument/2006/relationships/image" Target="media/image-05289f719d08755cf542c9a94d66688016fcc40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2025-09-04T21:33:42.247Z</dcterms:created>
  <dcterms:modified xsi:type="dcterms:W3CDTF">2025-09-04T21:33:42.247Z</dcterms:modified>
</cp:coreProperties>
</file>