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after="220" w:lineRule="auto"/>
      </w:pPr>
      <w:r>
        <w:rPr>
          <w:rFonts w:eastAsia="Georgia" w:cs="Georgia" w:ascii="Georgia" w:hAnsi="Georgia"/>
        </w:rPr>
        <w:t xml:space="preserve">ÉCOLE POLYTECHNIQUE</w:t>
      </w:r>
      <w:r>
        <w:rPr/>
        <w:br w:type="textWrapping"/>
      </w:r>
      <w:r>
        <w:rPr/>
        <w:t xml:space="preserve">CONCOURS D'ADMISSION 2020</w:t>
      </w:r>
    </w:p>
    <w:p>
      <w:pPr>
        <w:spacing w:line="288" w:after="220" w:lineRule="auto"/>
        <w:jc w:val="center"/>
      </w:pPr>
      <w:r>
        <w:rPr>
          <w:rFonts w:eastAsia="Georgia" w:cs="Georgia" w:ascii="Georgia" w:hAnsi="Georgia"/>
          <w:b/>
          <w:sz w:val="56"/>
        </w:rPr>
        <w:t xml:space="preserve">MARDI 21 AVRIL 2020-14h00-18h00 FILIÈRE MP (Spécialité P&amp;SI)</w:t>
      </w:r>
    </w:p>
    <w:p>
      <w:pPr>
        <w:spacing w:line="271" w:before="330" w:lineRule="auto"/>
      </w:pPr>
      <w:r>
        <w:rPr>
          <w:rFonts w:eastAsia="Georgia" w:cs="Georgia" w:ascii="Georgia" w:hAnsi="Georgia"/>
          <w:b/>
          <w:sz w:val="42"/>
        </w:rPr>
        <w:t xml:space="preserve">Épreuve n </w:t>
      </w:r>
      <m:oMath>
        <m:sSup>
          <m:sSupPr>
            <m:ctrlPr>
              <w:rPr>
                <w:rFonts w:ascii="Cambria Math" w:hAnsi="Cambria Math"/>
                <w:sz w:val="42"/>
              </w:rPr>
            </m:ctrlPr>
          </m:sSupPr>
          <m:e>
            <m:r>
              <m:t xml:space="preserve"> </m:t>
            </m:r>
          </m:e>
          <m:sup>
            <m:r>
              <m:rPr>
                <m:sty m:val="p"/>
              </m:rPr>
              <w:rPr>
                <w:sz w:val="42"/>
              </w:rPr>
              <m:t>∘</m:t>
            </m:r>
          </m:sup>
        </m:sSup>
        <m:r>
          <m:rPr>
            <m:sty m:val="p"/>
          </m:rPr>
          <w:rPr>
            <w:sz w:val="42"/>
          </w:rPr>
          <m:t>4</m:t>
        </m:r>
      </m:oMath>
    </w:p>
    <w:p>
      <w:pPr>
        <w:spacing w:line="271" w:before="330" w:lineRule="auto"/>
      </w:pPr>
      <w:r>
        <w:rPr>
          <w:rFonts w:eastAsia="Georgia" w:cs="Georgia" w:ascii="Georgia" w:hAnsi="Georgia"/>
          <w:b/>
          <w:sz w:val="42"/>
        </w:rPr>
        <w:t xml:space="preserve">PHYSIQUE ET SCIENCES DE L'INGÉNIEUR (X)</w:t>
      </w:r>
    </w:p>
    <w:p>
      <w:pPr>
        <w:spacing w:after="220" w:lineRule="auto"/>
      </w:pPr>
      <w:r>
        <w:rPr>
          <w:rFonts w:eastAsia="Georgia" w:cs="Georgia" w:ascii="Georgia" w:hAnsi="Georgia"/>
        </w:rPr>
        <w:t xml:space="preserve">Durée : 4 heures</w:t>
      </w:r>
    </w:p>
    <w:p>
      <w:pPr>
        <w:spacing w:after="220" w:lineRule="auto"/>
      </w:pPr>
      <w:r>
        <w:rPr>
          <w:rFonts w:eastAsia="Georgia" w:cs="Georgia" w:ascii="Georgia" w:hAnsi="Georgia"/>
        </w:rPr>
        <w:t xml:space="preserve">L'utilisation des calculatrices n'est pas autorisée pour cette épreuve.</w:t>
      </w:r>
      <w:r>
        <w:rPr/>
        <w:br w:type="textWrapping"/>
      </w:r>
      <w:r>
        <w:rPr>
          <w:rFonts w:eastAsia="Georgia" w:cs="Georgia" w:ascii="Georgia" w:hAnsi="Georgia"/>
        </w:rPr>
        <w:t xml:space="preserve">Les résultats numériques seront donnés avec un chiffre significatif.</w:t>
      </w:r>
    </w:p>
    <w:p>
      <w:pPr>
        <w:spacing w:after="220" w:lineRule="auto"/>
      </w:pPr>
      <w:r>
        <w:rPr>
          <w:rFonts w:eastAsia="Georgia" w:cs="Georgia" w:ascii="Georgia" w:hAnsi="Georgia"/>
        </w:rPr>
        <w:t xml:space="preserve">Cette composition ne concerne qu'une partie des candidats de la filière MP, les autres candidats effectuant simultanément la composition d'informatique A. Pour la filière MP, il y a donc deux enveloppes de sujets, pour cette séance.</w:t>
      </w:r>
    </w:p>
    <w:p>
      <w:pPr>
        <w:spacing w:line="271" w:before="330" w:lineRule="auto"/>
      </w:pPr>
      <w:r>
        <w:rPr>
          <w:rFonts w:eastAsia="Georgia" w:cs="Georgia" w:ascii="Georgia" w:hAnsi="Georgia"/>
          <w:b/>
          <w:sz w:val="42"/>
        </w:rPr>
        <w:t xml:space="preserve">Principe de la microscopie à force atomique</w:t>
      </w:r>
    </w:p>
    <w:p>
      <w:pPr>
        <w:spacing w:after="220" w:lineRule="auto"/>
      </w:pPr>
      <w:r>
        <w:rPr>
          <w:rFonts w:eastAsia="Georgia" w:cs="Georgia" w:ascii="Georgia" w:hAnsi="Georgia"/>
        </w:rPr>
        <w:t xml:space="preserve">La microscopie à sonde locale permet de caractériser une surface à l＇échelle nanométrique，voire sub－nanométrique． Un microscope à force atomique（AFM，selon son abréviation anglaise）effectue cette caractérisation à travers l＇inter－ action qui s＇exerce entre la surface（incluant d＇éventuels éléments adsorbés，molécules，film，．．．）et une pointe de</w:t>
      </w:r>
    </w:p>
    <w:p>
      <w:pPr>
        <w:spacing w:lineRule="auto"/>
        <w:jc w:val="center"/>
      </w:pPr>
      <w:r>
        <w:rPr/>
        <w:drawing>
          <wp:inline distB="0" distL="0" distR="0" distT="0">
            <wp:extent cx="5486400" cy="2514775"/>
            <wp:effectExtent b="0" l="0" r="0" t="0"/>
            <wp:docPr id="1" name="image-9f8286705fb142792152a7f481ba9abe98102cb3.jpg"/>
            <a:graphic>
              <a:graphicData uri="http://schemas.openxmlformats.org/drawingml/2006/picture">
                <pic:pic>
                  <pic:nvPicPr>
                    <pic:cNvPr id="1" name="image-9f8286705fb142792152a7f481ba9abe98102cb3.jpg" descr=""/>
                    <pic:cNvPicPr/>
                  </pic:nvPicPr>
                  <pic:blipFill>
                    <a:blip r:embed="rId5" cstate="print"/>
                    <a:srcRect b="0" l="0" r="0" t="0"/>
                    <a:stretch>
                      <a:fillRect/>
                    </a:stretch>
                  </pic:blipFill>
                  <pic:spPr>
                    <a:xfrm>
                      <a:off x="0" y="0"/>
                      <a:ext cx="5486400" cy="2514775"/>
                    </a:xfrm>
                    <a:prstGeom prst="rect"/>
                  </pic:spPr>
                </pic:pic>
              </a:graphicData>
            </a:graphic>
          </wp:inline>
        </w:drawing>
      </w:r>
    </w:p>
    <w:p>
      <w:pPr>
        <w:spacing w:lineRule="auto"/>
      </w:pPr>
      <w:r>
        <w:rPr>
          <w:rFonts w:eastAsia="Georgia" w:cs="Georgia" w:ascii="Georgia" w:hAnsi="Georgia"/>
        </w:rPr>
        <w:t xml:space="preserve">Figure 1 －Structure d＇un microscope à force atomique．La lame flexible（2）（ </w:t>
      </w:r>
      <m:oMath>
        <m:r>
          <m:rPr>
            <m:sty m:val="i"/>
          </m:rPr>
          <m:t>L</m:t>
        </m:r>
        <m:r>
          <m:rPr>
            <m:sty m:val="p"/>
          </m:rPr>
          <m:t>×</m:t>
        </m:r>
        <m:r>
          <m:rPr>
            <m:sty m:val="i"/>
          </m:rPr>
          <m:t>h</m:t>
        </m:r>
        <m:r>
          <m:rPr>
            <m:sty m:val="p"/>
          </m:rPr>
          <m:t>×</m:t>
        </m:r>
        <m:r>
          <m:rPr>
            <m:sty m:val="i"/>
          </m:rPr>
          <m:t>b</m:t>
        </m:r>
      </m:oMath>
      <w:r>
        <w:rPr>
          <w:rFonts w:eastAsia="Georgia" w:cs="Georgia" w:ascii="Georgia" w:hAnsi="Georgia"/>
        </w:rPr>
        <w:t xml:space="preserve"> ），tracée en trait continu，est représentée fléchie sous l＇action de la force d＇interaction </w:t>
      </w:r>
      <m:oMath>
        <m:acc>
          <m:accPr>
            <m:chr m:val="⃗"/>
          </m:accPr>
          <m:e>
            <m:r>
              <m:rPr>
                <m:sty m:val="i"/>
              </m:rPr>
              <m:t>F</m:t>
            </m:r>
          </m:e>
        </m:acc>
      </m:oMath>
      <w:r>
        <w:rPr>
          <w:rFonts w:eastAsia="Georgia" w:cs="Georgia" w:ascii="Georgia" w:hAnsi="Georgia"/>
        </w:rPr>
        <w:t xml:space="preserve"> que la surface（4）fait subir à la pointe de détection（3）． Un grossissement de cette pointe apparaît dans un encart．</w:t>
      </w:r>
    </w:p>
    <w:p>
      <w:pPr>
        <w:spacing w:after="220" w:lineRule="auto"/>
      </w:pPr>
      <w:r>
        <w:rPr>
          <w:rFonts w:eastAsia="Georgia" w:cs="Georgia" w:ascii="Georgia" w:hAnsi="Georgia"/>
        </w:rPr>
        <w:t xml:space="preserve">Nous nous placerons toujours dans des situations telles que：</w:t>
      </w:r>
      <m:oMath>
        <m:r>
          <m:rPr>
            <m:sty m:val="p"/>
          </m:rPr>
          <m:t>∀</m:t>
        </m:r>
        <m:r>
          <m:rPr>
            <m:sty m:val="i"/>
          </m:rPr>
          <m:t>x</m:t>
        </m:r>
        <m:r>
          <m:rPr>
            <m:sty m:val="p"/>
          </m:rPr>
          <m:t>∈</m:t>
        </m:r>
        <m:r>
          <m:rPr>
            <m:sty m:val="p"/>
          </m:rPr>
          <m:t>[</m:t>
        </m:r>
        <m:r>
          <m:rPr>
            <m:sty m:val="p"/>
          </m:rPr>
          <m:t>0</m:t>
        </m:r>
        <m:r>
          <m:rPr>
            <m:sty m:val="p"/>
          </m:rPr>
          <m:t>,</m:t>
        </m:r>
        <m:r>
          <m:rPr>
            <m:sty m:val="i"/>
          </m:rPr>
          <m:t>L</m:t>
        </m:r>
        <m:r>
          <m:rPr>
            <m:sty m:val="p"/>
          </m:rPr>
          <m:t>]</m:t>
        </m:r>
        <m:r>
          <m:rPr>
            <m:sty m:val="p"/>
          </m:rPr>
          <m:t>,</m:t>
        </m:r>
        <m:d>
          <m:dPr>
            <m:begChr m:val="|"/>
            <m:endChr m:val="|"/>
            <m:ctrlPr>
              <w:rPr>
                <w:rFonts w:ascii="Cambria Math" w:hAnsi="Cambria Math"/>
              </w:rPr>
            </m:ctrlPr>
          </m:dPr>
          <m:e>
            <m:sSup>
              <m:sSupPr/>
              <m:e>
                <m:r>
                  <m:rPr>
                    <m:sty m:val="i"/>
                  </m:rPr>
                  <m:t>y</m:t>
                </m:r>
              </m:e>
              <m:sup>
                <m:r>
                  <m:rPr>
                    <m:sty m:val="i"/>
                  </m:rPr>
                  <m:t>′</m:t>
                </m:r>
              </m:sup>
            </m:sSup>
            <m:r>
              <m:rPr>
                <m:sty m:val="p"/>
              </m:rPr>
              <m:t>(</m:t>
            </m:r>
            <m:r>
              <m:rPr>
                <m:sty m:val="i"/>
              </m:rPr>
              <m:t>x</m:t>
            </m:r>
            <m:r>
              <m:rPr>
                <m:sty m:val="p"/>
              </m:rPr>
              <m:t>)</m:t>
            </m:r>
          </m:e>
        </m:d>
        <m:r>
          <m:rPr>
            <m:sty m:val="p"/>
          </m:rPr>
          <m:t>≪</m:t>
        </m:r>
        <m:r>
          <m:rPr>
            <m:sty m:val="p"/>
          </m:rPr>
          <m:t>1</m:t>
        </m:r>
        <m:d>
          <m:dPr>
            <m:begChr m:val="("/>
            <m:endChr m:val=")"/>
            <m:ctrlPr>
              <w:rPr>
                <w:rFonts w:ascii="Cambria Math" w:hAnsi="Cambria Math"/>
              </w:rPr>
            </m:ctrlPr>
          </m:dPr>
          <m:e>
            <m:sSup>
              <m:sSupPr/>
              <m:e>
                <m:r>
                  <m:rPr>
                    <m:sty m:val="i"/>
                  </m:rPr>
                  <m:t>y</m:t>
                </m:r>
              </m:e>
              <m:sup>
                <m:r>
                  <m:rPr>
                    <m:sty m:val="i"/>
                  </m:rPr>
                  <m:t>′</m:t>
                </m:r>
              </m:sup>
            </m:sSup>
            <m:r>
              <m:rPr>
                <m:sty m:val="p"/>
              </m:rPr>
              <m:t>=</m:t>
            </m:r>
            <m:r>
              <m:rPr>
                <m:sty m:val="p"/>
              </m:rPr>
              <m:t>d</m:t>
            </m:r>
            <m:r>
              <m:rPr>
                <m:sty m:val="i"/>
              </m:rPr>
              <m:t>y</m:t>
            </m:r>
            <m:r>
              <m:rPr>
                <m:sty m:val="p"/>
              </m:rPr>
              <m:t>/</m:t>
            </m:r>
            <m:r>
              <m:rPr>
                <m:sty m:val="p"/>
              </m:rPr>
              <m:t>d</m:t>
            </m:r>
            <m:r>
              <m:rPr>
                <m:sty m:val="i"/>
              </m:rPr>
              <m:t>x</m:t>
            </m:r>
          </m:e>
        </m:d>
      </m:oMath>
      <w:r>
        <w:rPr>
          <w:rFonts w:eastAsia="Georgia" w:cs="Georgia" w:ascii="Georgia" w:hAnsi="Georgia"/>
        </w:rPr>
        <w:t xml:space="preserve"> ．</w:t>
      </w:r>
      <w:r>
        <w:rPr/>
        <w:br w:type="textWrapping"/>
      </w:r>
      <m:oMath>
        <m:r>
          <m:rPr>
            <m:sty m:val="i"/>
          </m:rPr>
          <m:t>◻</m:t>
        </m:r>
      </m:oMath>
      <w:r>
        <w:rPr>
          <w:rFonts w:eastAsia="Georgia" w:cs="Georgia" w:ascii="Georgia" w:hAnsi="Georgia"/>
        </w:rPr>
        <w:t xml:space="preserve"> Nous ne prendrons jamais en compte l＇effet de la pesanteur．</w:t>
      </w:r>
    </w:p>
    <w:p>
      <w:pPr>
        <w:spacing w:after="220" w:lineRule="auto"/>
      </w:pPr>
      <w:r>
        <w:rPr>
          <w:rFonts w:eastAsia="Georgia" w:cs="Georgia" w:ascii="Georgia" w:hAnsi="Georgia"/>
        </w:rPr>
        <w:t xml:space="preserve">Il s＇agit d＇établir l＇équation </w:t>
      </w:r>
      <m:oMath>
        <m:r>
          <m:rPr>
            <m:sty m:val="i"/>
          </m:rPr>
          <m:t>y</m:t>
        </m:r>
        <m:r>
          <m:rPr>
            <m:sty m:val="p"/>
          </m:rPr>
          <m:t>=</m:t>
        </m:r>
        <m:r>
          <m:rPr>
            <m:sty m:val="i"/>
          </m:rPr>
          <m:t>y</m:t>
        </m:r>
        <m:r>
          <m:rPr>
            <m:sty m:val="p"/>
          </m:rPr>
          <m:t>(</m:t>
        </m:r>
        <m:r>
          <m:rPr>
            <m:sty m:val="i"/>
          </m:rPr>
          <m:t>x</m:t>
        </m:r>
        <m:r>
          <m:rPr>
            <m:sty m:val="p"/>
          </m:rPr>
          <m:t>)</m:t>
        </m:r>
      </m:oMath>
      <w:r>
        <w:rPr>
          <w:rFonts w:eastAsia="Georgia" w:cs="Georgia" w:ascii="Georgia" w:hAnsi="Georgia"/>
        </w:rPr>
        <w:t xml:space="preserve">（appelée＂déformée＂）décrivant la forme adoptée par la lame lorsqu＇elle est soumise à la force </w:t>
      </w:r>
      <m:oMath>
        <m:acc>
          <m:accPr>
            <m:chr m:val="⃗"/>
          </m:accPr>
          <m:e>
            <m:r>
              <m:rPr>
                <m:sty m:val="i"/>
              </m:rPr>
              <m:t>F</m:t>
            </m:r>
          </m:e>
        </m:acc>
        <m:r>
          <m:rPr>
            <m:sty m:val="p"/>
          </m:rPr>
          <m:t>=</m:t>
        </m:r>
        <m:r>
          <m:rPr>
            <m:sty m:val="i"/>
          </m:rPr>
          <m:t>F</m:t>
        </m:r>
        <m:sSub>
          <m:sSubPr/>
          <m:e>
            <m:acc>
              <m:accPr>
                <m:chr m:val="⃗"/>
              </m:accPr>
              <m:e>
                <m:r>
                  <m:rPr>
                    <m:sty m:val="i"/>
                  </m:rPr>
                  <m:t>u</m:t>
                </m:r>
              </m:e>
            </m:acc>
          </m:e>
          <m:sub>
            <m:r>
              <m:rPr>
                <m:sty m:val="i"/>
              </m:rPr>
              <m:t>y</m:t>
            </m:r>
          </m:sub>
        </m:sSub>
      </m:oMath>
      <w:r>
        <w:rPr>
          <w:rFonts w:eastAsia="Georgia" w:cs="Georgia" w:ascii="Georgia" w:hAnsi="Georgia"/>
        </w:rPr>
        <w:t xml:space="preserve"> appliquée à son extrémité B（situation illustrée figure（1））．Elle permettra notamment de relier la flèche </w:t>
      </w:r>
      <m:oMath>
        <m:r>
          <m:rPr>
            <m:sty m:val="i"/>
          </m:rPr>
          <m:t>f</m:t>
        </m:r>
        <m:r>
          <m:rPr>
            <m:sty m:val="p"/>
          </m:rPr>
          <m:t>=</m:t>
        </m:r>
        <m:r>
          <m:rPr>
            <m:sty m:val="i"/>
          </m:rPr>
          <m:t>y</m:t>
        </m:r>
        <m:r>
          <m:rPr>
            <m:sty m:val="p"/>
          </m:rPr>
          <m:t>(</m:t>
        </m:r>
        <m:r>
          <m:rPr>
            <m:sty m:val="i"/>
          </m:rPr>
          <m:t>L</m:t>
        </m:r>
        <m:r>
          <m:rPr>
            <m:sty m:val="p"/>
          </m:rPr>
          <m:t>)</m:t>
        </m:r>
      </m:oMath>
      <w:r>
        <w:rPr>
          <w:rFonts w:eastAsia="Georgia" w:cs="Georgia" w:ascii="Georgia" w:hAnsi="Georgia"/>
        </w:rPr>
        <w:t xml:space="preserve"> et l＇angle de déflexion </w:t>
      </w:r>
      <m:oMath>
        <m:r>
          <m:rPr>
            <m:sty m:val="i"/>
          </m:rPr>
          <m:t>θ</m:t>
        </m:r>
      </m:oMath>
      <w:r>
        <w:rPr>
          <w:rFonts w:eastAsia="Georgia" w:cs="Georgia" w:ascii="Georgia" w:hAnsi="Georgia"/>
        </w:rPr>
        <w:t xml:space="preserve"> à </w:t>
      </w:r>
      <m:oMath>
        <m:r>
          <m:rPr>
            <m:sty m:val="i"/>
          </m:rPr>
          <m:t>F</m:t>
        </m:r>
      </m:oMath>
      <w:r>
        <w:rPr>
          <w:rFonts w:eastAsia="Georgia" w:cs="Georgia" w:ascii="Georgia" w:hAnsi="Georgia"/>
        </w:rPr>
        <w:t xml:space="preserve"> ．</w:t>
      </w:r>
      <w:r>
        <w:rPr/>
        <w:br w:type="textWrapping"/>
      </w:r>
      <w:r>
        <w:rPr>
          <w:rFonts w:eastAsia="Georgia" w:cs="Georgia" w:ascii="Georgia" w:hAnsi="Georgia"/>
        </w:rPr>
        <w:t xml:space="preserve">Nous admettrons qu＇un parallélépipède homogène de section </w:t>
      </w:r>
      <m:oMath>
        <m:r>
          <m:rPr>
            <m:sty m:val="i"/>
          </m:rPr>
          <m:t>S</m:t>
        </m:r>
        <m:r>
          <m:rPr>
            <m:sty m:val="p"/>
          </m:rPr>
          <m:t>=</m:t>
        </m:r>
        <m:sSub>
          <m:sSubPr/>
          <m:e>
            <m:r>
              <m:rPr>
                <m:sty m:val="i"/>
              </m:rPr>
              <m:t>L</m:t>
            </m:r>
          </m:e>
          <m:sub>
            <m:r>
              <m:rPr>
                <m:sty m:val="i"/>
              </m:rPr>
              <m:t>y</m:t>
            </m:r>
          </m:sub>
        </m:sSub>
        <m:r>
          <m:rPr>
            <m:sty m:val="p"/>
          </m:rPr>
          <m:t>×</m:t>
        </m:r>
        <m:sSub>
          <m:sSubPr/>
          <m:e>
            <m:r>
              <m:rPr>
                <m:sty m:val="i"/>
              </m:rPr>
              <m:t>L</m:t>
            </m:r>
          </m:e>
          <m:sub>
            <m:r>
              <m:rPr>
                <m:sty m:val="i"/>
              </m:rPr>
              <m:t>z</m:t>
            </m:r>
          </m:sub>
        </m:sSub>
      </m:oMath>
      <w:r>
        <w:rPr>
          <w:rFonts w:eastAsia="Georgia" w:cs="Georgia" w:ascii="Georgia" w:hAnsi="Georgia"/>
        </w:rPr>
        <w:t xml:space="preserve"> ，soumis à un effort </w:t>
      </w:r>
      <m:oMath>
        <m:sSub>
          <m:sSubPr/>
          <m:e>
            <m:r>
              <m:rPr>
                <m:sty m:val="i"/>
              </m:rPr>
              <m:t>N</m:t>
            </m:r>
          </m:e>
          <m:sub>
            <m:r>
              <m:rPr>
                <m:sty m:val="i"/>
              </m:rPr>
              <m:t>x</m:t>
            </m:r>
          </m:sub>
        </m:sSub>
      </m:oMath>
      <w:r>
        <w:rPr>
          <w:rFonts w:eastAsia="Georgia" w:cs="Georgia" w:ascii="Georgia" w:hAnsi="Georgia"/>
        </w:rPr>
        <w:t xml:space="preserve"> normal à cette section，subit un accroissement </w:t>
      </w:r>
      <m:oMath>
        <m:r>
          <m:rPr>
            <m:sty m:val="i"/>
          </m:rPr>
          <m:t>δ</m:t>
        </m:r>
        <m:sSub>
          <m:sSubPr/>
          <m:e>
            <m:r>
              <m:rPr>
                <m:sty m:val="i"/>
              </m:rPr>
              <m:t>L</m:t>
            </m:r>
          </m:e>
          <m:sub>
            <m:r>
              <m:rPr>
                <m:sty m:val="i"/>
              </m:rPr>
              <m:t>x</m:t>
            </m:r>
          </m:sub>
        </m:sSub>
      </m:oMath>
      <w:r>
        <w:rPr/>
        <w:t xml:space="preserve"> de sa longueur </w:t>
      </w:r>
      <m:oMath>
        <m:sSub>
          <m:sSubPr/>
          <m:e>
            <m:r>
              <m:rPr>
                <m:sty m:val="i"/>
              </m:rPr>
              <m:t>L</m:t>
            </m:r>
          </m:e>
          <m:sub>
            <m:r>
              <m:rPr>
                <m:sty m:val="i"/>
              </m:rPr>
              <m:t>x</m:t>
            </m:r>
          </m:sub>
        </m:sSub>
      </m:oMath>
      <w:r>
        <w:rPr>
          <w:rFonts w:eastAsia="Georgia" w:cs="Georgia" w:ascii="Georgia" w:hAnsi="Georgia"/>
        </w:rPr>
        <w:t xml:space="preserve"> qui vérifie ：</w:t>
      </w:r>
    </w:p>
    <w:p>
      <w:pPr>
        <w:spacing w:after="220" w:lineRule="auto"/>
      </w:pPr>
      <m:oMathPara>
        <m:oMath>
          <m:f>
            <m:fPr>
              <m:ctrlPr>
                <w:rPr>
                  <w:rFonts w:ascii="Cambria Math" w:hAnsi="Cambria Math"/>
                </w:rPr>
              </m:ctrlPr>
            </m:fPr>
            <m:num>
              <m:r>
                <m:rPr>
                  <m:sty m:val="i"/>
                </m:rPr>
                <m:t>δ</m:t>
              </m:r>
              <m:sSub>
                <m:sSubPr/>
                <m:e>
                  <m:r>
                    <m:rPr>
                      <m:sty m:val="i"/>
                    </m:rPr>
                    <m:t>L</m:t>
                  </m:r>
                </m:e>
                <m:sub>
                  <m:r>
                    <m:rPr>
                      <m:sty m:val="i"/>
                    </m:rPr>
                    <m:t>x</m:t>
                  </m:r>
                </m:sub>
              </m:sSub>
            </m:num>
            <m:den>
              <m:sSub>
                <m:sSubPr/>
                <m:e>
                  <m:r>
                    <m:rPr>
                      <m:sty m:val="i"/>
                    </m:rPr>
                    <m:t>L</m:t>
                  </m:r>
                </m:e>
                <m:sub>
                  <m:r>
                    <m:rPr>
                      <m:sty m:val="i"/>
                    </m:rPr>
                    <m:t>x</m:t>
                  </m:r>
                </m:sub>
              </m:sSub>
            </m:den>
          </m:f>
          <m:r>
            <m:rPr>
              <m:sty m:val="p"/>
            </m:rPr>
            <m:t>=</m:t>
          </m:r>
          <m:f>
            <m:fPr>
              <m:ctrlPr>
                <w:rPr>
                  <w:rFonts w:ascii="Cambria Math" w:hAnsi="Cambria Math"/>
                </w:rPr>
              </m:ctrlPr>
            </m:fPr>
            <m:num>
              <m:r>
                <m:rPr>
                  <m:sty m:val="p"/>
                </m:rPr>
                <m:t>1</m:t>
              </m:r>
            </m:num>
            <m:den>
              <m:r>
                <m:rPr>
                  <m:sty m:val="i"/>
                </m:rPr>
                <m:t>E</m:t>
              </m:r>
            </m:den>
          </m:f>
          <m:f>
            <m:fPr>
              <m:ctrlPr>
                <w:rPr>
                  <w:rFonts w:ascii="Cambria Math" w:hAnsi="Cambria Math"/>
                </w:rPr>
              </m:ctrlPr>
            </m:fPr>
            <m:num>
              <m:sSub>
                <m:sSubPr/>
                <m:e>
                  <m:r>
                    <m:rPr>
                      <m:sty m:val="i"/>
                    </m:rPr>
                    <m:t>N</m:t>
                  </m:r>
                </m:e>
                <m:sub>
                  <m:r>
                    <m:rPr>
                      <m:sty m:val="i"/>
                    </m:rPr>
                    <m:t>x</m:t>
                  </m:r>
                </m:sub>
              </m:sSub>
            </m:num>
            <m:den>
              <m:r>
                <m:rPr>
                  <m:sty m:val="i"/>
                </m:rPr>
                <m:t>S</m:t>
              </m:r>
            </m:den>
          </m:f>
        </m:oMath>
      </m:oMathPara>
    </w:p>
    <w:p>
      <w:pPr>
        <w:spacing w:after="220" w:lineRule="auto"/>
      </w:pPr>
      <w:r>
        <w:rPr/>
        <w:t xml:space="preserve">La grandeur </w:t>
      </w:r>
      <m:oMath>
        <m:r>
          <m:rPr>
            <m:sty m:val="i"/>
          </m:rPr>
          <m:t>E</m:t>
        </m:r>
      </m:oMath>
      <w:r>
        <w:rPr>
          <w:rFonts w:eastAsia="Georgia" w:cs="Georgia" w:ascii="Georgia" w:hAnsi="Georgia"/>
        </w:rPr>
        <w:t xml:space="preserve"> ，constante et positive，est une caractéristique du matériau constituant le parallélépipède．</w:t>
      </w:r>
    </w:p>
    <w:p>
      <w:pPr>
        <w:spacing w:line="271" w:before="330" w:lineRule="auto"/>
      </w:pPr>
      <w:r>
        <w:rPr>
          <w:rFonts w:eastAsia="Georgia" w:cs="Georgia" w:ascii="Georgia" w:hAnsi="Georgia"/>
          <w:b/>
          <w:sz w:val="42"/>
        </w:rPr>
        <w:t xml:space="preserve">\section*{1．1 Comportement élastique．</w:t>
      </w:r>
      <w:r>
        <w:rPr>
          <w:b/>
          <w:sz w:val="42"/>
        </w:rPr>
        <w:br w:type="textWrapping"/>
      </w:r>
      <w:r>
        <w:rPr>
          <w:b/>
          <w:sz w:val="42"/>
        </w:rPr>
        <w:t xml:space="preserve"> </w:t>
      </w:r>
      <w:r>
        <w:rPr>
          <w:b/>
          <w:sz w:val="42"/>
        </w:rPr>
        <w:br w:type="textWrapping"/>
      </w:r>
      <w:r>
        <w:rPr>
          <w:rFonts w:eastAsia="Georgia" w:cs="Georgia" w:ascii="Georgia" w:hAnsi="Georgia"/>
          <w:b/>
          <w:sz w:val="42"/>
        </w:rPr>
        <w:t xml:space="preserve"> 1．1 Comportement élastique．}</w:t>
      </w:r>
    </w:p>
    <w:p>
      <w:pPr>
        <w:spacing w:after="220" w:lineRule="auto"/>
      </w:pPr>
      <w:r>
        <w:rPr>
          <w:rFonts w:eastAsia="Georgia" w:cs="Georgia" w:ascii="Georgia" w:hAnsi="Georgia"/>
        </w:rPr>
        <w:t xml:space="preserve">Il s＇agit d＇établir l＇équation </w:t>
      </w:r>
      <m:oMath>
        <m:r>
          <m:rPr>
            <m:sty m:val="i"/>
          </m:rPr>
          <m:t>y</m:t>
        </m:r>
        <m:r>
          <m:rPr>
            <m:sty m:val="p"/>
          </m:rPr>
          <m:t>=</m:t>
        </m:r>
        <m:r>
          <m:rPr>
            <m:sty m:val="i"/>
          </m:rPr>
          <m:t>y</m:t>
        </m:r>
        <m:r>
          <m:rPr>
            <m:sty m:val="p"/>
          </m:rPr>
          <m:t>(</m:t>
        </m:r>
        <m:r>
          <m:rPr>
            <m:sty m:val="i"/>
          </m:rPr>
          <m:t>x</m:t>
        </m:r>
        <m:r>
          <m:rPr>
            <m:sty m:val="p"/>
          </m:rPr>
          <m:t>)</m:t>
        </m:r>
      </m:oMath>
      <w:r>
        <w:rPr>
          <w:rFonts w:eastAsia="Georgia" w:cs="Georgia" w:ascii="Georgia" w:hAnsi="Georgia"/>
        </w:rPr>
        <w:t xml:space="preserve">（appelée＂déformée＂）décrivant la forme adoptée par la lame lorsqu＇elle est</w:t>
      </w:r>
      <w:r>
        <w:rPr/>
        <w:br w:type="textWrapping"/>
      </w:r>
      <w:r>
        <w:rPr>
          <w:rFonts w:eastAsia="Georgia" w:cs="Georgia" w:ascii="Georgia" w:hAnsi="Georgia"/>
        </w:rPr>
        <w:t xml:space="preserve">soumise à la force </w:t>
      </w:r>
      <m:oMath>
        <m:acc>
          <m:accPr>
            <m:chr m:val="⃗"/>
          </m:accPr>
          <m:e>
            <m:r>
              <m:rPr>
                <m:sty m:val="i"/>
              </m:rPr>
              <m:t>F</m:t>
            </m:r>
          </m:e>
        </m:acc>
        <m:r>
          <m:rPr>
            <m:sty m:val="p"/>
          </m:rPr>
          <m:t>=</m:t>
        </m:r>
        <m:r>
          <m:rPr>
            <m:sty m:val="i"/>
          </m:rPr>
          <m:t>F</m:t>
        </m:r>
        <m:sSub>
          <m:sSubPr/>
          <m:e>
            <m:acc>
              <m:accPr>
                <m:chr m:val="⃗"/>
              </m:accPr>
              <m:e>
                <m:r>
                  <m:rPr>
                    <m:sty m:val="i"/>
                  </m:rPr>
                  <m:t>u</m:t>
                </m:r>
              </m:e>
            </m:acc>
          </m:e>
          <m:sub>
            <m:r>
              <m:rPr>
                <m:sty m:val="i"/>
              </m:rPr>
              <m:t>y</m:t>
            </m:r>
          </m:sub>
        </m:sSub>
      </m:oMath>
      <w:r>
        <w:rPr>
          <w:rFonts w:eastAsia="Georgia" w:cs="Georgia" w:ascii="Georgia" w:hAnsi="Georgia"/>
        </w:rPr>
        <w:t xml:space="preserve"> appliquée à son extrémité B （situation illustrée figure（1））．Elle permettra notamment de relier la flèche </w:t>
      </w:r>
      <m:oMath>
        <m:r>
          <m:rPr>
            <m:sty m:val="i"/>
          </m:rPr>
          <m:t>f</m:t>
        </m:r>
        <m:r>
          <m:rPr>
            <m:sty m:val="p"/>
          </m:rPr>
          <m:t>=</m:t>
        </m:r>
        <m:r>
          <m:rPr>
            <m:sty m:val="i"/>
          </m:rPr>
          <m:t>y</m:t>
        </m:r>
        <m:r>
          <m:rPr>
            <m:sty m:val="p"/>
          </m:rPr>
          <m:t>(</m:t>
        </m:r>
        <m:r>
          <m:rPr>
            <m:sty m:val="i"/>
          </m:rPr>
          <m:t>L</m:t>
        </m:r>
        <m:r>
          <m:rPr>
            <m:sty m:val="p"/>
          </m:rPr>
          <m:t>)</m:t>
        </m:r>
      </m:oMath>
      <w:r>
        <w:rPr>
          <w:rFonts w:eastAsia="Georgia" w:cs="Georgia" w:ascii="Georgia" w:hAnsi="Georgia"/>
        </w:rPr>
        <w:t xml:space="preserve"> et l＇angle de déflexion </w:t>
      </w:r>
      <m:oMath>
        <m:r>
          <m:rPr>
            <m:sty m:val="i"/>
          </m:rPr>
          <m:t>θ</m:t>
        </m:r>
      </m:oMath>
      <w:r>
        <w:rPr>
          <w:rFonts w:eastAsia="Georgia" w:cs="Georgia" w:ascii="Georgia" w:hAnsi="Georgia"/>
        </w:rPr>
        <w:t xml:space="preserve"> à </w:t>
      </w:r>
      <m:oMath>
        <m:r>
          <m:rPr>
            <m:sty m:val="i"/>
          </m:rPr>
          <m:t>F</m:t>
        </m:r>
      </m:oMath>
      <w:r>
        <w:rPr>
          <w:rFonts w:eastAsia="Georgia" w:cs="Georgia" w:ascii="Georgia" w:hAnsi="Georgia"/>
        </w:rPr>
        <w:t xml:space="preserve"> ．</w:t>
      </w:r>
      <w:r>
        <w:rPr/>
        <w:br w:type="textWrapping"/>
      </w:r>
      <w:r>
        <w:rPr>
          <w:rFonts w:eastAsia="Georgia" w:cs="Georgia" w:ascii="Georgia" w:hAnsi="Georgia"/>
        </w:rPr>
        <w:t xml:space="preserve">section，subit un accroissement </w:t>
      </w:r>
      <m:oMath>
        <m:r>
          <m:rPr>
            <m:sty m:val="i"/>
          </m:rPr>
          <m:t>δ</m:t>
        </m:r>
        <m:sSub>
          <m:sSubPr/>
          <m:e>
            <m:r>
              <m:rPr>
                <m:sty m:val="i"/>
              </m:rPr>
              <m:t>L</m:t>
            </m:r>
          </m:e>
          <m:sub>
            <m:r>
              <m:rPr>
                <m:sty m:val="i"/>
              </m:rPr>
              <m:t>x</m:t>
            </m:r>
          </m:sub>
        </m:sSub>
      </m:oMath>
      <w:r>
        <w:rPr/>
        <w:t xml:space="preserve"> de sa longueur </w:t>
      </w:r>
      <m:oMath>
        <m:sSub>
          <m:sSubPr/>
          <m:e>
            <m:r>
              <m:rPr>
                <m:sty m:val="i"/>
              </m:rPr>
              <m:t>L</m:t>
            </m:r>
          </m:e>
          <m:sub>
            <m:r>
              <m:rPr>
                <m:sty m:val="i"/>
              </m:rPr>
              <m:t>x</m:t>
            </m:r>
          </m:sub>
        </m:sSub>
      </m:oMath>
      <w:r>
        <w:rPr>
          <w:rFonts w:eastAsia="Georgia" w:cs="Georgia" w:ascii="Georgia" w:hAnsi="Georgia"/>
        </w:rPr>
        <w:t xml:space="preserve"> qui vérifie ：</w:t>
      </w:r>
    </w:p>
    <w:p>
      <w:pPr>
        <w:spacing w:after="220" w:lineRule="auto"/>
      </w:pPr>
      <w:r>
        <w:rPr/>
        <w:t xml:space="preserve">25</w:t>
      </w:r>
    </w:p>
    <w:p>
      <w:pPr>
        <w:spacing w:line="271" w:before="330" w:lineRule="auto"/>
      </w:pPr>
      <w:r>
        <w:rPr>
          <w:rFonts w:eastAsia="Georgia" w:cs="Georgia" w:ascii="Georgia" w:hAnsi="Georgia"/>
          <w:b/>
          <w:sz w:val="42"/>
        </w:rPr>
        <w:t xml:space="preserve">\section*{\section*{1 Caractérisation mécanique de la lame．</w:t>
      </w:r>
      <w:r>
        <w:rPr>
          <w:b/>
          <w:sz w:val="42"/>
        </w:rPr>
        <w:br w:type="textWrapping"/>
      </w:r>
      <w:r>
        <w:rPr>
          <w:b/>
          <w:sz w:val="42"/>
        </w:rPr>
        <w:t xml:space="preserve"> </w:t>
      </w:r>
      <w:r>
        <w:rPr>
          <w:b/>
          <w:sz w:val="42"/>
        </w:rPr>
        <w:br w:type="textWrapping"/>
      </w:r>
      <w:r>
        <w:rPr>
          <w:b/>
          <w:sz w:val="42"/>
        </w:rPr>
        <w:t xml:space="preserve"> </w:t>
      </w:r>
      <w:r>
        <w:rPr>
          <w:b/>
          <w:sz w:val="42"/>
        </w:rPr>
        <w:br w:type="textWrapping"/>
      </w:r>
      <w:r>
        <w:rPr>
          <w:rFonts w:eastAsia="Georgia" w:cs="Georgia" w:ascii="Georgia" w:hAnsi="Georgia"/>
          <w:b/>
          <w:sz w:val="42"/>
        </w:rPr>
        <w:t xml:space="preserve"> 1 Caractérisation mécanique de la lame．}</w:t>
      </w:r>
      <w:r>
        <w:rPr>
          <w:b/>
          <w:sz w:val="42"/>
        </w:rPr>
        <w:br w:type="textWrapping"/>
      </w:r>
      <w:r>
        <w:rPr>
          <w:b/>
          <w:sz w:val="42"/>
        </w:rPr>
        <w:t xml:space="preserve"> </w:t>
      </w:r>
      <w:r>
        <w:rPr>
          <w:b/>
          <w:sz w:val="42"/>
        </w:rPr>
        <w:br w:type="textWrapping"/>
      </w:r>
      <w:r>
        <w:rPr>
          <w:rFonts w:eastAsia="Georgia" w:cs="Georgia" w:ascii="Georgia" w:hAnsi="Georgia"/>
          <w:b/>
          <w:sz w:val="42"/>
        </w:rPr>
        <w:t xml:space="preserve"> 1 Caractérisation mécanique de la lame．}</w:t>
      </w:r>
    </w:p>
    <w:p>
      <w:pPr>
        <w:spacing w:after="220" w:lineRule="auto"/>
      </w:pPr>
      <w:r>
        <w:rPr>
          <w:rFonts w:eastAsia="Georgia" w:cs="Georgia" w:ascii="Georgia" w:hAnsi="Georgia"/>
        </w:rPr>
        <w:t xml:space="preserve">都 formée＂）類</w:t>
      </w:r>
      <w:r>
        <w:rPr/>
        <w:br w:type="textWrapping"/>
      </w:r>
      <w:r>
        <w:rPr>
          <w:rFonts w:eastAsia="Georgia" w:cs="Georgia" w:ascii="Georgia" w:hAnsi="Georgia"/>
        </w:rPr>
        <w:t xml:space="preserve">détection de très faible dimension，amenée dans son proche voisinage．Le déplacement de cette sonde par rapport à la surface permet de dresser une cartographie de cette interaction．</w:t>
      </w:r>
    </w:p>
    <w:p>
      <w:pPr>
        <w:spacing w:after="220" w:lineRule="auto"/>
      </w:pPr>
      <w:r>
        <w:rPr>
          <w:rFonts w:eastAsia="Georgia" w:cs="Georgia" w:ascii="Georgia" w:hAnsi="Georgia"/>
        </w:rPr>
        <w:t xml:space="preserve">Nous nous intéresserons d＇abord aux propriétés mécaniques de l＇élément sensible d＇un AFM．Nous étudierons ensuite le contexte dans lequel ce microscope est mis en œuvre afin d＇identifier les exigences techniques qu＇il impose． En dernier lieu，nous analyserons la chaîne de détection，de mesure et de contrôle．Les parties et sous parties de cette étude ne sont pas indépendantes．</w:t>
      </w:r>
    </w:p>
    <w:p>
      <w:pPr>
        <w:spacing w:after="220" w:lineRule="auto"/>
      </w:pPr>
      <w:r>
        <w:rPr>
          <w:rFonts w:eastAsia="Georgia" w:cs="Georgia" w:ascii="Georgia" w:hAnsi="Georgia"/>
        </w:rPr>
        <w:t xml:space="preserve">La structure mécanique d＇un AFM est présentée figure（1）．L＇élément sensible de ce microscope est une lame flexible （2）portant，à son extrémité libre（B），une pointe de détection（3）．Cette lame est liée rigidement à son support（1），en （A），auquel on associe le repère </w:t>
      </w:r>
      <m:oMath>
        <m:r>
          <m:rPr>
            <m:scr m:val="script"/>
          </m:rPr>
          <m:t>R</m:t>
        </m:r>
        <m:r>
          <m:rPr>
            <m:sty m:val="p"/>
          </m:rPr>
          <m:t>(</m:t>
        </m:r>
        <m:r>
          <m:rPr>
            <m:sty m:val="p"/>
          </m:rPr>
          <m:t>A</m:t>
        </m:r>
        <m:r>
          <m:rPr>
            <m:sty m:val="p"/>
          </m:rPr>
          <m:t>,</m:t>
        </m:r>
        <m:r>
          <m:rPr>
            <m:sty m:val="i"/>
          </m:rPr>
          <m:t>x</m:t>
        </m:r>
        <m:r>
          <m:rPr>
            <m:sty m:val="p"/>
          </m:rPr>
          <m:t>,</m:t>
        </m:r>
        <m:r>
          <m:rPr>
            <m:sty m:val="i"/>
          </m:rPr>
          <m:t>y</m:t>
        </m:r>
        <m:r>
          <m:rPr>
            <m:sty m:val="p"/>
          </m:rPr>
          <m:t>,</m:t>
        </m:r>
        <m:r>
          <m:rPr>
            <m:sty m:val="i"/>
          </m:rPr>
          <m:t>z</m:t>
        </m:r>
        <m:r>
          <m:rPr>
            <m:sty m:val="p"/>
          </m:rPr>
          <m:t>)</m:t>
        </m:r>
      </m:oMath>
      <w:r>
        <w:rPr>
          <w:rFonts w:eastAsia="Georgia" w:cs="Georgia" w:ascii="Georgia" w:hAnsi="Georgia"/>
        </w:rPr>
        <w:t xml:space="preserve"> ．C＇est dans ce dernier que nous caractériserons，par l＇équation </w:t>
      </w:r>
      <m:oMath>
        <m:r>
          <m:rPr>
            <m:sty m:val="i"/>
          </m:rPr>
          <m:t>y</m:t>
        </m:r>
        <m:r>
          <m:rPr>
            <m:sty m:val="p"/>
          </m:rPr>
          <m:t>=</m:t>
        </m:r>
        <m:r>
          <m:rPr>
            <m:sty m:val="i"/>
          </m:rPr>
          <m:t>y</m:t>
        </m:r>
        <m:r>
          <m:rPr>
            <m:sty m:val="p"/>
          </m:rPr>
          <m:t>(</m:t>
        </m:r>
        <m:r>
          <m:rPr>
            <m:sty m:val="i"/>
          </m:rPr>
          <m:t>x</m:t>
        </m:r>
        <m:r>
          <m:rPr>
            <m:sty m:val="p"/>
          </m:rPr>
          <m:t>)</m:t>
        </m:r>
      </m:oMath>
      <w:r>
        <w:rPr>
          <w:rFonts w:eastAsia="Georgia" w:cs="Georgia" w:ascii="Georgia" w:hAnsi="Georgia"/>
        </w:rPr>
        <w:t xml:space="preserve"> ， la déformation de la lame．Le repère </w:t>
      </w:r>
      <m:oMath>
        <m:r>
          <m:rPr>
            <m:scr m:val="script"/>
          </m:rPr>
          <m:t>R</m:t>
        </m:r>
        <m:r>
          <m:rPr>
            <m:sty m:val="p"/>
          </m:rPr>
          <m:t>(</m:t>
        </m:r>
        <m:r>
          <m:rPr>
            <m:sty m:val="p"/>
          </m:rPr>
          <m:t>O</m:t>
        </m:r>
        <m:r>
          <m:rPr>
            <m:sty m:val="p"/>
          </m:rPr>
          <m:t>,</m:t>
        </m:r>
        <m:r>
          <m:rPr>
            <m:sty m:val="i"/>
          </m:rPr>
          <m:t>X</m:t>
        </m:r>
        <m:r>
          <m:rPr>
            <m:sty m:val="p"/>
          </m:rPr>
          <m:t>,</m:t>
        </m:r>
        <m:r>
          <m:rPr>
            <m:sty m:val="i"/>
          </m:rPr>
          <m:t>Y</m:t>
        </m:r>
        <m:r>
          <m:rPr>
            <m:sty m:val="p"/>
          </m:rPr>
          <m:t>,</m:t>
        </m:r>
        <m:r>
          <m:rPr>
            <m:sty m:val="i"/>
          </m:rPr>
          <m:t>Z</m:t>
        </m:r>
        <m:r>
          <m:rPr>
            <m:sty m:val="p"/>
          </m:rPr>
          <m:t>)</m:t>
        </m:r>
      </m:oMath>
      <w:r>
        <w:rPr>
          <w:rFonts w:eastAsia="Georgia" w:cs="Georgia" w:ascii="Georgia" w:hAnsi="Georgia"/>
        </w:rPr>
        <w:t xml:space="preserve"> ，considéré comme référentiel galiléen，est lié au bâti（0）（fixe）de l＇AFM．La surface étudiée（4）est située，par rapport à ce repère，par les coordonnées（ </w:t>
      </w:r>
      <m:oMath>
        <m:sSub>
          <m:sSubPr/>
          <m:e>
            <m:r>
              <m:rPr>
                <m:sty m:val="i"/>
              </m:rPr>
              <m:t>X</m:t>
            </m:r>
          </m:e>
          <m:sub>
            <m:r>
              <m:rPr>
                <m:sty m:val="p"/>
              </m:rPr>
              <m:t>4</m:t>
            </m:r>
          </m:sub>
        </m:sSub>
        <m:r>
          <m:rPr>
            <m:sty m:val="p"/>
          </m:rPr>
          <m:t>,</m:t>
        </m:r>
        <m:sSub>
          <m:sSubPr/>
          <m:e>
            <m:r>
              <m:rPr>
                <m:sty m:val="i"/>
              </m:rPr>
              <m:t>Y</m:t>
            </m:r>
          </m:e>
          <m:sub>
            <m:r>
              <m:rPr>
                <m:sty m:val="p"/>
              </m:rPr>
              <m:t>4</m:t>
            </m:r>
          </m:sub>
        </m:sSub>
      </m:oMath>
      <w:r>
        <w:rPr>
          <w:rFonts w:eastAsia="Georgia" w:cs="Georgia" w:ascii="Georgia" w:hAnsi="Georgia"/>
        </w:rPr>
        <w:t xml:space="preserve"> ）．Nous notons </w:t>
      </w:r>
      <m:oMath>
        <m:r>
          <m:rPr>
            <m:sty m:val="i"/>
          </m:rPr>
          <m:t>L</m:t>
        </m:r>
        <m:r>
          <m:rPr>
            <m:sty m:val="p"/>
          </m:rPr>
          <m:t>,</m:t>
        </m:r>
        <m:r>
          <m:rPr>
            <m:sty m:val="i"/>
          </m:rPr>
          <m:t>h</m:t>
        </m:r>
      </m:oMath>
      <w:r>
        <w:rPr/>
        <w:t xml:space="preserve"> et </w:t>
      </w:r>
      <m:oMath>
        <m:r>
          <m:rPr>
            <m:sty m:val="i"/>
          </m:rPr>
          <m:t>b</m:t>
        </m:r>
      </m:oMath>
      <w:r>
        <w:rPr>
          <w:rFonts w:eastAsia="Georgia" w:cs="Georgia" w:ascii="Georgia" w:hAnsi="Georgia"/>
        </w:rPr>
        <w:t xml:space="preserve"> les dimensions de la lame selon les axes respectifs（Ax），（Ay）et（Az）．Nous notons enfin </w:t>
      </w:r>
      <m:oMath>
        <m:r>
          <m:rPr>
            <m:sty m:val="i"/>
          </m:rPr>
          <m:t>f</m:t>
        </m:r>
      </m:oMath>
      <w:r>
        <w:rPr>
          <w:rFonts w:eastAsia="Georgia" w:cs="Georgia" w:ascii="Georgia" w:hAnsi="Georgia"/>
        </w:rPr>
        <w:t xml:space="preserve"> le déplacement，appelé flèche，de son extrémité（B）et </w:t>
      </w:r>
      <m:oMath>
        <m:r>
          <m:rPr>
            <m:sty m:val="i"/>
          </m:rPr>
          <m:t>θ</m:t>
        </m:r>
      </m:oMath>
      <w:r>
        <w:rPr>
          <w:rFonts w:eastAsia="Georgia" w:cs="Georgia" w:ascii="Georgia" w:hAnsi="Georgia"/>
        </w:rPr>
        <w:t xml:space="preserve"> son angle d＇inclinaison sur l＇axe（Ax）．</w:t>
      </w:r>
    </w:p>
    <w:p>
      <w:pPr>
        <w:spacing w:after="220" w:lineRule="auto"/>
      </w:pPr>
      <w:r>
        <w:rPr>
          <w:rFonts w:eastAsia="Georgia" w:cs="Georgia" w:ascii="Georgia" w:hAnsi="Georgia"/>
        </w:rPr>
        <w:t xml:space="preserve">Nous ne prendrons jamais en compte l＇effet de la pesanteur．</w:t>
      </w:r>
      <w:r>
        <w:rPr/>
        <w:br w:type="textWrapping"/>
      </w:r>
    </w:p>
    <w:p>
      <w:pPr>
        <w:spacing w:lineRule="auto"/>
        <w:jc w:val="center"/>
      </w:pPr>
      <w:r>
        <w:rPr/>
        <w:drawing>
          <wp:inline distB="0" distL="0" distR="0" distT="0">
            <wp:extent cx="952500" cy="952500"/>
            <wp:effectExtent b="0" l="0" r="0" t="0"/>
            <wp:docPr id="2" name="image-not-found.png"/>
            <a:graphic>
              <a:graphicData uri="http://schemas.openxmlformats.org/drawingml/2006/picture">
                <pic:pic>
                  <pic:nvPicPr>
                    <pic:cNvPr id="2" name="image-not-found.png" descr=""/>
                    <pic:cNvPicPr/>
                  </pic:nvPicPr>
                  <pic:blipFill>
                    <a:blip r:embed="rId6" cstate="print"/>
                    <a:srcRect b="0" l="0" r="0" t="0"/>
                    <a:stretch>
                      <a:fillRect/>
                    </a:stretch>
                  </pic:blipFill>
                  <pic:spPr>
                    <a:xfrm>
                      <a:off x="0" y="0"/>
                      <a:ext cx="952500" cy="952500"/>
                    </a:xfrm>
                    <a:prstGeom prst="rect"/>
                  </pic:spPr>
                </pic:pic>
              </a:graphicData>
            </a:graphic>
          </wp:inline>
        </w:drawing>
      </w:r>
    </w:p>
    <w:p>
      <w:pPr>
        <w:spacing w:after="220" w:lineRule="auto"/>
      </w:pPr>
      <w:r>
        <w:rPr/>
        <w:br w:type="textWrapping"/>
      </w:r>
    </w:p>
    <w:p>
      <w:pPr>
        <w:spacing w:lineRule="auto"/>
      </w:pPr>
      <w:r>
        <w:rPr/>
        <w:t xml:space="preserve"/>
      </w:r>
    </w:p>
    <w:p>
      <w:pPr>
        <w:spacing w:after="220" w:lineRule="auto"/>
      </w:pPr>
      <w:r>
        <w:rPr>
          <w:rFonts w:eastAsia="Georgia" w:cs="Georgia" w:ascii="Georgia" w:hAnsi="Georgia"/>
        </w:rPr>
        <w:t xml:space="preserve">類豬</w:t>
      </w:r>
    </w:p>
    <w:p>
      <w:pPr>
        <w:numPr>
          <w:ilvl w:val="0"/>
          <w:numId w:val="1"/>
        </w:numPr>
        <w:spacing w:lineRule="auto"/>
      </w:pPr>
      <w:r>
        <w:rPr>
          <w:rFonts w:eastAsia="Georgia" w:cs="Georgia" w:ascii="Georgia" w:hAnsi="Georgia"/>
        </w:rPr>
        <w:t xml:space="preserve">Nous considérons le tronçon élémentaire </w:t>
      </w:r>
      <m:oMath>
        <m:r>
          <m:rPr>
            <m:sty m:val="p"/>
          </m:rPr>
          <m:t>[</m:t>
        </m:r>
        <m:r>
          <m:rPr>
            <m:sty m:val="i"/>
          </m:rPr>
          <m:t>x</m:t>
        </m:r>
        <m:r>
          <m:rPr>
            <m:sty m:val="p"/>
          </m:rPr>
          <m:t>,</m:t>
        </m:r>
        <m:r>
          <m:rPr>
            <m:sty m:val="i"/>
          </m:rPr>
          <m:t>x</m:t>
        </m:r>
        <m:r>
          <m:rPr>
            <m:sty m:val="p"/>
          </m:rPr>
          <m:t>+</m:t>
        </m:r>
        <m:r>
          <m:rPr>
            <m:sty m:val="p"/>
          </m:rPr>
          <m:t>d</m:t>
        </m:r>
        <m:r>
          <m:rPr>
            <m:sty m:val="i"/>
          </m:rPr>
          <m:t>x</m:t>
        </m:r>
        <m:r>
          <m:rPr>
            <m:sty m:val="p"/>
          </m:rPr>
          <m:t>]</m:t>
        </m:r>
      </m:oMath>
      <w:r>
        <w:rPr>
          <w:rFonts w:eastAsia="Georgia" w:cs="Georgia" w:ascii="Georgia" w:hAnsi="Georgia"/>
        </w:rPr>
        <w:t xml:space="preserve"> de lame, délimité par les sections de centres </w:t>
      </w:r>
      <m:oMath>
        <m:r>
          <m:rPr>
            <m:sty m:val="p"/>
          </m:rPr>
          <m:t>G</m:t>
        </m:r>
        <m:r>
          <m:rPr>
            <m:sty m:val="p"/>
          </m:rPr>
          <m:t>(</m:t>
        </m:r>
        <m:r>
          <m:rPr>
            <m:sty m:val="i"/>
          </m:rPr>
          <m:t>x</m:t>
        </m:r>
        <m:r>
          <m:rPr>
            <m:sty m:val="p"/>
          </m:rPr>
          <m:t>)</m:t>
        </m:r>
      </m:oMath>
      <w:r>
        <w:rPr/>
        <w:t xml:space="preserve"> et </w:t>
      </w:r>
      <m:oMath>
        <m:r>
          <m:rPr>
            <m:sty m:val="p"/>
          </m:rPr>
          <m:t>G</m:t>
        </m:r>
        <m:r>
          <m:rPr>
            <m:sty m:val="p"/>
          </m:rPr>
          <m:t>(</m:t>
        </m:r>
        <m:r>
          <m:rPr>
            <m:sty m:val="i"/>
          </m:rPr>
          <m:t>x</m:t>
        </m:r>
        <m:r>
          <m:rPr>
            <m:sty m:val="p"/>
          </m:rPr>
          <m:t>+</m:t>
        </m:r>
        <m:r>
          <m:rPr>
            <m:sty m:val="p"/>
          </m:rPr>
          <m:t>d</m:t>
        </m:r>
        <m:r>
          <m:rPr>
            <m:sty m:val="i"/>
          </m:rPr>
          <m:t>x</m:t>
        </m:r>
        <m:r>
          <m:rPr>
            <m:sty m:val="p"/>
          </m:rPr>
          <m:t>)</m:t>
        </m:r>
      </m:oMath>
      <w:r>
        <w:rPr>
          <w:rFonts w:eastAsia="Georgia" w:cs="Georgia" w:ascii="Georgia" w:hAnsi="Georgia"/>
        </w:rPr>
        <w:t xml:space="preserve">, représenté figure (2). Ce tronçon est à l'équilibre mécanique sous l'action, d'une part de la force </w:t>
      </w:r>
      <m:oMath>
        <m:r>
          <m:rPr>
            <m:sty m:val="p"/>
          </m:rPr>
          <m:t>−</m:t>
        </m:r>
        <m:acc>
          <m:accPr>
            <m:chr m:val="⃗"/>
          </m:accPr>
          <m:e>
            <m:r>
              <m:rPr>
                <m:sty m:val="i"/>
              </m:rPr>
              <m:t>T</m:t>
            </m:r>
          </m:e>
        </m:acc>
        <m:r>
          <m:rPr>
            <m:sty m:val="p"/>
          </m:rPr>
          <m:t>(</m:t>
        </m:r>
        <m:r>
          <m:rPr>
            <m:sty m:val="i"/>
          </m:rPr>
          <m:t>x</m:t>
        </m:r>
        <m:r>
          <m:rPr>
            <m:sty m:val="p"/>
          </m:rPr>
          <m:t>)</m:t>
        </m:r>
        <m:r>
          <m:rPr>
            <m:sty m:val="p"/>
          </m:rPr>
          <m:t>=</m:t>
        </m:r>
        <m:r>
          <m:rPr>
            <m:sty m:val="p"/>
          </m:rPr>
          <m:t>−</m:t>
        </m:r>
        <m:r>
          <m:rPr>
            <m:sty m:val="i"/>
          </m:rPr>
          <m:t>T</m:t>
        </m:r>
        <m:r>
          <m:rPr>
            <m:sty m:val="p"/>
          </m:rPr>
          <m:t>(</m:t>
        </m:r>
        <m:r>
          <m:rPr>
            <m:sty m:val="i"/>
          </m:rPr>
          <m:t>x</m:t>
        </m:r>
        <m:r>
          <m:rPr>
            <m:sty m:val="p"/>
          </m:rPr>
          <m:t>)</m:t>
        </m:r>
        <m:sSub>
          <m:sSubPr/>
          <m:e>
            <m:acc>
              <m:accPr>
                <m:chr m:val="⃗"/>
              </m:accPr>
              <m:e>
                <m:r>
                  <m:rPr>
                    <m:sty m:val="i"/>
                  </m:rPr>
                  <m:t>u</m:t>
                </m:r>
              </m:e>
            </m:acc>
          </m:e>
          <m:sub>
            <m:r>
              <m:rPr>
                <m:sty m:val="i"/>
              </m:rPr>
              <m:t>y</m:t>
            </m:r>
          </m:sub>
        </m:sSub>
      </m:oMath>
      <w:r>
        <w:rPr/>
        <w:t xml:space="preserve"> et du moment </w:t>
      </w:r>
      <m:oMath>
        <m:r>
          <m:rPr>
            <m:sty m:val="p"/>
          </m:rPr>
          <m:t>−</m:t>
        </m:r>
        <m:acc>
          <m:accPr>
            <m:chr m:val="⃗"/>
          </m:accPr>
          <m:e>
            <m:r>
              <m:rPr>
                <m:sty m:val="i"/>
              </m:rPr>
              <m:t>M</m:t>
            </m:r>
          </m:e>
        </m:acc>
        <m:r>
          <m:rPr>
            <m:sty m:val="p"/>
          </m:rPr>
          <m:t>(</m:t>
        </m:r>
        <m:r>
          <m:rPr>
            <m:sty m:val="i"/>
          </m:rPr>
          <m:t>x</m:t>
        </m:r>
        <m:r>
          <m:rPr>
            <m:sty m:val="p"/>
          </m:rPr>
          <m:t>)</m:t>
        </m:r>
        <m:r>
          <m:rPr>
            <m:sty m:val="p"/>
          </m:rPr>
          <m:t>=</m:t>
        </m:r>
        <m:r>
          <m:rPr>
            <m:sty m:val="p"/>
          </m:rPr>
          <m:t>−</m:t>
        </m:r>
        <m:r>
          <m:rPr>
            <m:sty m:val="i"/>
          </m:rPr>
          <m:t>M</m:t>
        </m:r>
        <m:r>
          <m:rPr>
            <m:sty m:val="p"/>
          </m:rPr>
          <m:t>(</m:t>
        </m:r>
        <m:r>
          <m:rPr>
            <m:sty m:val="i"/>
          </m:rPr>
          <m:t>x</m:t>
        </m:r>
        <m:r>
          <m:rPr>
            <m:sty m:val="p"/>
          </m:rPr>
          <m:t>)</m:t>
        </m:r>
        <m:sSub>
          <m:sSubPr/>
          <m:e>
            <m:acc>
              <m:accPr>
                <m:chr m:val="⃗"/>
              </m:accPr>
              <m:e>
                <m:r>
                  <m:rPr>
                    <m:sty m:val="i"/>
                  </m:rPr>
                  <m:t>u</m:t>
                </m:r>
              </m:e>
            </m:acc>
          </m:e>
          <m:sub>
            <m:r>
              <m:rPr>
                <m:sty m:val="i"/>
              </m:rPr>
              <m:t>z</m:t>
            </m:r>
          </m:sub>
        </m:sSub>
      </m:oMath>
      <w:r>
        <w:rPr/>
        <w:t xml:space="preserve">, en </w:t>
      </w:r>
      <m:oMath>
        <m:r>
          <m:rPr>
            <m:sty m:val="p"/>
          </m:rPr>
          <m:t>G</m:t>
        </m:r>
        <m:r>
          <m:rPr>
            <m:sty m:val="p"/>
          </m:rPr>
          <m:t>(</m:t>
        </m:r>
        <m:r>
          <m:rPr>
            <m:sty m:val="i"/>
          </m:rPr>
          <m:t>x</m:t>
        </m:r>
        <m:r>
          <m:rPr>
            <m:sty m:val="p"/>
          </m:rPr>
          <m:t>)</m:t>
        </m:r>
      </m:oMath>
      <w:r>
        <w:rPr/>
        <w:t xml:space="preserve">, d'autre part de la force </w:t>
      </w:r>
      <m:oMath>
        <m:acc>
          <m:accPr>
            <m:chr m:val="⃗"/>
          </m:accPr>
          <m:e>
            <m:r>
              <m:rPr>
                <m:sty m:val="i"/>
              </m:rPr>
              <m:t>T</m:t>
            </m:r>
          </m:e>
        </m:acc>
        <m:r>
          <m:rPr>
            <m:sty m:val="p"/>
          </m:rPr>
          <m:t>(</m:t>
        </m:r>
        <m:r>
          <m:rPr>
            <m:sty m:val="i"/>
          </m:rPr>
          <m:t>x</m:t>
        </m:r>
        <m:r>
          <m:rPr>
            <m:sty m:val="p"/>
          </m:rPr>
          <m:t>+</m:t>
        </m:r>
        <m:r>
          <m:rPr>
            <m:sty m:val="p"/>
          </m:rPr>
          <m:t>d</m:t>
        </m:r>
        <m:r>
          <m:rPr>
            <m:sty m:val="i"/>
          </m:rPr>
          <m:t>x</m:t>
        </m:r>
        <m:r>
          <m:rPr>
            <m:sty m:val="p"/>
          </m:rPr>
          <m:t>)</m:t>
        </m:r>
        <m:r>
          <m:rPr>
            <m:sty m:val="p"/>
          </m:rPr>
          <m:t>=</m:t>
        </m:r>
        <m:r>
          <m:rPr>
            <m:sty m:val="i"/>
          </m:rPr>
          <m:t>T</m:t>
        </m:r>
        <m:r>
          <m:rPr>
            <m:sty m:val="p"/>
          </m:rPr>
          <m:t>(</m:t>
        </m:r>
        <m:r>
          <m:rPr>
            <m:sty m:val="i"/>
          </m:rPr>
          <m:t>x</m:t>
        </m:r>
        <m:r>
          <m:rPr>
            <m:sty m:val="p"/>
          </m:rPr>
          <m:t>+</m:t>
        </m:r>
        <m:r>
          <m:rPr>
            <m:sty m:val="p"/>
          </m:rPr>
          <m:t>d</m:t>
        </m:r>
        <m:r>
          <m:rPr>
            <m:sty m:val="i"/>
          </m:rPr>
          <m:t>x</m:t>
        </m:r>
        <m:r>
          <m:rPr>
            <m:sty m:val="p"/>
          </m:rPr>
          <m:t>)</m:t>
        </m:r>
        <m:sSub>
          <m:sSubPr/>
          <m:e>
            <m:acc>
              <m:accPr>
                <m:chr m:val="⃗"/>
              </m:accPr>
              <m:e>
                <m:r>
                  <m:rPr>
                    <m:sty m:val="i"/>
                  </m:rPr>
                  <m:t>u</m:t>
                </m:r>
              </m:e>
            </m:acc>
          </m:e>
          <m:sub>
            <m:r>
              <m:rPr>
                <m:sty m:val="i"/>
              </m:rPr>
              <m:t>y</m:t>
            </m:r>
          </m:sub>
        </m:sSub>
      </m:oMath>
      <w:r>
        <w:rPr/>
        <w:t xml:space="preserve"> et du moment </w:t>
      </w:r>
      <m:oMath>
        <m:acc>
          <m:accPr>
            <m:chr m:val="⃗"/>
          </m:accPr>
          <m:e>
            <m:r>
              <m:rPr>
                <m:sty m:val="i"/>
              </m:rPr>
              <m:t>M</m:t>
            </m:r>
          </m:e>
        </m:acc>
        <m:r>
          <m:rPr>
            <m:sty m:val="p"/>
          </m:rPr>
          <m:t>(</m:t>
        </m:r>
        <m:r>
          <m:rPr>
            <m:sty m:val="i"/>
          </m:rPr>
          <m:t>x</m:t>
        </m:r>
        <m:r>
          <m:rPr>
            <m:sty m:val="p"/>
          </m:rPr>
          <m:t>+</m:t>
        </m:r>
        <m:r>
          <m:rPr>
            <m:sty m:val="p"/>
          </m:rPr>
          <m:t>d</m:t>
        </m:r>
        <m:r>
          <m:rPr>
            <m:sty m:val="i"/>
          </m:rPr>
          <m:t>x</m:t>
        </m:r>
        <m:r>
          <m:rPr>
            <m:sty m:val="p"/>
          </m:rPr>
          <m:t>)</m:t>
        </m:r>
        <m:r>
          <m:rPr>
            <m:sty m:val="p"/>
          </m:rPr>
          <m:t>=</m:t>
        </m:r>
        <m:r>
          <m:rPr>
            <m:sty m:val="i"/>
          </m:rPr>
          <m:t>M</m:t>
        </m:r>
        <m:r>
          <m:rPr>
            <m:sty m:val="p"/>
          </m:rPr>
          <m:t>(</m:t>
        </m:r>
        <m:r>
          <m:rPr>
            <m:sty m:val="i"/>
          </m:rPr>
          <m:t>x</m:t>
        </m:r>
        <m:r>
          <m:rPr>
            <m:sty m:val="p"/>
          </m:rPr>
          <m:t>+</m:t>
        </m:r>
        <m:r>
          <m:rPr>
            <m:sty m:val="p"/>
          </m:rPr>
          <m:t>d</m:t>
        </m:r>
        <m:r>
          <m:rPr>
            <m:sty m:val="i"/>
          </m:rPr>
          <m:t>x</m:t>
        </m:r>
        <m:r>
          <m:rPr>
            <m:sty m:val="p"/>
          </m:rPr>
          <m:t>)</m:t>
        </m:r>
        <m:sSub>
          <m:sSubPr/>
          <m:e>
            <m:acc>
              <m:accPr>
                <m:chr m:val="⃗"/>
              </m:accPr>
              <m:e>
                <m:r>
                  <m:rPr>
                    <m:sty m:val="i"/>
                  </m:rPr>
                  <m:t>u</m:t>
                </m:r>
              </m:e>
            </m:acc>
          </m:e>
          <m:sub>
            <m:r>
              <m:rPr>
                <m:sty m:val="i"/>
              </m:rPr>
              <m:t>z</m:t>
            </m:r>
          </m:sub>
        </m:sSub>
      </m:oMath>
      <w:r>
        <w:rPr/>
        <w:t xml:space="preserve">, en </w:t>
      </w:r>
      <m:oMath>
        <m:r>
          <m:rPr>
            <m:sty m:val="p"/>
          </m:rPr>
          <m:t>G</m:t>
        </m:r>
        <m:r>
          <m:rPr>
            <m:sty m:val="p"/>
          </m:rPr>
          <m:t>(</m:t>
        </m:r>
        <m:r>
          <m:rPr>
            <m:sty m:val="i"/>
          </m:rPr>
          <m:t>x</m:t>
        </m:r>
        <m:r>
          <m:rPr>
            <m:sty m:val="p"/>
          </m:rPr>
          <m:t>+</m:t>
        </m:r>
        <m:r>
          <m:rPr>
            <m:sty m:val="p"/>
          </m:rPr>
          <m:t>d</m:t>
        </m:r>
        <m:r>
          <m:rPr>
            <m:sty m:val="i"/>
          </m:rPr>
          <m:t>x</m:t>
        </m:r>
        <m:r>
          <m:rPr>
            <m:sty m:val="p"/>
          </m:rPr>
          <m:t>)</m:t>
        </m:r>
      </m:oMath>
      <w:r>
        <w:rPr>
          <w:rFonts w:eastAsia="Georgia" w:cs="Georgia" w:ascii="Georgia" w:hAnsi="Georgia"/>
        </w:rPr>
        <w:t xml:space="preserve">. Ces grandeurs traduisent les actions mécaniques que les parties </w:t>
      </w:r>
      <m:oMath>
        <m:r>
          <m:rPr>
            <m:sty m:val="p"/>
          </m:rPr>
          <m:t>[</m:t>
        </m:r>
        <m:r>
          <m:rPr>
            <m:sty m:val="p"/>
          </m:rPr>
          <m:t>0</m:t>
        </m:r>
        <m:r>
          <m:rPr>
            <m:sty m:val="p"/>
          </m:rPr>
          <m:t>,</m:t>
        </m:r>
        <m:r>
          <m:rPr>
            <m:sty m:val="i"/>
          </m:rPr>
          <m:t>x</m:t>
        </m:r>
        <m:r>
          <m:rPr>
            <m:sty m:val="p"/>
          </m:rPr>
          <m:t>]</m:t>
        </m:r>
      </m:oMath>
      <w:r>
        <w:rPr/>
        <w:t xml:space="preserve"> et </w:t>
      </w:r>
      <m:oMath>
        <m:r>
          <m:rPr>
            <m:sty m:val="p"/>
          </m:rPr>
          <m:t>[</m:t>
        </m:r>
        <m:r>
          <m:rPr>
            <m:sty m:val="i"/>
          </m:rPr>
          <m:t>x</m:t>
        </m:r>
        <m:r>
          <m:rPr>
            <m:sty m:val="p"/>
          </m:rPr>
          <m:t>+</m:t>
        </m:r>
        <m:r>
          <m:rPr>
            <m:sty m:val="p"/>
          </m:rPr>
          <m:t>d</m:t>
        </m:r>
        <m:r>
          <m:rPr>
            <m:sty m:val="i"/>
          </m:rPr>
          <m:t>x</m:t>
        </m:r>
        <m:r>
          <m:rPr>
            <m:sty m:val="p"/>
          </m:rPr>
          <m:t>,</m:t>
        </m:r>
        <m:r>
          <m:rPr>
            <m:sty m:val="i"/>
          </m:rPr>
          <m:t>L</m:t>
        </m:r>
        <m:r>
          <m:rPr>
            <m:sty m:val="p"/>
          </m:rPr>
          <m:t>]</m:t>
        </m:r>
      </m:oMath>
      <w:r>
        <w:rPr>
          <w:rFonts w:eastAsia="Georgia" w:cs="Georgia" w:ascii="Georgia" w:hAnsi="Georgia"/>
        </w:rPr>
        <w:t xml:space="preserve"> de lame lui font subir, en réponse à l'application de la force </w:t>
      </w:r>
      <m:oMath>
        <m:acc>
          <m:accPr>
            <m:chr m:val="⃗"/>
          </m:accPr>
          <m:e>
            <m:r>
              <m:rPr>
                <m:sty m:val="i"/>
              </m:rPr>
              <m:t>F</m:t>
            </m:r>
          </m:e>
        </m:acc>
      </m:oMath>
      <w:r>
        <w:rPr/>
        <w:t xml:space="preserve">.</w:t>
      </w:r>
    </w:p>
    <w:p>
      <w:pPr>
        <w:spacing w:lineRule="auto"/>
        <w:jc w:val="center"/>
      </w:pPr>
      <w:r>
        <w:rPr/>
        <w:drawing>
          <wp:inline distB="0" distL="0" distR="0" distT="0">
            <wp:extent cx="5486400" cy="1603296"/>
            <wp:effectExtent b="0" l="0" r="0" t="0"/>
            <wp:docPr id="3" name="image-d49916153a46256dc87801e92593def26c6b63b1.jpg"/>
            <a:graphic>
              <a:graphicData uri="http://schemas.openxmlformats.org/drawingml/2006/picture">
                <pic:pic>
                  <pic:nvPicPr>
                    <pic:cNvPr id="3" name="image-d49916153a46256dc87801e92593def26c6b63b1.jpg" descr=""/>
                    <pic:cNvPicPr/>
                  </pic:nvPicPr>
                  <pic:blipFill>
                    <a:blip r:embed="rId7" cstate="print"/>
                    <a:srcRect b="0" l="0" r="0" t="0"/>
                    <a:stretch>
                      <a:fillRect/>
                    </a:stretch>
                  </pic:blipFill>
                  <pic:spPr>
                    <a:xfrm>
                      <a:off x="0" y="0"/>
                      <a:ext cx="5486400" cy="1603296"/>
                    </a:xfrm>
                    <a:prstGeom prst="rect"/>
                  </pic:spPr>
                </pic:pic>
              </a:graphicData>
            </a:graphic>
          </wp:inline>
        </w:drawing>
      </w:r>
    </w:p>
    <w:p>
      <w:pPr>
        <w:spacing w:lineRule="auto"/>
      </w:pPr>
      <w:r>
        <w:rPr>
          <w:rFonts w:eastAsia="Georgia" w:cs="Georgia" w:ascii="Georgia" w:hAnsi="Georgia"/>
        </w:rPr>
        <w:t xml:space="preserve">Figure 2 - Tronçon élémentaire </w:t>
      </w:r>
      <m:oMath>
        <m:r>
          <m:rPr>
            <m:sty m:val="p"/>
          </m:rPr>
          <m:t>[</m:t>
        </m:r>
        <m:r>
          <m:rPr>
            <m:sty m:val="i"/>
          </m:rPr>
          <m:t>x</m:t>
        </m:r>
        <m:r>
          <m:rPr>
            <m:sty m:val="p"/>
          </m:rPr>
          <m:t>,</m:t>
        </m:r>
        <m:r>
          <m:rPr>
            <m:sty m:val="i"/>
          </m:rPr>
          <m:t>x</m:t>
        </m:r>
        <m:r>
          <m:rPr>
            <m:sty m:val="p"/>
          </m:rPr>
          <m:t>+</m:t>
        </m:r>
        <m:r>
          <m:rPr>
            <m:sty m:val="p"/>
          </m:rPr>
          <m:t>d</m:t>
        </m:r>
        <m:r>
          <m:rPr>
            <m:sty m:val="i"/>
          </m:rPr>
          <m:t>x</m:t>
        </m:r>
        <m:r>
          <m:rPr>
            <m:sty m:val="p"/>
          </m:rPr>
          <m:t>]</m:t>
        </m:r>
      </m:oMath>
      <w:r>
        <w:rPr>
          <w:rFonts w:eastAsia="Georgia" w:cs="Georgia" w:ascii="Georgia" w:hAnsi="Georgia"/>
        </w:rPr>
        <w:t xml:space="preserve"> de lame. Il est à l'équilibre sous les actions mécaniques qu'exercent sur lui, aux points </w:t>
      </w:r>
      <m:oMath>
        <m:r>
          <m:rPr>
            <m:sty m:val="p"/>
          </m:rPr>
          <m:t>G</m:t>
        </m:r>
        <m:r>
          <m:rPr>
            <m:sty m:val="p"/>
          </m:rPr>
          <m:t>(</m:t>
        </m:r>
        <m:r>
          <m:rPr>
            <m:sty m:val="i"/>
          </m:rPr>
          <m:t>x</m:t>
        </m:r>
        <m:r>
          <m:rPr>
            <m:sty m:val="p"/>
          </m:rPr>
          <m:t>)</m:t>
        </m:r>
      </m:oMath>
      <w:r>
        <w:rPr/>
        <w:t xml:space="preserve"> et </w:t>
      </w:r>
      <m:oMath>
        <m:r>
          <m:rPr>
            <m:sty m:val="p"/>
          </m:rPr>
          <m:t>G</m:t>
        </m:r>
        <m:r>
          <m:rPr>
            <m:sty m:val="p"/>
          </m:rPr>
          <m:t>(</m:t>
        </m:r>
        <m:r>
          <m:rPr>
            <m:sty m:val="i"/>
          </m:rPr>
          <m:t>x</m:t>
        </m:r>
        <m:r>
          <m:rPr>
            <m:sty m:val="p"/>
          </m:rPr>
          <m:t>+</m:t>
        </m:r>
        <m:r>
          <m:rPr>
            <m:sty m:val="p"/>
          </m:rPr>
          <m:t>d</m:t>
        </m:r>
        <m:r>
          <m:rPr>
            <m:sty m:val="i"/>
          </m:rPr>
          <m:t>x</m:t>
        </m:r>
        <m:r>
          <m:rPr>
            <m:sty m:val="p"/>
          </m:rPr>
          <m:t>)</m:t>
        </m:r>
      </m:oMath>
      <w:r>
        <w:rPr/>
        <w:t xml:space="preserve">, respectivement les parties amont (ou gauche) et aval (ou droite).</w:t>
      </w:r>
    </w:p>
    <w:p>
      <w:pPr>
        <w:pStyle w:val="SourceCode"/>
        <w:shd w:val="clear" w:fill="F8F8FA"/>
        <w:spacing w:lineRule="auto"/>
      </w:pPr>
      <w:r>
        <w:rPr>
          <w:rStyle w:val="VerbatimChar"/>
          <w:rFonts w:eastAsia="Consolas" w:cs="Consolas" w:ascii="Consolas" w:hAnsi="Consolas"/>
        </w:rPr>
        <w:t xml:space="preserve">émentaire $[x, x+\mathrm{d} x]$ que nous adoptons. Sous les actions mécaniques des parties gauche et droite que ce tronçon</w:t>
        <w:br/>
        <w:t xml:space="preserve"/>
      </w:r>
    </w:p>
    <w:p>
      <w:pPr>
        <w:spacing w:after="220" w:lineRule="auto"/>
      </w:pPr>
      <w:r>
        <w:rPr>
          <w:rFonts w:eastAsia="Georgia" w:cs="Georgia" w:ascii="Georgia" w:hAnsi="Georgia"/>
        </w:rPr>
        <w:t xml:space="preserve">subit, sa partie supérieure est comprimée alors que sa partie inférieure est étirée (ou réciproquement, selon le signe de</w:t>
      </w:r>
      <w:r>
        <w:rPr/>
        <w:br w:type="textWrapping"/>
      </w:r>
      <m:oMath>
        <m:r>
          <m:rPr>
            <m:sty m:val="i"/>
          </m:rPr>
          <m:t>M</m:t>
        </m:r>
        <m:r>
          <m:rPr>
            <m:sty m:val="p"/>
          </m:rPr>
          <m:t>)</m:t>
        </m:r>
      </m:oMath>
      <w:r>
        <w:rPr/>
        <w:t xml:space="preserve">. Les efforts normaux </w:t>
      </w:r>
      <m:oMath>
        <m:r>
          <m:rPr>
            <m:sty m:val="p"/>
          </m:rPr>
          <m:t>±</m:t>
        </m:r>
        <m:acc>
          <m:accPr>
            <m:chr m:val="⃗"/>
          </m:accPr>
          <m:e>
            <m:r>
              <m:rPr>
                <m:sty m:val="i"/>
              </m:rPr>
              <m:t>N</m:t>
            </m:r>
          </m:e>
        </m:acc>
      </m:oMath>
      <w:r>
        <w:rPr/>
        <w:t xml:space="preserve"> traduisent l'action du moment </w:t>
      </w:r>
      <m:oMath>
        <m:acc>
          <m:accPr>
            <m:chr m:val="⃗"/>
          </m:accPr>
          <m:e>
            <m:r>
              <m:rPr>
                <m:sty m:val="i"/>
              </m:rPr>
              <m:t>M</m:t>
            </m:r>
          </m:e>
        </m:acc>
        <m:r>
          <m:rPr>
            <m:sty m:val="p"/>
          </m:rPr>
          <m:t>=</m:t>
        </m:r>
        <m:r>
          <m:rPr>
            <m:sty m:val="i"/>
          </m:rPr>
          <m:t>M</m:t>
        </m:r>
        <m:sSub>
          <m:sSubPr/>
          <m:e>
            <m:acc>
              <m:accPr>
                <m:chr m:val="⃗"/>
              </m:accPr>
              <m:e>
                <m:r>
                  <m:rPr>
                    <m:sty m:val="i"/>
                  </m:rPr>
                  <m:t>u</m:t>
                </m:r>
              </m:e>
            </m:acc>
          </m:e>
          <m:sub>
            <m:r>
              <m:rPr>
                <m:sty m:val="i"/>
              </m:rPr>
              <m:t>z</m:t>
            </m:r>
          </m:sub>
        </m:sSub>
      </m:oMath>
      <w:r>
        <w:rPr>
          <w:rFonts w:eastAsia="Georgia" w:cs="Georgia" w:ascii="Georgia" w:hAnsi="Georgia"/>
        </w:rPr>
        <w:t xml:space="preserve"> sur le tronçon élémentaire </w:t>
      </w:r>
      <m:oMath>
        <m:r>
          <m:rPr>
            <m:sty m:val="p"/>
          </m:rPr>
          <m:t>[</m:t>
        </m:r>
        <m:r>
          <m:rPr>
            <m:sty m:val="i"/>
          </m:rPr>
          <m:t>x</m:t>
        </m:r>
        <m:r>
          <m:rPr>
            <m:sty m:val="p"/>
          </m:rPr>
          <m:t>,</m:t>
        </m:r>
        <m:r>
          <m:rPr>
            <m:sty m:val="i"/>
          </m:rPr>
          <m:t>x</m:t>
        </m:r>
        <m:r>
          <m:rPr>
            <m:sty m:val="p"/>
          </m:rPr>
          <m:t>+</m:t>
        </m:r>
        <m:r>
          <m:rPr>
            <m:sty m:val="p"/>
          </m:rPr>
          <m:t>d</m:t>
        </m:r>
        <m:r>
          <m:rPr>
            <m:sty m:val="i"/>
          </m:rPr>
          <m:t>x</m:t>
        </m:r>
        <m:r>
          <m:rPr>
            <m:sty m:val="p"/>
          </m:rPr>
          <m:t>]</m:t>
        </m:r>
      </m:oMath>
      <w:r>
        <w:rPr/>
        <w:t xml:space="preserve">.</w:t>
      </w:r>
    </w:p>
    <w:p>
      <w:pPr>
        <w:numPr>
          <w:ilvl w:val="0"/>
          <w:numId w:val="2"/>
        </w:numPr>
        <w:spacing w:lineRule="auto"/>
      </w:pPr>
      <w:r>
        <w:rPr>
          <w:rFonts w:eastAsia="Georgia" w:cs="Georgia" w:ascii="Georgia" w:hAnsi="Georgia"/>
        </w:rPr>
        <w:t xml:space="preserve">En traduisant l'équilibre mécanique du tronçon élémentaire </w:t>
      </w:r>
      <m:oMath>
        <m:r>
          <m:rPr>
            <m:sty m:val="p"/>
          </m:rPr>
          <m:t>[</m:t>
        </m:r>
        <m:r>
          <m:rPr>
            <m:sty m:val="i"/>
          </m:rPr>
          <m:t>x</m:t>
        </m:r>
        <m:r>
          <m:rPr>
            <m:sty m:val="p"/>
          </m:rPr>
          <m:t>,</m:t>
        </m:r>
        <m:r>
          <m:rPr>
            <m:sty m:val="i"/>
          </m:rPr>
          <m:t>x</m:t>
        </m:r>
        <m:r>
          <m:rPr>
            <m:sty m:val="p"/>
          </m:rPr>
          <m:t>+</m:t>
        </m:r>
        <m:r>
          <m:rPr>
            <m:sty m:val="p"/>
          </m:rPr>
          <m:t>d</m:t>
        </m:r>
        <m:r>
          <m:rPr>
            <m:sty m:val="i"/>
          </m:rPr>
          <m:t>x</m:t>
        </m:r>
        <m:r>
          <m:rPr>
            <m:sty m:val="p"/>
          </m:rPr>
          <m:t>]</m:t>
        </m:r>
      </m:oMath>
      <w:r>
        <w:rPr>
          <w:rFonts w:eastAsia="Georgia" w:cs="Georgia" w:ascii="Georgia" w:hAnsi="Georgia"/>
        </w:rPr>
        <w:t xml:space="preserve"> déduire d'une part que la composante algébrique </w:t>
      </w:r>
      <m:oMath>
        <m:r>
          <m:rPr>
            <m:sty m:val="i"/>
          </m:rPr>
          <m:t>T</m:t>
        </m:r>
      </m:oMath>
      <w:r>
        <w:rPr>
          <w:rFonts w:eastAsia="Georgia" w:cs="Georgia" w:ascii="Georgia" w:hAnsi="Georgia"/>
        </w:rPr>
        <w:t xml:space="preserve"> est uniforme, d'autre part l'équation différentielle liant </w:t>
      </w:r>
      <m:oMath>
        <m:r>
          <m:rPr>
            <m:sty m:val="i"/>
          </m:rPr>
          <m:t>T</m:t>
        </m:r>
      </m:oMath>
      <w:r>
        <w:rPr>
          <w:rFonts w:eastAsia="Georgia" w:cs="Georgia" w:ascii="Georgia" w:hAnsi="Georgia"/>
        </w:rPr>
        <w:t xml:space="preserve"> à </w:t>
      </w:r>
      <m:oMath>
        <m:r>
          <m:rPr>
            <m:sty m:val="i"/>
          </m:rPr>
          <m:t>M</m:t>
        </m:r>
      </m:oMath>
      <w:r>
        <w:rPr/>
        <w:t xml:space="preserve">.</w:t>
      </w:r>
    </w:p>
    <w:p>
      <w:pPr>
        <w:numPr>
          <w:ilvl w:val="0"/>
          <w:numId w:val="2"/>
        </w:numPr>
        <w:spacing w:lineRule="auto"/>
      </w:pPr>
      <w:r>
        <w:rPr>
          <w:rFonts w:eastAsia="Georgia" w:cs="Georgia" w:ascii="Georgia" w:hAnsi="Georgia"/>
        </w:rPr>
        <w:t xml:space="preserve">Déduire de ces deux résultats l'expression de la composante algébrique </w:t>
      </w:r>
      <m:oMath>
        <m:r>
          <m:rPr>
            <m:sty m:val="i"/>
          </m:rPr>
          <m:t>M</m:t>
        </m:r>
      </m:oMath>
      <w:r>
        <w:rPr/>
        <w:t xml:space="preserve"> du moment en fonction de </w:t>
      </w:r>
      <m:oMath>
        <m:r>
          <m:rPr>
            <m:sty m:val="i"/>
          </m:rPr>
          <m:t>F</m:t>
        </m:r>
        <m:r>
          <m:rPr>
            <m:sty m:val="p"/>
          </m:rPr>
          <m:t>,</m:t>
        </m:r>
        <m:r>
          <m:rPr>
            <m:sty m:val="i"/>
          </m:rPr>
          <m:t>L</m:t>
        </m:r>
      </m:oMath>
      <w:r>
        <w:rPr/>
        <w:t xml:space="preserve"> et </w:t>
      </w:r>
      <m:oMath>
        <m:r>
          <m:rPr>
            <m:sty m:val="i"/>
          </m:rPr>
          <m:t>x</m:t>
        </m:r>
      </m:oMath>
      <w:r>
        <w:rPr/>
        <w:t xml:space="preserve">.</w:t>
      </w:r>
    </w:p>
    <w:p>
      <w:pPr>
        <w:numPr>
          <w:ilvl w:val="0"/>
          <w:numId w:val="3"/>
        </w:numPr>
        <w:spacing w:lineRule="auto"/>
      </w:pPr>
      <w:r>
        <w:rPr>
          <w:rFonts w:eastAsia="Georgia" w:cs="Georgia" w:ascii="Georgia" w:hAnsi="Georgia"/>
        </w:rPr>
        <w:t xml:space="preserve">En vue d'établir une relation décrivant le comportement élastique de la lame nous imaginons qu'elle est formée de deux lames, d'épaisseur </w:t>
      </w:r>
      <m:oMath>
        <m:r>
          <m:rPr>
            <m:sty m:val="i"/>
          </m:rPr>
          <m:t>h</m:t>
        </m:r>
        <m:r>
          <m:rPr>
            <m:sty m:val="p"/>
          </m:rPr>
          <m:t>/</m:t>
        </m:r>
        <m:r>
          <m:rPr>
            <m:sty m:val="p"/>
          </m:rPr>
          <m:t>2</m:t>
        </m:r>
      </m:oMath>
      <w:r>
        <w:rPr>
          <w:rFonts w:eastAsia="Georgia" w:cs="Georgia" w:ascii="Georgia" w:hAnsi="Georgia"/>
        </w:rPr>
        <w:t xml:space="preserve">, superposées. La figure (3) présente le modèle local de déformation d'un tronçon élémentaire </w:t>
      </w:r>
      <m:oMath>
        <m:r>
          <m:rPr>
            <m:sty m:val="p"/>
          </m:rPr>
          <m:t>[</m:t>
        </m:r>
        <m:r>
          <m:rPr>
            <m:sty m:val="i"/>
          </m:rPr>
          <m:t>x</m:t>
        </m:r>
        <m:r>
          <m:rPr>
            <m:sty m:val="p"/>
          </m:rPr>
          <m:t>,</m:t>
        </m:r>
        <m:r>
          <m:rPr>
            <m:sty m:val="i"/>
          </m:rPr>
          <m:t>x</m:t>
        </m:r>
        <m:r>
          <m:rPr>
            <m:sty m:val="p"/>
          </m:rPr>
          <m:t>+</m:t>
        </m:r>
        <m:r>
          <m:rPr>
            <m:sty m:val="p"/>
          </m:rPr>
          <m:t>d</m:t>
        </m:r>
        <m:r>
          <m:rPr>
            <m:sty m:val="i"/>
          </m:rPr>
          <m:t>x</m:t>
        </m:r>
        <m:r>
          <m:rPr>
            <m:sty m:val="p"/>
          </m:rPr>
          <m:t>]</m:t>
        </m:r>
      </m:oMath>
      <w:r>
        <w:rPr>
          <w:rFonts w:eastAsia="Georgia" w:cs="Georgia" w:ascii="Georgia" w:hAnsi="Georgia"/>
        </w:rPr>
        <w:t xml:space="preserve"> que nous adoptons. Sous les actions mécaniques des parties gauche et droite que ce tronçon </w:t>
      </w:r>
      <m:oMath>
        <m:r>
          <m:rPr>
            <m:sty m:val="i"/>
          </m:rPr>
          <m:t>M</m:t>
        </m:r>
        <m:r>
          <m:rPr>
            <m:sty m:val="p"/>
          </m:rPr>
          <m:t>)</m:t>
        </m:r>
      </m:oMath>
      <w:r>
        <w:rPr/>
        <w:t xml:space="preserve">. Les efforts normaux </w:t>
      </w:r>
      <m:oMath>
        <m:r>
          <m:rPr>
            <m:sty m:val="p"/>
          </m:rPr>
          <m:t>±</m:t>
        </m:r>
        <m:acc>
          <m:accPr>
            <m:chr m:val="⃗"/>
          </m:accPr>
          <m:e>
            <m:r>
              <m:rPr>
                <m:sty m:val="i"/>
              </m:rPr>
              <m:t>N</m:t>
            </m:r>
          </m:e>
        </m:acc>
      </m:oMath>
      <w:r>
        <w:rPr/>
        <w:t xml:space="preserve"> traduisent l'action du moment </w:t>
      </w:r>
      <m:oMath>
        <m:acc>
          <m:accPr>
            <m:chr m:val="⃗"/>
          </m:accPr>
          <m:e>
            <m:r>
              <m:rPr>
                <m:sty m:val="i"/>
              </m:rPr>
              <m:t>M</m:t>
            </m:r>
          </m:e>
        </m:acc>
        <m:r>
          <m:rPr>
            <m:sty m:val="p"/>
          </m:rPr>
          <m:t>=</m:t>
        </m:r>
        <m:r>
          <m:rPr>
            <m:sty m:val="i"/>
          </m:rPr>
          <m:t>M</m:t>
        </m:r>
        <m:sSub>
          <m:sSubPr/>
          <m:e>
            <m:acc>
              <m:accPr>
                <m:chr m:val="⃗"/>
              </m:accPr>
              <m:e>
                <m:r>
                  <m:rPr>
                    <m:sty m:val="i"/>
                  </m:rPr>
                  <m:t>u</m:t>
                </m:r>
              </m:e>
            </m:acc>
          </m:e>
          <m:sub>
            <m:r>
              <m:rPr>
                <m:sty m:val="i"/>
              </m:rPr>
              <m:t>z</m:t>
            </m:r>
          </m:sub>
        </m:sSub>
      </m:oMath>
      <w:r>
        <w:rPr>
          <w:rFonts w:eastAsia="Georgia" w:cs="Georgia" w:ascii="Georgia" w:hAnsi="Georgia"/>
        </w:rPr>
        <w:t xml:space="preserve"> sur le tronçon élémentaire </w:t>
      </w:r>
      <m:oMath>
        <m:r>
          <m:rPr>
            <m:sty m:val="p"/>
          </m:rPr>
          <m:t>[</m:t>
        </m:r>
        <m:r>
          <m:rPr>
            <m:sty m:val="i"/>
          </m:rPr>
          <m:t>x</m:t>
        </m:r>
        <m:r>
          <m:rPr>
            <m:sty m:val="p"/>
          </m:rPr>
          <m:t>,</m:t>
        </m:r>
        <m:r>
          <m:rPr>
            <m:sty m:val="i"/>
          </m:rPr>
          <m:t>x</m:t>
        </m:r>
        <m:r>
          <m:rPr>
            <m:sty m:val="p"/>
          </m:rPr>
          <m:t>+</m:t>
        </m:r>
        <m:r>
          <m:rPr>
            <m:sty m:val="p"/>
          </m:rPr>
          <m:t>d</m:t>
        </m:r>
        <m:r>
          <m:rPr>
            <m:sty m:val="i"/>
          </m:rPr>
          <m:t>x</m:t>
        </m:r>
        <m:r>
          <m:rPr>
            <m:sty m:val="p"/>
          </m:rPr>
          <m:t>]</m:t>
        </m:r>
      </m:oMath>
      <w:r>
        <w:rPr/>
        <w:t xml:space="preserve">.</w:t>
      </w:r>
    </w:p>
    <w:p>
      <w:pPr>
        <w:spacing w:lineRule="auto"/>
        <w:jc w:val="center"/>
      </w:pPr>
      <w:r>
        <w:rPr/>
        <w:drawing>
          <wp:inline distB="0" distL="0" distR="0" distT="0">
            <wp:extent cx="5486400" cy="1732370"/>
            <wp:effectExtent b="0" l="0" r="0" t="0"/>
            <wp:docPr id="4" name="image-0df4854f45f6b3a3689ac29c996370a77750d382.jpg"/>
            <a:graphic>
              <a:graphicData uri="http://schemas.openxmlformats.org/drawingml/2006/picture">
                <pic:pic>
                  <pic:nvPicPr>
                    <pic:cNvPr id="4" name="image-0df4854f45f6b3a3689ac29c996370a77750d382.jpg" descr=""/>
                    <pic:cNvPicPr/>
                  </pic:nvPicPr>
                  <pic:blipFill>
                    <a:blip r:embed="rId8" cstate="print"/>
                    <a:srcRect b="0" l="0" r="0" t="0"/>
                    <a:stretch>
                      <a:fillRect/>
                    </a:stretch>
                  </pic:blipFill>
                  <pic:spPr>
                    <a:xfrm>
                      <a:off x="0" y="0"/>
                      <a:ext cx="5486400" cy="1732370"/>
                    </a:xfrm>
                    <a:prstGeom prst="rect"/>
                  </pic:spPr>
                </pic:pic>
              </a:graphicData>
            </a:graphic>
          </wp:inline>
        </w:drawing>
      </w:r>
    </w:p>
    <w:p>
      <w:pPr>
        <w:spacing w:lineRule="auto"/>
      </w:pPr>
      <w:r>
        <w:rPr>
          <w:rFonts w:eastAsia="Georgia" w:cs="Georgia" w:ascii="Georgia" w:hAnsi="Georgia"/>
        </w:rPr>
        <w:t xml:space="preserve">Figure 3 - Modèle adopté de déformation d'un tronçon élémentaire de lame : (a) Situation de référence, le tronçon n'est soumis à aucune action mécanique; (b) Le tronçon est soumis aux actions mécaniques de la part des parties amont et aval.</w:t>
      </w:r>
    </w:p>
    <w:p>
      <w:pPr>
        <w:numPr>
          <w:ilvl w:val="0"/>
          <w:numId w:val="4"/>
        </w:numPr>
        <w:spacing w:lineRule="auto"/>
      </w:pPr>
      <w:r>
        <w:rPr>
          <w:rFonts w:eastAsia="Georgia" w:cs="Georgia" w:ascii="Georgia" w:hAnsi="Georgia"/>
        </w:rPr>
        <w:t xml:space="preserve">En appliquant la relation (1) à chacun des demi-tronçons élémentaires supérieur et inférieur, établir l'équation liant </w:t>
      </w:r>
      <m:oMath>
        <m:r>
          <m:rPr>
            <m:sty m:val="p"/>
          </m:rPr>
          <m:t>d</m:t>
        </m:r>
        <m:r>
          <m:rPr>
            <m:sty m:val="i"/>
          </m:rPr>
          <m:t>α</m:t>
        </m:r>
        <m:r>
          <m:rPr>
            <m:sty m:val="p"/>
          </m:rPr>
          <m:t>/</m:t>
        </m:r>
        <m:r>
          <m:rPr>
            <m:sty m:val="p"/>
          </m:rPr>
          <m:t>d</m:t>
        </m:r>
        <m:r>
          <m:rPr>
            <m:sty m:val="i"/>
          </m:rPr>
          <m:t>x</m:t>
        </m:r>
      </m:oMath>
      <w:r>
        <w:rPr>
          <w:rFonts w:eastAsia="Georgia" w:cs="Georgia" w:ascii="Georgia" w:hAnsi="Georgia"/>
        </w:rPr>
        <w:t xml:space="preserve"> à </w:t>
      </w:r>
      <m:oMath>
        <m:r>
          <m:rPr>
            <m:sty m:val="i"/>
          </m:rPr>
          <m:t>M</m:t>
        </m:r>
        <m:r>
          <m:rPr>
            <m:sty m:val="p"/>
          </m:rPr>
          <m:t>,</m:t>
        </m:r>
        <m:r>
          <m:rPr>
            <m:sty m:val="i"/>
          </m:rPr>
          <m:t>E</m:t>
        </m:r>
        <m:r>
          <m:rPr>
            <m:sty m:val="p"/>
          </m:rPr>
          <m:t>,</m:t>
        </m:r>
        <m:r>
          <m:rPr>
            <m:sty m:val="i"/>
          </m:rPr>
          <m:t>b</m:t>
        </m:r>
      </m:oMath>
      <w:r>
        <w:rPr/>
        <w:t xml:space="preserve"> et </w:t>
      </w:r>
      <m:oMath>
        <m:r>
          <m:rPr>
            <m:sty m:val="i"/>
          </m:rPr>
          <m:t>h</m:t>
        </m:r>
      </m:oMath>
      <w:r>
        <w:rPr/>
        <w:t xml:space="preserve">. On se souviendra que </w:t>
      </w:r>
      <m:oMath>
        <m:d>
          <m:dPr>
            <m:begChr m:val="|"/>
            <m:endChr m:val="|"/>
            <m:ctrlPr>
              <w:rPr>
                <w:rFonts w:ascii="Cambria Math" w:hAnsi="Cambria Math"/>
              </w:rPr>
            </m:ctrlPr>
          </m:dPr>
          <m:e>
            <m:sSup>
              <m:sSupPr/>
              <m:e>
                <m:r>
                  <m:rPr>
                    <m:sty m:val="i"/>
                  </m:rPr>
                  <m:t>y</m:t>
                </m:r>
              </m:e>
              <m:sup>
                <m:r>
                  <m:rPr>
                    <m:sty m:val="i"/>
                  </m:rPr>
                  <m:t>′</m:t>
                </m:r>
              </m:sup>
            </m:sSup>
          </m:e>
        </m:d>
        <m:r>
          <m:rPr>
            <m:sty m:val="p"/>
          </m:rPr>
          <m:t>≪</m:t>
        </m:r>
        <m:r>
          <m:rPr>
            <m:sty m:val="p"/>
          </m:rPr>
          <m:t>1</m:t>
        </m:r>
      </m:oMath>
      <w:r>
        <w:rPr/>
        <w:t xml:space="preserve"> et donc que </w:t>
      </w:r>
      <m:oMath>
        <m:r>
          <m:rPr>
            <m:sty m:val="p"/>
          </m:rPr>
          <m:t>|</m:t>
        </m:r>
        <m:r>
          <m:rPr>
            <m:sty m:val="i"/>
          </m:rPr>
          <m:t>α</m:t>
        </m:r>
        <m:r>
          <m:rPr>
            <m:sty m:val="p"/>
          </m:rPr>
          <m:t>|</m:t>
        </m:r>
        <m:r>
          <m:rPr>
            <m:sty m:val="p"/>
          </m:rPr>
          <m:t>≪</m:t>
        </m:r>
        <m:r>
          <m:rPr>
            <m:sty m:val="p"/>
          </m:rPr>
          <m:t>1</m:t>
        </m:r>
      </m:oMath>
      <w:r>
        <w:rPr/>
        <w:t xml:space="preserve">.</w:t>
      </w:r>
    </w:p>
    <w:p>
      <w:pPr>
        <w:numPr>
          <w:ilvl w:val="0"/>
          <w:numId w:val="5"/>
        </w:numPr>
        <w:spacing w:lineRule="auto"/>
      </w:pPr>
      <w:r>
        <w:rPr>
          <w:rFonts w:eastAsia="Georgia" w:cs="Georgia" w:ascii="Georgia" w:hAnsi="Georgia"/>
        </w:rPr>
        <w:t xml:space="preserve">La figure (4) traduit, vis-à-vis de la courbure de la lame, le modèle de déformation décrit figure (3).</w:t>
      </w:r>
    </w:p>
    <w:p>
      <w:pPr>
        <w:numPr>
          <w:ilvl w:val="0"/>
          <w:numId w:val="6"/>
        </w:numPr>
        <w:spacing w:lineRule="auto"/>
      </w:pPr>
      <w:r>
        <w:rPr>
          <w:rFonts w:eastAsia="Georgia" w:cs="Georgia" w:ascii="Georgia" w:hAnsi="Georgia"/>
        </w:rPr>
        <w:t xml:space="preserve">À partir du résultat précédent et d'un raisonnement géométrique appliqué à la figure (4), établir que la déformée vérifie l'équation différentielle :</w:t>
      </w:r>
    </w:p>
    <w:p>
      <w:pPr>
        <w:spacing w:after="220" w:lineRule="auto"/>
      </w:pPr>
      <m:oMathPara>
        <m:oMath>
          <m:r>
            <m:rPr>
              <m:sty m:val="i"/>
            </m:rPr>
            <m:t>D</m:t>
          </m:r>
          <m:f>
            <m:fPr>
              <m:ctrlPr>
                <w:rPr>
                  <w:rFonts w:ascii="Cambria Math" w:hAnsi="Cambria Math"/>
                </w:rPr>
              </m:ctrlPr>
            </m:fPr>
            <m:num>
              <m:sSup>
                <m:sSupPr/>
                <m:e>
                  <m:r>
                    <m:rPr>
                      <m:nor/>
                    </m:rPr>
                    <m:t xml:space="preserve"> </m:t>
                  </m:r>
                  <m:r>
                    <m:rPr>
                      <m:sty m:val="p"/>
                    </m:rPr>
                    <m:t>d</m:t>
                  </m:r>
                </m:e>
                <m:sup>
                  <m:r>
                    <m:rPr>
                      <m:sty m:val="p"/>
                    </m:rPr>
                    <m:t>2</m:t>
                  </m:r>
                </m:sup>
              </m:sSup>
              <m:r>
                <m:rPr>
                  <m:sty m:val="i"/>
                </m:rPr>
                <m:t>y</m:t>
              </m:r>
            </m:num>
            <m:den>
              <m:r>
                <m:rPr>
                  <m:nor/>
                </m:rPr>
                <m:t xml:space="preserve"> </m:t>
              </m:r>
              <m:r>
                <m:rPr>
                  <m:sty m:val="p"/>
                </m:rPr>
                <m:t>d</m:t>
              </m:r>
              <m:sSup>
                <m:sSupPr/>
                <m:e>
                  <m:r>
                    <m:rPr>
                      <m:sty m:val="i"/>
                    </m:rPr>
                    <m:t>x</m:t>
                  </m:r>
                </m:e>
                <m:sup>
                  <m:r>
                    <m:rPr>
                      <m:sty m:val="p"/>
                    </m:rPr>
                    <m:t>2</m:t>
                  </m:r>
                </m:sup>
              </m:sSup>
            </m:den>
          </m:f>
          <m:r>
            <m:rPr>
              <m:sty m:val="p"/>
            </m:rPr>
            <m:t>=</m:t>
          </m:r>
          <m:r>
            <m:rPr>
              <m:sty m:val="i"/>
            </m:rPr>
            <m:t>M</m:t>
          </m:r>
        </m:oMath>
      </m:oMathPara>
    </w:p>
    <w:p>
      <w:pPr>
        <w:spacing w:after="220" w:lineRule="auto"/>
      </w:pPr>
      <w:r>
        <w:rPr>
          <w:rFonts w:eastAsia="Georgia" w:cs="Georgia" w:ascii="Georgia" w:hAnsi="Georgia"/>
        </w:rPr>
        <w:t xml:space="preserve">Le paramètre </w:t>
      </w:r>
      <m:oMath>
        <m:r>
          <m:rPr>
            <m:sty m:val="i"/>
          </m:rPr>
          <m:t>D</m:t>
        </m:r>
      </m:oMath>
      <w:r>
        <w:rPr/>
        <w:t xml:space="preserve"> est une constante positive que l'on exprimera en fonction de </w:t>
      </w:r>
      <m:oMath>
        <m:r>
          <m:rPr>
            <m:sty m:val="i"/>
          </m:rPr>
          <m:t>E</m:t>
        </m:r>
        <m:r>
          <m:rPr>
            <m:sty m:val="p"/>
          </m:rPr>
          <m:t>,</m:t>
        </m:r>
        <m:r>
          <m:rPr>
            <m:sty m:val="i"/>
          </m:rPr>
          <m:t>b</m:t>
        </m:r>
      </m:oMath>
      <w:r>
        <w:rPr/>
        <w:t xml:space="preserve"> et </w:t>
      </w:r>
      <m:oMath>
        <m:r>
          <m:rPr>
            <m:sty m:val="i"/>
          </m:rPr>
          <m:t>h</m:t>
        </m:r>
      </m:oMath>
      <w:r>
        <w:rPr/>
        <w:t xml:space="preserve">.</w:t>
      </w:r>
      <w:r>
        <w:rPr/>
        <w:br w:type="textWrapping"/>
      </w:r>
      <w:r>
        <w:rPr>
          <w:rFonts w:eastAsia="Georgia" w:cs="Georgia" w:ascii="Georgia" w:hAnsi="Georgia"/>
        </w:rPr>
        <w:t xml:space="preserve">5. Déduire des résultats précédents l'expression de la fonction </w:t>
      </w:r>
      <m:oMath>
        <m:r>
          <m:rPr>
            <m:sty m:val="i"/>
          </m:rPr>
          <m:t>y</m:t>
        </m:r>
        <m:r>
          <m:rPr>
            <m:sty m:val="p"/>
          </m:rPr>
          <m:t>=</m:t>
        </m:r>
        <m:r>
          <m:rPr>
            <m:sty m:val="i"/>
          </m:rPr>
          <m:t>y</m:t>
        </m:r>
        <m:r>
          <m:rPr>
            <m:sty m:val="p"/>
          </m:rPr>
          <m:t>(</m:t>
        </m:r>
        <m:r>
          <m:rPr>
            <m:sty m:val="i"/>
          </m:rPr>
          <m:t>x</m:t>
        </m:r>
        <m:r>
          <m:rPr>
            <m:sty m:val="p"/>
          </m:rPr>
          <m:t>)</m:t>
        </m:r>
      </m:oMath>
      <w:r>
        <w:rPr>
          <w:rFonts w:eastAsia="Georgia" w:cs="Georgia" w:ascii="Georgia" w:hAnsi="Georgia"/>
        </w:rPr>
        <w:t xml:space="preserve">, paramétrée par les grandeurs </w:t>
      </w:r>
      <m:oMath>
        <m:r>
          <m:rPr>
            <m:sty m:val="i"/>
          </m:rPr>
          <m:t>D</m:t>
        </m:r>
        <m:r>
          <m:rPr>
            <m:sty m:val="p"/>
          </m:rPr>
          <m:t>,</m:t>
        </m:r>
        <m:r>
          <m:rPr>
            <m:sty m:val="i"/>
          </m:rPr>
          <m:t>L</m:t>
        </m:r>
      </m:oMath>
      <w:r>
        <w:rPr/>
        <w:t xml:space="preserve"> et </w:t>
      </w:r>
      <m:oMath>
        <m:r>
          <m:rPr>
            <m:sty m:val="i"/>
          </m:rPr>
          <m:t>F</m:t>
        </m:r>
      </m:oMath>
      <w:r>
        <w:rPr/>
        <w:t xml:space="preserve">.</w:t>
      </w:r>
      <w:r>
        <w:rPr/>
        <w:br w:type="textWrapping"/>
      </w:r>
      <w:r>
        <w:rPr/>
        <w:t xml:space="preserve">6. Nous posons </w:t>
      </w:r>
      <m:oMath>
        <m:r>
          <m:rPr>
            <m:sty m:val="i"/>
          </m:rPr>
          <m:t>K</m:t>
        </m:r>
        <m:r>
          <m:rPr>
            <m:sty m:val="p"/>
          </m:rPr>
          <m:t>=</m:t>
        </m:r>
        <m:r>
          <m:rPr>
            <m:sty m:val="p"/>
          </m:rPr>
          <m:t>3</m:t>
        </m:r>
        <m:r>
          <m:rPr>
            <m:sty m:val="i"/>
          </m:rPr>
          <m:t>D</m:t>
        </m:r>
        <m:r>
          <m:rPr>
            <m:sty m:val="p"/>
          </m:rPr>
          <m:t>/</m:t>
        </m:r>
        <m:sSup>
          <m:sSupPr/>
          <m:e>
            <m:r>
              <m:rPr>
                <m:sty m:val="i"/>
              </m:rPr>
              <m:t>L</m:t>
            </m:r>
          </m:e>
          <m:sup>
            <m:r>
              <m:rPr>
                <m:sty m:val="p"/>
              </m:rPr>
              <m:t>3</m:t>
            </m:r>
          </m:sup>
        </m:sSup>
      </m:oMath>
      <w:r>
        <w:rPr/>
        <w:t xml:space="preserve">. Exprimer, en fonction de </w:t>
      </w:r>
      <m:oMath>
        <m:r>
          <m:rPr>
            <m:sty m:val="i"/>
          </m:rPr>
          <m:t>K</m:t>
        </m:r>
        <m:r>
          <m:rPr>
            <m:sty m:val="p"/>
          </m:rPr>
          <m:t>,</m:t>
        </m:r>
        <m:r>
          <m:rPr>
            <m:sty m:val="i"/>
          </m:rPr>
          <m:t>L</m:t>
        </m:r>
      </m:oMath>
      <w:r>
        <w:rPr/>
        <w:t xml:space="preserve"> et </w:t>
      </w:r>
      <m:oMath>
        <m:r>
          <m:rPr>
            <m:sty m:val="i"/>
          </m:rPr>
          <m:t>F</m:t>
        </m:r>
      </m:oMath>
      <w:r>
        <w:rPr>
          <w:rFonts w:eastAsia="Georgia" w:cs="Georgia" w:ascii="Georgia" w:hAnsi="Georgia"/>
        </w:rPr>
        <w:t xml:space="preserve">, la flèche </w:t>
      </w:r>
      <m:oMath>
        <m:r>
          <m:rPr>
            <m:sty m:val="i"/>
          </m:rPr>
          <m:t>f</m:t>
        </m:r>
      </m:oMath>
      <w:r>
        <w:rPr/>
        <w:t xml:space="preserve"> et l'angle </w:t>
      </w:r>
      <m:oMath>
        <m:r>
          <m:rPr>
            <m:sty m:val="i"/>
          </m:rPr>
          <m:t>θ</m:t>
        </m:r>
      </m:oMath>
      <w:r>
        <w:rPr>
          <w:rFonts w:eastAsia="Georgia" w:cs="Georgia" w:ascii="Georgia" w:hAnsi="Georgia"/>
        </w:rPr>
        <w:t xml:space="preserve"> (définis sur la figure (1)).</w:t>
      </w:r>
      <w:r>
        <w:rPr/>
        <w:br w:type="textWrapping"/>
      </w:r>
      <w:r>
        <w:rPr/>
        <w:t xml:space="preserve">7. Exprimer, en fonction de </w:t>
      </w:r>
      <m:oMath>
        <m:r>
          <m:rPr>
            <m:sty m:val="i"/>
          </m:rPr>
          <m:t>K</m:t>
        </m:r>
      </m:oMath>
      <w:r>
        <w:rPr/>
        <w:t xml:space="preserve"> et </w:t>
      </w:r>
      <m:oMath>
        <m:r>
          <m:rPr>
            <m:sty m:val="i"/>
          </m:rPr>
          <m:t>f</m:t>
        </m:r>
      </m:oMath>
      <w:r>
        <w:rPr>
          <w:rFonts w:eastAsia="Georgia" w:cs="Georgia" w:ascii="Georgia" w:hAnsi="Georgia"/>
        </w:rPr>
        <w:t xml:space="preserve">, l'énergie élastique </w:t>
      </w:r>
      <m:oMath>
        <m:sSub>
          <m:sSubPr/>
          <m:e>
            <m:r>
              <m:rPr>
                <m:sty m:val="i"/>
              </m:rPr>
              <m:t>E</m:t>
            </m:r>
          </m:e>
          <m:sub>
            <m:r>
              <m:rPr>
                <m:sty m:val="i"/>
              </m:rPr>
              <m:t>K</m:t>
            </m:r>
          </m:sub>
        </m:sSub>
      </m:oMath>
      <w:r>
        <w:rPr>
          <w:rFonts w:eastAsia="Georgia" w:cs="Georgia" w:ascii="Georgia" w:hAnsi="Georgia"/>
        </w:rPr>
        <w:t xml:space="preserve"> emmagasinée par la lame dans un état de déformation caractérisé par la flèche </w:t>
      </w:r>
      <m:oMath>
        <m:r>
          <m:rPr>
            <m:sty m:val="i"/>
          </m:rPr>
          <m:t>f</m:t>
        </m:r>
      </m:oMath>
      <w:r>
        <w:rPr/>
        <w:t xml:space="preserve">.</w:t>
      </w:r>
    </w:p>
    <w:p>
      <w:pPr>
        <w:spacing w:lineRule="auto"/>
        <w:jc w:val="center"/>
      </w:pPr>
      <w:r>
        <w:rPr/>
        <w:drawing>
          <wp:inline distB="0" distL="0" distR="0" distT="0">
            <wp:extent cx="5486400" cy="2592224"/>
            <wp:effectExtent b="0" l="0" r="0" t="0"/>
            <wp:docPr id="5" name="image-dfa2cabed7459a30f613390d208c645dfde6567a.jpg"/>
            <a:graphic>
              <a:graphicData uri="http://schemas.openxmlformats.org/drawingml/2006/picture">
                <pic:pic>
                  <pic:nvPicPr>
                    <pic:cNvPr id="5" name="image-dfa2cabed7459a30f613390d208c645dfde6567a.jpg" descr=""/>
                    <pic:cNvPicPr/>
                  </pic:nvPicPr>
                  <pic:blipFill>
                    <a:blip r:embed="rId9" cstate="print"/>
                    <a:srcRect b="0" l="0" r="0" t="0"/>
                    <a:stretch>
                      <a:fillRect/>
                    </a:stretch>
                  </pic:blipFill>
                  <pic:spPr>
                    <a:xfrm>
                      <a:off x="0" y="0"/>
                      <a:ext cx="5486400" cy="2592224"/>
                    </a:xfrm>
                    <a:prstGeom prst="rect"/>
                  </pic:spPr>
                </pic:pic>
              </a:graphicData>
            </a:graphic>
          </wp:inline>
        </w:drawing>
      </w:r>
    </w:p>
    <w:p>
      <w:pPr>
        <w:spacing w:lineRule="auto"/>
      </w:pPr>
      <w:r>
        <w:rPr/>
        <w:t xml:space="preserve">(b)</w:t>
      </w:r>
    </w:p>
    <w:p>
      <w:pPr>
        <w:spacing w:after="220" w:lineRule="auto"/>
      </w:pPr>
      <w:r>
        <w:rPr>
          <w:rFonts w:eastAsia="Georgia" w:cs="Georgia" w:ascii="Georgia" w:hAnsi="Georgia"/>
        </w:rPr>
        <w:t xml:space="preserve">Figure 4 - Tronçon élémentaire </w:t>
      </w:r>
      <m:oMath>
        <m:r>
          <m:rPr>
            <m:sty m:val="p"/>
          </m:rPr>
          <m:t>[</m:t>
        </m:r>
        <m:r>
          <m:rPr>
            <m:sty m:val="i"/>
          </m:rPr>
          <m:t>x</m:t>
        </m:r>
        <m:r>
          <m:rPr>
            <m:sty m:val="p"/>
          </m:rPr>
          <m:t>,</m:t>
        </m:r>
        <m:r>
          <m:rPr>
            <m:sty m:val="i"/>
          </m:rPr>
          <m:t>x</m:t>
        </m:r>
        <m:r>
          <m:rPr>
            <m:sty m:val="p"/>
          </m:rPr>
          <m:t>+</m:t>
        </m:r>
        <m:r>
          <m:rPr>
            <m:sty m:val="p"/>
          </m:rPr>
          <m:t>d</m:t>
        </m:r>
        <m:r>
          <m:rPr>
            <m:sty m:val="i"/>
          </m:rPr>
          <m:t>x</m:t>
        </m:r>
        <m:r>
          <m:rPr>
            <m:sty m:val="p"/>
          </m:rPr>
          <m:t>]</m:t>
        </m:r>
      </m:oMath>
      <w:r>
        <w:rPr>
          <w:rFonts w:eastAsia="Georgia" w:cs="Georgia" w:ascii="Georgia" w:hAnsi="Georgia"/>
        </w:rPr>
        <w:t xml:space="preserve"> de lame courbé sous l'effet des actions mécaniques exercées par les parties amont et aval.</w:t>
      </w:r>
    </w:p>
    <w:p>
      <w:pPr>
        <w:spacing w:line="271" w:before="240" w:lineRule="auto"/>
      </w:pPr>
      <w:r>
        <w:rPr>
          <w:b/>
          <w:sz w:val="33"/>
        </w:rPr>
        <w:t xml:space="preserve">1.2 Comportement inertiel.</w:t>
      </w:r>
    </w:p>
    <w:p>
      <w:pPr>
        <w:spacing w:after="220" w:lineRule="auto"/>
      </w:pPr>
      <w:r>
        <w:rPr/>
        <w:t xml:space="preserve">Nous notons </w:t>
      </w:r>
      <m:oMath>
        <m:r>
          <m:rPr>
            <m:sty m:val="i"/>
          </m:rPr>
          <m:t>m</m:t>
        </m:r>
      </m:oMath>
      <w:r>
        <w:rPr>
          <w:rFonts w:eastAsia="Georgia" w:cs="Georgia" w:ascii="Georgia" w:hAnsi="Georgia"/>
        </w:rPr>
        <w:t xml:space="preserve"> la masse de la lame (celle de la pointe est négligée devant </w:t>
      </w:r>
      <m:oMath>
        <m:r>
          <m:rPr>
            <m:sty m:val="i"/>
          </m:rPr>
          <m:t>m</m:t>
        </m:r>
      </m:oMath>
      <w:r>
        <w:rPr/>
        <w:t xml:space="preserve"> ). Il s'agit d'exprimer la masse inertielle effective </w:t>
      </w:r>
      <m:oMath>
        <m:sSub>
          <m:sSubPr/>
          <m:e>
            <m:r>
              <m:rPr>
                <m:sty m:val="i"/>
              </m:rPr>
              <m:t>m</m:t>
            </m:r>
          </m:e>
          <m:sub>
            <m:r>
              <m:rPr>
                <m:nor/>
              </m:rPr>
              <m:t>eff </m:t>
            </m:r>
          </m:sub>
        </m:sSub>
      </m:oMath>
      <w:r>
        <w:rPr>
          <w:rFonts w:eastAsia="Georgia" w:cs="Georgia" w:ascii="Georgia" w:hAnsi="Georgia"/>
        </w:rPr>
        <w:t xml:space="preserve"> de la lame qui intervient, en particulier, dans l'expression de son énergie cinétique </w:t>
      </w:r>
      <m:oMath>
        <m:sSub>
          <m:sSubPr/>
          <m:e>
            <m:r>
              <m:rPr>
                <m:sty m:val="i"/>
              </m:rPr>
              <m:t>E</m:t>
            </m:r>
          </m:e>
          <m:sub>
            <m:r>
              <m:rPr>
                <m:sty m:val="p"/>
              </m:rPr>
              <m:t>c</m:t>
            </m:r>
          </m:sub>
        </m:sSub>
      </m:oMath>
      <w:r>
        <w:rPr>
          <w:rFonts w:eastAsia="Georgia" w:cs="Georgia" w:ascii="Georgia" w:hAnsi="Georgia"/>
        </w:rPr>
        <w:t xml:space="preserve">, en régime dynamique. Elle est définie par la relation :</w:t>
      </w:r>
    </w:p>
    <w:p>
      <w:pPr>
        <w:spacing w:after="220" w:lineRule="auto"/>
      </w:pPr>
      <m:oMathPara>
        <m:oMath>
          <m:sSub>
            <m:sSubPr/>
            <m:e>
              <m:r>
                <m:rPr>
                  <m:sty m:val="i"/>
                </m:rPr>
                <m:t>E</m:t>
              </m:r>
            </m:e>
            <m:sub>
              <m:r>
                <m:rPr>
                  <m:sty m:val="p"/>
                </m:rPr>
                <m:t>c</m:t>
              </m:r>
            </m:sub>
          </m:sSub>
          <m:r>
            <m:rPr>
              <m:sty m:val="p"/>
            </m:rPr>
            <m:t>=</m:t>
          </m:r>
          <m:f>
            <m:fPr>
              <m:ctrlPr>
                <w:rPr>
                  <w:rFonts w:ascii="Cambria Math" w:hAnsi="Cambria Math"/>
                </w:rPr>
              </m:ctrlPr>
            </m:fPr>
            <m:num>
              <m:r>
                <m:rPr>
                  <m:sty m:val="p"/>
                </m:rPr>
                <m:t>1</m:t>
              </m:r>
            </m:num>
            <m:den>
              <m:r>
                <m:rPr>
                  <m:sty m:val="p"/>
                </m:rPr>
                <m:t>2</m:t>
              </m:r>
            </m:den>
          </m:f>
          <m:sSub>
            <m:sSubPr/>
            <m:e>
              <m:r>
                <m:rPr>
                  <m:sty m:val="i"/>
                </m:rPr>
                <m:t>m</m:t>
              </m:r>
            </m:e>
            <m:sub>
              <m:r>
                <m:rPr>
                  <m:sty m:val="p"/>
                </m:rPr>
                <m:t>eff</m:t>
              </m:r>
            </m:sub>
          </m:sSub>
          <m:sSup>
            <m:sSupPr/>
            <m:e>
              <m:acc>
                <m:accPr>
                  <m:chr m:val="˙"/>
                </m:accPr>
                <m:e>
                  <m:r>
                    <m:rPr>
                      <m:sty m:val="i"/>
                    </m:rPr>
                    <m:t>f</m:t>
                  </m:r>
                </m:e>
              </m:acc>
            </m:e>
            <m:sup>
              <m:r>
                <m:rPr>
                  <m:sty m:val="p"/>
                </m:rPr>
                <m:t>2</m:t>
              </m:r>
            </m:sup>
          </m:sSup>
          <m:r>
            <m:rPr>
              <m:sty m:val="p"/>
            </m:rPr>
            <m:t xml:space="preserve"> </m:t>
          </m:r>
          <m:d>
            <m:dPr>
              <m:begChr m:val="("/>
              <m:endChr m:val=")"/>
              <m:ctrlPr>
                <w:rPr>
                  <w:rFonts w:ascii="Cambria Math" w:hAnsi="Cambria Math"/>
                </w:rPr>
              </m:ctrlPr>
            </m:dPr>
            <m:e>
              <m:acc>
                <m:accPr>
                  <m:chr m:val="˙"/>
                </m:accPr>
                <m:e>
                  <m:r>
                    <m:rPr>
                      <m:sty m:val="i"/>
                    </m:rPr>
                    <m:t>f</m:t>
                  </m:r>
                </m:e>
              </m:acc>
              <m:r>
                <m:rPr>
                  <m:sty m:val="p"/>
                </m:rPr>
                <m:t>=</m:t>
              </m:r>
              <m:f>
                <m:fPr>
                  <m:ctrlPr>
                    <w:rPr>
                      <w:rFonts w:ascii="Cambria Math" w:hAnsi="Cambria Math"/>
                    </w:rPr>
                  </m:ctrlPr>
                </m:fPr>
                <m:num>
                  <m:r>
                    <m:rPr>
                      <m:sty m:val="p"/>
                    </m:rPr>
                    <m:t>d</m:t>
                  </m:r>
                  <m:r>
                    <m:rPr>
                      <m:sty m:val="i"/>
                    </m:rPr>
                    <m:t>f</m:t>
                  </m:r>
                </m:num>
                <m:den>
                  <m:r>
                    <m:rPr>
                      <m:nor/>
                    </m:rPr>
                    <m:t xml:space="preserve"> </m:t>
                  </m:r>
                  <m:r>
                    <m:rPr>
                      <m:sty m:val="p"/>
                    </m:rPr>
                    <m:t>d</m:t>
                  </m:r>
                  <m:r>
                    <m:rPr>
                      <m:sty m:val="i"/>
                    </m:rPr>
                    <m:t>t</m:t>
                  </m:r>
                </m:den>
              </m:f>
            </m:e>
          </m:d>
        </m:oMath>
      </m:oMathPara>
    </w:p>
    <w:p>
      <w:pPr>
        <w:spacing w:after="220" w:lineRule="auto"/>
      </w:pPr>
      <w:r>
        <w:rPr>
          <w:rFonts w:eastAsia="Georgia" w:cs="Georgia" w:ascii="Georgia" w:hAnsi="Georgia"/>
        </w:rPr>
        <w:t xml:space="preserve">Pour le mode fondamental de vibration de la lame, nous considérons que la forme qu'elle adopte peut être confondue avec celle de sa déformée statique. Elle est alors totalement définie par la connaissance de la flèche </w:t>
      </w:r>
      <m:oMath>
        <m:r>
          <m:rPr>
            <m:sty m:val="i"/>
          </m:rPr>
          <m:t>f</m:t>
        </m:r>
        <m:r>
          <m:rPr>
            <m:sty m:val="p"/>
          </m:rPr>
          <m:t>=</m:t>
        </m:r>
        <m:r>
          <m:rPr>
            <m:sty m:val="i"/>
          </m:rPr>
          <m:t>f</m:t>
        </m:r>
        <m:r>
          <m:rPr>
            <m:sty m:val="p"/>
          </m:rPr>
          <m:t>(</m:t>
        </m:r>
        <m:r>
          <m:rPr>
            <m:sty m:val="i"/>
          </m:rPr>
          <m:t>t</m:t>
        </m:r>
        <m:r>
          <m:rPr>
            <m:sty m:val="p"/>
          </m:rPr>
          <m:t>)</m:t>
        </m:r>
      </m:oMath>
      <w:r>
        <w:rPr/>
        <w:t xml:space="preserve">, pour tout temps </w:t>
      </w:r>
      <m:oMath>
        <m:r>
          <m:rPr>
            <m:sty m:val="i"/>
          </m:rPr>
          <m:t>t</m:t>
        </m:r>
      </m:oMath>
      <w:r>
        <w:rPr>
          <w:rFonts w:eastAsia="Georgia" w:cs="Georgia" w:ascii="Georgia" w:hAnsi="Georgia"/>
        </w:rPr>
        <w:t xml:space="preserve">. Nous exprimons alors sa déformée dynamique sous la forme :</w:t>
      </w:r>
    </w:p>
    <w:p>
      <w:pPr>
        <w:spacing w:after="220" w:lineRule="auto"/>
      </w:pPr>
      <m:oMathPara>
        <m:oMath>
          <m:r>
            <m:rPr>
              <m:sty m:val="i"/>
            </m:rPr>
            <m:t>y</m:t>
          </m:r>
          <m:r>
            <m:rPr>
              <m:sty m:val="p"/>
            </m:rPr>
            <m:t>(</m:t>
          </m:r>
          <m:r>
            <m:rPr>
              <m:sty m:val="i"/>
            </m:rPr>
            <m:t>x</m:t>
          </m:r>
          <m:r>
            <m:rPr>
              <m:sty m:val="p"/>
            </m:rPr>
            <m:t>,</m:t>
          </m:r>
          <m:r>
            <m:rPr>
              <m:sty m:val="i"/>
            </m:rPr>
            <m:t>t</m:t>
          </m:r>
          <m:r>
            <m:rPr>
              <m:sty m:val="p"/>
            </m:rPr>
            <m:t>)</m:t>
          </m:r>
          <m:r>
            <m:rPr>
              <m:sty m:val="p"/>
            </m:rPr>
            <m:t>=</m:t>
          </m:r>
          <m:r>
            <m:rPr>
              <m:sty m:val="i"/>
            </m:rPr>
            <m:t>ϕ</m:t>
          </m:r>
          <m:r>
            <m:rPr>
              <m:sty m:val="p"/>
            </m:rPr>
            <m:t>(</m:t>
          </m:r>
          <m:r>
            <m:rPr>
              <m:sty m:val="i"/>
            </m:rPr>
            <m:t>u</m:t>
          </m:r>
          <m:r>
            <m:rPr>
              <m:sty m:val="p"/>
            </m:rPr>
            <m:t>)</m:t>
          </m:r>
          <m:r>
            <m:rPr>
              <m:sty m:val="i"/>
            </m:rPr>
            <m:t>f</m:t>
          </m:r>
          <m:r>
            <m:rPr>
              <m:sty m:val="p"/>
            </m:rPr>
            <m:t>(</m:t>
          </m:r>
          <m:r>
            <m:rPr>
              <m:sty m:val="i"/>
            </m:rPr>
            <m:t>t</m:t>
          </m:r>
          <m:r>
            <m:rPr>
              <m:sty m:val="p"/>
            </m:rPr>
            <m:t>)</m:t>
          </m:r>
          <m:r>
            <m:rPr>
              <m:sty m:val="p"/>
            </m:rPr>
            <m:t xml:space="preserve"> </m:t>
          </m:r>
          <m:r>
            <m:rPr>
              <m:nor/>
            </m:rPr>
            <m:t> où </m:t>
          </m:r>
          <m:r>
            <m:rPr>
              <m:sty m:val="p"/>
            </m:rPr>
            <m:t xml:space="preserve"> </m:t>
          </m:r>
          <m:r>
            <m:rPr>
              <m:sty m:val="i"/>
            </m:rPr>
            <m:t>u</m:t>
          </m:r>
          <m:r>
            <m:rPr>
              <m:sty m:val="p"/>
            </m:rPr>
            <m:t>=</m:t>
          </m:r>
          <m:f>
            <m:fPr>
              <m:ctrlPr>
                <w:rPr>
                  <w:rFonts w:ascii="Cambria Math" w:hAnsi="Cambria Math"/>
                </w:rPr>
              </m:ctrlPr>
            </m:fPr>
            <m:num>
              <m:r>
                <m:rPr>
                  <m:sty m:val="i"/>
                </m:rPr>
                <m:t>x</m:t>
              </m:r>
            </m:num>
            <m:den>
              <m:r>
                <m:rPr>
                  <m:sty m:val="i"/>
                </m:rPr>
                <m:t>L</m:t>
              </m:r>
            </m:den>
          </m:f>
        </m:oMath>
      </m:oMathPara>
    </w:p>
    <w:p>
      <w:pPr>
        <w:numPr>
          <w:ilvl w:val="0"/>
          <w:numId w:val="7"/>
        </w:numPr>
        <w:spacing w:lineRule="auto"/>
      </w:pPr>
      <w:r>
        <w:rPr>
          <w:rFonts w:eastAsia="Georgia" w:cs="Georgia" w:ascii="Georgia" w:hAnsi="Georgia"/>
        </w:rPr>
        <w:t xml:space="preserve">Déduire du résultat obtenu à la question (5) l'expression de la fonction </w:t>
      </w:r>
      <m:oMath>
        <m:r>
          <m:rPr>
            <m:sty m:val="i"/>
          </m:rPr>
          <m:t>ϕ</m:t>
        </m:r>
        <m:r>
          <m:rPr>
            <m:sty m:val="p"/>
          </m:rPr>
          <m:t>=</m:t>
        </m:r>
        <m:r>
          <m:rPr>
            <m:sty m:val="i"/>
          </m:rPr>
          <m:t>ϕ</m:t>
        </m:r>
        <m:r>
          <m:rPr>
            <m:sty m:val="p"/>
          </m:rPr>
          <m:t>(</m:t>
        </m:r>
        <m:r>
          <m:rPr>
            <m:sty m:val="i"/>
          </m:rPr>
          <m:t>u</m:t>
        </m:r>
        <m:r>
          <m:rPr>
            <m:sty m:val="p"/>
          </m:rPr>
          <m:t>)</m:t>
        </m:r>
      </m:oMath>
      <w:r>
        <w:rPr/>
        <w:t xml:space="preserve">.</w:t>
      </w:r>
    </w:p>
    <w:p>
      <w:pPr>
        <w:numPr>
          <w:ilvl w:val="0"/>
          <w:numId w:val="7"/>
        </w:numPr>
        <w:spacing w:lineRule="auto"/>
      </w:pPr>
      <w:r>
        <w:rPr>
          <w:rFonts w:eastAsia="Georgia" w:cs="Georgia" w:ascii="Georgia" w:hAnsi="Georgia"/>
        </w:rPr>
        <w:t xml:space="preserve">En sommant les participations de chaque tronçon élémentaire [ </w:t>
      </w:r>
      <m:oMath>
        <m:r>
          <m:rPr>
            <m:sty m:val="i"/>
          </m:rPr>
          <m:t>x</m:t>
        </m:r>
        <m:r>
          <m:rPr>
            <m:sty m:val="p"/>
          </m:rPr>
          <m:t>,</m:t>
        </m:r>
        <m:r>
          <m:rPr>
            <m:sty m:val="i"/>
          </m:rPr>
          <m:t>x</m:t>
        </m:r>
        <m:r>
          <m:rPr>
            <m:sty m:val="p"/>
          </m:rPr>
          <m:t>+</m:t>
        </m:r>
        <m:r>
          <m:rPr>
            <m:sty m:val="p"/>
          </m:rPr>
          <m:t>d</m:t>
        </m:r>
        <m:r>
          <m:rPr>
            <m:sty m:val="i"/>
          </m:rPr>
          <m:t>x</m:t>
        </m:r>
      </m:oMath>
      <w:r>
        <w:rPr>
          <w:rFonts w:eastAsia="Georgia" w:cs="Georgia" w:ascii="Georgia" w:hAnsi="Georgia"/>
        </w:rPr>
        <w:t xml:space="preserve"> ], établir l'expression de l'énergie ciné- tique </w:t>
      </w:r>
      <m:oMath>
        <m:sSub>
          <m:sSubPr/>
          <m:e>
            <m:r>
              <m:rPr>
                <m:sty m:val="i"/>
              </m:rPr>
              <m:t>E</m:t>
            </m:r>
          </m:e>
          <m:sub>
            <m:r>
              <m:rPr>
                <m:sty m:val="p"/>
              </m:rPr>
              <m:t>c</m:t>
            </m:r>
          </m:sub>
        </m:sSub>
      </m:oMath>
      <w:r>
        <w:rPr>
          <w:rFonts w:eastAsia="Georgia" w:cs="Georgia" w:ascii="Georgia" w:hAnsi="Georgia"/>
        </w:rPr>
        <w:t xml:space="preserve"> de la lame. En déduire l'expression de sa masse effective </w:t>
      </w:r>
      <m:oMath>
        <m:sSub>
          <m:sSubPr/>
          <m:e>
            <m:r>
              <m:rPr>
                <m:sty m:val="i"/>
              </m:rPr>
              <m:t>m</m:t>
            </m:r>
          </m:e>
          <m:sub>
            <m:r>
              <m:rPr>
                <m:nor/>
              </m:rPr>
              <m:t>eff </m:t>
            </m:r>
          </m:sub>
        </m:sSub>
      </m:oMath>
      <w:r>
        <w:rPr/>
        <w:t xml:space="preserve"> en fonction de sa masse </w:t>
      </w:r>
      <m:oMath>
        <m:r>
          <m:rPr>
            <m:sty m:val="i"/>
          </m:rPr>
          <m:t>m</m:t>
        </m:r>
      </m:oMath>
      <w:r>
        <w:rPr>
          <w:rFonts w:eastAsia="Georgia" w:cs="Georgia" w:ascii="Georgia" w:hAnsi="Georgia"/>
        </w:rPr>
        <w:t xml:space="preserve">. Sur la base d'un argument physique, préciser pourquoi </w:t>
      </w:r>
      <m:oMath>
        <m:sSub>
          <m:sSubPr/>
          <m:e>
            <m:r>
              <m:rPr>
                <m:sty m:val="i"/>
              </m:rPr>
              <m:t>m</m:t>
            </m:r>
          </m:e>
          <m:sub>
            <m:r>
              <m:rPr>
                <m:nor/>
              </m:rPr>
              <m:t>eff </m:t>
            </m:r>
          </m:sub>
        </m:sSub>
        <m:r>
          <m:rPr>
            <m:sty m:val="p"/>
          </m:rPr>
          <m:t>&lt;</m:t>
        </m:r>
        <m:r>
          <m:rPr>
            <m:sty m:val="i"/>
          </m:rPr>
          <m:t>m</m:t>
        </m:r>
      </m:oMath>
      <w:r>
        <w:rPr/>
        <w:t xml:space="preserve">.</w:t>
      </w:r>
    </w:p>
    <w:p>
      <w:pPr>
        <w:spacing w:line="271" w:before="240" w:lineRule="auto"/>
      </w:pPr>
      <w:r>
        <w:rPr>
          <w:rFonts w:eastAsia="Georgia" w:cs="Georgia" w:ascii="Georgia" w:hAnsi="Georgia"/>
          <w:b/>
          <w:sz w:val="33"/>
        </w:rPr>
        <w:t xml:space="preserve">1.3 Estimations numériques.</w:t>
      </w:r>
    </w:p>
    <w:p>
      <w:pPr>
        <w:spacing w:after="220" w:lineRule="auto"/>
      </w:pPr>
      <w:r>
        <w:rPr>
          <w:rFonts w:eastAsia="Georgia" w:cs="Georgia" w:ascii="Georgia" w:hAnsi="Georgia"/>
        </w:rPr>
        <w:t xml:space="preserve">Une lame en nitrure de silicium présente les caractéristiques suivantes </w:t>
      </w:r>
      <m:oMath>
        <m:sSup>
          <m:sSupPr/>
          <m:e>
            <m:r>
              <m:t xml:space="preserve"> </m:t>
            </m:r>
          </m:e>
          <m:sup>
            <m:r>
              <m:rPr>
                <m:sty m:val="p"/>
              </m:rPr>
              <m:t>1</m:t>
            </m:r>
          </m:sup>
        </m:sSup>
      </m:oMath>
      <w:r>
        <w:rPr/>
        <w:t xml:space="preserve"> :</w:t>
      </w:r>
      <w:r>
        <w:rPr/>
        <w:br w:type="textWrapping"/>
      </w:r>
      <m:oMath>
        <m:r>
          <m:rPr>
            <m:sty m:val="i"/>
          </m:rPr>
          <m:t>L</m:t>
        </m:r>
        <m:r>
          <m:rPr>
            <m:sty m:val="p"/>
          </m:rPr>
          <m:t>=</m:t>
        </m:r>
        <m:r>
          <m:rPr>
            <m:sty m:val="p"/>
          </m:rPr>
          <m:t>200</m:t>
        </m:r>
        <m:r>
          <m:rPr>
            <m:sty m:val="i"/>
          </m:rPr>
          <m:t>μ</m:t>
        </m:r>
        <m:r>
          <m:rPr>
            <m:nor/>
          </m:rPr>
          <m:t xml:space="preserve"> </m:t>
        </m:r>
        <m:r>
          <m:rPr>
            <m:sty m:val="p"/>
          </m:rPr>
          <m:t>m</m:t>
        </m:r>
        <m:r>
          <m:rPr>
            <m:sty m:val="p"/>
          </m:rPr>
          <m:t>;</m:t>
        </m:r>
        <m:r>
          <m:rPr>
            <m:sty m:val="i"/>
          </m:rPr>
          <m:t>b</m:t>
        </m:r>
        <m:r>
          <m:rPr>
            <m:sty m:val="p"/>
          </m:rPr>
          <m:t>=</m:t>
        </m:r>
        <m:r>
          <m:rPr>
            <m:sty m:val="p"/>
          </m:rPr>
          <m:t>20</m:t>
        </m:r>
        <m:r>
          <m:rPr>
            <m:sty m:val="i"/>
          </m:rPr>
          <m:t>μ</m:t>
        </m:r>
        <m:r>
          <m:rPr>
            <m:nor/>
          </m:rPr>
          <m:t xml:space="preserve"> </m:t>
        </m:r>
        <m:r>
          <m:rPr>
            <m:sty m:val="p"/>
          </m:rPr>
          <m:t>m</m:t>
        </m:r>
        <m:r>
          <m:rPr>
            <m:sty m:val="p"/>
          </m:rPr>
          <m:t>;</m:t>
        </m:r>
        <m:r>
          <m:rPr>
            <m:sty m:val="i"/>
          </m:rPr>
          <m:t>h</m:t>
        </m:r>
        <m:r>
          <m:rPr>
            <m:sty m:val="p"/>
          </m:rPr>
          <m:t>=</m:t>
        </m:r>
        <m:r>
          <m:rPr>
            <m:sty m:val="p"/>
          </m:rPr>
          <m:t>2</m:t>
        </m:r>
        <m:r>
          <m:rPr>
            <m:sty m:val="i"/>
          </m:rPr>
          <m:t>μ</m:t>
        </m:r>
        <m:r>
          <m:rPr>
            <m:nor/>
          </m:rPr>
          <m:t xml:space="preserve"> </m:t>
        </m:r>
        <m:r>
          <m:rPr>
            <m:sty m:val="p"/>
          </m:rPr>
          <m:t>m</m:t>
        </m:r>
        <m:r>
          <m:rPr>
            <m:sty m:val="p"/>
          </m:rPr>
          <m:t>;</m:t>
        </m:r>
        <m:r>
          <m:rPr>
            <m:sty m:val="i"/>
          </m:rPr>
          <m:t>ρ</m:t>
        </m:r>
        <m:r>
          <m:rPr>
            <m:sty m:val="p"/>
          </m:rPr>
          <m:t>=</m:t>
        </m:r>
        <m:r>
          <m:rPr>
            <m:sty m:val="p"/>
          </m:rPr>
          <m:t>3000</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r>
          <m:rPr>
            <m:sty m:val="p"/>
          </m:rPr>
          <m:t>;</m:t>
        </m:r>
        <m:r>
          <m:rPr>
            <m:sty m:val="i"/>
          </m:rPr>
          <m:t>E</m:t>
        </m:r>
        <m:r>
          <m:rPr>
            <m:sty m:val="p"/>
          </m:rPr>
          <m:t>=</m:t>
        </m:r>
        <m:r>
          <m:rPr>
            <m:sty m:val="p"/>
          </m:rPr>
          <m:t>3</m:t>
        </m:r>
        <m:r>
          <m:rPr>
            <m:sty m:val="p"/>
          </m:rPr>
          <m:t>×</m:t>
        </m:r>
        <m:sSup>
          <m:sSupPr/>
          <m:e>
            <m:r>
              <m:rPr>
                <m:sty m:val="p"/>
              </m:rPr>
              <m:t>10</m:t>
            </m:r>
          </m:e>
          <m:sup>
            <m:r>
              <m:rPr>
                <m:sty m:val="p"/>
              </m:rPr>
              <m:t>11</m:t>
            </m:r>
          </m:sup>
        </m:sSup>
        <m:r>
          <m:rPr>
            <m:nor/>
          </m:rPr>
          <m:t xml:space="preserve"> </m:t>
        </m:r>
        <m:r>
          <m:rPr>
            <m:sty m:val="p"/>
          </m:rPr>
          <m:t>N</m:t>
        </m:r>
        <m:r>
          <m:rPr>
            <m:sty m:val="p"/>
          </m:rPr>
          <m:t>⋅</m:t>
        </m:r>
        <m:sSup>
          <m:sSupPr/>
          <m:e>
            <m:r>
              <m:rPr>
                <m:nor/>
              </m:rPr>
              <m:t xml:space="preserve"> </m:t>
            </m:r>
            <m:r>
              <m:rPr>
                <m:sty m:val="p"/>
              </m:rPr>
              <m:t>m</m:t>
            </m:r>
          </m:e>
          <m:sup>
            <m:r>
              <m:rPr>
                <m:sty m:val="p"/>
              </m:rPr>
              <m:t>−</m:t>
            </m:r>
            <m:r>
              <m:rPr>
                <m:sty m:val="p"/>
              </m:rPr>
              <m:t>2</m:t>
            </m:r>
          </m:sup>
        </m:sSup>
      </m:oMath>
      <w:r>
        <w:rPr/>
        <w:t xml:space="preserve">.</w:t>
      </w:r>
      <w:r>
        <w:rPr/>
        <w:br w:type="textWrapping"/>
      </w:r>
      <w:r>
        <w:rPr/>
        <w:t xml:space="preserve">10. Estimer la valeur de la raideur </w:t>
      </w:r>
      <m:oMath>
        <m:r>
          <m:rPr>
            <m:sty m:val="i"/>
          </m:rPr>
          <m:t>K</m:t>
        </m:r>
      </m:oMath>
      <w:r>
        <w:rPr/>
        <w:t xml:space="preserve">, de la masse effective </w:t>
      </w:r>
      <m:oMath>
        <m:sSub>
          <m:sSubPr/>
          <m:e>
            <m:r>
              <m:rPr>
                <m:sty m:val="i"/>
              </m:rPr>
              <m:t>m</m:t>
            </m:r>
          </m:e>
          <m:sub>
            <m:r>
              <m:rPr>
                <m:nor/>
              </m:rPr>
              <m:t>eff </m:t>
            </m:r>
          </m:sub>
        </m:sSub>
      </m:oMath>
      <w:r>
        <w:rPr>
          <w:rFonts w:eastAsia="Georgia" w:cs="Georgia" w:ascii="Georgia" w:hAnsi="Georgia"/>
        </w:rPr>
        <w:t xml:space="preserve"> et enfin de la fréquence propre (ou, ici, de résonance) </w:t>
      </w:r>
      <m:oMath>
        <m:sSub>
          <m:sSubPr/>
          <m:e>
            <m:r>
              <m:rPr>
                <m:sty m:val="i"/>
              </m:rPr>
              <m:t>f</m:t>
            </m:r>
          </m:e>
          <m:sub>
            <m:r>
              <m:rPr>
                <m:sty m:val="p"/>
              </m:rPr>
              <m:t>p</m:t>
            </m:r>
            <m:r>
              <m:rPr>
                <m:sty m:val="p"/>
              </m:rPr>
              <m:t>0</m:t>
            </m:r>
          </m:sub>
        </m:sSub>
      </m:oMath>
      <w:r>
        <w:rPr/>
        <w:t xml:space="preserve"> de la lame.</w:t>
      </w:r>
      <w:r>
        <w:rPr/>
        <w:br w:type="textWrapping"/>
      </w:r>
      <w:r>
        <w:rPr>
          <w:rFonts w:eastAsia="Georgia" w:cs="Georgia" w:ascii="Georgia" w:hAnsi="Georgia"/>
        </w:rPr>
        <w:t xml:space="preserve">11. La figure (5) représente l'évolution temporelle de la flèche adimensionnalisée </w:t>
      </w:r>
      <m:oMath>
        <m:r>
          <m:rPr>
            <m:sty m:val="i"/>
          </m:rPr>
          <m:t>f</m:t>
        </m:r>
        <m:r>
          <m:rPr>
            <m:sty m:val="p"/>
          </m:rPr>
          <m:t>/</m:t>
        </m:r>
        <m:r>
          <m:rPr>
            <m:sty m:val="i"/>
          </m:rPr>
          <m:t>f</m:t>
        </m:r>
        <m:r>
          <m:rPr>
            <m:sty m:val="p"/>
          </m:rPr>
          <m:t>(</m:t>
        </m:r>
        <m:r>
          <m:rPr>
            <m:sty m:val="p"/>
          </m:rPr>
          <m:t>0</m:t>
        </m:r>
        <m:r>
          <m:rPr>
            <m:sty m:val="p"/>
          </m:rPr>
          <m:t>)</m:t>
        </m:r>
      </m:oMath>
      <w:r>
        <w:rPr>
          <w:rFonts w:eastAsia="Georgia" w:cs="Georgia" w:ascii="Georgia" w:hAnsi="Georgia"/>
        </w:rPr>
        <w:t xml:space="preserve"> en régime libre, depuis la situation initiale </w:t>
      </w:r>
      <m:oMath>
        <m:r>
          <m:rPr>
            <m:sty m:val="p"/>
          </m:rPr>
          <m:t>(</m:t>
        </m:r>
        <m:r>
          <m:rPr>
            <m:sty m:val="i"/>
          </m:rPr>
          <m:t>f</m:t>
        </m:r>
        <m:r>
          <m:rPr>
            <m:sty m:val="p"/>
          </m:rPr>
          <m:t>(</m:t>
        </m:r>
        <m:r>
          <m:rPr>
            <m:sty m:val="p"/>
          </m:rPr>
          <m:t>0</m:t>
        </m:r>
        <m:r>
          <m:rPr>
            <m:sty m:val="p"/>
          </m:rPr>
          <m:t>)</m:t>
        </m:r>
        <m:r>
          <m:rPr>
            <m:sty m:val="p"/>
          </m:rPr>
          <m:t>,</m:t>
        </m:r>
        <m:acc>
          <m:accPr>
            <m:chr m:val="˙"/>
          </m:accPr>
          <m:e>
            <m:r>
              <m:rPr>
                <m:sty m:val="i"/>
              </m:rPr>
              <m:t>f</m:t>
            </m:r>
          </m:e>
        </m:acc>
        <m:r>
          <m:rPr>
            <m:sty m:val="p"/>
          </m:rPr>
          <m:t>(</m:t>
        </m:r>
        <m:r>
          <m:rPr>
            <m:sty m:val="p"/>
          </m:rPr>
          <m:t>0</m:t>
        </m:r>
        <m:r>
          <m:rPr>
            <m:sty m:val="p"/>
          </m:rPr>
          <m:t>)</m:t>
        </m:r>
        <m:r>
          <m:rPr>
            <m:sty m:val="p"/>
          </m:rPr>
          <m:t>=</m:t>
        </m:r>
        <m:r>
          <m:rPr>
            <m:sty m:val="p"/>
          </m:rPr>
          <m:t>0</m:t>
        </m:r>
      </m:oMath>
      <w:r>
        <w:rPr>
          <w:rFonts w:eastAsia="Georgia" w:cs="Georgia" w:ascii="Georgia" w:hAnsi="Georgia"/>
        </w:rPr>
        <w:t xml:space="preserve"> ), sa pointe étant soustraite à toute influence de la surface. L'axe des abscisses porte le temps adimensionnalisé </w:t>
      </w:r>
      <m:oMath>
        <m:r>
          <m:rPr>
            <m:sty m:val="i"/>
          </m:rPr>
          <m:t>φ</m:t>
        </m:r>
        <m:r>
          <m:rPr>
            <m:sty m:val="p"/>
          </m:rPr>
          <m:t>=</m:t>
        </m:r>
        <m:sSub>
          <m:sSubPr/>
          <m:e>
            <m:r>
              <m:rPr>
                <m:sty m:val="i"/>
              </m:rPr>
              <m:t>ω</m:t>
            </m:r>
          </m:e>
          <m:sub>
            <m:r>
              <m:rPr>
                <m:sty m:val="p"/>
              </m:rPr>
              <m:t>p</m:t>
            </m:r>
            <m:r>
              <m:rPr>
                <m:sty m:val="p"/>
              </m:rPr>
              <m:t>0</m:t>
            </m:r>
          </m:sub>
        </m:sSub>
        <m:r>
          <m:rPr>
            <m:sty m:val="i"/>
          </m:rPr>
          <m:t>t</m:t>
        </m:r>
      </m:oMath>
      <w:r>
        <w:rPr>
          <w:rFonts w:eastAsia="Georgia" w:cs="Georgia" w:ascii="Georgia" w:hAnsi="Georgia"/>
        </w:rPr>
        <w:t xml:space="preserve"> où </w:t>
      </w:r>
      <m:oMath>
        <m:sSub>
          <m:sSubPr/>
          <m:e>
            <m:r>
              <m:rPr>
                <m:sty m:val="i"/>
              </m:rPr>
              <m:t>ω</m:t>
            </m:r>
          </m:e>
          <m:sub>
            <m:r>
              <m:rPr>
                <m:sty m:val="p"/>
              </m:rPr>
              <m:t>p</m:t>
            </m:r>
            <m:r>
              <m:rPr>
                <m:sty m:val="p"/>
              </m:rPr>
              <m:t>0</m:t>
            </m:r>
          </m:sub>
        </m:sSub>
        <m:r>
          <m:rPr>
            <m:sty m:val="p"/>
          </m:rPr>
          <m:t>=</m:t>
        </m:r>
        <m:r>
          <m:rPr>
            <m:sty m:val="p"/>
          </m:rPr>
          <m:t>2</m:t>
        </m:r>
        <m:r>
          <m:rPr>
            <m:sty m:val="i"/>
          </m:rPr>
          <m:t>π</m:t>
        </m:r>
        <m:sSub>
          <m:sSubPr/>
          <m:e>
            <m:r>
              <m:rPr>
                <m:sty m:val="i"/>
              </m:rPr>
              <m:t>f</m:t>
            </m:r>
          </m:e>
          <m:sub>
            <m:r>
              <m:rPr>
                <m:sty m:val="p"/>
              </m:rPr>
              <m:t>p</m:t>
            </m:r>
            <m:r>
              <m:rPr>
                <m:sty m:val="p"/>
              </m:rPr>
              <m:t>0</m:t>
            </m:r>
          </m:sub>
        </m:sSub>
      </m:oMath>
      <w:r>
        <w:rPr/>
        <w:t xml:space="preserve">.</w:t>
      </w:r>
      <w:r>
        <w:rPr/>
        <w:br w:type="textWrapping"/>
      </w:r>
      <w:r>
        <w:rPr>
          <w:rFonts w:eastAsia="Georgia" w:cs="Georgia" w:ascii="Georgia" w:hAnsi="Georgia"/>
        </w:rPr>
        <w:t xml:space="preserve">Estimer, à partir de cette évolution, le facteur de qualité </w:t>
      </w:r>
      <m:oMath>
        <m:sSub>
          <m:sSubPr/>
          <m:e>
            <m:r>
              <m:rPr>
                <m:sty m:val="i"/>
              </m:rPr>
              <m:t>Q</m:t>
            </m:r>
          </m:e>
          <m:sub>
            <m:r>
              <m:rPr>
                <m:sty m:val="p"/>
              </m:rPr>
              <m:t>0</m:t>
            </m:r>
          </m:sub>
        </m:sSub>
      </m:oMath>
      <w:r>
        <w:rPr>
          <w:rFonts w:eastAsia="Georgia" w:cs="Georgia" w:ascii="Georgia" w:hAnsi="Georgia"/>
        </w:rPr>
        <w:t xml:space="preserve"> de la lame. On indiquera la méthode suivie.</w:t>
      </w:r>
    </w:p>
    <w:p>
      <w:pPr>
        <w:spacing w:line="271" w:before="330" w:lineRule="auto"/>
      </w:pPr>
      <w:r>
        <w:rPr>
          <w:b/>
          <w:sz w:val="42"/>
        </w:rPr>
        <w:t xml:space="preserve">2 Interaction entre la surface et la pointe.</w:t>
      </w:r>
    </w:p>
    <w:p>
      <w:pPr>
        <w:spacing w:after="220" w:lineRule="auto"/>
      </w:pPr>
      <w:r>
        <w:rPr>
          <w:rFonts w:eastAsia="Georgia" w:cs="Georgia" w:ascii="Georgia" w:hAnsi="Georgia"/>
        </w:rPr>
        <w:t xml:space="preserve">Nous supposons que l'interaction entre un atome de la surface (4) et la sonde (3) peut être approximativement décrite par le potentiel </w:t>
      </w:r>
      <m:oMath>
        <m:r>
          <m:rPr>
            <m:sty m:val="i"/>
          </m:rPr>
          <m:t>U</m:t>
        </m:r>
        <m:r>
          <m:rPr>
            <m:sty m:val="p"/>
          </m:rPr>
          <m:t>=</m:t>
        </m:r>
        <m:r>
          <m:rPr>
            <m:sty m:val="i"/>
          </m:rPr>
          <m:t>U</m:t>
        </m:r>
        <m:r>
          <m:rPr>
            <m:sty m:val="p"/>
          </m:rPr>
          <m:t>(</m:t>
        </m:r>
        <m:r>
          <m:rPr>
            <m:sty m:val="i"/>
          </m:rPr>
          <m:t>r</m:t>
        </m:r>
        <m:r>
          <m:rPr>
            <m:sty m:val="p"/>
          </m:rPr>
          <m:t>)</m:t>
        </m:r>
      </m:oMath>
      <w:r>
        <w:rPr/>
        <w:t xml:space="preserve"> d'expression :</w:t>
      </w:r>
    </w:p>
    <w:p>
      <w:pPr>
        <w:spacing w:after="220" w:lineRule="auto"/>
      </w:pPr>
      <m:oMathPara>
        <m:oMath>
          <m:r>
            <m:rPr>
              <m:sty m:val="i"/>
            </m:rPr>
            <m:t>U</m:t>
          </m:r>
          <m:r>
            <m:rPr>
              <m:sty m:val="p"/>
            </m:rPr>
            <m:t>(</m:t>
          </m:r>
          <m:r>
            <m:rPr>
              <m:sty m:val="i"/>
            </m:rPr>
            <m:t>r</m:t>
          </m:r>
          <m:r>
            <m:rPr>
              <m:sty m:val="p"/>
            </m:rPr>
            <m:t>)</m:t>
          </m:r>
          <m:r>
            <m:rPr>
              <m:sty m:val="p"/>
            </m:rPr>
            <m:t>=</m:t>
          </m:r>
          <m:sSup>
            <m:sSupPr/>
            <m:e>
              <m:r>
                <m:rPr>
                  <m:sty m:val="i"/>
                </m:rPr>
                <m:t>U</m:t>
              </m:r>
            </m:e>
            <m:sup>
              <m:r>
                <m:rPr>
                  <m:sty m:val="p"/>
                </m:rPr>
                <m:t>⋆</m:t>
              </m:r>
            </m:sup>
          </m:sSup>
          <m:d>
            <m:dPr>
              <m:begChr m:val="["/>
              <m:endChr m:val="]"/>
              <m:ctrlPr>
                <w:rPr>
                  <w:rFonts w:ascii="Cambria Math" w:hAnsi="Cambria Math"/>
                </w:rPr>
              </m:ctrlPr>
            </m:dPr>
            <m:e>
              <m:sSup>
                <m:sSupPr/>
                <m:e>
                  <m:d>
                    <m:dPr>
                      <m:begChr m:val="("/>
                      <m:endChr m:val=")"/>
                      <m:ctrlPr>
                        <w:rPr>
                          <w:rFonts w:ascii="Cambria Math" w:hAnsi="Cambria Math"/>
                        </w:rPr>
                      </m:ctrlPr>
                    </m:dPr>
                    <m:e>
                      <m:f>
                        <m:fPr>
                          <m:ctrlPr>
                            <w:rPr>
                              <w:rFonts w:ascii="Cambria Math" w:hAnsi="Cambria Math"/>
                            </w:rPr>
                          </m:ctrlPr>
                        </m:fPr>
                        <m:num>
                          <m:r>
                            <m:rPr>
                              <m:sty m:val="i"/>
                            </m:rPr>
                            <m:t>a</m:t>
                          </m:r>
                        </m:num>
                        <m:den>
                          <m:r>
                            <m:rPr>
                              <m:sty m:val="i"/>
                            </m:rPr>
                            <m:t>r</m:t>
                          </m:r>
                        </m:den>
                      </m:f>
                    </m:e>
                  </m:d>
                </m:e>
                <m:sup>
                  <m:r>
                    <m:rPr>
                      <m:sty m:val="p"/>
                    </m:rPr>
                    <m:t>12</m:t>
                  </m:r>
                </m:sup>
              </m:sSup>
              <m:r>
                <m:rPr>
                  <m:sty m:val="p"/>
                </m:rPr>
                <m:t>−</m:t>
              </m:r>
              <m:r>
                <m:rPr>
                  <m:sty m:val="p"/>
                </m:rPr>
                <m:t>2</m:t>
              </m:r>
              <m:sSup>
                <m:sSupPr/>
                <m:e>
                  <m:d>
                    <m:dPr>
                      <m:begChr m:val="("/>
                      <m:endChr m:val=")"/>
                      <m:ctrlPr>
                        <w:rPr>
                          <w:rFonts w:ascii="Cambria Math" w:hAnsi="Cambria Math"/>
                        </w:rPr>
                      </m:ctrlPr>
                    </m:dPr>
                    <m:e>
                      <m:f>
                        <m:fPr>
                          <m:ctrlPr>
                            <w:rPr>
                              <w:rFonts w:ascii="Cambria Math" w:hAnsi="Cambria Math"/>
                            </w:rPr>
                          </m:ctrlPr>
                        </m:fPr>
                        <m:num>
                          <m:r>
                            <m:rPr>
                              <m:sty m:val="i"/>
                            </m:rPr>
                            <m:t>a</m:t>
                          </m:r>
                        </m:num>
                        <m:den>
                          <m:r>
                            <m:rPr>
                              <m:sty m:val="i"/>
                            </m:rPr>
                            <m:t>r</m:t>
                          </m:r>
                        </m:den>
                      </m:f>
                    </m:e>
                  </m:d>
                </m:e>
                <m:sup>
                  <m:r>
                    <m:rPr>
                      <m:sty m:val="p"/>
                    </m:rPr>
                    <m:t>6</m:t>
                  </m:r>
                </m:sup>
              </m:sSup>
            </m:e>
          </m:d>
        </m:oMath>
      </m:oMathPara>
    </w:p>
    <w:p>
      <w:pPr>
        <w:spacing w:after="220" w:lineRule="auto"/>
      </w:pPr>
      <w:r>
        <w:rPr>
          <w:rFonts w:eastAsia="Georgia" w:cs="Georgia" w:ascii="Georgia" w:hAnsi="Georgia"/>
        </w:rPr>
        <w:t xml:space="preserve">Les paramètres </w:t>
      </w:r>
      <m:oMath>
        <m:sSup>
          <m:sSupPr/>
          <m:e>
            <m:r>
              <m:rPr>
                <m:sty m:val="i"/>
              </m:rPr>
              <m:t>U</m:t>
            </m:r>
          </m:e>
          <m:sup>
            <m:r>
              <m:rPr>
                <m:sty m:val="p"/>
              </m:rPr>
              <m:t>⋆</m:t>
            </m:r>
          </m:sup>
        </m:sSup>
      </m:oMath>
      <w:r>
        <w:rPr/>
        <w:t xml:space="preserve"> et </w:t>
      </w:r>
      <m:oMath>
        <m:r>
          <m:rPr>
            <m:sty m:val="i"/>
          </m:rPr>
          <m:t>a</m:t>
        </m:r>
        <m:r>
          <m:rPr>
            <m:sty m:val="p"/>
          </m:rPr>
          <m:t>(</m:t>
        </m:r>
        <m:r>
          <m:rPr>
            <m:sty m:val="i"/>
          </m:rPr>
          <m:t>a</m:t>
        </m:r>
        <m:r>
          <m:rPr>
            <m:sty m:val="p"/>
          </m:rPr>
          <m:t>&gt;</m:t>
        </m:r>
        <m:r>
          <m:rPr>
            <m:sty m:val="p"/>
          </m:rPr>
          <m:t>0</m:t>
        </m:r>
        <m:r>
          <m:rPr>
            <m:sty m:val="p"/>
          </m:rPr>
          <m:t>)</m:t>
        </m:r>
      </m:oMath>
      <w:r>
        <w:rPr>
          <w:rFonts w:eastAsia="Georgia" w:cs="Georgia" w:ascii="Georgia" w:hAnsi="Georgia"/>
        </w:rPr>
        <w:t xml:space="preserve"> représentent respectivement une énergie et une longueur caractéristiques. La variable </w:t>
      </w:r>
      <m:oMath>
        <m:r>
          <m:rPr>
            <m:sty m:val="i"/>
          </m:rPr>
          <m:t>r</m:t>
        </m:r>
        <m:r>
          <m:rPr>
            <m:sty m:val="p"/>
          </m:rPr>
          <m:t>(</m:t>
        </m:r>
        <m:r>
          <m:rPr>
            <m:sty m:val="i"/>
          </m:rPr>
          <m:t>r</m:t>
        </m:r>
        <m:r>
          <m:rPr>
            <m:sty m:val="p"/>
          </m:rPr>
          <m:t>&gt;</m:t>
        </m:r>
        <m:r>
          <m:rPr>
            <m:sty m:val="p"/>
          </m:rPr>
          <m:t>0</m:t>
        </m:r>
        <m:r>
          <m:rPr>
            <m:sty m:val="p"/>
          </m:rPr>
          <m:t>)</m:t>
        </m:r>
      </m:oMath>
      <w:r>
        <w:rPr>
          <w:rFonts w:eastAsia="Georgia" w:cs="Georgia" w:ascii="Georgia" w:hAnsi="Georgia"/>
        </w:rPr>
        <w:t xml:space="preserve"> représente la distance de la surface à la sonde (se reporter à la figure (1)). Nous supposons que cette sonde n'est en interaction, majoritairement, qu'avec un seul atome de la surface.</w:t>
      </w:r>
    </w:p>
    <w:p>
      <w:pPr>
        <w:spacing w:lineRule="auto"/>
        <w:jc w:val="center"/>
      </w:pPr>
      <w:r>
        <w:rPr/>
        <w:drawing>
          <wp:inline distB="0" distL="0" distR="0" distT="0">
            <wp:extent cx="5486400" cy="4111244"/>
            <wp:effectExtent b="0" l="0" r="0" t="0"/>
            <wp:docPr id="6" name="image-9cdcd6536a03bf8ae649c1f26b8f2244ef3069f9.jpg"/>
            <a:graphic>
              <a:graphicData uri="http://schemas.openxmlformats.org/drawingml/2006/picture">
                <pic:pic>
                  <pic:nvPicPr>
                    <pic:cNvPr id="6" name="image-9cdcd6536a03bf8ae649c1f26b8f2244ef3069f9.jpg" descr=""/>
                    <pic:cNvPicPr/>
                  </pic:nvPicPr>
                  <pic:blipFill>
                    <a:blip r:embed="rId10" cstate="print"/>
                    <a:srcRect b="0" l="0" r="0" t="0"/>
                    <a:stretch>
                      <a:fillRect/>
                    </a:stretch>
                  </pic:blipFill>
                  <pic:spPr>
                    <a:xfrm>
                      <a:off x="0" y="0"/>
                      <a:ext cx="5486400" cy="4111244"/>
                    </a:xfrm>
                    <a:prstGeom prst="rect"/>
                  </pic:spPr>
                </pic:pic>
              </a:graphicData>
            </a:graphic>
          </wp:inline>
        </w:drawing>
      </w:r>
    </w:p>
    <w:p>
      <w:pPr>
        <w:spacing w:lineRule="auto"/>
      </w:pPr>
      <w:r>
        <w:rPr>
          <w:rFonts w:eastAsia="Georgia" w:cs="Georgia" w:ascii="Georgia" w:hAnsi="Georgia"/>
        </w:rPr>
        <w:t xml:space="preserve">Figure 5 - Évolution temporelle de la flèche en régime libre (coordonnées adimensionnalisées), la pointe de détection étant soustraite à toute interaction avec la surface.</w:t>
      </w:r>
    </w:p>
    <w:p>
      <w:pPr>
        <w:numPr>
          <w:ilvl w:val="0"/>
          <w:numId w:val="8"/>
        </w:numPr>
        <w:spacing w:lineRule="auto"/>
      </w:pPr>
      <w:r>
        <w:rPr>
          <w:rFonts w:eastAsia="Georgia" w:cs="Georgia" w:ascii="Georgia" w:hAnsi="Georgia"/>
        </w:rPr>
        <w:t xml:space="preserve">Représenter l'allure graphique du rapport </w:t>
      </w:r>
      <m:oMath>
        <m:r>
          <m:rPr>
            <m:sty m:val="i"/>
          </m:rPr>
          <m:t>U</m:t>
        </m:r>
        <m:r>
          <m:rPr>
            <m:sty m:val="p"/>
          </m:rPr>
          <m:t>(</m:t>
        </m:r>
        <m:r>
          <m:rPr>
            <m:sty m:val="i"/>
          </m:rPr>
          <m:t>r</m:t>
        </m:r>
        <m:r>
          <m:rPr>
            <m:sty m:val="p"/>
          </m:rPr>
          <m:t>)</m:t>
        </m:r>
        <m:r>
          <m:rPr>
            <m:sty m:val="p"/>
          </m:rPr>
          <m:t>/</m:t>
        </m:r>
        <m:sSup>
          <m:sSupPr/>
          <m:e>
            <m:r>
              <m:rPr>
                <m:sty m:val="i"/>
              </m:rPr>
              <m:t>U</m:t>
            </m:r>
          </m:e>
          <m:sup>
            <m:r>
              <m:rPr>
                <m:sty m:val="p"/>
              </m:rPr>
              <m:t>⋆</m:t>
            </m:r>
          </m:sup>
        </m:sSup>
      </m:oMath>
      <w:r>
        <w:rPr>
          <w:rFonts w:eastAsia="Georgia" w:cs="Georgia" w:ascii="Georgia" w:hAnsi="Georgia"/>
        </w:rPr>
        <w:t xml:space="preserve"> en fonction de la distance adimensionnalisée </w:t>
      </w:r>
      <m:oMath>
        <m:r>
          <m:rPr>
            <m:sty m:val="i"/>
          </m:rPr>
          <m:t>r</m:t>
        </m:r>
        <m:r>
          <m:rPr>
            <m:sty m:val="p"/>
          </m:rPr>
          <m:t>/</m:t>
        </m:r>
        <m:r>
          <m:rPr>
            <m:sty m:val="i"/>
          </m:rPr>
          <m:t>a</m:t>
        </m:r>
      </m:oMath>
      <w:r>
        <w:rPr>
          <w:rFonts w:eastAsia="Georgia" w:cs="Georgia" w:ascii="Georgia" w:hAnsi="Georgia"/>
        </w:rPr>
        <w:t xml:space="preserve">. Indiquer la nature de l'interaction que représente chacune des composantes de ce potentiel. Préciser, en le justifiant, le signe du paramètre </w:t>
      </w:r>
      <m:oMath>
        <m:sSup>
          <m:sSupPr/>
          <m:e>
            <m:r>
              <m:rPr>
                <m:sty m:val="i"/>
              </m:rPr>
              <m:t>U</m:t>
            </m:r>
          </m:e>
          <m:sup>
            <m:r>
              <m:rPr>
                <m:sty m:val="p"/>
              </m:rPr>
              <m:t>⋆</m:t>
            </m:r>
          </m:sup>
        </m:sSup>
      </m:oMath>
      <w:r>
        <w:rPr/>
        <w:t xml:space="preserve">.</w:t>
      </w:r>
    </w:p>
    <w:p>
      <w:pPr>
        <w:numPr>
          <w:ilvl w:val="0"/>
          <w:numId w:val="8"/>
        </w:numPr>
        <w:spacing w:lineRule="auto"/>
      </w:pPr>
      <w:r>
        <w:rPr>
          <w:rFonts w:eastAsia="Georgia" w:cs="Georgia" w:ascii="Georgia" w:hAnsi="Georgia"/>
        </w:rPr>
        <w:t xml:space="preserve">Proposer, sur la base d'une argumentation, un ordre de grandeur des paramètres </w:t>
      </w:r>
      <m:oMath>
        <m:r>
          <m:rPr>
            <m:sty m:val="i"/>
          </m:rPr>
          <m:t>a</m:t>
        </m:r>
      </m:oMath>
      <w:r>
        <w:rPr/>
        <w:t xml:space="preserve"> et </w:t>
      </w:r>
      <m:oMath>
        <m:sSup>
          <m:sSupPr/>
          <m:e>
            <m:r>
              <m:rPr>
                <m:sty m:val="i"/>
              </m:rPr>
              <m:t>U</m:t>
            </m:r>
          </m:e>
          <m:sup>
            <m:r>
              <m:rPr>
                <m:sty m:val="p"/>
              </m:rPr>
              <m:t>⋆</m:t>
            </m:r>
          </m:sup>
        </m:sSup>
      </m:oMath>
      <w:r>
        <w:rPr/>
        <w:t xml:space="preserve">.</w:t>
      </w:r>
    </w:p>
    <w:p>
      <w:pPr>
        <w:spacing w:line="271" w:before="240" w:lineRule="auto"/>
      </w:pPr>
      <w:r>
        <w:rPr>
          <w:b/>
          <w:sz w:val="33"/>
        </w:rPr>
        <w:t xml:space="preserve">2.1 Imagerie par mode contact.</w:t>
      </w:r>
    </w:p>
    <w:p>
      <w:pPr>
        <w:spacing w:after="220" w:lineRule="auto"/>
      </w:pPr>
      <w:r>
        <w:rPr>
          <w:rFonts w:eastAsia="Georgia" w:cs="Georgia" w:ascii="Georgia" w:hAnsi="Georgia"/>
        </w:rPr>
        <w:t xml:space="preserve">L'interaction entre la surface et la sonde est directement caractérisée par la force qu'exerce la surface sur la sonde. Ce mode est généralement utilisé dans le domaine répulsif de l'interaction. Nous rappelons que l'on note </w:t>
      </w:r>
      <m:oMath>
        <m:r>
          <m:rPr>
            <m:sty m:val="i"/>
          </m:rPr>
          <m:t>K</m:t>
        </m:r>
      </m:oMath>
      <w:r>
        <w:rPr/>
        <w:t xml:space="preserve"> la raideur de la lame (question (7)).</w:t>
      </w:r>
      <w:r>
        <w:rPr/>
        <w:br w:type="textWrapping"/>
      </w:r>
      <w:r>
        <w:rPr>
          <w:rFonts w:eastAsia="Georgia" w:cs="Georgia" w:ascii="Georgia" w:hAnsi="Georgia"/>
        </w:rPr>
        <w:t xml:space="preserve">14. Traduire l'équilibre mécanique de la sonde lorsqu'elle est soumise au potentiel </w:t>
      </w:r>
      <m:oMath>
        <m:r>
          <m:rPr>
            <m:sty m:val="i"/>
          </m:rPr>
          <m:t>U</m:t>
        </m:r>
        <m:r>
          <m:rPr>
            <m:sty m:val="p"/>
          </m:rPr>
          <m:t>(</m:t>
        </m:r>
        <m:r>
          <m:rPr>
            <m:sty m:val="i"/>
          </m:rPr>
          <m:t>r</m:t>
        </m:r>
        <m:r>
          <m:rPr>
            <m:sty m:val="p"/>
          </m:rPr>
          <m:t>)</m:t>
        </m:r>
      </m:oMath>
      <w:r>
        <w:rPr>
          <w:rFonts w:eastAsia="Georgia" w:cs="Georgia" w:ascii="Georgia" w:hAnsi="Georgia"/>
        </w:rPr>
        <w:t xml:space="preserve">. On fera apparaître le paramètre </w:t>
      </w:r>
      <m:oMath>
        <m:sSub>
          <m:sSubPr/>
          <m:e>
            <m:r>
              <m:rPr>
                <m:sty m:val="i"/>
              </m:rPr>
              <m:t>r</m:t>
            </m:r>
          </m:e>
          <m:sub>
            <m:r>
              <m:rPr>
                <m:sty m:val="p"/>
              </m:rPr>
              <m:t>A</m:t>
            </m:r>
          </m:sub>
        </m:sSub>
      </m:oMath>
      <w:r>
        <w:rPr/>
        <w:t xml:space="preserve"> et la variable </w:t>
      </w:r>
      <m:oMath>
        <m:r>
          <m:rPr>
            <m:sty m:val="i"/>
          </m:rPr>
          <m:t>f</m:t>
        </m:r>
      </m:oMath>
      <w:r>
        <w:rPr>
          <w:rFonts w:eastAsia="Georgia" w:cs="Georgia" w:ascii="Georgia" w:hAnsi="Georgia"/>
        </w:rPr>
        <w:t xml:space="preserve"> (flèche).</w:t>
      </w:r>
      <w:r>
        <w:rPr/>
        <w:br w:type="textWrapping"/>
      </w:r>
      <w:r>
        <w:rPr>
          <w:rFonts w:eastAsia="Georgia" w:cs="Georgia" w:ascii="Georgia" w:hAnsi="Georgia"/>
        </w:rPr>
        <w:t xml:space="preserve">15. Établir que cette équation d'équilibre prend la forme :</w:t>
      </w:r>
    </w:p>
    <w:p>
      <w:pPr>
        <w:spacing w:after="220" w:lineRule="auto"/>
      </w:pPr>
      <m:oMathPara>
        <m:oMath>
          <m:r>
            <m:rPr>
              <m:sty m:val="i"/>
            </m:rPr>
            <m:t>G</m:t>
          </m:r>
          <m:r>
            <m:rPr>
              <m:sty m:val="p"/>
            </m:rPr>
            <m:t>×</m:t>
          </m:r>
          <m:d>
            <m:dPr>
              <m:begChr m:val="("/>
              <m:endChr m:val=")"/>
              <m:ctrlPr>
                <w:rPr>
                  <w:rFonts w:ascii="Cambria Math" w:hAnsi="Cambria Math"/>
                </w:rPr>
              </m:ctrlPr>
            </m:dPr>
            <m:e>
              <m:r>
                <m:rPr>
                  <m:sty m:val="i"/>
                </m:rPr>
                <m:t>R</m:t>
              </m:r>
              <m:r>
                <m:rPr>
                  <m:sty m:val="p"/>
                </m:rPr>
                <m:t>−</m:t>
              </m:r>
              <m:sSub>
                <m:sSubPr/>
                <m:e>
                  <m:r>
                    <m:rPr>
                      <m:sty m:val="i"/>
                    </m:rPr>
                    <m:t>R</m:t>
                  </m:r>
                </m:e>
                <m:sub>
                  <m:r>
                    <m:rPr>
                      <m:sty m:val="p"/>
                    </m:rPr>
                    <m:t>A</m:t>
                  </m:r>
                </m:sub>
              </m:sSub>
            </m:e>
          </m:d>
          <m:r>
            <m:rPr>
              <m:sty m:val="p"/>
            </m:rPr>
            <m:t>=</m:t>
          </m:r>
          <m:r>
            <m:rPr>
              <m:sty m:val="p"/>
            </m:rPr>
            <m:t>Φ</m:t>
          </m:r>
          <m:r>
            <m:rPr>
              <m:sty m:val="p"/>
            </m:rPr>
            <m:t>(</m:t>
          </m:r>
          <m:r>
            <m:rPr>
              <m:sty m:val="i"/>
            </m:rPr>
            <m:t>R</m:t>
          </m:r>
          <m:r>
            <m:rPr>
              <m:sty m:val="p"/>
            </m:rPr>
            <m:t>)</m:t>
          </m:r>
          <m:r>
            <m:rPr>
              <m:sty m:val="p"/>
            </m:rPr>
            <m:t xml:space="preserve"> </m:t>
          </m:r>
          <m:r>
            <m:rPr>
              <m:nor/>
            </m:rPr>
            <m:t> où </m:t>
          </m:r>
          <m:r>
            <m:rPr>
              <m:sty m:val="p"/>
            </m:rPr>
            <m:t xml:space="preserve"> </m:t>
          </m:r>
          <m:r>
            <m:rPr>
              <m:sty m:val="p"/>
            </m:rPr>
            <m:t>Φ</m:t>
          </m:r>
          <m:r>
            <m:rPr>
              <m:sty m:val="p"/>
            </m:rPr>
            <m:t>(</m:t>
          </m:r>
          <m:r>
            <m:rPr>
              <m:sty m:val="i"/>
            </m:rPr>
            <m:t>R</m:t>
          </m:r>
          <m:r>
            <m:rPr>
              <m:sty m:val="p"/>
            </m:rPr>
            <m:t>)</m:t>
          </m:r>
          <m:r>
            <m:rPr>
              <m:sty m:val="p"/>
            </m:rPr>
            <m:t>=</m:t>
          </m:r>
          <m:f>
            <m:fPr>
              <m:ctrlPr>
                <w:rPr>
                  <w:rFonts w:ascii="Cambria Math" w:hAnsi="Cambria Math"/>
                </w:rPr>
              </m:ctrlPr>
            </m:fPr>
            <m:num>
              <m:r>
                <m:rPr>
                  <m:sty m:val="p"/>
                </m:rPr>
                <m:t>1</m:t>
              </m:r>
            </m:num>
            <m:den>
              <m:sSup>
                <m:sSupPr/>
                <m:e>
                  <m:r>
                    <m:rPr>
                      <m:sty m:val="i"/>
                    </m:rPr>
                    <m:t>R</m:t>
                  </m:r>
                </m:e>
                <m:sup>
                  <m:r>
                    <m:rPr>
                      <m:sty m:val="p"/>
                    </m:rPr>
                    <m:t>13</m:t>
                  </m:r>
                </m:sup>
              </m:sSup>
            </m:den>
          </m:f>
          <m:r>
            <m:rPr>
              <m:sty m:val="p"/>
            </m:rPr>
            <m:t>−</m:t>
          </m:r>
          <m:f>
            <m:fPr>
              <m:ctrlPr>
                <w:rPr>
                  <w:rFonts w:ascii="Cambria Math" w:hAnsi="Cambria Math"/>
                </w:rPr>
              </m:ctrlPr>
            </m:fPr>
            <m:num>
              <m:r>
                <m:rPr>
                  <m:sty m:val="p"/>
                </m:rPr>
                <m:t>1</m:t>
              </m:r>
            </m:num>
            <m:den>
              <m:sSup>
                <m:sSupPr/>
                <m:e>
                  <m:r>
                    <m:rPr>
                      <m:sty m:val="i"/>
                    </m:rPr>
                    <m:t>R</m:t>
                  </m:r>
                </m:e>
                <m:sup>
                  <m:r>
                    <m:rPr>
                      <m:sty m:val="p"/>
                    </m:rPr>
                    <m:t>7</m:t>
                  </m:r>
                </m:sup>
              </m:sSup>
            </m:den>
          </m:f>
          <m:r>
            <m:rPr>
              <m:sty m:val="p"/>
            </m:rPr>
            <m:t xml:space="preserve"> </m:t>
          </m:r>
          <m:r>
            <m:rPr>
              <m:sty m:val="p"/>
            </m:rPr>
            <m:t>,</m:t>
          </m:r>
          <m:r>
            <m:rPr>
              <m:sty m:val="p"/>
            </m:rPr>
            <m:t xml:space="preserve"> </m:t>
          </m:r>
          <m:r>
            <m:rPr>
              <m:sty m:val="i"/>
            </m:rPr>
            <m:t>R</m:t>
          </m:r>
          <m:r>
            <m:rPr>
              <m:sty m:val="p"/>
            </m:rPr>
            <m:t>=</m:t>
          </m:r>
          <m:f>
            <m:fPr>
              <m:ctrlPr>
                <w:rPr>
                  <w:rFonts w:ascii="Cambria Math" w:hAnsi="Cambria Math"/>
                </w:rPr>
              </m:ctrlPr>
            </m:fPr>
            <m:num>
              <m:r>
                <m:rPr>
                  <m:sty m:val="i"/>
                </m:rPr>
                <m:t>r</m:t>
              </m:r>
            </m:num>
            <m:den>
              <m:r>
                <m:rPr>
                  <m:sty m:val="i"/>
                </m:rPr>
                <m:t>a</m:t>
              </m:r>
            </m:den>
          </m:f>
          <m:r>
            <m:rPr>
              <m:sty m:val="p"/>
            </m:rPr>
            <m:t xml:space="preserve"> </m:t>
          </m:r>
          <m:r>
            <m:rPr>
              <m:nor/>
            </m:rPr>
            <m:t> et </m:t>
          </m:r>
          <m:r>
            <m:rPr>
              <m:sty m:val="p"/>
            </m:rPr>
            <m:t xml:space="preserve"> </m:t>
          </m:r>
          <m:sSub>
            <m:sSubPr/>
            <m:e>
              <m:r>
                <m:rPr>
                  <m:sty m:val="i"/>
                </m:rPr>
                <m:t>R</m:t>
              </m:r>
            </m:e>
            <m:sub>
              <m:r>
                <m:rPr>
                  <m:sty m:val="p"/>
                </m:rPr>
                <m:t>A</m:t>
              </m:r>
            </m:sub>
          </m:sSub>
          <m:r>
            <m:rPr>
              <m:sty m:val="p"/>
            </m:rPr>
            <m:t>=</m:t>
          </m:r>
          <m:f>
            <m:fPr>
              <m:ctrlPr>
                <w:rPr>
                  <w:rFonts w:ascii="Cambria Math" w:hAnsi="Cambria Math"/>
                </w:rPr>
              </m:ctrlPr>
            </m:fPr>
            <m:num>
              <m:sSub>
                <m:sSubPr/>
                <m:e>
                  <m:r>
                    <m:rPr>
                      <m:sty m:val="i"/>
                    </m:rPr>
                    <m:t>r</m:t>
                  </m:r>
                </m:e>
                <m:sub>
                  <m:r>
                    <m:rPr>
                      <m:sty m:val="p"/>
                    </m:rPr>
                    <m:t>A</m:t>
                  </m:r>
                </m:sub>
              </m:sSub>
            </m:num>
            <m:den>
              <m:r>
                <m:rPr>
                  <m:sty m:val="i"/>
                </m:rPr>
                <m:t>a</m:t>
              </m:r>
            </m:den>
          </m:f>
        </m:oMath>
      </m:oMathPara>
    </w:p>
    <w:p>
      <w:pPr>
        <w:spacing w:after="220" w:lineRule="auto"/>
      </w:pPr>
      <w:r>
        <w:rPr/>
        <w:t xml:space="preserve">Le facteur </w:t>
      </w:r>
      <m:oMath>
        <m:r>
          <m:rPr>
            <m:sty m:val="i"/>
          </m:rPr>
          <m:t>G</m:t>
        </m:r>
      </m:oMath>
      <w:r>
        <w:rPr/>
        <w:t xml:space="preserve"> est une constante positive que l'on exprimera en fonction de </w:t>
      </w:r>
      <m:oMath>
        <m:r>
          <m:rPr>
            <m:sty m:val="i"/>
          </m:rPr>
          <m:t>K</m:t>
        </m:r>
        <m:r>
          <m:rPr>
            <m:sty m:val="p"/>
          </m:rPr>
          <m:t>,</m:t>
        </m:r>
        <m:sSup>
          <m:sSupPr/>
          <m:e>
            <m:r>
              <m:rPr>
                <m:sty m:val="i"/>
              </m:rPr>
              <m:t>U</m:t>
            </m:r>
          </m:e>
          <m:sup>
            <m:r>
              <m:rPr>
                <m:sty m:val="p"/>
              </m:rPr>
              <m:t>⋆</m:t>
            </m:r>
          </m:sup>
        </m:sSup>
      </m:oMath>
      <w:r>
        <w:rPr/>
        <w:t xml:space="preserve"> et </w:t>
      </w:r>
      <m:oMath>
        <m:r>
          <m:rPr>
            <m:sty m:val="i"/>
          </m:rPr>
          <m:t>a</m:t>
        </m:r>
      </m:oMath>
      <w:r>
        <w:rPr>
          <w:rFonts w:eastAsia="Georgia" w:cs="Georgia" w:ascii="Georgia" w:hAnsi="Georgia"/>
        </w:rPr>
        <w:t xml:space="preserve">, et dont on donnera une interprétation physique.</w:t>
      </w:r>
      <w:r>
        <w:rPr/>
        <w:br w:type="textWrapping"/>
      </w:r>
      <w:r>
        <w:rPr>
          <w:rFonts w:eastAsia="Georgia" w:cs="Georgia" w:ascii="Georgia" w:hAnsi="Georgia"/>
        </w:rPr>
        <w:t xml:space="preserve">16. Illustrer graphiquement la résolution de l'équation (6).</w:t>
      </w:r>
      <w:r>
        <w:rPr/>
        <w:br w:type="textWrapping"/>
      </w:r>
      <w:r>
        <w:rPr>
          <w:rFonts w:eastAsia="Georgia" w:cs="Georgia" w:ascii="Georgia" w:hAnsi="Georgia"/>
        </w:rPr>
        <w:t xml:space="preserve">17. La figure (6) représente graphiquement la fonction </w:t>
      </w:r>
      <m:oMath>
        <m:r>
          <m:rPr>
            <m:sty m:val="p"/>
          </m:rPr>
          <m:t>Φ</m:t>
        </m:r>
        <m:r>
          <m:rPr>
            <m:sty m:val="p"/>
          </m:rPr>
          <m:t>=</m:t>
        </m:r>
        <m:r>
          <m:rPr>
            <m:sty m:val="p"/>
          </m:rPr>
          <m:t>Φ</m:t>
        </m:r>
        <m:r>
          <m:rPr>
            <m:sty m:val="p"/>
          </m:rPr>
          <m:t>(</m:t>
        </m:r>
        <m:r>
          <m:rPr>
            <m:sty m:val="i"/>
          </m:rPr>
          <m:t>R</m:t>
        </m:r>
        <m:r>
          <m:rPr>
            <m:sty m:val="p"/>
          </m:rPr>
          <m:t>)</m:t>
        </m:r>
      </m:oMath>
      <w:r>
        <w:rPr>
          <w:rFonts w:eastAsia="Georgia" w:cs="Georgia" w:ascii="Georgia" w:hAnsi="Georgia"/>
        </w:rPr>
        <w:t xml:space="preserve">. Estimer, à partir de cette figure, la valeur du paramètre critique </w:t>
      </w:r>
      <m:oMath>
        <m:sSub>
          <m:sSubPr/>
          <m:e>
            <m:r>
              <m:rPr>
                <m:sty m:val="i"/>
              </m:rPr>
              <m:t>G</m:t>
            </m:r>
          </m:e>
          <m:sub>
            <m:r>
              <m:rPr>
                <m:sty m:val="p"/>
              </m:rPr>
              <m:t>c</m:t>
            </m:r>
          </m:sub>
        </m:sSub>
      </m:oMath>
      <w:r>
        <w:rPr>
          <w:rFonts w:eastAsia="Georgia" w:cs="Georgia" w:ascii="Georgia" w:hAnsi="Georgia"/>
        </w:rPr>
        <w:t xml:space="preserve"> au-dessus duquel l'équation (6) admet une unique solution, quel que soit </w:t>
      </w:r>
      <m:oMath>
        <m:sSub>
          <m:sSubPr/>
          <m:e>
            <m:r>
              <m:rPr>
                <m:sty m:val="i"/>
              </m:rPr>
              <m:t>R</m:t>
            </m:r>
          </m:e>
          <m:sub>
            <m:r>
              <m:rPr>
                <m:sty m:val="p"/>
              </m:rPr>
              <m:t>A</m:t>
            </m:r>
          </m:sub>
        </m:sSub>
      </m:oMath>
      <w:r>
        <w:rPr/>
        <w:t xml:space="preserve">.</w:t>
      </w:r>
      <w:r>
        <w:rPr/>
        <w:br w:type="textWrapping"/>
      </w:r>
      <w:r>
        <w:rPr>
          <w:rFonts w:eastAsia="Georgia" w:cs="Georgia" w:ascii="Georgia" w:hAnsi="Georgia"/>
        </w:rPr>
        <w:t xml:space="preserve">18. Nous adoptons la valeur trouvée de </w:t>
      </w:r>
      <m:oMath>
        <m:sSub>
          <m:sSubPr/>
          <m:e>
            <m:r>
              <m:rPr>
                <m:sty m:val="i"/>
              </m:rPr>
              <m:t>G</m:t>
            </m:r>
          </m:e>
          <m:sub>
            <m:r>
              <m:rPr>
                <m:sty m:val="p"/>
              </m:rPr>
              <m:t>c</m:t>
            </m:r>
          </m:sub>
        </m:sSub>
      </m:oMath>
      <w:r>
        <w:rPr>
          <w:rFonts w:eastAsia="Georgia" w:cs="Georgia" w:ascii="Georgia" w:hAnsi="Georgia"/>
        </w:rPr>
        <w:t xml:space="preserve"> comme référence et fixons </w:t>
      </w:r>
      <m:oMath>
        <m:sSup>
          <m:sSupPr/>
          <m:e>
            <m:r>
              <m:rPr>
                <m:sty m:val="i"/>
              </m:rPr>
              <m:t>U</m:t>
            </m:r>
          </m:e>
          <m:sup>
            <m:r>
              <m:rPr>
                <m:sty m:val="p"/>
              </m:rPr>
              <m:t>⋆</m:t>
            </m:r>
          </m:sup>
        </m:sSup>
        <m:r>
          <m:rPr>
            <m:sty m:val="p"/>
          </m:rPr>
          <m:t>=</m:t>
        </m:r>
        <m:sSup>
          <m:sSupPr/>
          <m:e>
            <m:r>
              <m:rPr>
                <m:sty m:val="p"/>
              </m:rPr>
              <m:t>10</m:t>
            </m:r>
          </m:e>
          <m:sup>
            <m:r>
              <m:rPr>
                <m:sty m:val="p"/>
              </m:rPr>
              <m:t>−</m:t>
            </m:r>
            <m:r>
              <m:rPr>
                <m:sty m:val="p"/>
              </m:rPr>
              <m:t>20</m:t>
            </m:r>
          </m:sup>
        </m:sSup>
        <m:r>
          <m:rPr>
            <m:nor/>
          </m:rPr>
          <m:t xml:space="preserve"> </m:t>
        </m:r>
        <m:r>
          <m:rPr>
            <m:sty m:val="p"/>
          </m:rPr>
          <m:t>J</m:t>
        </m:r>
      </m:oMath>
      <w:r>
        <w:rPr>
          <w:rFonts w:eastAsia="Georgia" w:cs="Georgia" w:ascii="Georgia" w:hAnsi="Georgia"/>
        </w:rPr>
        <w:t xml:space="preserve">. En déduire l'ordre de grandeur de la raideur </w:t>
      </w:r>
      <m:oMath>
        <m:r>
          <m:rPr>
            <m:sty m:val="i"/>
          </m:rPr>
          <m:t>K</m:t>
        </m:r>
      </m:oMath>
      <w:r>
        <w:rPr>
          <w:rFonts w:eastAsia="Georgia" w:cs="Georgia" w:ascii="Georgia" w:hAnsi="Georgia"/>
        </w:rPr>
        <w:t xml:space="preserve"> correspondante de la lame. Vérifier qu'il est cohérent avec la valeur trouvée en réponse à la question (10).</w:t>
      </w:r>
      <w:r>
        <w:rPr/>
        <w:br w:type="textWrapping"/>
      </w:r>
      <w:r>
        <w:rPr>
          <w:rFonts w:eastAsia="Georgia" w:cs="Georgia" w:ascii="Georgia" w:hAnsi="Georgia"/>
        </w:rPr>
        <w:t xml:space="preserve">19. Associer une force caractéristique </w:t>
      </w:r>
      <m:oMath>
        <m:sSup>
          <m:sSupPr/>
          <m:e>
            <m:r>
              <m:rPr>
                <m:sty m:val="i"/>
              </m:rPr>
              <m:t>F</m:t>
            </m:r>
          </m:e>
          <m:sup>
            <m:r>
              <m:rPr>
                <m:sty m:val="p"/>
              </m:rPr>
              <m:t>⋆</m:t>
            </m:r>
          </m:sup>
        </m:sSup>
      </m:oMath>
      <w:r>
        <w:rPr>
          <w:rFonts w:eastAsia="Georgia" w:cs="Georgia" w:ascii="Georgia" w:hAnsi="Georgia"/>
        </w:rPr>
        <w:t xml:space="preserve"> à la force d'interaction </w:t>
      </w:r>
      <m:oMath>
        <m:r>
          <m:rPr>
            <m:sty m:val="i"/>
          </m:rPr>
          <m:t>F</m:t>
        </m:r>
        <m:r>
          <m:rPr>
            <m:sty m:val="p"/>
          </m:rPr>
          <m:t>=</m:t>
        </m:r>
        <m:sSub>
          <m:sSubPr/>
          <m:e>
            <m:r>
              <m:rPr>
                <m:sty m:val="i"/>
              </m:rPr>
              <m:t>F</m:t>
            </m:r>
          </m:e>
          <m:sub>
            <m:r>
              <m:rPr>
                <m:sty m:val="p"/>
              </m:rPr>
              <m:t>4</m:t>
            </m:r>
            <m:r>
              <m:rPr>
                <m:sty m:val="p"/>
              </m:rPr>
              <m:t>/</m:t>
            </m:r>
            <m:r>
              <m:rPr>
                <m:sty m:val="p"/>
              </m:rPr>
              <m:t>3</m:t>
            </m:r>
          </m:sub>
        </m:sSub>
      </m:oMath>
      <w:r>
        <w:rPr>
          <w:rFonts w:eastAsia="Georgia" w:cs="Georgia" w:ascii="Georgia" w:hAnsi="Georgia"/>
        </w:rPr>
        <w:t xml:space="preserve"> entre la surface et la sonde. Déduire de ce résultat et du précédent l'ordre de grandeur de la flèche caractéristique </w:t>
      </w:r>
      <m:oMath>
        <m:sSup>
          <m:sSupPr/>
          <m:e>
            <m:r>
              <m:rPr>
                <m:sty m:val="i"/>
              </m:rPr>
              <m:t>f</m:t>
            </m:r>
          </m:e>
          <m:sup>
            <m:r>
              <m:rPr>
                <m:sty m:val="p"/>
              </m:rPr>
              <m:t>⋆</m:t>
            </m:r>
          </m:sup>
        </m:sSup>
      </m:oMath>
      <w:r>
        <w:rPr>
          <w:rFonts w:eastAsia="Georgia" w:cs="Georgia" w:ascii="Georgia" w:hAnsi="Georgia"/>
        </w:rPr>
        <w:t xml:space="preserve">. Commenter brièvement ces résultats.</w:t>
      </w:r>
    </w:p>
    <w:p>
      <w:pPr>
        <w:spacing w:lineRule="auto"/>
        <w:jc w:val="center"/>
      </w:pPr>
      <w:r>
        <w:rPr/>
        <w:drawing>
          <wp:inline distB="0" distL="0" distR="0" distT="0">
            <wp:extent cx="5486400" cy="4163405"/>
            <wp:effectExtent b="0" l="0" r="0" t="0"/>
            <wp:docPr id="7" name="image-ae3162717d116a27470b30e880e9c9c7b61681a7.jpg"/>
            <a:graphic>
              <a:graphicData uri="http://schemas.openxmlformats.org/drawingml/2006/picture">
                <pic:pic>
                  <pic:nvPicPr>
                    <pic:cNvPr id="7" name="image-ae3162717d116a27470b30e880e9c9c7b61681a7.jpg" descr=""/>
                    <pic:cNvPicPr/>
                  </pic:nvPicPr>
                  <pic:blipFill>
                    <a:blip r:embed="rId11" cstate="print"/>
                    <a:srcRect b="0" l="0" r="0" t="0"/>
                    <a:stretch>
                      <a:fillRect/>
                    </a:stretch>
                  </pic:blipFill>
                  <pic:spPr>
                    <a:xfrm>
                      <a:off x="0" y="0"/>
                      <a:ext cx="5486400" cy="4163405"/>
                    </a:xfrm>
                    <a:prstGeom prst="rect"/>
                  </pic:spPr>
                </pic:pic>
              </a:graphicData>
            </a:graphic>
          </wp:inline>
        </w:drawing>
      </w:r>
    </w:p>
    <w:p>
      <w:pPr>
        <w:spacing w:lineRule="auto"/>
      </w:pPr>
      <w:r>
        <w:rPr>
          <w:rFonts w:eastAsia="Georgia" w:cs="Georgia" w:ascii="Georgia" w:hAnsi="Georgia"/>
        </w:rPr>
        <w:t xml:space="preserve">Figure 6 - Représentation graphique de la fonction </w:t>
      </w:r>
      <m:oMath>
        <m:r>
          <m:rPr>
            <m:sty m:val="p"/>
          </m:rPr>
          <m:t>Φ</m:t>
        </m:r>
        <m:r>
          <m:rPr>
            <m:sty m:val="p"/>
          </m:rPr>
          <m:t>=</m:t>
        </m:r>
        <m:r>
          <m:rPr>
            <m:sty m:val="p"/>
          </m:rPr>
          <m:t>Φ</m:t>
        </m:r>
        <m:r>
          <m:rPr>
            <m:sty m:val="p"/>
          </m:rPr>
          <m:t>(</m:t>
        </m:r>
        <m:r>
          <m:rPr>
            <m:sty m:val="i"/>
          </m:rPr>
          <m:t>R</m:t>
        </m:r>
        <m:r>
          <m:rPr>
            <m:sty m:val="p"/>
          </m:rPr>
          <m:t>)</m:t>
        </m:r>
      </m:oMath>
      <w:r>
        <w:rPr/>
        <w:t xml:space="preserve">.</w:t>
      </w:r>
    </w:p>
    <w:p>
      <w:pPr>
        <w:numPr>
          <w:ilvl w:val="0"/>
          <w:numId w:val="9"/>
        </w:numPr>
        <w:spacing w:lineRule="auto"/>
      </w:pPr>
      <w:r>
        <w:rPr>
          <w:rFonts w:eastAsia="Georgia" w:cs="Georgia" w:ascii="Georgia" w:hAnsi="Georgia"/>
        </w:rPr>
        <w:t xml:space="preserve">Le champ d'interaction entre la surface et la sonde est exploré en faisant varier le paramètre </w:t>
      </w:r>
      <m:oMath>
        <m:sSub>
          <m:sSubPr/>
          <m:e>
            <m:r>
              <m:rPr>
                <m:sty m:val="i"/>
              </m:rPr>
              <m:t>R</m:t>
            </m:r>
          </m:e>
          <m:sub>
            <m:r>
              <m:rPr>
                <m:sty m:val="p"/>
              </m:rPr>
              <m:t>A</m:t>
            </m:r>
          </m:sub>
        </m:sSub>
      </m:oMath>
      <w:r>
        <w:rPr/>
        <w:t xml:space="preserve"> selon le cycle :</w:t>
      </w:r>
    </w:p>
    <w:p>
      <w:pPr>
        <w:spacing w:after="220" w:lineRule="auto"/>
      </w:pPr>
      <m:oMathPara>
        <m:oMath>
          <m:sSub>
            <m:sSubPr/>
            <m:e>
              <m:r>
                <m:rPr>
                  <m:sty m:val="i"/>
                </m:rPr>
                <m:t>R</m:t>
              </m:r>
            </m:e>
            <m:sub>
              <m:r>
                <m:rPr>
                  <m:sty m:val="p"/>
                </m:rPr>
                <m:t>A</m:t>
              </m:r>
            </m:sub>
          </m:sSub>
          <m:r>
            <m:rPr>
              <m:sty m:val="p"/>
            </m:rPr>
            <m:t>:</m:t>
          </m:r>
          <m:r>
            <m:rPr>
              <m:sty m:val="p"/>
            </m:rPr>
            <m:t>2</m:t>
          </m:r>
          <m:r>
            <m:rPr>
              <m:sty m:val="p"/>
            </m:rPr>
            <m:t>,</m:t>
          </m:r>
          <m:r>
            <m:rPr>
              <m:sty m:val="p"/>
            </m:rPr>
            <m:t>2</m:t>
          </m:r>
          <m:r>
            <m:rPr>
              <m:sty m:val="p"/>
            </m:rPr>
            <m:t>↘</m:t>
          </m:r>
          <m:r>
            <m:rPr>
              <m:sty m:val="p"/>
            </m:rPr>
            <m:t>0</m:t>
          </m:r>
          <m:r>
            <m:rPr>
              <m:sty m:val="p"/>
            </m:rPr>
            <m:t>,</m:t>
          </m:r>
          <m:r>
            <m:rPr>
              <m:sty m:val="p"/>
            </m:rPr>
            <m:t>8</m:t>
          </m:r>
          <m:r>
            <m:rPr>
              <m:sty m:val="p"/>
            </m:rPr>
            <m:t>↗</m:t>
          </m:r>
          <m:r>
            <m:rPr>
              <m:sty m:val="p"/>
            </m:rPr>
            <m:t>2</m:t>
          </m:r>
          <m:r>
            <m:rPr>
              <m:sty m:val="p"/>
            </m:rPr>
            <m:t>,</m:t>
          </m:r>
          <m:r>
            <m:rPr>
              <m:sty m:val="p"/>
            </m:rPr>
            <m:t>2</m:t>
          </m:r>
        </m:oMath>
      </m:oMathPara>
    </w:p>
    <w:p>
      <w:pPr>
        <w:numPr>
          <w:ilvl w:val="0"/>
          <w:numId w:val="10"/>
        </w:numPr>
        <w:spacing w:lineRule="auto"/>
      </w:pPr>
      <w:r>
        <w:rPr>
          <w:rFonts w:eastAsia="Georgia" w:cs="Georgia" w:ascii="Georgia" w:hAnsi="Georgia"/>
        </w:rPr>
        <w:t xml:space="preserve">Représenter graphiquement l'allure de la dépendance correspondante de </w:t>
      </w:r>
      <m:oMath>
        <m:r>
          <m:rPr>
            <m:sty m:val="i"/>
          </m:rPr>
          <m:t>f</m:t>
        </m:r>
        <m:r>
          <m:rPr>
            <m:sty m:val="p"/>
          </m:rPr>
          <m:t>/</m:t>
        </m:r>
        <m:r>
          <m:rPr>
            <m:sty m:val="i"/>
          </m:rPr>
          <m:t>a</m:t>
        </m:r>
      </m:oMath>
      <w:r>
        <w:rPr/>
        <w:t xml:space="preserve"> avec </w:t>
      </w:r>
      <m:oMath>
        <m:r>
          <m:rPr>
            <m:sty m:val="i"/>
          </m:rPr>
          <m:t>R</m:t>
        </m:r>
      </m:oMath>
      <w:r>
        <w:rPr>
          <w:rFonts w:eastAsia="Georgia" w:cs="Georgia" w:ascii="Georgia" w:hAnsi="Georgia"/>
        </w:rPr>
        <w:t xml:space="preserve">, dans le cas où </w:t>
      </w:r>
      <m:oMath>
        <m:r>
          <m:rPr>
            <m:sty m:val="i"/>
          </m:rPr>
          <m:t>G</m:t>
        </m:r>
        <m:r>
          <m:rPr>
            <m:sty m:val="p"/>
          </m:rPr>
          <m:t>=</m:t>
        </m:r>
        <m:r>
          <m:rPr>
            <m:sty m:val="p"/>
          </m:rPr>
          <m:t>1</m:t>
        </m:r>
      </m:oMath>
      <w:r>
        <w:rPr/>
        <w:t xml:space="preserve">.</w:t>
      </w:r>
    </w:p>
    <w:p>
      <w:pPr>
        <w:numPr>
          <w:ilvl w:val="0"/>
          <w:numId w:val="10"/>
        </w:numPr>
        <w:spacing w:lineRule="auto"/>
      </w:pPr>
      <w:r>
        <w:rPr>
          <w:rFonts w:eastAsia="Georgia" w:cs="Georgia" w:ascii="Georgia" w:hAnsi="Georgia"/>
        </w:rPr>
        <w:t xml:space="preserve">Même question que la précédente, mais dans le cas où </w:t>
      </w:r>
      <m:oMath>
        <m:r>
          <m:rPr>
            <m:sty m:val="i"/>
          </m:rPr>
          <m:t>G</m:t>
        </m:r>
        <m:r>
          <m:rPr>
            <m:sty m:val="p"/>
          </m:rPr>
          <m:t>=</m:t>
        </m:r>
        <m:r>
          <m:rPr>
            <m:sty m:val="p"/>
          </m:rPr>
          <m:t>1</m:t>
        </m:r>
        <m:r>
          <m:rPr>
            <m:sty m:val="p"/>
          </m:rPr>
          <m:t>/</m:t>
        </m:r>
        <m:r>
          <m:rPr>
            <m:sty m:val="p"/>
          </m:rPr>
          <m:t>4</m:t>
        </m:r>
      </m:oMath>
      <w:r>
        <w:rPr>
          <w:rFonts w:eastAsia="Georgia" w:cs="Georgia" w:ascii="Georgia" w:hAnsi="Georgia"/>
        </w:rPr>
        <w:t xml:space="preserve">. En déduire l'allure graphique de la dépendance de la flèche </w:t>
      </w:r>
      <m:oMath>
        <m:r>
          <m:rPr>
            <m:sty m:val="i"/>
          </m:rPr>
          <m:t>f</m:t>
        </m:r>
      </m:oMath>
      <w:r>
        <w:rPr>
          <w:rFonts w:eastAsia="Georgia" w:cs="Georgia" w:ascii="Georgia" w:hAnsi="Georgia"/>
        </w:rPr>
        <w:t xml:space="preserve"> avec le paramètre de distance </w:t>
      </w:r>
      <m:oMath>
        <m:sSub>
          <m:sSubPr/>
          <m:e>
            <m:r>
              <m:rPr>
                <m:sty m:val="i"/>
              </m:rPr>
              <m:t>R</m:t>
            </m:r>
          </m:e>
          <m:sub>
            <m:r>
              <m:rPr>
                <m:sty m:val="p"/>
              </m:rPr>
              <m:t>A</m:t>
            </m:r>
          </m:sub>
        </m:sSub>
      </m:oMath>
      <w:r>
        <w:rPr>
          <w:rFonts w:eastAsia="Georgia" w:cs="Georgia" w:ascii="Georgia" w:hAnsi="Georgia"/>
        </w:rPr>
        <w:t xml:space="preserve">. Interpréter ce résultat.</w:t>
      </w:r>
    </w:p>
    <w:p>
      <w:pPr>
        <w:numPr>
          <w:ilvl w:val="0"/>
          <w:numId w:val="10"/>
        </w:numPr>
        <w:spacing w:lineRule="auto"/>
      </w:pPr>
      <w:r>
        <w:rPr>
          <w:rFonts w:eastAsia="Georgia" w:cs="Georgia" w:ascii="Georgia" w:hAnsi="Georgia"/>
        </w:rPr>
        <w:t xml:space="preserve">Tirer les conclusions pratiques des résultats obtenus en réponse aux questions (20) et (21).</w:t>
      </w:r>
    </w:p>
    <w:p>
      <w:pPr>
        <w:spacing w:line="271" w:before="240" w:lineRule="auto"/>
      </w:pPr>
      <w:r>
        <w:rPr>
          <w:b/>
          <w:sz w:val="33"/>
        </w:rPr>
        <w:t xml:space="preserve">2.2 Imagerie par mode non-contact.</w:t>
      </w:r>
    </w:p>
    <w:p>
      <w:pPr>
        <w:spacing w:after="220" w:lineRule="auto"/>
      </w:pPr>
      <w:r>
        <w:rPr>
          <w:rFonts w:eastAsia="Georgia" w:cs="Georgia" w:ascii="Georgia" w:hAnsi="Georgia"/>
        </w:rPr>
        <w:t xml:space="preserve">L'interaction entre la surface et la sonde est caractérisée par l'influence qu'exerce la surface sur la fréquence de résonance de la lame. Ce mode est utilisé dans le domaine attractif de l'interaction. Nous rappelons que l'on note </w:t>
      </w:r>
      <m:oMath>
        <m:r>
          <m:rPr>
            <m:sty m:val="i"/>
          </m:rPr>
          <m:t>K</m:t>
        </m:r>
      </m:oMath>
      <w:r>
        <w:rPr/>
        <w:t xml:space="preserve"> la raideur de la lame (question (7)) et </w:t>
      </w:r>
      <m:oMath>
        <m:sSub>
          <m:sSubPr/>
          <m:e>
            <m:r>
              <m:rPr>
                <m:sty m:val="i"/>
              </m:rPr>
              <m:t>m</m:t>
            </m:r>
          </m:e>
          <m:sub>
            <m:r>
              <m:rPr>
                <m:nor/>
              </m:rPr>
              <m:t>eff </m:t>
            </m:r>
          </m:sub>
        </m:sSub>
      </m:oMath>
      <w:r>
        <w:rPr>
          <w:rFonts w:eastAsia="Georgia" w:cs="Georgia" w:ascii="Georgia" w:hAnsi="Georgia"/>
        </w:rPr>
        <w:t xml:space="preserve"> sa masse effective (masse intervenant dans l'expression de son énergie cinétique [équation (3)]).</w:t>
      </w:r>
      <w:r>
        <w:rPr/>
        <w:br w:type="textWrapping"/>
      </w:r>
      <w:r>
        <w:rPr>
          <w:rFonts w:eastAsia="Georgia" w:cs="Georgia" w:ascii="Georgia" w:hAnsi="Georgia"/>
        </w:rPr>
        <w:t xml:space="preserve">23. Exprimer l'énergie mécanique totale </w:t>
      </w:r>
      <m:oMath>
        <m:r>
          <m:rPr>
            <m:sty m:val="i"/>
          </m:rPr>
          <m:t>E</m:t>
        </m:r>
      </m:oMath>
      <w:r>
        <w:rPr>
          <w:rFonts w:eastAsia="Georgia" w:cs="Georgia" w:ascii="Georgia" w:hAnsi="Georgia"/>
        </w:rPr>
        <w:t xml:space="preserve"> de la lame lorsqu'elle oscille et que la pointe est en interaction avec la surface. On fera apparaître le paramètre </w:t>
      </w:r>
      <m:oMath>
        <m:sSub>
          <m:sSubPr/>
          <m:e>
            <m:r>
              <m:rPr>
                <m:sty m:val="i"/>
              </m:rPr>
              <m:t>r</m:t>
            </m:r>
          </m:e>
          <m:sub>
            <m:r>
              <m:rPr>
                <m:sty m:val="p"/>
              </m:rPr>
              <m:t>A</m:t>
            </m:r>
          </m:sub>
        </m:sSub>
      </m:oMath>
      <w:r>
        <w:rPr/>
        <w:t xml:space="preserve"> et la variable </w:t>
      </w:r>
      <m:oMath>
        <m:r>
          <m:rPr>
            <m:sty m:val="i"/>
          </m:rPr>
          <m:t>f</m:t>
        </m:r>
      </m:oMath>
      <w:r>
        <w:rPr>
          <w:rFonts w:eastAsia="Georgia" w:cs="Georgia" w:ascii="Georgia" w:hAnsi="Georgia"/>
        </w:rPr>
        <w:t xml:space="preserve"> (flèche). On n'explicitera pas la dépendance du potentiel </w:t>
      </w:r>
      <m:oMath>
        <m:r>
          <m:rPr>
            <m:sty m:val="i"/>
          </m:rPr>
          <m:t>U</m:t>
        </m:r>
      </m:oMath>
      <w:r>
        <w:rPr>
          <w:rFonts w:eastAsia="Georgia" w:cs="Georgia" w:ascii="Georgia" w:hAnsi="Georgia"/>
        </w:rPr>
        <w:t xml:space="preserve"> avec la distance, on précisera seulement son argument.</w:t>
      </w:r>
      <w:r>
        <w:rPr/>
        <w:br w:type="textWrapping"/>
      </w:r>
      <w:r>
        <w:rPr>
          <w:rFonts w:eastAsia="Georgia" w:cs="Georgia" w:ascii="Georgia" w:hAnsi="Georgia"/>
        </w:rPr>
        <w:t xml:space="preserve">24. Développer l'expression de l'énergie </w:t>
      </w:r>
      <m:oMath>
        <m:r>
          <m:rPr>
            <m:sty m:val="i"/>
          </m:rPr>
          <m:t>E</m:t>
        </m:r>
      </m:oMath>
      <w:r>
        <w:rPr>
          <w:rFonts w:eastAsia="Georgia" w:cs="Georgia" w:ascii="Georgia" w:hAnsi="Georgia"/>
        </w:rPr>
        <w:t xml:space="preserve"> au voisinage d'un état présupposé d'équilibre caractérisé par la flèche </w:t>
      </w:r>
      <m:oMath>
        <m:sSub>
          <m:sSubPr/>
          <m:e>
            <m:r>
              <m:rPr>
                <m:sty m:val="i"/>
              </m:rPr>
              <m:t>f</m:t>
            </m:r>
          </m:e>
          <m:sub>
            <m:r>
              <m:rPr>
                <m:nor/>
              </m:rPr>
              <m:t>eq </m:t>
            </m:r>
          </m:sub>
        </m:sSub>
      </m:oMath>
      <w:r>
        <w:rPr>
          <w:rFonts w:eastAsia="Georgia" w:cs="Georgia" w:ascii="Georgia" w:hAnsi="Georgia"/>
        </w:rPr>
        <w:t xml:space="preserve">. On ne fera porter ce développement que sur le potentiel </w:t>
      </w:r>
      <m:oMath>
        <m:r>
          <m:rPr>
            <m:sty m:val="i"/>
          </m:rPr>
          <m:t>U</m:t>
        </m:r>
      </m:oMath>
      <w:r>
        <w:rPr>
          <w:rFonts w:eastAsia="Georgia" w:cs="Georgia" w:ascii="Georgia" w:hAnsi="Georgia"/>
        </w:rPr>
        <w:t xml:space="preserve">, en le limitant à l'ordre 2 vis-à-vis de l'écart ( </w:t>
      </w:r>
      <m:oMath>
        <m:r>
          <m:rPr>
            <m:sty m:val="i"/>
          </m:rPr>
          <m:t>f</m:t>
        </m:r>
        <m:r>
          <m:rPr>
            <m:sty m:val="p"/>
          </m:rPr>
          <m:t>−</m:t>
        </m:r>
        <m:sSub>
          <m:sSubPr/>
          <m:e>
            <m:r>
              <m:rPr>
                <m:sty m:val="i"/>
              </m:rPr>
              <m:t>f</m:t>
            </m:r>
          </m:e>
          <m:sub>
            <m:r>
              <m:rPr>
                <m:nor/>
              </m:rPr>
              <m:t>eq </m:t>
            </m:r>
          </m:sub>
        </m:sSub>
      </m:oMath>
      <w:r>
        <w:rPr/>
        <w:t xml:space="preserve"> ). Par ailleurs, on notera simplement </w:t>
      </w:r>
      <m:oMath>
        <m:sSub>
          <m:sSubPr/>
          <m:e>
            <m:r>
              <m:rPr>
                <m:sty m:val="i"/>
              </m:rPr>
              <m:t>U</m:t>
            </m:r>
          </m:e>
          <m:sub>
            <m:r>
              <m:rPr>
                <m:nor/>
              </m:rPr>
              <m:t>eq </m:t>
            </m:r>
          </m:sub>
        </m:sSub>
        <m:r>
          <m:rPr>
            <m:sty m:val="p"/>
          </m:rPr>
          <m:t>,</m:t>
        </m:r>
        <m:sSubSup>
          <m:sSubSupPr/>
          <m:e>
            <m:r>
              <m:rPr>
                <m:sty m:val="i"/>
              </m:rPr>
              <m:t>U</m:t>
            </m:r>
          </m:e>
          <m:sub>
            <m:r>
              <m:rPr>
                <m:nor/>
              </m:rPr>
              <m:t>eq </m:t>
            </m:r>
          </m:sub>
          <m:sup>
            <m:r>
              <m:rPr>
                <m:sty m:val="i"/>
              </m:rPr>
              <m:t>′</m:t>
            </m:r>
          </m:sup>
        </m:sSubSup>
      </m:oMath>
      <w:r>
        <w:rPr/>
        <w:t xml:space="preserve"> et </w:t>
      </w:r>
      <m:oMath>
        <m:sSubSup>
          <m:sSubSupPr/>
          <m:e>
            <m:r>
              <m:rPr>
                <m:sty m:val="i"/>
              </m:rPr>
              <m:t>U</m:t>
            </m:r>
          </m:e>
          <m:sub>
            <m:r>
              <m:rPr>
                <m:nor/>
              </m:rPr>
              <m:t>eq </m:t>
            </m:r>
          </m:sub>
          <m:sup>
            <m:r>
              <m:rPr>
                <m:sty m:val="i"/>
              </m:rPr>
              <m:t>′</m:t>
            </m:r>
            <m:r>
              <m:rPr>
                <m:sty m:val="i"/>
              </m:rPr>
              <m:t>′</m:t>
            </m:r>
          </m:sup>
        </m:sSubSup>
      </m:oMath>
      <w:r>
        <w:rPr>
          <w:rFonts w:eastAsia="Georgia" w:cs="Georgia" w:ascii="Georgia" w:hAnsi="Georgia"/>
        </w:rPr>
        <w:t xml:space="preserve"> le potentiel et ses dérivées première et deuxième correspondant à l'état d'équilibre (c'est-à-dire que l'on ne les explicitera pas).</w:t>
      </w:r>
      <w:r>
        <w:rPr/>
        <w:br w:type="textWrapping"/>
      </w:r>
      <w:r>
        <w:rPr>
          <w:rFonts w:eastAsia="Georgia" w:cs="Georgia" w:ascii="Georgia" w:hAnsi="Georgia"/>
        </w:rPr>
        <w:t xml:space="preserve">25. En déduire l'équation différentielle du deuxième ordre vérifiée par la flèche </w:t>
      </w:r>
      <m:oMath>
        <m:r>
          <m:rPr>
            <m:sty m:val="i"/>
          </m:rPr>
          <m:t>f</m:t>
        </m:r>
      </m:oMath>
      <w:r>
        <w:rPr>
          <w:rFonts w:eastAsia="Georgia" w:cs="Georgia" w:ascii="Georgia" w:hAnsi="Georgia"/>
        </w:rPr>
        <w:t xml:space="preserve">. On négligera ici toute cause de dissipation de l'énergie mécanique.</w:t>
      </w:r>
      <w:r>
        <w:rPr/>
        <w:br w:type="textWrapping"/>
      </w:r>
      <w:r>
        <w:rPr>
          <w:rFonts w:eastAsia="Georgia" w:cs="Georgia" w:ascii="Georgia" w:hAnsi="Georgia"/>
        </w:rPr>
        <w:t xml:space="preserve">26. Analyser cette équation différentielle.</w:t>
      </w:r>
    </w:p>
    <w:p>
      <w:pPr>
        <w:numPr>
          <w:ilvl w:val="0"/>
          <w:numId w:val="11"/>
        </w:numPr>
        <w:spacing w:lineRule="auto"/>
      </w:pPr>
      <w:r>
        <w:rPr>
          <w:rFonts w:eastAsia="Georgia" w:cs="Georgia" w:ascii="Georgia" w:hAnsi="Georgia"/>
        </w:rPr>
        <w:t xml:space="preserve">La lame est excitée par les oscillations verticales harmoniques de son support (1), décrites par l'équation horaire (écrite en représentation complexe) :</w:t>
      </w:r>
    </w:p>
    <w:p>
      <w:pPr>
        <w:spacing w:after="220" w:lineRule="auto"/>
      </w:pPr>
      <m:oMathPara>
        <m:oMath>
          <m:sSub>
            <m:sSubPr/>
            <m:e>
              <m:r>
                <m:rPr>
                  <m:sty m:val="i"/>
                </m:rPr>
                <m:t>Y</m:t>
              </m:r>
            </m:e>
            <m:sub>
              <m:r>
                <m:rPr>
                  <m:sty m:val="p"/>
                </m:rPr>
                <m:t>A</m:t>
              </m:r>
            </m:sub>
          </m:sSub>
          <m:r>
            <m:rPr>
              <m:sty m:val="p"/>
            </m:rPr>
            <m:t>=</m:t>
          </m:r>
          <m:sSubSup>
            <m:sSubSupPr/>
            <m:e>
              <m:r>
                <m:rPr>
                  <m:sty m:val="i"/>
                </m:rPr>
                <m:t>Y</m:t>
              </m:r>
            </m:e>
            <m:sub>
              <m:r>
                <m:rPr>
                  <m:sty m:val="p"/>
                </m:rPr>
                <m:t>A</m:t>
              </m:r>
            </m:sub>
            <m:sup>
              <m:r>
                <m:rPr>
                  <m:sty m:val="p"/>
                </m:rPr>
                <m:t>0</m:t>
              </m:r>
            </m:sup>
          </m:sSubSup>
          <m:r>
            <m:rPr>
              <m:sty m:val="p"/>
            </m:rPr>
            <m:t>+</m:t>
          </m:r>
          <m:sSub>
            <m:sSubPr/>
            <m:e>
              <m:r>
                <m:rPr>
                  <m:sty m:val="i"/>
                </m:rPr>
                <m:t>A</m:t>
              </m:r>
            </m:e>
            <m:sub>
              <m:r>
                <m:rPr>
                  <m:sty m:val="p"/>
                </m:rPr>
                <m:t>A</m:t>
              </m:r>
            </m:sub>
          </m:sSub>
          <m:r>
            <m:rPr>
              <m:sty m:val="p"/>
            </m:rPr>
            <m:t>exp</m:t>
          </m:r>
          <m:r>
            <m:rPr>
              <m:sty m:val="p"/>
            </m:rPr>
            <m:t>⁡</m:t>
          </m:r>
          <m:r>
            <m:rPr>
              <m:sty m:val="p"/>
            </m:rPr>
            <m:t>(</m:t>
          </m:r>
          <m:r>
            <m:rPr>
              <m:sty m:val="i"/>
            </m:rPr>
            <m:t>i</m:t>
          </m:r>
          <m:r>
            <m:rPr>
              <m:sty m:val="i"/>
            </m:rPr>
            <m:t>ω</m:t>
          </m:r>
          <m:r>
            <m:rPr>
              <m:sty m:val="i"/>
            </m:rPr>
            <m:t>t</m:t>
          </m:r>
          <m:r>
            <m:rPr>
              <m:sty m:val="p"/>
            </m:rPr>
            <m:t>)</m:t>
          </m:r>
          <m:r>
            <m:rPr>
              <m:sty m:val="p"/>
            </m:rPr>
            <m:t xml:space="preserve"> </m:t>
          </m:r>
          <m:d>
            <m:dPr>
              <m:begChr m:val="("/>
              <m:endChr m:val=")"/>
              <m:ctrlPr>
                <w:rPr>
                  <w:rFonts w:ascii="Cambria Math" w:hAnsi="Cambria Math"/>
                </w:rPr>
              </m:ctrlPr>
            </m:dPr>
            <m:e>
              <m:sSub>
                <m:sSubPr/>
                <m:e>
                  <m:r>
                    <m:rPr>
                      <m:sty m:val="i"/>
                    </m:rPr>
                    <m:t>A</m:t>
                  </m:r>
                </m:e>
                <m:sub>
                  <m:r>
                    <m:rPr>
                      <m:sty m:val="p"/>
                    </m:rPr>
                    <m:t>A</m:t>
                  </m:r>
                </m:sub>
              </m:sSub>
              <m:r>
                <m:rPr>
                  <m:sty m:val="p"/>
                </m:rPr>
                <m:t>∈</m:t>
              </m:r>
              <m:sSub>
                <m:sSubPr/>
                <m:e>
                  <m:r>
                    <m:rPr>
                      <m:scr m:val="double-struck"/>
                    </m:rPr>
                    <m:t>R</m:t>
                  </m:r>
                </m:e>
                <m:sub>
                  <m:r>
                    <m:rPr>
                      <m:sty m:val="p"/>
                    </m:rPr>
                    <m:t>+</m:t>
                  </m:r>
                </m:sub>
              </m:sSub>
              <m:r>
                <m:rPr>
                  <m:sty m:val="p"/>
                </m:rPr>
                <m:t>,</m:t>
              </m:r>
              <m:r>
                <m:rPr>
                  <m:sty m:val="i"/>
                </m:rPr>
                <m:t>ω</m:t>
              </m:r>
              <m:r>
                <m:rPr>
                  <m:sty m:val="p"/>
                </m:rPr>
                <m:t>=</m:t>
              </m:r>
              <m:r>
                <m:rPr>
                  <m:nor/>
                </m:rPr>
                <m:t> Cste </m:t>
              </m:r>
              <m:r>
                <m:rPr>
                  <m:sty m:val="p"/>
                </m:rPr>
                <m:t>&gt;</m:t>
              </m:r>
              <m:r>
                <m:rPr>
                  <m:sty m:val="p"/>
                </m:rPr>
                <m:t>0</m:t>
              </m:r>
            </m:e>
          </m:d>
        </m:oMath>
      </m:oMathPara>
    </w:p>
    <w:p>
      <w:pPr>
        <w:spacing w:after="220" w:lineRule="auto"/>
      </w:pPr>
      <w:r>
        <w:rPr>
          <w:rFonts w:eastAsia="Georgia" w:cs="Georgia" w:ascii="Georgia" w:hAnsi="Georgia"/>
        </w:rPr>
        <w:t xml:space="preserve">D'autre part, nous prenons maintenant en compte l'effet d'amortissement des oscillations de la lame en introduisant le facteur de qualité </w:t>
      </w:r>
      <m:oMath>
        <m:r>
          <m:rPr>
            <m:sty m:val="i"/>
          </m:rPr>
          <m:t>Q</m:t>
        </m:r>
        <m:r>
          <m:rPr>
            <m:sty m:val="p"/>
          </m:rPr>
          <m:t>(</m:t>
        </m:r>
        <m:r>
          <m:rPr>
            <m:sty m:val="i"/>
          </m:rPr>
          <m:t>Q</m:t>
        </m:r>
        <m:r>
          <m:rPr>
            <m:sty m:val="p"/>
          </m:rPr>
          <m:t>≫</m:t>
        </m:r>
        <m:r>
          <m:rPr>
            <m:sty m:val="p"/>
          </m:rPr>
          <m:t>1</m:t>
        </m:r>
        <m:r>
          <m:rPr>
            <m:sty m:val="p"/>
          </m:rPr>
          <m:t>)</m:t>
        </m:r>
      </m:oMath>
      <w:r>
        <w:rPr>
          <w:rFonts w:eastAsia="Georgia" w:cs="Georgia" w:ascii="Georgia" w:hAnsi="Georgia"/>
        </w:rPr>
        <w:t xml:space="preserve">. Nous supposons que seul l'air ambiant est responsable de cet effet dissipatif. Ainsi excitée, la lame oscille autour de sa position moyenne </w:t>
      </w:r>
      <m:oMath>
        <m:sSub>
          <m:sSubPr/>
          <m:e>
            <m:r>
              <m:rPr>
                <m:sty m:val="i"/>
              </m:rPr>
              <m:t>r</m:t>
            </m:r>
          </m:e>
          <m:sub>
            <m:r>
              <m:rPr>
                <m:sty m:val="p"/>
              </m:rPr>
              <m:t>eq</m:t>
            </m:r>
          </m:sub>
        </m:sSub>
        <m:r>
          <m:rPr>
            <m:sty m:val="p"/>
          </m:rPr>
          <m:t>=</m:t>
        </m:r>
        <m:sSubSup>
          <m:sSubSupPr/>
          <m:e>
            <m:r>
              <m:rPr>
                <m:sty m:val="i"/>
              </m:rPr>
              <m:t>r</m:t>
            </m:r>
          </m:e>
          <m:sub>
            <m:r>
              <m:rPr>
                <m:sty m:val="p"/>
              </m:rPr>
              <m:t>A</m:t>
            </m:r>
          </m:sub>
          <m:sup>
            <m:r>
              <m:rPr>
                <m:sty m:val="p"/>
              </m:rPr>
              <m:t>0</m:t>
            </m:r>
          </m:sup>
        </m:sSubSup>
        <m:r>
          <m:rPr>
            <m:sty m:val="p"/>
          </m:rPr>
          <m:t>+</m:t>
        </m:r>
        <m:sSub>
          <m:sSubPr/>
          <m:e>
            <m:r>
              <m:rPr>
                <m:sty m:val="i"/>
              </m:rPr>
              <m:t>f</m:t>
            </m:r>
          </m:e>
          <m:sub>
            <m:r>
              <m:rPr>
                <m:sty m:val="p"/>
              </m:rPr>
              <m:t>eq</m:t>
            </m:r>
          </m:sub>
        </m:sSub>
      </m:oMath>
      <w:r>
        <w:rPr>
          <w:rFonts w:eastAsia="Georgia" w:cs="Georgia" w:ascii="Georgia" w:hAnsi="Georgia"/>
        </w:rPr>
        <w:t xml:space="preserve">. Nous recherchons alors sa réponse en amplitude sous la forme (en notation complexe) :</w:t>
      </w:r>
    </w:p>
    <w:p>
      <w:pPr>
        <w:spacing w:after="220" w:lineRule="auto"/>
      </w:pPr>
      <m:oMathPara>
        <m:oMath>
          <m:r>
            <m:rPr>
              <m:sty m:val="i"/>
            </m:rPr>
            <m:t>r</m:t>
          </m:r>
          <m:r>
            <m:rPr>
              <m:sty m:val="p"/>
            </m:rPr>
            <m:t>=</m:t>
          </m:r>
          <m:sSub>
            <m:sSubPr/>
            <m:e>
              <m:r>
                <m:rPr>
                  <m:sty m:val="i"/>
                </m:rPr>
                <m:t>r</m:t>
              </m:r>
            </m:e>
            <m:sub>
              <m:r>
                <m:rPr>
                  <m:sty m:val="p"/>
                </m:rPr>
                <m:t>eq</m:t>
              </m:r>
            </m:sub>
          </m:sSub>
          <m:r>
            <m:rPr>
              <m:sty m:val="p"/>
            </m:rPr>
            <m:t>+</m:t>
          </m:r>
          <m:sSub>
            <m:sSubPr/>
            <m:e>
              <m:r>
                <m:rPr>
                  <m:sty m:val="i"/>
                </m:rPr>
                <m:t>A</m:t>
              </m:r>
            </m:e>
            <m:sub>
              <m:r>
                <m:rPr>
                  <m:sty m:val="p"/>
                </m:rPr>
                <m:t>B</m:t>
              </m:r>
            </m:sub>
          </m:sSub>
          <m:r>
            <m:rPr>
              <m:sty m:val="p"/>
            </m:rPr>
            <m:t>exp</m:t>
          </m:r>
          <m:r>
            <m:rPr>
              <m:sty m:val="p"/>
            </m:rPr>
            <m:t>⁡</m:t>
          </m:r>
          <m:r>
            <m:rPr>
              <m:sty m:val="p"/>
            </m:rPr>
            <m:t>(</m:t>
          </m:r>
          <m:r>
            <m:rPr>
              <m:sty m:val="i"/>
            </m:rPr>
            <m:t>i</m:t>
          </m:r>
          <m:r>
            <m:rPr>
              <m:sty m:val="i"/>
            </m:rPr>
            <m:t>ω</m:t>
          </m:r>
          <m:r>
            <m:rPr>
              <m:sty m:val="i"/>
            </m:rPr>
            <m:t>t</m:t>
          </m:r>
          <m:r>
            <m:rPr>
              <m:sty m:val="p"/>
            </m:rPr>
            <m:t>)</m:t>
          </m:r>
          <m:r>
            <m:rPr>
              <m:sty m:val="p"/>
            </m:rPr>
            <m:t xml:space="preserve"> </m:t>
          </m:r>
          <m:d>
            <m:dPr>
              <m:begChr m:val="("/>
              <m:endChr m:val=")"/>
              <m:ctrlPr>
                <w:rPr>
                  <w:rFonts w:ascii="Cambria Math" w:hAnsi="Cambria Math"/>
                </w:rPr>
              </m:ctrlPr>
            </m:dPr>
            <m:e>
              <m:sSub>
                <m:sSubPr/>
                <m:e>
                  <m:r>
                    <m:rPr>
                      <m:sty m:val="i"/>
                    </m:rPr>
                    <m:t>A</m:t>
                  </m:r>
                </m:e>
                <m:sub>
                  <m:r>
                    <m:rPr>
                      <m:sty m:val="p"/>
                    </m:rPr>
                    <m:t>B</m:t>
                  </m:r>
                </m:sub>
              </m:sSub>
              <m:r>
                <m:rPr>
                  <m:sty m:val="p"/>
                </m:rPr>
                <m:t>∈</m:t>
              </m:r>
              <m:r>
                <m:rPr>
                  <m:scr m:val="double-struck"/>
                </m:rPr>
                <m:t>C</m:t>
              </m:r>
              <m:r>
                <m:rPr>
                  <m:sty m:val="p"/>
                </m:rPr>
                <m:t>,</m:t>
              </m:r>
              <m:d>
                <m:dPr>
                  <m:begChr m:val="|"/>
                  <m:endChr m:val="|"/>
                  <m:ctrlPr>
                    <w:rPr>
                      <w:rFonts w:ascii="Cambria Math" w:hAnsi="Cambria Math"/>
                    </w:rPr>
                  </m:ctrlPr>
                </m:dPr>
                <m:e>
                  <m:sSub>
                    <m:sSubPr/>
                    <m:e>
                      <m:r>
                        <m:rPr>
                          <m:sty m:val="i"/>
                        </m:rPr>
                        <m:t>A</m:t>
                      </m:r>
                    </m:e>
                    <m:sub>
                      <m:r>
                        <m:rPr>
                          <m:sty m:val="p"/>
                        </m:rPr>
                        <m:t>B</m:t>
                      </m:r>
                    </m:sub>
                  </m:sSub>
                </m:e>
              </m:d>
              <m:r>
                <m:rPr>
                  <m:sty m:val="p"/>
                </m:rPr>
                <m:t>≪</m:t>
              </m:r>
              <m:sSub>
                <m:sSubPr/>
                <m:e>
                  <m:r>
                    <m:rPr>
                      <m:sty m:val="i"/>
                    </m:rPr>
                    <m:t>r</m:t>
                  </m:r>
                </m:e>
                <m:sub>
                  <m:r>
                    <m:rPr>
                      <m:sty m:val="p"/>
                    </m:rPr>
                    <m:t>eq</m:t>
                  </m:r>
                </m:sub>
              </m:sSub>
            </m:e>
          </m:d>
        </m:oMath>
      </m:oMathPara>
    </w:p>
    <w:p>
      <w:pPr>
        <w:spacing w:after="220" w:lineRule="auto"/>
      </w:pPr>
      <w:r>
        <w:rPr/>
        <w:t xml:space="preserve">Enfin, nous notons </w:t>
      </w:r>
      <m:oMath>
        <m:sSubSup>
          <m:sSubSupPr/>
          <m:e>
            <m:r>
              <m:rPr>
                <m:sty m:val="i"/>
              </m:rPr>
              <m:t>ω</m:t>
            </m:r>
          </m:e>
          <m:sub>
            <m:r>
              <m:rPr>
                <m:sty m:val="p"/>
              </m:rPr>
              <m:t>p</m:t>
            </m:r>
          </m:sub>
          <m:sup>
            <m:r>
              <m:rPr>
                <m:sty m:val="p"/>
              </m:rPr>
              <m:t>2</m:t>
            </m:r>
          </m:sup>
        </m:sSubSup>
        <m:r>
          <m:rPr>
            <m:sty m:val="p"/>
          </m:rPr>
          <m:t>=</m:t>
        </m:r>
        <m:f>
          <m:fPr>
            <m:ctrlPr>
              <w:rPr>
                <w:rFonts w:ascii="Cambria Math" w:hAnsi="Cambria Math"/>
              </w:rPr>
            </m:ctrlPr>
          </m:fPr>
          <m:num>
            <m:r>
              <m:rPr>
                <m:sty m:val="i"/>
              </m:rPr>
              <m:t>K</m:t>
            </m:r>
            <m:r>
              <m:rPr>
                <m:sty m:val="p"/>
              </m:rPr>
              <m:t>+</m:t>
            </m:r>
            <m:sSubSup>
              <m:sSubSupPr/>
              <m:e>
                <m:r>
                  <m:rPr>
                    <m:sty m:val="i"/>
                  </m:rPr>
                  <m:t>U</m:t>
                </m:r>
              </m:e>
              <m:sub>
                <m:r>
                  <m:rPr>
                    <m:sty m:val="p"/>
                  </m:rPr>
                  <m:t>eq</m:t>
                </m:r>
              </m:sub>
              <m:sup>
                <m:r>
                  <m:rPr>
                    <m:sty m:val="i"/>
                  </m:rPr>
                  <m:t>′</m:t>
                </m:r>
                <m:r>
                  <m:rPr>
                    <m:sty m:val="i"/>
                  </m:rPr>
                  <m:t>′</m:t>
                </m:r>
              </m:sup>
            </m:sSubSup>
          </m:num>
          <m:den>
            <m:sSub>
              <m:sSubPr/>
              <m:e>
                <m:r>
                  <m:rPr>
                    <m:sty m:val="i"/>
                  </m:rPr>
                  <m:t>m</m:t>
                </m:r>
              </m:e>
              <m:sub>
                <m:r>
                  <m:rPr>
                    <m:sty m:val="p"/>
                  </m:rPr>
                  <m:t>eff</m:t>
                </m:r>
              </m:sub>
            </m:sSub>
          </m:den>
        </m:f>
      </m:oMath>
      <w:r>
        <w:rPr/>
        <w:t xml:space="preserve"> et </w:t>
      </w:r>
      <m:oMath>
        <m:sSubSup>
          <m:sSubSupPr/>
          <m:e>
            <m:r>
              <m:rPr>
                <m:sty m:val="i"/>
              </m:rPr>
              <m:t>ω</m:t>
            </m:r>
          </m:e>
          <m:sub>
            <m:r>
              <m:rPr>
                <m:sty m:val="p"/>
              </m:rPr>
              <m:t>p</m:t>
            </m:r>
            <m:r>
              <m:rPr>
                <m:sty m:val="p"/>
              </m:rPr>
              <m:t>0</m:t>
            </m:r>
          </m:sub>
          <m:sup>
            <m:r>
              <m:rPr>
                <m:sty m:val="p"/>
              </m:rPr>
              <m:t>2</m:t>
            </m:r>
          </m:sup>
        </m:sSubSup>
        <m:r>
          <m:rPr>
            <m:sty m:val="p"/>
          </m:rPr>
          <m:t>=</m:t>
        </m:r>
        <m:f>
          <m:fPr>
            <m:ctrlPr>
              <w:rPr>
                <w:rFonts w:ascii="Cambria Math" w:hAnsi="Cambria Math"/>
              </w:rPr>
            </m:ctrlPr>
          </m:fPr>
          <m:num>
            <m:r>
              <m:rPr>
                <m:sty m:val="i"/>
              </m:rPr>
              <m:t>K</m:t>
            </m:r>
          </m:num>
          <m:den>
            <m:sSub>
              <m:sSubPr/>
              <m:e>
                <m:r>
                  <m:rPr>
                    <m:sty m:val="i"/>
                  </m:rPr>
                  <m:t>m</m:t>
                </m:r>
              </m:e>
              <m:sub>
                <m:r>
                  <m:rPr>
                    <m:sty m:val="p"/>
                  </m:rPr>
                  <m:t>eff</m:t>
                </m:r>
              </m:sub>
            </m:sSub>
          </m:den>
        </m:f>
      </m:oMath>
      <w:r>
        <w:rPr/>
        <w:t xml:space="preserve">.</w:t>
      </w:r>
    </w:p>
    <w:p>
      <w:pPr>
        <w:spacing w:lineRule="auto"/>
        <w:jc w:val="center"/>
      </w:pPr>
      <w:r>
        <w:rPr/>
        <w:drawing>
          <wp:inline distB="0" distL="0" distR="0" distT="0">
            <wp:extent cx="5486400" cy="4217730"/>
            <wp:effectExtent b="0" l="0" r="0" t="0"/>
            <wp:docPr id="8" name="image-eeaec28f230cffcb133b78860acead0ff6d7955e.jpg"/>
            <a:graphic>
              <a:graphicData uri="http://schemas.openxmlformats.org/drawingml/2006/picture">
                <pic:pic>
                  <pic:nvPicPr>
                    <pic:cNvPr id="8" name="image-eeaec28f230cffcb133b78860acead0ff6d7955e.jpg" descr=""/>
                    <pic:cNvPicPr/>
                  </pic:nvPicPr>
                  <pic:blipFill>
                    <a:blip r:embed="rId12" cstate="print"/>
                    <a:srcRect b="0" l="0" r="0" t="0"/>
                    <a:stretch>
                      <a:fillRect/>
                    </a:stretch>
                  </pic:blipFill>
                  <pic:spPr>
                    <a:xfrm>
                      <a:off x="0" y="0"/>
                      <a:ext cx="5486400" cy="4217730"/>
                    </a:xfrm>
                    <a:prstGeom prst="rect"/>
                  </pic:spPr>
                </pic:pic>
              </a:graphicData>
            </a:graphic>
          </wp:inline>
        </w:drawing>
      </w:r>
    </w:p>
    <w:p>
      <w:pPr>
        <w:spacing w:lineRule="auto"/>
      </w:pPr>
      <w:r>
        <w:rPr>
          <w:rFonts w:eastAsia="Georgia" w:cs="Georgia" w:ascii="Georgia" w:hAnsi="Georgia"/>
        </w:rPr>
        <w:t xml:space="preserve">Figure 7 - Dépendance du module </w:t>
      </w:r>
      <m:oMath>
        <m:r>
          <m:rPr>
            <m:sty m:val="p"/>
          </m:rPr>
          <m:t>|</m:t>
        </m:r>
        <m:r>
          <m:rPr>
            <m:sty m:val="i"/>
          </m:rPr>
          <m:t>T</m:t>
        </m:r>
        <m:r>
          <m:rPr>
            <m:sty m:val="p"/>
          </m:rPr>
          <m:t>|</m:t>
        </m:r>
      </m:oMath>
      <w:r>
        <w:rPr/>
        <w:t xml:space="preserve"> avec </w:t>
      </w:r>
      <m:oMath>
        <m:r>
          <m:rPr>
            <m:sty m:val="p"/>
          </m:rPr>
          <m:t>Ω</m:t>
        </m:r>
      </m:oMath>
      <w:r>
        <w:rPr>
          <w:rFonts w:eastAsia="Georgia" w:cs="Georgia" w:ascii="Georgia" w:hAnsi="Georgia"/>
        </w:rPr>
        <w:t xml:space="preserve"> dans le cas où la lame est sans interaction avec la surface ( </w:t>
      </w:r>
      <m:oMath>
        <m:sSub>
          <m:sSubPr/>
          <m:e>
            <m:r>
              <m:rPr>
                <m:sty m:val="p"/>
              </m:rPr>
              <m:t>Ω</m:t>
            </m:r>
          </m:e>
          <m:sub>
            <m:r>
              <m:rPr>
                <m:sty m:val="p"/>
              </m:rPr>
              <m:t>p</m:t>
            </m:r>
          </m:sub>
        </m:sSub>
        <m:r>
          <m:rPr>
            <m:sty m:val="p"/>
          </m:rPr>
          <m:t>=</m:t>
        </m:r>
        <m:r>
          <m:rPr>
            <m:sty m:val="p"/>
          </m:rPr>
          <m:t>1</m:t>
        </m:r>
      </m:oMath>
      <w:r>
        <w:rPr>
          <w:rFonts w:eastAsia="Georgia" w:cs="Georgia" w:ascii="Georgia" w:hAnsi="Georgia"/>
        </w:rPr>
        <w:t xml:space="preserve"> ) et dans celui où elle subit son influence (illustration avec </w:t>
      </w:r>
      <m:oMath>
        <m:sSub>
          <m:sSubPr/>
          <m:e>
            <m:r>
              <m:rPr>
                <m:sty m:val="p"/>
              </m:rPr>
              <m:t>Ω</m:t>
            </m:r>
          </m:e>
          <m:sub>
            <m:r>
              <m:rPr>
                <m:sty m:val="p"/>
              </m:rPr>
              <m:t>p</m:t>
            </m:r>
          </m:sub>
        </m:sSub>
        <m:r>
          <m:rPr>
            <m:sty m:val="p"/>
          </m:rPr>
          <m:t>=</m:t>
        </m:r>
        <m:r>
          <m:rPr>
            <m:sty m:val="p"/>
          </m:rPr>
          <m:t>0</m:t>
        </m:r>
        <m:r>
          <m:rPr>
            <m:sty m:val="p"/>
          </m:rPr>
          <m:t>,</m:t>
        </m:r>
        <m:r>
          <m:rPr>
            <m:sty m:val="p"/>
          </m:rPr>
          <m:t>995</m:t>
        </m:r>
      </m:oMath>
      <w:r>
        <w:rPr/>
        <w:t xml:space="preserve"> ).</w:t>
      </w:r>
      <w:r>
        <w:rPr/>
        <w:br w:type="textWrapping"/>
      </w:r>
      <w:r>
        <w:rPr>
          <w:rFonts w:eastAsia="Georgia" w:cs="Georgia" w:ascii="Georgia" w:hAnsi="Georgia"/>
        </w:rPr>
        <w:t xml:space="preserve">Figure 7 - Dépendance du module </w:t>
      </w:r>
      <m:oMath>
        <m:r>
          <m:rPr>
            <m:sty m:val="p"/>
          </m:rPr>
          <m:t>|</m:t>
        </m:r>
        <m:r>
          <m:rPr>
            <m:sty m:val="i"/>
          </m:rPr>
          <m:t>T</m:t>
        </m:r>
        <m:r>
          <m:rPr>
            <m:sty m:val="p"/>
          </m:rPr>
          <m:t>|</m:t>
        </m:r>
      </m:oMath>
      <w:r>
        <w:rPr/>
        <w:t xml:space="preserve"> avec </w:t>
      </w:r>
      <m:oMath>
        <m:r>
          <m:rPr>
            <m:sty m:val="p"/>
          </m:rPr>
          <m:t>Ω</m:t>
        </m:r>
      </m:oMath>
      <w:r>
        <w:rPr>
          <w:rFonts w:eastAsia="Georgia" w:cs="Georgia" w:ascii="Georgia" w:hAnsi="Georgia"/>
        </w:rPr>
        <w:t xml:space="preserve"> dans le cas où la lame est sans interaction avec la surface ( </w:t>
      </w:r>
      <m:oMath>
        <m:sSub>
          <m:sSubPr/>
          <m:e>
            <m:r>
              <m:rPr>
                <m:sty m:val="p"/>
              </m:rPr>
              <m:t>Ω</m:t>
            </m:r>
          </m:e>
          <m:sub>
            <m:r>
              <m:rPr>
                <m:sty m:val="p"/>
              </m:rPr>
              <m:t>p</m:t>
            </m:r>
          </m:sub>
        </m:sSub>
        <m:r>
          <m:rPr>
            <m:sty m:val="p"/>
          </m:rPr>
          <m:t>=</m:t>
        </m:r>
        <m:r>
          <m:rPr>
            <m:sty m:val="p"/>
          </m:rPr>
          <m:t>1</m:t>
        </m:r>
      </m:oMath>
      <w:r>
        <w:rPr>
          <w:rFonts w:eastAsia="Georgia" w:cs="Georgia" w:ascii="Georgia" w:hAnsi="Georgia"/>
        </w:rPr>
        <w:t xml:space="preserve"> ) et dans celui où elle subit son influence (illustration avec </w:t>
      </w:r>
      <m:oMath>
        <m:sSub>
          <m:sSubPr/>
          <m:e>
            <m:r>
              <m:rPr>
                <m:sty m:val="p"/>
              </m:rPr>
              <m:t>Ω</m:t>
            </m:r>
          </m:e>
          <m:sub>
            <m:r>
              <m:rPr>
                <m:sty m:val="p"/>
              </m:rPr>
              <m:t>p</m:t>
            </m:r>
          </m:sub>
        </m:sSub>
        <m:r>
          <m:rPr>
            <m:sty m:val="p"/>
          </m:rPr>
          <m:t>=</m:t>
        </m:r>
        <m:r>
          <m:rPr>
            <m:sty m:val="p"/>
          </m:rPr>
          <m:t>0</m:t>
        </m:r>
        <m:r>
          <m:rPr>
            <m:sty m:val="p"/>
          </m:rPr>
          <m:t>,</m:t>
        </m:r>
        <m:r>
          <m:rPr>
            <m:sty m:val="p"/>
          </m:rPr>
          <m:t>995</m:t>
        </m:r>
      </m:oMath>
      <w:r>
        <w:rPr/>
        <w:t xml:space="preserve"> ).</w:t>
      </w:r>
    </w:p>
    <w:p>
      <w:pPr>
        <w:numPr>
          <w:ilvl w:val="0"/>
          <w:numId w:val="12"/>
        </w:numPr>
        <w:spacing w:lineRule="auto"/>
      </w:pPr>
      <w:r>
        <w:rPr>
          <w:rFonts w:eastAsia="Georgia" w:cs="Georgia" w:ascii="Georgia" w:hAnsi="Georgia"/>
        </w:rPr>
        <w:t xml:space="preserve">Nous définissons la sensibilité intrinsèque </w:t>
      </w:r>
      <m:oMath>
        <m:sSub>
          <m:sSubPr/>
          <m:e>
            <m:r>
              <m:rPr>
                <m:sty m:val="i"/>
              </m:rPr>
              <m:t>s</m:t>
            </m:r>
          </m:e>
          <m:sub>
            <m:r>
              <m:rPr>
                <m:sty m:val="p"/>
              </m:rPr>
              <m:t>i</m:t>
            </m:r>
          </m:sub>
        </m:sSub>
      </m:oMath>
      <w:r>
        <w:rPr/>
        <w:t xml:space="preserve"> de ce protocole de mesure par le rapport :</w:t>
      </w:r>
    </w:p>
    <w:p>
      <w:pPr>
        <w:numPr>
          <w:ilvl w:val="0"/>
          <w:numId w:val="12"/>
        </w:numPr>
        <w:spacing w:lineRule="auto"/>
      </w:pPr>
      <w:r>
        <w:rPr>
          <w:rFonts w:eastAsia="Georgia" w:cs="Georgia" w:ascii="Georgia" w:hAnsi="Georgia"/>
        </w:rPr>
        <w:t xml:space="preserve">Exprimer la fonction de transfert en amplitude de la lame, définie par le rapport </w:t>
      </w:r>
      <m:oMath>
        <m:r>
          <m:rPr>
            <m:sty m:val="i"/>
          </m:rPr>
          <m:t>T</m:t>
        </m:r>
        <m:r>
          <m:rPr>
            <m:sty m:val="p"/>
          </m:rPr>
          <m:t>=</m:t>
        </m:r>
        <m:sSub>
          <m:sSubPr/>
          <m:e>
            <m:r>
              <m:rPr>
                <m:sty m:val="i"/>
              </m:rPr>
              <m:t>A</m:t>
            </m:r>
          </m:e>
          <m:sub>
            <m:r>
              <m:rPr>
                <m:sty m:val="p"/>
              </m:rPr>
              <m:t>B</m:t>
            </m:r>
          </m:sub>
        </m:sSub>
        <m:r>
          <m:rPr>
            <m:sty m:val="p"/>
          </m:rPr>
          <m:t>/</m:t>
        </m:r>
        <m:sSub>
          <m:sSubPr/>
          <m:e>
            <m:r>
              <m:rPr>
                <m:sty m:val="i"/>
              </m:rPr>
              <m:t>A</m:t>
            </m:r>
          </m:e>
          <m:sub>
            <m:r>
              <m:rPr>
                <m:sty m:val="p"/>
              </m:rPr>
              <m:t>A</m:t>
            </m:r>
          </m:sub>
        </m:sSub>
        <m:r>
          <m:rPr>
            <m:sty m:val="p"/>
          </m:rPr>
          <m:t>(</m:t>
        </m:r>
        <m:r>
          <m:rPr>
            <m:sty m:val="i"/>
          </m:rPr>
          <m:t>T</m:t>
        </m:r>
        <m:r>
          <m:rPr>
            <m:sty m:val="p"/>
          </m:rPr>
          <m:t>∈</m:t>
        </m:r>
        <m:r>
          <m:rPr>
            <m:scr m:val="double-struck"/>
          </m:rPr>
          <m:t>C</m:t>
        </m:r>
        <m:r>
          <m:rPr>
            <m:sty m:val="p"/>
          </m:rPr>
          <m:t>)</m:t>
        </m:r>
      </m:oMath>
      <w:r>
        <w:rPr>
          <w:rFonts w:eastAsia="Georgia" w:cs="Georgia" w:ascii="Georgia" w:hAnsi="Georgia"/>
        </w:rPr>
        <w:t xml:space="preserve">. On fera apparaître le facteur de qualité </w:t>
      </w:r>
      <m:oMath>
        <m:r>
          <m:rPr>
            <m:sty m:val="i"/>
          </m:rPr>
          <m:t>Q</m:t>
        </m:r>
      </m:oMath>
      <w:r>
        <w:rPr>
          <w:rFonts w:eastAsia="Georgia" w:cs="Georgia" w:ascii="Georgia" w:hAnsi="Georgia"/>
        </w:rPr>
        <w:t xml:space="preserve">, le paramètre </w:t>
      </w:r>
      <m:oMath>
        <m:sSub>
          <m:sSubPr/>
          <m:e>
            <m:r>
              <m:rPr>
                <m:sty m:val="p"/>
              </m:rPr>
              <m:t>Ω</m:t>
            </m:r>
          </m:e>
          <m:sub>
            <m:r>
              <m:rPr>
                <m:sty m:val="p"/>
              </m:rPr>
              <m:t>p</m:t>
            </m:r>
          </m:sub>
        </m:sSub>
        <m:r>
          <m:rPr>
            <m:sty m:val="p"/>
          </m:rPr>
          <m:t>=</m:t>
        </m:r>
        <m:sSub>
          <m:sSubPr/>
          <m:e>
            <m:r>
              <m:rPr>
                <m:sty m:val="i"/>
              </m:rPr>
              <m:t>ω</m:t>
            </m:r>
          </m:e>
          <m:sub>
            <m:r>
              <m:rPr>
                <m:sty m:val="p"/>
              </m:rPr>
              <m:t>p</m:t>
            </m:r>
          </m:sub>
        </m:sSub>
        <m:r>
          <m:rPr>
            <m:sty m:val="p"/>
          </m:rPr>
          <m:t>/</m:t>
        </m:r>
        <m:sSub>
          <m:sSubPr/>
          <m:e>
            <m:r>
              <m:rPr>
                <m:sty m:val="i"/>
              </m:rPr>
              <m:t>ω</m:t>
            </m:r>
          </m:e>
          <m:sub>
            <m:r>
              <m:rPr>
                <m:sty m:val="p"/>
              </m:rPr>
              <m:t>p</m:t>
            </m:r>
            <m:r>
              <m:rPr>
                <m:sty m:val="p"/>
              </m:rPr>
              <m:t>0</m:t>
            </m:r>
          </m:sub>
        </m:sSub>
      </m:oMath>
      <w:r>
        <w:rPr/>
        <w:t xml:space="preserve"> et la variable </w:t>
      </w:r>
      <m:oMath>
        <m:r>
          <m:rPr>
            <m:sty m:val="p"/>
          </m:rPr>
          <m:t>Ω</m:t>
        </m:r>
        <m:r>
          <m:rPr>
            <m:sty m:val="p"/>
          </m:rPr>
          <m:t>=</m:t>
        </m:r>
        <m:r>
          <m:rPr>
            <m:sty m:val="i"/>
          </m:rPr>
          <m:t>ω</m:t>
        </m:r>
        <m:r>
          <m:rPr>
            <m:sty m:val="p"/>
          </m:rPr>
          <m:t>/</m:t>
        </m:r>
        <m:sSub>
          <m:sSubPr/>
          <m:e>
            <m:r>
              <m:rPr>
                <m:sty m:val="i"/>
              </m:rPr>
              <m:t>ω</m:t>
            </m:r>
          </m:e>
          <m:sub>
            <m:r>
              <m:rPr>
                <m:sty m:val="p"/>
              </m:rPr>
              <m:t>p</m:t>
            </m:r>
            <m:r>
              <m:rPr>
                <m:sty m:val="p"/>
              </m:rPr>
              <m:t>0</m:t>
            </m:r>
          </m:sub>
        </m:sSub>
      </m:oMath>
      <w:r>
        <w:rPr/>
        <w:t xml:space="preserve">.</w:t>
      </w:r>
    </w:p>
    <w:p>
      <w:pPr>
        <w:numPr>
          <w:ilvl w:val="0"/>
          <w:numId w:val="13"/>
        </w:numPr>
        <w:spacing w:lineRule="auto"/>
      </w:pPr>
      <w:r>
        <w:rPr>
          <w:rFonts w:eastAsia="Georgia" w:cs="Georgia" w:ascii="Georgia" w:hAnsi="Georgia"/>
        </w:rPr>
        <w:t xml:space="preserve">Pour ce mode de mesure, l'AFM est équipé d'une lame de raideur telle que </w:t>
      </w:r>
      <m:oMath>
        <m:r>
          <m:rPr>
            <m:sty m:val="i"/>
          </m:rPr>
          <m:t>K</m:t>
        </m:r>
        <m:r>
          <m:rPr>
            <m:sty m:val="p"/>
          </m:rPr>
          <m:t>≫</m:t>
        </m:r>
        <m:d>
          <m:dPr>
            <m:begChr m:val="|"/>
            <m:endChr m:val="|"/>
            <m:ctrlPr>
              <w:rPr>
                <w:rFonts w:ascii="Cambria Math" w:hAnsi="Cambria Math"/>
              </w:rPr>
            </m:ctrlPr>
          </m:dPr>
          <m:e>
            <m:sSubSup>
              <m:sSubSupPr/>
              <m:e>
                <m:r>
                  <m:rPr>
                    <m:sty m:val="i"/>
                  </m:rPr>
                  <m:t>U</m:t>
                </m:r>
              </m:e>
              <m:sub>
                <m:r>
                  <m:rPr>
                    <m:nor/>
                  </m:rPr>
                  <m:t>eq </m:t>
                </m:r>
              </m:sub>
              <m:sup>
                <m:r>
                  <m:rPr>
                    <m:sty m:val="i"/>
                  </m:rPr>
                  <m:t>′</m:t>
                </m:r>
                <m:r>
                  <m:rPr>
                    <m:sty m:val="i"/>
                  </m:rPr>
                  <m:t>′</m:t>
                </m:r>
              </m:sup>
            </m:sSubSup>
          </m:e>
        </m:d>
      </m:oMath>
      <w:r>
        <w:rPr>
          <w:rFonts w:eastAsia="Georgia" w:cs="Georgia" w:ascii="Georgia" w:hAnsi="Georgia"/>
        </w:rPr>
        <w:t xml:space="preserve"> sur tout le domaine attractif de l'interaction. Elle est excitée à une pulsation </w:t>
      </w:r>
      <m:oMath>
        <m:r>
          <m:rPr>
            <m:sty m:val="i"/>
          </m:rPr>
          <m:t>ω</m:t>
        </m:r>
      </m:oMath>
      <w:r>
        <w:rPr/>
        <w:t xml:space="preserve"> et une amplitude </w:t>
      </w:r>
      <m:oMath>
        <m:sSub>
          <m:sSubPr/>
          <m:e>
            <m:r>
              <m:rPr>
                <m:sty m:val="i"/>
              </m:rPr>
              <m:t>A</m:t>
            </m:r>
          </m:e>
          <m:sub>
            <m:r>
              <m:rPr>
                <m:sty m:val="p"/>
              </m:rPr>
              <m:t>A</m:t>
            </m:r>
          </m:sub>
        </m:sSub>
      </m:oMath>
      <w:r>
        <w:rPr>
          <w:rFonts w:eastAsia="Georgia" w:cs="Georgia" w:ascii="Georgia" w:hAnsi="Georgia"/>
        </w:rPr>
        <w:t xml:space="preserve"> fixées. On mesure alors la variation d'amplitude de sa réponse </w:t>
      </w:r>
      <m:oMath>
        <m:r>
          <m:rPr>
            <m:sty m:val="p"/>
          </m:rPr>
          <m:t>Δ</m:t>
        </m:r>
        <m:d>
          <m:dPr>
            <m:begChr m:val="("/>
            <m:endChr m:val=")"/>
            <m:ctrlPr>
              <w:rPr>
                <w:rFonts w:ascii="Cambria Math" w:hAnsi="Cambria Math"/>
              </w:rPr>
            </m:ctrlPr>
          </m:dPr>
          <m:e>
            <m:sSub>
              <m:sSubPr/>
              <m:e>
                <m:r>
                  <m:rPr>
                    <m:sty m:val="i"/>
                  </m:rPr>
                  <m:t>r</m:t>
                </m:r>
              </m:e>
              <m:sub>
                <m:r>
                  <m:rPr>
                    <m:sty m:val="p"/>
                  </m:rPr>
                  <m:t>eq</m:t>
                </m:r>
              </m:sub>
            </m:sSub>
          </m:e>
        </m:d>
        <m:r>
          <m:rPr>
            <m:sty m:val="p"/>
          </m:rPr>
          <m:t>=</m:t>
        </m:r>
        <m:d>
          <m:dPr>
            <m:begChr m:val="|"/>
            <m:endChr m:val="|"/>
            <m:ctrlPr>
              <w:rPr>
                <w:rFonts w:ascii="Cambria Math" w:hAnsi="Cambria Math"/>
              </w:rPr>
            </m:ctrlPr>
          </m:dPr>
          <m:e>
            <m:sSub>
              <m:sSubPr/>
              <m:e>
                <m:r>
                  <m:rPr>
                    <m:sty m:val="i"/>
                  </m:rPr>
                  <m:t>A</m:t>
                </m:r>
              </m:e>
              <m:sub>
                <m:r>
                  <m:rPr>
                    <m:sty m:val="p"/>
                  </m:rPr>
                  <m:t>B</m:t>
                </m:r>
              </m:sub>
            </m:sSub>
          </m:e>
        </m:d>
        <m:r>
          <m:rPr>
            <m:sty m:val="p"/>
          </m:rPr>
          <m:t>−</m:t>
        </m:r>
        <m:d>
          <m:dPr>
            <m:begChr m:val="|"/>
            <m:endChr m:val="|"/>
            <m:ctrlPr>
              <w:rPr>
                <w:rFonts w:ascii="Cambria Math" w:hAnsi="Cambria Math"/>
              </w:rPr>
            </m:ctrlPr>
          </m:dPr>
          <m:e>
            <m:sSub>
              <m:sSubPr/>
              <m:e>
                <m:r>
                  <m:rPr>
                    <m:sty m:val="i"/>
                  </m:rPr>
                  <m:t>A</m:t>
                </m:r>
              </m:e>
              <m:sub>
                <m:r>
                  <m:rPr>
                    <m:sty m:val="p"/>
                  </m:rPr>
                  <m:t>B</m:t>
                </m:r>
                <m:r>
                  <m:rPr>
                    <m:sty m:val="p"/>
                  </m:rPr>
                  <m:t>0</m:t>
                </m:r>
              </m:sub>
            </m:sSub>
          </m:e>
        </m:d>
      </m:oMath>
      <w:r>
        <w:rPr/>
        <w:t xml:space="preserve">. Le terme </w:t>
      </w:r>
      <m:oMath>
        <m:d>
          <m:dPr>
            <m:begChr m:val="|"/>
            <m:endChr m:val="|"/>
            <m:ctrlPr>
              <w:rPr>
                <w:rFonts w:ascii="Cambria Math" w:hAnsi="Cambria Math"/>
              </w:rPr>
            </m:ctrlPr>
          </m:dPr>
          <m:e>
            <m:sSub>
              <m:sSubPr/>
              <m:e>
                <m:r>
                  <m:rPr>
                    <m:sty m:val="i"/>
                  </m:rPr>
                  <m:t>A</m:t>
                </m:r>
              </m:e>
              <m:sub>
                <m:r>
                  <m:rPr>
                    <m:sty m:val="p"/>
                  </m:rPr>
                  <m:t>B</m:t>
                </m:r>
                <m:r>
                  <m:rPr>
                    <m:sty m:val="p"/>
                  </m:rPr>
                  <m:t>0</m:t>
                </m:r>
              </m:sub>
            </m:sSub>
          </m:e>
        </m:d>
      </m:oMath>
      <w:r>
        <w:rPr>
          <w:rFonts w:eastAsia="Georgia" w:cs="Georgia" w:ascii="Georgia" w:hAnsi="Georgia"/>
        </w:rPr>
        <w:t xml:space="preserve"> désigne l'amplitude de vibration de la lame en l'absence d'interaction avec la surface et le terme </w:t>
      </w:r>
      <m:oMath>
        <m:d>
          <m:dPr>
            <m:begChr m:val="|"/>
            <m:endChr m:val="|"/>
            <m:ctrlPr>
              <w:rPr>
                <w:rFonts w:ascii="Cambria Math" w:hAnsi="Cambria Math"/>
              </w:rPr>
            </m:ctrlPr>
          </m:dPr>
          <m:e>
            <m:sSub>
              <m:sSubPr/>
              <m:e>
                <m:r>
                  <m:rPr>
                    <m:sty m:val="i"/>
                  </m:rPr>
                  <m:t>A</m:t>
                </m:r>
              </m:e>
              <m:sub>
                <m:r>
                  <m:rPr>
                    <m:sty m:val="p"/>
                  </m:rPr>
                  <m:t>B</m:t>
                </m:r>
              </m:sub>
            </m:sSub>
          </m:e>
        </m:d>
      </m:oMath>
      <w:r>
        <w:rPr>
          <w:rFonts w:eastAsia="Georgia" w:cs="Georgia" w:ascii="Georgia" w:hAnsi="Georgia"/>
        </w:rPr>
        <w:t xml:space="preserve"> celle correspondant à la distance </w:t>
      </w:r>
      <m:oMath>
        <m:sSub>
          <m:sSubPr/>
          <m:e>
            <m:r>
              <m:rPr>
                <m:sty m:val="i"/>
              </m:rPr>
              <m:t>r</m:t>
            </m:r>
          </m:e>
          <m:sub>
            <m:r>
              <m:rPr>
                <m:sty m:val="p"/>
              </m:rPr>
              <m:t>eq</m:t>
            </m:r>
          </m:sub>
        </m:sSub>
      </m:oMath>
      <w:r>
        <w:rPr>
          <w:rFonts w:eastAsia="Georgia" w:cs="Georgia" w:ascii="Georgia" w:hAnsi="Georgia"/>
        </w:rPr>
        <w:t xml:space="preserve"> (choisie) de la surface. La figure (7) représente graphiquement la dépendance du module </w:t>
      </w:r>
      <m:oMath>
        <m:r>
          <m:rPr>
            <m:sty m:val="p"/>
          </m:rPr>
          <m:t>|</m:t>
        </m:r>
        <m:r>
          <m:rPr>
            <m:sty m:val="i"/>
          </m:rPr>
          <m:t>T</m:t>
        </m:r>
        <m:r>
          <m:rPr>
            <m:sty m:val="p"/>
          </m:rPr>
          <m:t>|</m:t>
        </m:r>
      </m:oMath>
      <w:r>
        <w:rPr/>
        <w:t xml:space="preserve"> avec </w:t>
      </w:r>
      <m:oMath>
        <m:r>
          <m:rPr>
            <m:sty m:val="p"/>
          </m:rPr>
          <m:t>Ω</m:t>
        </m:r>
      </m:oMath>
      <w:r>
        <w:rPr>
          <w:rFonts w:eastAsia="Georgia" w:cs="Georgia" w:ascii="Georgia" w:hAnsi="Georgia"/>
        </w:rPr>
        <w:t xml:space="preserve"> dans le cas où la lame est sans interaction avec la surface ( </w:t>
      </w:r>
      <m:oMath>
        <m:sSub>
          <m:sSubPr/>
          <m:e>
            <m:r>
              <m:rPr>
                <m:sty m:val="p"/>
              </m:rPr>
              <m:t>Ω</m:t>
            </m:r>
          </m:e>
          <m:sub>
            <m:r>
              <m:rPr>
                <m:sty m:val="p"/>
              </m:rPr>
              <m:t>p</m:t>
            </m:r>
          </m:sub>
        </m:sSub>
        <m:r>
          <m:rPr>
            <m:sty m:val="p"/>
          </m:rPr>
          <m:t>=</m:t>
        </m:r>
        <m:r>
          <m:rPr>
            <m:sty m:val="p"/>
          </m:rPr>
          <m:t>1</m:t>
        </m:r>
      </m:oMath>
      <w:r>
        <w:rPr>
          <w:rFonts w:eastAsia="Georgia" w:cs="Georgia" w:ascii="Georgia" w:hAnsi="Georgia"/>
        </w:rPr>
        <w:t xml:space="preserve"> ) et dans celui où elle subit son influence (illustration avec </w:t>
      </w:r>
      <m:oMath>
        <m:sSub>
          <m:sSubPr/>
          <m:e>
            <m:r>
              <m:rPr>
                <m:sty m:val="p"/>
              </m:rPr>
              <m:t>Ω</m:t>
            </m:r>
          </m:e>
          <m:sub>
            <m:r>
              <m:rPr>
                <m:sty m:val="p"/>
              </m:rPr>
              <m:t>p</m:t>
            </m:r>
          </m:sub>
        </m:sSub>
        <m:r>
          <m:rPr>
            <m:sty m:val="p"/>
          </m:rPr>
          <m:t>=</m:t>
        </m:r>
        <m:r>
          <m:rPr>
            <m:sty m:val="p"/>
          </m:rPr>
          <m:t>0</m:t>
        </m:r>
        <m:r>
          <m:rPr>
            <m:sty m:val="p"/>
          </m:rPr>
          <m:t>,</m:t>
        </m:r>
        <m:r>
          <m:rPr>
            <m:sty m:val="p"/>
          </m:rPr>
          <m:t>995</m:t>
        </m:r>
      </m:oMath>
      <w:r>
        <w:rPr/>
        <w:t xml:space="preserve"> ).</w:t>
      </w:r>
    </w:p>
    <w:p>
      <w:pPr>
        <w:numPr>
          <w:ilvl w:val="0"/>
          <w:numId w:val="14"/>
        </w:numPr>
        <w:spacing w:lineRule="auto"/>
      </w:pPr>
      <w:r>
        <w:rPr>
          <w:rFonts w:eastAsia="Georgia" w:cs="Georgia" w:ascii="Georgia" w:hAnsi="Georgia"/>
        </w:rPr>
        <w:t xml:space="preserve">Estimer, à partir de la figure (7), le facteur de qualité </w:t>
      </w:r>
      <m:oMath>
        <m:sSub>
          <m:sSubPr/>
          <m:e>
            <m:r>
              <m:rPr>
                <m:sty m:val="i"/>
              </m:rPr>
              <m:t>Q</m:t>
            </m:r>
          </m:e>
          <m:sub>
            <m:r>
              <m:rPr>
                <m:sty m:val="p"/>
              </m:rPr>
              <m:t>0</m:t>
            </m:r>
          </m:sub>
        </m:sSub>
      </m:oMath>
      <w:r>
        <w:rPr>
          <w:rFonts w:eastAsia="Georgia" w:cs="Georgia" w:ascii="Georgia" w:hAnsi="Georgia"/>
        </w:rPr>
        <w:t xml:space="preserve"> de la lame dans le cas où elle est sans interaction avec la surface.</w:t>
      </w:r>
    </w:p>
    <w:p>
      <w:pPr>
        <w:numPr>
          <w:ilvl w:val="0"/>
          <w:numId w:val="14"/>
        </w:numPr>
        <w:spacing w:lineRule="auto"/>
      </w:pPr>
      <w:r>
        <w:rPr>
          <w:rFonts w:eastAsia="Georgia" w:cs="Georgia" w:ascii="Georgia" w:hAnsi="Georgia"/>
        </w:rPr>
        <w:t xml:space="preserve">Estimer, à partir de la figure (7), le facteur de qualité </w:t>
      </w:r>
      <m:oMath>
        <m:sSub>
          <m:sSubPr/>
          <m:e>
            <m:r>
              <m:rPr>
                <m:sty m:val="i"/>
              </m:rPr>
              <m:t>Q</m:t>
            </m:r>
          </m:e>
          <m:sub>
            <m:r>
              <m:rPr>
                <m:sty m:val="p"/>
              </m:rPr>
              <m:t>0</m:t>
            </m:r>
          </m:sub>
        </m:sSub>
      </m:oMath>
      <w:r>
        <w:rPr>
          <w:rFonts w:eastAsia="Georgia" w:cs="Georgia" w:ascii="Georgia" w:hAnsi="Georgia"/>
        </w:rPr>
        <w:t xml:space="preserve"> de la lame dans le cas où elle est sans interaction avec la surface.</w:t>
      </w:r>
    </w:p>
    <w:p>
      <w:pPr>
        <w:numPr>
          <w:ilvl w:val="0"/>
          <w:numId w:val="14"/>
        </w:numPr>
        <w:spacing w:lineRule="auto"/>
      </w:pPr>
      <w:r>
        <w:rPr>
          <w:rFonts w:eastAsia="Georgia" w:cs="Georgia" w:ascii="Georgia" w:hAnsi="Georgia"/>
        </w:rPr>
        <w:t xml:space="preserve">Nous définissons la sensibilité intrinsèque </w:t>
      </w:r>
      <m:oMath>
        <m:sSub>
          <m:sSubPr/>
          <m:e>
            <m:r>
              <m:rPr>
                <m:sty m:val="i"/>
              </m:rPr>
              <m:t>s</m:t>
            </m:r>
          </m:e>
          <m:sub>
            <m:r>
              <m:rPr>
                <m:sty m:val="p"/>
              </m:rPr>
              <m:t>i</m:t>
            </m:r>
          </m:sub>
        </m:sSub>
      </m:oMath>
      <w:r>
        <w:rPr/>
        <w:t xml:space="preserve"> de ce protocole de mesure par le rapport :</w:t>
      </w:r>
    </w:p>
    <w:p>
      <w:pPr>
        <w:spacing w:after="220" w:lineRule="auto"/>
      </w:pPr>
      <m:oMathPara>
        <m:oMath>
          <m:sSub>
            <m:sSubPr/>
            <m:e>
              <m:r>
                <m:rPr>
                  <m:sty m:val="i"/>
                </m:rPr>
                <m:t>s</m:t>
              </m:r>
            </m:e>
            <m:sub>
              <m:r>
                <m:rPr>
                  <m:sty m:val="p"/>
                </m:rPr>
                <m:t>i</m:t>
              </m:r>
            </m:sub>
          </m:sSub>
          <m:r>
            <m:rPr>
              <m:sty m:val="p"/>
            </m:rPr>
            <m:t>=</m:t>
          </m:r>
          <m:f>
            <m:fPr>
              <m:ctrlPr>
                <w:rPr>
                  <w:rFonts w:ascii="Cambria Math" w:hAnsi="Cambria Math"/>
                </w:rPr>
              </m:ctrlPr>
            </m:fPr>
            <m:num>
              <m:sSub>
                <m:sSubPr/>
                <m:e>
                  <m:r>
                    <m:rPr>
                      <m:sty m:val="i"/>
                    </m:rPr>
                    <m:t>ω</m:t>
                  </m:r>
                </m:e>
                <m:sub>
                  <m:r>
                    <m:rPr>
                      <m:sty m:val="p"/>
                    </m:rPr>
                    <m:t>p</m:t>
                  </m:r>
                  <m:r>
                    <m:rPr>
                      <m:sty m:val="p"/>
                    </m:rPr>
                    <m:t>0</m:t>
                  </m:r>
                </m:sub>
              </m:sSub>
            </m:num>
            <m:den>
              <m:sSub>
                <m:sSubPr/>
                <m:e>
                  <m:r>
                    <m:rPr>
                      <m:sty m:val="i"/>
                    </m:rPr>
                    <m:t>A</m:t>
                  </m:r>
                </m:e>
                <m:sub>
                  <m:r>
                    <m:rPr>
                      <m:sty m:val="p"/>
                    </m:rPr>
                    <m:t>A</m:t>
                  </m:r>
                </m:sub>
              </m:sSub>
            </m:den>
          </m:f>
          <m:f>
            <m:fPr>
              <m:ctrlPr>
                <w:rPr>
                  <w:rFonts w:ascii="Cambria Math" w:hAnsi="Cambria Math"/>
                </w:rPr>
              </m:ctrlPr>
            </m:fPr>
            <m:num>
              <m:r>
                <m:rPr>
                  <m:sty m:val="p"/>
                </m:rPr>
                <m:t>Δ</m:t>
              </m:r>
              <m:d>
                <m:dPr>
                  <m:begChr m:val="("/>
                  <m:endChr m:val=")"/>
                  <m:ctrlPr>
                    <w:rPr>
                      <w:rFonts w:ascii="Cambria Math" w:hAnsi="Cambria Math"/>
                    </w:rPr>
                  </m:ctrlPr>
                </m:dPr>
                <m:e>
                  <m:sSub>
                    <m:sSubPr/>
                    <m:e>
                      <m:r>
                        <m:rPr>
                          <m:sty m:val="i"/>
                        </m:rPr>
                        <m:t>r</m:t>
                      </m:r>
                    </m:e>
                    <m:sub>
                      <m:r>
                        <m:rPr>
                          <m:sty m:val="p"/>
                        </m:rPr>
                        <m:t>eq</m:t>
                      </m:r>
                    </m:sub>
                  </m:sSub>
                </m:e>
              </m:d>
            </m:num>
            <m:den>
              <m:sSub>
                <m:sSubPr/>
                <m:e>
                  <m:r>
                    <m:rPr>
                      <m:sty m:val="i"/>
                    </m:rPr>
                    <m:t>ω</m:t>
                  </m:r>
                </m:e>
                <m:sub>
                  <m:r>
                    <m:rPr>
                      <m:sty m:val="p"/>
                    </m:rPr>
                    <m:t>p</m:t>
                  </m:r>
                </m:sub>
              </m:sSub>
              <m:r>
                <m:rPr>
                  <m:sty m:val="p"/>
                </m:rPr>
                <m:t>−</m:t>
              </m:r>
              <m:sSub>
                <m:sSubPr/>
                <m:e>
                  <m:r>
                    <m:rPr>
                      <m:sty m:val="i"/>
                    </m:rPr>
                    <m:t>ω</m:t>
                  </m:r>
                </m:e>
                <m:sub>
                  <m:r>
                    <m:rPr>
                      <m:sty m:val="p"/>
                    </m:rPr>
                    <m:t>p</m:t>
                  </m:r>
                  <m:r>
                    <m:rPr>
                      <m:sty m:val="p"/>
                    </m:rPr>
                    <m:t>0</m:t>
                  </m:r>
                </m:sub>
              </m:sSub>
            </m:den>
          </m:f>
        </m:oMath>
      </m:oMathPara>
    </w:p>
    <w:p>
      <w:pPr>
        <w:spacing w:after="220" w:lineRule="auto"/>
      </w:pPr>
      <w:r>
        <w:rPr>
          <w:rFonts w:eastAsia="Georgia" w:cs="Georgia" w:ascii="Georgia" w:hAnsi="Georgia"/>
        </w:rPr>
        <w:t xml:space="preserve">Définir le critère conduisant au choix de la (voire, des) pulsation </w:t>
      </w:r>
      <m:oMath>
        <m:r>
          <m:rPr>
            <m:sty m:val="i"/>
          </m:rPr>
          <m:t>ω</m:t>
        </m:r>
      </m:oMath>
      <w:r>
        <w:rPr>
          <w:rFonts w:eastAsia="Georgia" w:cs="Georgia" w:ascii="Georgia" w:hAnsi="Georgia"/>
        </w:rPr>
        <w:t xml:space="preserve"> la mieux adaptée à ce protocole. Se souvenir que </w:t>
      </w:r>
      <m:oMath>
        <m:r>
          <m:rPr>
            <m:sty m:val="i"/>
          </m:rPr>
          <m:t>K</m:t>
        </m:r>
        <m:r>
          <m:rPr>
            <m:sty m:val="p"/>
          </m:rPr>
          <m:t>≫</m:t>
        </m:r>
        <m:d>
          <m:dPr>
            <m:begChr m:val="|"/>
            <m:endChr m:val="|"/>
            <m:ctrlPr>
              <w:rPr>
                <w:rFonts w:ascii="Cambria Math" w:hAnsi="Cambria Math"/>
              </w:rPr>
            </m:ctrlPr>
          </m:dPr>
          <m:e>
            <m:sSubSup>
              <m:sSubSupPr/>
              <m:e>
                <m:r>
                  <m:rPr>
                    <m:sty m:val="i"/>
                  </m:rPr>
                  <m:t>U</m:t>
                </m:r>
              </m:e>
              <m:sub>
                <m:r>
                  <m:rPr>
                    <m:nor/>
                  </m:rPr>
                  <m:t>eq </m:t>
                </m:r>
              </m:sub>
              <m:sup>
                <m:r>
                  <m:rPr>
                    <m:sty m:val="i"/>
                  </m:rPr>
                  <m:t>′</m:t>
                </m:r>
                <m:r>
                  <m:rPr>
                    <m:sty m:val="i"/>
                  </m:rPr>
                  <m:t>′</m:t>
                </m:r>
              </m:sup>
            </m:sSubSup>
          </m:e>
        </m:d>
      </m:oMath>
      <w:r>
        <w:rPr/>
        <w:t xml:space="preserve"> et donc que </w:t>
      </w:r>
      <m:oMath>
        <m:sSub>
          <m:sSubPr/>
          <m:e>
            <m:r>
              <m:rPr>
                <m:sty m:val="i"/>
              </m:rPr>
              <m:t>ω</m:t>
            </m:r>
          </m:e>
          <m:sub>
            <m:r>
              <m:rPr>
                <m:sty m:val="p"/>
              </m:rPr>
              <m:t>p</m:t>
            </m:r>
          </m:sub>
        </m:sSub>
      </m:oMath>
      <w:r>
        <w:rPr/>
        <w:t xml:space="preserve"> reste toujours proche de </w:t>
      </w:r>
      <m:oMath>
        <m:sSub>
          <m:sSubPr/>
          <m:e>
            <m:r>
              <m:rPr>
                <m:sty m:val="i"/>
              </m:rPr>
              <m:t>ω</m:t>
            </m:r>
          </m:e>
          <m:sub>
            <m:r>
              <m:rPr>
                <m:sty m:val="p"/>
              </m:rPr>
              <m:t>p</m:t>
            </m:r>
            <m:r>
              <m:rPr>
                <m:sty m:val="p"/>
              </m:rPr>
              <m:t>0</m:t>
            </m:r>
          </m:sub>
        </m:sSub>
      </m:oMath>
      <w:r>
        <w:rPr>
          <w:rFonts w:eastAsia="Georgia" w:cs="Georgia" w:ascii="Georgia" w:hAnsi="Georgia"/>
        </w:rPr>
        <w:t xml:space="preserve">, comme l'illustre la figure (7). Estimer alors, à partir de cette figure, la valeur correspondante de </w:t>
      </w:r>
      <m:oMath>
        <m:r>
          <m:rPr>
            <m:sty m:val="p"/>
          </m:rPr>
          <m:t>Ω</m:t>
        </m:r>
      </m:oMath>
      <w:r>
        <w:rPr/>
        <w:t xml:space="preserve">. Il ne s'agit pas d'effectuer des calculs, mais simplement d'exploiter cette figure.</w:t>
      </w:r>
      <w:r>
        <w:rPr/>
        <w:br w:type="textWrapping"/>
      </w:r>
      <w:r>
        <w:rPr>
          <w:rFonts w:eastAsia="Georgia" w:cs="Georgia" w:ascii="Georgia" w:hAnsi="Georgia"/>
        </w:rPr>
        <w:t xml:space="preserve">30. Estimer, à partir de la figure (7), la valeur de </w:t>
      </w:r>
      <m:oMath>
        <m:d>
          <m:dPr>
            <m:begChr m:val="|"/>
            <m:endChr m:val="|"/>
            <m:ctrlPr>
              <w:rPr>
                <w:rFonts w:ascii="Cambria Math" w:hAnsi="Cambria Math"/>
              </w:rPr>
            </m:ctrlPr>
          </m:dPr>
          <m:e>
            <m:sSub>
              <m:sSubPr/>
              <m:e>
                <m:r>
                  <m:rPr>
                    <m:sty m:val="i"/>
                  </m:rPr>
                  <m:t>s</m:t>
                </m:r>
              </m:e>
              <m:sub>
                <m:r>
                  <m:rPr>
                    <m:sty m:val="p"/>
                  </m:rPr>
                  <m:t>i</m:t>
                </m:r>
              </m:sub>
            </m:sSub>
          </m:e>
        </m:d>
      </m:oMath>
      <w:r>
        <w:rPr>
          <w:rFonts w:eastAsia="Georgia" w:cs="Georgia" w:ascii="Georgia" w:hAnsi="Georgia"/>
        </w:rPr>
        <w:t xml:space="preserve"> correspondant à la valeur choisie de </w:t>
      </w:r>
      <m:oMath>
        <m:r>
          <m:rPr>
            <m:sty m:val="p"/>
          </m:rPr>
          <m:t>Ω</m:t>
        </m:r>
      </m:oMath>
      <w:r>
        <w:rPr/>
        <w:t xml:space="preserve">.</w:t>
      </w:r>
    </w:p>
    <w:p>
      <w:pPr>
        <w:spacing w:after="220" w:lineRule="auto"/>
      </w:pPr>
      <w:r>
        <w:rPr>
          <w:rFonts w:eastAsia="Georgia" w:cs="Georgia" w:ascii="Georgia" w:hAnsi="Georgia"/>
        </w:rPr>
        <w:t xml:space="preserve">Reportons-nous au dispositif optique décrit figure (8). La surface supérieure de la lame, dans le voisinage de son</w:t>
      </w:r>
      <w:r>
        <w:rPr/>
        <w:br w:type="textWrapping"/>
      </w:r>
      <w:r>
        <w:rPr>
          <w:rFonts w:eastAsia="Georgia" w:cs="Georgia" w:ascii="Georgia" w:hAnsi="Georgia"/>
        </w:rPr>
        <w:t xml:space="preserve">extrémité B , est métallisée par un dépôt de chrome. Le faisceau LASER, visant le point </w:t>
      </w:r>
      <m:oMath>
        <m:sSub>
          <m:sSubPr/>
          <m:e>
            <m:r>
              <m:rPr>
                <m:sty m:val="p"/>
              </m:rPr>
              <m:t>B</m:t>
            </m:r>
          </m:e>
          <m:sub>
            <m:r>
              <m:rPr>
                <m:sty m:val="p"/>
              </m:rPr>
              <m:t>0</m:t>
            </m:r>
          </m:sub>
        </m:sSub>
      </m:oMath>
      <w:r>
        <w:rPr>
          <w:rFonts w:eastAsia="Georgia" w:cs="Georgia" w:ascii="Georgia" w:hAnsi="Georgia"/>
        </w:rPr>
        <w:t xml:space="preserve">, s'y réfléchit puis est intercepté par le plan de détection disposé perpendiculairement au faisceau de référence (lame non fléchie). Les déformations restant toujours faibles, le point B est considéré comme ayant la même abscisse </w:t>
      </w:r>
      <m:oMath>
        <m:r>
          <m:rPr>
            <m:sty m:val="i"/>
          </m:rPr>
          <m:t>L</m:t>
        </m:r>
      </m:oMath>
      <w:r>
        <w:rPr/>
        <w:t xml:space="preserve"> que le point </w:t>
      </w:r>
      <m:oMath>
        <m:sSub>
          <m:sSubPr/>
          <m:e>
            <m:r>
              <m:rPr>
                <m:sty m:val="p"/>
              </m:rPr>
              <m:t>B</m:t>
            </m:r>
          </m:e>
          <m:sub>
            <m:r>
              <m:rPr>
                <m:sty m:val="p"/>
              </m:rPr>
              <m:t>0</m:t>
            </m:r>
          </m:sub>
        </m:sSub>
      </m:oMath>
      <w:r>
        <w:rPr>
          <w:rFonts w:eastAsia="Georgia" w:cs="Georgia" w:ascii="Georgia" w:hAnsi="Georgia"/>
        </w:rPr>
        <w:t xml:space="preserve">. De même, le point </w:t>
      </w:r>
      <m:oMath>
        <m:sSup>
          <m:sSupPr/>
          <m:e>
            <m:r>
              <m:rPr>
                <m:sty m:val="p"/>
              </m:rPr>
              <m:t>B</m:t>
            </m:r>
          </m:e>
          <m:sup>
            <m:r>
              <m:rPr>
                <m:sty m:val="i"/>
              </m:rPr>
              <m:t>′</m:t>
            </m:r>
          </m:sup>
        </m:sSup>
      </m:oMath>
      <w:r>
        <w:rPr>
          <w:rFonts w:eastAsia="Georgia" w:cs="Georgia" w:ascii="Georgia" w:hAnsi="Georgia"/>
        </w:rPr>
        <w:t xml:space="preserve"> est supposé rester confondu avec le point B . Le point </w:t>
      </w:r>
      <m:oMath>
        <m:sSub>
          <m:sSubPr/>
          <m:e>
            <m:r>
              <m:rPr>
                <m:sty m:val="p"/>
              </m:rPr>
              <m:t>P</m:t>
            </m:r>
          </m:e>
          <m:sub>
            <m:r>
              <m:rPr>
                <m:sty m:val="p"/>
              </m:rPr>
              <m:t>0</m:t>
            </m:r>
          </m:sub>
        </m:sSub>
      </m:oMath>
      <w:r>
        <w:rPr>
          <w:rFonts w:eastAsia="Georgia" w:cs="Georgia" w:ascii="Georgia" w:hAnsi="Georgia"/>
        </w:rPr>
        <w:t xml:space="preserve"> désigne le point d'incidence, sur le plan de détection, du faisceau réfléchi de référence. Le point </w:t>
      </w:r>
      <m:oMath>
        <m:sSub>
          <m:sSubPr/>
          <m:e>
            <m:r>
              <m:rPr>
                <m:sty m:val="p"/>
              </m:rPr>
              <m:t>P</m:t>
            </m:r>
          </m:e>
          <m:sub>
            <m:r>
              <m:rPr>
                <m:sty m:val="p"/>
              </m:rPr>
              <m:t>1</m:t>
            </m:r>
          </m:sub>
        </m:sSub>
      </m:oMath>
      <w:r>
        <w:rPr>
          <w:rFonts w:eastAsia="Georgia" w:cs="Georgia" w:ascii="Georgia" w:hAnsi="Georgia"/>
        </w:rPr>
        <w:t xml:space="preserve"> désigne celui correspondant à l'état de déformation ( </w:t>
      </w:r>
      <m:oMath>
        <m:r>
          <m:rPr>
            <m:sty m:val="i"/>
          </m:rPr>
          <m:t>f</m:t>
        </m:r>
        <m:r>
          <m:rPr>
            <m:sty m:val="p"/>
          </m:rPr>
          <m:t>,</m:t>
        </m:r>
        <m:r>
          <m:rPr>
            <m:sty m:val="i"/>
          </m:rPr>
          <m:t>θ</m:t>
        </m:r>
      </m:oMath>
      <w:r>
        <w:rPr/>
        <w:t xml:space="preserve"> ) de la lame. Nous notons </w:t>
      </w:r>
      <m:oMath>
        <m:r>
          <m:rPr>
            <m:sty m:val="p"/>
          </m:rPr>
          <m:t>Δ</m:t>
        </m:r>
        <m:r>
          <m:rPr>
            <m:sty m:val="p"/>
          </m:rPr>
          <m:t>=</m:t>
        </m:r>
        <m:sSub>
          <m:sSubPr/>
          <m:e>
            <m:r>
              <m:rPr>
                <m:sty m:val="p"/>
              </m:rPr>
              <m:t>P</m:t>
            </m:r>
          </m:e>
          <m:sub>
            <m:r>
              <m:rPr>
                <m:sty m:val="p"/>
              </m:rPr>
              <m:t>0</m:t>
            </m:r>
          </m:sub>
        </m:sSub>
        <m:sSub>
          <m:sSubPr/>
          <m:e>
            <m:r>
              <m:rPr>
                <m:sty m:val="p"/>
              </m:rPr>
              <m:t>P</m:t>
            </m:r>
          </m:e>
          <m:sub>
            <m:r>
              <m:rPr>
                <m:sty m:val="p"/>
              </m:rPr>
              <m:t>1</m:t>
            </m:r>
          </m:sub>
        </m:sSub>
      </m:oMath>
      <w:r>
        <w:rPr>
          <w:rFonts w:eastAsia="Georgia" w:cs="Georgia" w:ascii="Georgia" w:hAnsi="Georgia"/>
        </w:rPr>
        <w:t xml:space="preserve"> l'écart algébrique à la situation de référence et </w:t>
      </w:r>
      <m:oMath>
        <m:r>
          <m:rPr>
            <m:sty m:val="i"/>
          </m:rPr>
          <m:t>d</m:t>
        </m:r>
      </m:oMath>
      <w:r>
        <w:rPr/>
        <w:t xml:space="preserve"> la distance du point </w:t>
      </w:r>
      <m:oMath>
        <m:sSub>
          <m:sSubPr/>
          <m:e>
            <m:r>
              <m:rPr>
                <m:sty m:val="p"/>
              </m:rPr>
              <m:t>B</m:t>
            </m:r>
          </m:e>
          <m:sub>
            <m:r>
              <m:rPr>
                <m:sty m:val="p"/>
              </m:rPr>
              <m:t>0</m:t>
            </m:r>
          </m:sub>
        </m:sSub>
      </m:oMath>
      <w:r>
        <w:rPr>
          <w:rFonts w:eastAsia="Georgia" w:cs="Georgia" w:ascii="Georgia" w:hAnsi="Georgia"/>
        </w:rPr>
        <w:t xml:space="preserve"> au plan de détection. Enfin, nous n'envisageons que des situations telles que </w:t>
      </w:r>
      <m:oMath>
        <m:r>
          <m:rPr>
            <m:sty m:val="p"/>
          </m:rPr>
          <m:t>|</m:t>
        </m:r>
        <m:r>
          <m:rPr>
            <m:sty m:val="p"/>
          </m:rPr>
          <m:t>Δ</m:t>
        </m:r>
        <m:r>
          <m:rPr>
            <m:sty m:val="p"/>
          </m:rPr>
          <m:t>|</m:t>
        </m:r>
        <m:r>
          <m:rPr>
            <m:sty m:val="p"/>
          </m:rPr>
          <m:t>≪</m:t>
        </m:r>
        <m:r>
          <m:rPr>
            <m:sty m:val="i"/>
          </m:rPr>
          <m:t>d</m:t>
        </m:r>
      </m:oMath>
      <w:r>
        <w:rPr/>
        <w:t xml:space="preserve">.</w:t>
      </w:r>
    </w:p>
    <w:p>
      <w:pPr>
        <w:spacing w:after="220" w:lineRule="auto"/>
      </w:pPr>
      <w:r>
        <w:rPr>
          <w:rFonts w:eastAsia="Georgia" w:cs="Georgia" w:ascii="Georgia" w:hAnsi="Georgia"/>
        </w:rPr>
        <w:t xml:space="preserve">Figure 8 - La position de la tache LASER, centrée au point </w:t>
      </w:r>
      <m:oMath>
        <m:sSub>
          <m:sSubPr/>
          <m:e>
            <m:r>
              <m:rPr>
                <m:sty m:val="p"/>
              </m:rPr>
              <m:t>P</m:t>
            </m:r>
          </m:e>
          <m:sub>
            <m:r>
              <m:rPr>
                <m:sty m:val="p"/>
              </m:rPr>
              <m:t>1</m:t>
            </m:r>
          </m:sub>
        </m:sSub>
        <m:r>
          <m:rPr>
            <m:sty m:val="p"/>
          </m:rPr>
          <m:t>(</m:t>
        </m:r>
        <m:r>
          <m:rPr>
            <m:sty m:val="i"/>
          </m:rPr>
          <m:t>f</m:t>
        </m:r>
        <m:r>
          <m:rPr>
            <m:sty m:val="p"/>
          </m:rPr>
          <m:t>,</m:t>
        </m:r>
        <m:r>
          <m:rPr>
            <m:sty m:val="i"/>
          </m:rPr>
          <m:t>θ</m:t>
        </m:r>
        <m:r>
          <m:rPr>
            <m:sty m:val="p"/>
          </m:rPr>
          <m:t>)</m:t>
        </m:r>
      </m:oMath>
      <w:r>
        <w:rPr>
          <w:rFonts w:eastAsia="Georgia" w:cs="Georgia" w:ascii="Georgia" w:hAnsi="Georgia"/>
        </w:rPr>
        <w:t xml:space="preserve"> du plan de détection, est image de l'état de déformation de la lame.</w:t>
      </w:r>
      <w:r>
        <w:rPr/>
        <w:br w:type="textWrapping"/>
      </w:r>
      <w:r>
        <w:rPr>
          <w:rFonts w:eastAsia="Georgia" w:cs="Georgia" w:ascii="Georgia" w:hAnsi="Georgia"/>
        </w:rPr>
        <w:t xml:space="preserve">31. Indiquer comment, à partir de la mesure de l'écart </w:t>
      </w:r>
      <m:oMath>
        <m:r>
          <m:rPr>
            <m:sty m:val="p"/>
          </m:rPr>
          <m:t>Δ</m:t>
        </m:r>
        <m:d>
          <m:dPr>
            <m:begChr m:val="("/>
            <m:endChr m:val=")"/>
            <m:ctrlPr>
              <w:rPr>
                <w:rFonts w:ascii="Cambria Math" w:hAnsi="Cambria Math"/>
              </w:rPr>
            </m:ctrlPr>
          </m:dPr>
          <m:e>
            <m:sSub>
              <m:sSubPr/>
              <m:e>
                <m:r>
                  <m:rPr>
                    <m:sty m:val="i"/>
                  </m:rPr>
                  <m:t>r</m:t>
                </m:r>
              </m:e>
              <m:sub>
                <m:r>
                  <m:rPr>
                    <m:sty m:val="p"/>
                  </m:rPr>
                  <m:t>eq</m:t>
                </m:r>
              </m:sub>
            </m:sSub>
          </m:e>
        </m:d>
      </m:oMath>
      <w:r>
        <w:rPr>
          <w:rFonts w:eastAsia="Georgia" w:cs="Georgia" w:ascii="Georgia" w:hAnsi="Georgia"/>
        </w:rPr>
        <w:t xml:space="preserve">, on accède au gradient (normal) de force existant à la distance </w:t>
      </w:r>
      <m:oMath>
        <m:sSub>
          <m:sSubPr/>
          <m:e>
            <m:r>
              <m:rPr>
                <m:sty m:val="i"/>
              </m:rPr>
              <m:t>r</m:t>
            </m:r>
          </m:e>
          <m:sub>
            <m:r>
              <m:rPr>
                <m:nor/>
              </m:rPr>
              <m:t>eq </m:t>
            </m:r>
          </m:sub>
        </m:sSub>
      </m:oMath>
      <w:r>
        <w:rPr/>
        <w:t xml:space="preserve"> de la surface.</w:t>
      </w:r>
      <w:r>
        <w:rPr/>
        <w:br w:type="textWrapping"/>
      </w:r>
      <w:r>
        <w:rPr>
          <w:rFonts w:eastAsia="Georgia" w:cs="Georgia" w:ascii="Georgia" w:hAnsi="Georgia"/>
        </w:rPr>
        <w:t xml:space="preserve">32. La situation illustrée par la figure (7) correspondrait à une expérience réalisée à la pression atmosphérique. Indiquer comment, en pratique, il serait possible d'augmenter </w:t>
      </w:r>
      <m:oMath>
        <m:d>
          <m:dPr>
            <m:begChr m:val="|"/>
            <m:endChr m:val="|"/>
            <m:ctrlPr>
              <w:rPr>
                <w:rFonts w:ascii="Cambria Math" w:hAnsi="Cambria Math"/>
              </w:rPr>
            </m:ctrlPr>
          </m:dPr>
          <m:e>
            <m:sSub>
              <m:sSubPr/>
              <m:e>
                <m:r>
                  <m:rPr>
                    <m:sty m:val="i"/>
                  </m:rPr>
                  <m:t>s</m:t>
                </m:r>
              </m:e>
              <m:sub>
                <m:r>
                  <m:rPr>
                    <m:sty m:val="p"/>
                  </m:rPr>
                  <m:t>i</m:t>
                </m:r>
              </m:sub>
            </m:sSub>
          </m:e>
        </m:d>
      </m:oMath>
      <w:r>
        <w:rPr/>
        <w:t xml:space="preserve">.</w:t>
      </w:r>
    </w:p>
    <w:p>
      <w:pPr>
        <w:spacing w:line="271" w:before="330" w:lineRule="auto"/>
      </w:pPr>
      <w:r>
        <w:rPr>
          <w:rFonts w:eastAsia="Georgia" w:cs="Georgia" w:ascii="Georgia" w:hAnsi="Georgia"/>
          <w:b/>
          <w:sz w:val="42"/>
        </w:rPr>
        <w:t xml:space="preserve">3 De la flèche à sa détection, sa mesure et son contrôle.</w:t>
      </w:r>
    </w:p>
    <w:p>
      <w:pPr>
        <w:spacing w:after="220" w:lineRule="auto"/>
      </w:pPr>
      <w:r>
        <w:rPr>
          <w:rFonts w:eastAsia="Georgia" w:cs="Georgia" w:ascii="Georgia" w:hAnsi="Georgia"/>
        </w:rPr>
        <w:t xml:space="preserve">Nous étudions ici quelques techniques mises en œuvre dans la chaîne de détection, de mesure et de contrôle de la flèche </w:t>
      </w:r>
      <m:oMath>
        <m:r>
          <m:rPr>
            <m:sty m:val="i"/>
          </m:rPr>
          <m:t>f</m:t>
        </m:r>
      </m:oMath>
      <w:r>
        <w:rPr>
          <w:rFonts w:eastAsia="Georgia" w:cs="Georgia" w:ascii="Georgia" w:hAnsi="Georgia"/>
        </w:rPr>
        <w:t xml:space="preserve">. Nous caractériserons, en particulier, les éventuelles contraintes ou limites qu'elles imposent.</w:t>
      </w:r>
    </w:p>
    <w:p>
      <w:pPr>
        <w:spacing w:line="271" w:before="240" w:lineRule="auto"/>
      </w:pPr>
      <w:r>
        <w:rPr>
          <w:rFonts w:eastAsia="Georgia" w:cs="Georgia" w:ascii="Georgia" w:hAnsi="Georgia"/>
          <w:b/>
          <w:sz w:val="33"/>
        </w:rPr>
        <w:t xml:space="preserve">3.1 Détection de la flèche.</w:t>
      </w:r>
    </w:p>
    <w:p>
      <w:pPr>
        <w:spacing w:after="220" w:lineRule="auto"/>
      </w:pPr>
      <w:r>
        <w:rPr>
          <w:rFonts w:eastAsia="Georgia" w:cs="Georgia" w:ascii="Georgia" w:hAnsi="Georgia"/>
        </w:rPr>
        <w:t xml:space="preserve">Reportons-nous au dispositif optique décrit figure (8). La surface supérieure de la lame, dans le voisinage de son extrémité B , est métallisée par un dépôt de chrome. Le faisceau LASER, visant le point </w:t>
      </w:r>
      <m:oMath>
        <m:sSub>
          <m:sSubPr/>
          <m:e>
            <m:r>
              <m:rPr>
                <m:sty m:val="p"/>
              </m:rPr>
              <m:t>B</m:t>
            </m:r>
          </m:e>
          <m:sub>
            <m:r>
              <m:rPr>
                <m:sty m:val="p"/>
              </m:rPr>
              <m:t>0</m:t>
            </m:r>
          </m:sub>
        </m:sSub>
      </m:oMath>
      <w:r>
        <w:rPr>
          <w:rFonts w:eastAsia="Georgia" w:cs="Georgia" w:ascii="Georgia" w:hAnsi="Georgia"/>
        </w:rPr>
        <w:t xml:space="preserve">, s'y réfléchit puis est ntercepté par le plan de détection disposé perpendiculairement au faisceau de référence (lame non fléchie). Les déformations restant toujours faibles, le point B est considéré comme ayant la même abscisse </w:t>
      </w:r>
      <m:oMath>
        <m:r>
          <m:rPr>
            <m:sty m:val="i"/>
          </m:rPr>
          <m:t>L</m:t>
        </m:r>
      </m:oMath>
      <w:r>
        <w:rPr/>
        <w:t xml:space="preserve"> que le point </w:t>
      </w:r>
      <m:oMath>
        <m:sSub>
          <m:sSubPr/>
          <m:e>
            <m:r>
              <m:rPr>
                <m:sty m:val="p"/>
              </m:rPr>
              <m:t>B</m:t>
            </m:r>
          </m:e>
          <m:sub>
            <m:r>
              <m:rPr>
                <m:sty m:val="p"/>
              </m:rPr>
              <m:t>0</m:t>
            </m:r>
          </m:sub>
        </m:sSub>
      </m:oMath>
      <w:r>
        <w:rPr>
          <w:rFonts w:eastAsia="Georgia" w:cs="Georgia" w:ascii="Georgia" w:hAnsi="Georgia"/>
        </w:rPr>
        <w:t xml:space="preserve">. De même, le point </w:t>
      </w:r>
      <m:oMath>
        <m:sSup>
          <m:sSupPr/>
          <m:e>
            <m:r>
              <m:rPr>
                <m:sty m:val="p"/>
              </m:rPr>
              <m:t>B</m:t>
            </m:r>
          </m:e>
          <m:sup>
            <m:r>
              <m:rPr>
                <m:sty m:val="i"/>
              </m:rPr>
              <m:t>′</m:t>
            </m:r>
          </m:sup>
        </m:sSup>
      </m:oMath>
      <w:r>
        <w:rPr>
          <w:rFonts w:eastAsia="Georgia" w:cs="Georgia" w:ascii="Georgia" w:hAnsi="Georgia"/>
        </w:rPr>
        <w:t xml:space="preserve"> est supposé rester confondu avec le point B . Le point </w:t>
      </w:r>
      <m:oMath>
        <m:sSub>
          <m:sSubPr/>
          <m:e>
            <m:r>
              <m:rPr>
                <m:sty m:val="p"/>
              </m:rPr>
              <m:t>P</m:t>
            </m:r>
          </m:e>
          <m:sub>
            <m:r>
              <m:rPr>
                <m:sty m:val="p"/>
              </m:rPr>
              <m:t>0</m:t>
            </m:r>
          </m:sub>
        </m:sSub>
      </m:oMath>
      <w:r>
        <w:rPr>
          <w:rFonts w:eastAsia="Georgia" w:cs="Georgia" w:ascii="Georgia" w:hAnsi="Georgia"/>
        </w:rPr>
        <w:t xml:space="preserve"> désigne le point d'incidence, sur le plan</w:t>
      </w:r>
      <w:r>
        <w:rPr/>
        <w:br w:type="textWrapping"/>
      </w:r>
      <w:r>
        <w:rPr>
          <w:rFonts w:eastAsia="Georgia" w:cs="Georgia" w:ascii="Georgia" w:hAnsi="Georgia"/>
        </w:rPr>
        <w:t xml:space="preserve">de détection, du faisceau réfléchi de référence. Le point </w:t>
      </w:r>
      <m:oMath>
        <m:sSub>
          <m:sSubPr/>
          <m:e>
            <m:r>
              <m:rPr>
                <m:sty m:val="p"/>
              </m:rPr>
              <m:t>P</m:t>
            </m:r>
          </m:e>
          <m:sub>
            <m:r>
              <m:rPr>
                <m:sty m:val="p"/>
              </m:rPr>
              <m:t>1</m:t>
            </m:r>
          </m:sub>
        </m:sSub>
      </m:oMath>
      <w:r>
        <w:rPr>
          <w:rFonts w:eastAsia="Georgia" w:cs="Georgia" w:ascii="Georgia" w:hAnsi="Georgia"/>
        </w:rPr>
        <w:t xml:space="preserve"> désigne celui correspondant à l'état de déformation </w:t>
      </w:r>
      <m:oMath>
        <m:r>
          <m:rPr>
            <m:sty m:val="p"/>
          </m:rPr>
          <m:t>(</m:t>
        </m:r>
        <m:r>
          <m:rPr>
            <m:sty m:val="i"/>
          </m:rPr>
          <m:t>f</m:t>
        </m:r>
        <m:r>
          <m:rPr>
            <m:sty m:val="p"/>
          </m:rPr>
          <m:t>,</m:t>
        </m:r>
        <m:r>
          <m:rPr>
            <m:sty m:val="i"/>
          </m:rPr>
          <m:t>θ</m:t>
        </m:r>
        <m:r>
          <m:rPr>
            <m:sty m:val="p"/>
          </m:rPr>
          <m:t>)</m:t>
        </m:r>
      </m:oMath>
      <w:r>
        <w:rPr/>
        <w:t xml:space="preserve"> de la lame. Nous notons </w:t>
      </w:r>
      <m:oMath>
        <m:r>
          <m:rPr>
            <m:sty m:val="p"/>
          </m:rPr>
          <m:t>Δ</m:t>
        </m:r>
        <m:r>
          <m:rPr>
            <m:sty m:val="p"/>
          </m:rPr>
          <m:t>=</m:t>
        </m:r>
        <m:sSub>
          <m:sSubPr/>
          <m:e>
            <m:r>
              <m:rPr>
                <m:sty m:val="p"/>
              </m:rPr>
              <m:t>P</m:t>
            </m:r>
          </m:e>
          <m:sub>
            <m:r>
              <m:rPr>
                <m:sty m:val="p"/>
              </m:rPr>
              <m:t>0</m:t>
            </m:r>
          </m:sub>
        </m:sSub>
        <m:sSub>
          <m:sSubPr/>
          <m:e>
            <m:r>
              <m:rPr>
                <m:sty m:val="p"/>
              </m:rPr>
              <m:t>P</m:t>
            </m:r>
          </m:e>
          <m:sub>
            <m:r>
              <m:rPr>
                <m:sty m:val="p"/>
              </m:rPr>
              <m:t>1</m:t>
            </m:r>
          </m:sub>
        </m:sSub>
      </m:oMath>
      <w:r>
        <w:rPr>
          <w:rFonts w:eastAsia="Georgia" w:cs="Georgia" w:ascii="Georgia" w:hAnsi="Georgia"/>
        </w:rPr>
        <w:t xml:space="preserve"> l'écart algébrique à la situation de référence et </w:t>
      </w:r>
      <m:oMath>
        <m:r>
          <m:rPr>
            <m:sty m:val="i"/>
          </m:rPr>
          <m:t>d</m:t>
        </m:r>
      </m:oMath>
      <w:r>
        <w:rPr/>
        <w:t xml:space="preserve"> la distance du point </w:t>
      </w:r>
      <m:oMath>
        <m:sSub>
          <m:sSubPr/>
          <m:e>
            <m:r>
              <m:rPr>
                <m:sty m:val="p"/>
              </m:rPr>
              <m:t>B</m:t>
            </m:r>
          </m:e>
          <m:sub>
            <m:r>
              <m:rPr>
                <m:sty m:val="p"/>
              </m:rPr>
              <m:t>0</m:t>
            </m:r>
          </m:sub>
        </m:sSub>
      </m:oMath>
      <w:r>
        <w:rPr>
          <w:rFonts w:eastAsia="Georgia" w:cs="Georgia" w:ascii="Georgia" w:hAnsi="Georgia"/>
        </w:rPr>
        <w:t xml:space="preserve"> au plan de détection. Enfin, nous n'envisageons que des situations telles que </w:t>
      </w:r>
      <m:oMath>
        <m:r>
          <m:rPr>
            <m:sty m:val="p"/>
          </m:rPr>
          <m:t>|</m:t>
        </m:r>
        <m:r>
          <m:rPr>
            <m:sty m:val="p"/>
          </m:rPr>
          <m:t>Δ</m:t>
        </m:r>
        <m:r>
          <m:rPr>
            <m:sty m:val="p"/>
          </m:rPr>
          <m:t>|</m:t>
        </m:r>
        <m:r>
          <m:rPr>
            <m:sty m:val="p"/>
          </m:rPr>
          <m:t>≪</m:t>
        </m:r>
        <m:r>
          <m:rPr>
            <m:sty m:val="i"/>
          </m:rPr>
          <m:t>d</m:t>
        </m:r>
      </m:oMath>
      <w:r>
        <w:rPr/>
        <w:t xml:space="preserve">.</w:t>
      </w:r>
      <w:r>
        <w:rPr/>
        <w:br w:type="textWrapping"/>
      </w:r>
    </w:p>
    <w:p>
      <w:pPr>
        <w:spacing w:lineRule="auto"/>
        <w:jc w:val="center"/>
      </w:pPr>
      <w:r>
        <w:rPr/>
        <w:drawing>
          <wp:inline distB="0" distL="0" distR="0" distT="0">
            <wp:extent cx="5486400" cy="2545237"/>
            <wp:effectExtent b="0" l="0" r="0" t="0"/>
            <wp:docPr id="9" name="image-e2f8b8d1659f5bf0dac1aa8d3af2f6b1d9a819d2.jpg"/>
            <a:graphic>
              <a:graphicData uri="http://schemas.openxmlformats.org/drawingml/2006/picture">
                <pic:pic>
                  <pic:nvPicPr>
                    <pic:cNvPr id="9" name="image-e2f8b8d1659f5bf0dac1aa8d3af2f6b1d9a819d2.jpg" descr=""/>
                    <pic:cNvPicPr/>
                  </pic:nvPicPr>
                  <pic:blipFill>
                    <a:blip r:embed="rId13" cstate="print"/>
                    <a:srcRect b="0" l="0" r="0" t="0"/>
                    <a:stretch>
                      <a:fillRect/>
                    </a:stretch>
                  </pic:blipFill>
                  <pic:spPr>
                    <a:xfrm>
                      <a:off x="0" y="0"/>
                      <a:ext cx="5486400" cy="2545237"/>
                    </a:xfrm>
                    <a:prstGeom prst="rect"/>
                  </pic:spPr>
                </pic:pic>
              </a:graphicData>
            </a:graphic>
          </wp:inline>
        </w:drawing>
      </w:r>
    </w:p>
    <w:p>
      <w:pPr>
        <w:spacing w:after="220" w:lineRule="auto"/>
      </w:pPr>
      <w:r>
        <w:rPr/>
        <w:br w:type="textWrapping"/>
      </w:r>
      <w:r>
        <w:rPr/>
        <w:t xml:space="preserve">33. Nous rappelons que </w:t>
      </w:r>
      <m:oMath>
        <m:r>
          <m:rPr>
            <m:sty m:val="p"/>
          </m:rPr>
          <m:t>|</m:t>
        </m:r>
        <m:r>
          <m:rPr>
            <m:sty m:val="i"/>
          </m:rPr>
          <m:t>θ</m:t>
        </m:r>
        <m:r>
          <m:rPr>
            <m:sty m:val="p"/>
          </m:rPr>
          <m:t>|</m:t>
        </m:r>
        <m:r>
          <m:rPr>
            <m:sty m:val="p"/>
          </m:rPr>
          <m:t>≪</m:t>
        </m:r>
        <m:r>
          <m:rPr>
            <m:sty m:val="p"/>
          </m:rPr>
          <m:t>1</m:t>
        </m:r>
      </m:oMath>
      <w:r>
        <w:rPr/>
        <w:t xml:space="preserve">. Par ailleurs, la configuration est telle que </w:t>
      </w:r>
      <m:oMath>
        <m:r>
          <m:rPr>
            <m:sty m:val="i"/>
          </m:rPr>
          <m:t>d</m:t>
        </m:r>
        <m:r>
          <m:rPr>
            <m:sty m:val="p"/>
          </m:rPr>
          <m:t>≫</m:t>
        </m:r>
        <m:r>
          <m:rPr>
            <m:sty m:val="i"/>
          </m:rPr>
          <m:t>L</m:t>
        </m:r>
      </m:oMath>
      <w:r>
        <w:rPr>
          <w:rFonts w:eastAsia="Georgia" w:cs="Georgia" w:ascii="Georgia" w:hAnsi="Georgia"/>
        </w:rPr>
        <w:t xml:space="preserve">. Exprimer l'écart </w:t>
      </w:r>
      <m:oMath>
        <m:r>
          <m:rPr>
            <m:sty m:val="p"/>
          </m:rPr>
          <m:t>Δ</m:t>
        </m:r>
      </m:oMath>
      <w:r>
        <w:rPr/>
        <w:t xml:space="preserve"> en fonction de l'angle </w:t>
      </w:r>
      <m:oMath>
        <m:r>
          <m:rPr>
            <m:sty m:val="i"/>
          </m:rPr>
          <m:t>θ</m:t>
        </m:r>
      </m:oMath>
      <w:r>
        <w:rPr/>
        <w:t xml:space="preserve"> et de la distance </w:t>
      </w:r>
      <m:oMath>
        <m:r>
          <m:rPr>
            <m:sty m:val="i"/>
          </m:rPr>
          <m:t>d</m:t>
        </m:r>
      </m:oMath>
      <w:r>
        <w:rPr/>
        <w:t xml:space="preserve">, dans ces conditions.</w:t>
      </w:r>
      <w:r>
        <w:rPr/>
        <w:br w:type="textWrapping"/>
      </w:r>
      <w:r>
        <w:rPr>
          <w:rFonts w:eastAsia="Georgia" w:cs="Georgia" w:ascii="Georgia" w:hAnsi="Georgia"/>
        </w:rPr>
        <w:t xml:space="preserve">34. Le LASER utilisé émet dans le domaine visible et la distance </w:t>
      </w:r>
      <m:oMath>
        <m:r>
          <m:rPr>
            <m:sty m:val="i"/>
          </m:rPr>
          <m:t>d</m:t>
        </m:r>
      </m:oMath>
      <w:r>
        <w:rPr>
          <w:rFonts w:eastAsia="Georgia" w:cs="Georgia" w:ascii="Georgia" w:hAnsi="Georgia"/>
        </w:rPr>
        <w:t xml:space="preserve"> est fixée à 10 cm . Nous considérons que le diamètre du faisceau, au niveau de la surface de réflexion de la lame, est égal à la largeur </w:t>
      </w:r>
      <m:oMath>
        <m:r>
          <m:rPr>
            <m:sty m:val="i"/>
          </m:rPr>
          <m:t>b</m:t>
        </m:r>
      </m:oMath>
      <w:r>
        <w:rPr/>
        <w:t xml:space="preserve"> de la lame ( </w:t>
      </w:r>
      <m:oMath>
        <m:r>
          <m:rPr>
            <m:sty m:val="i"/>
          </m:rPr>
          <m:t>b</m:t>
        </m:r>
        <m:r>
          <m:rPr>
            <m:sty m:val="p"/>
          </m:rPr>
          <m:t>=</m:t>
        </m:r>
        <m:r>
          <m:rPr>
            <m:sty m:val="p"/>
          </m:rPr>
          <m:t>20</m:t>
        </m:r>
        <m:r>
          <m:rPr>
            <m:sty m:val="i"/>
          </m:rPr>
          <m:t>μ</m:t>
        </m:r>
        <m:r>
          <m:rPr>
            <m:nor/>
          </m:rPr>
          <m:t xml:space="preserve"> </m:t>
        </m:r>
        <m:r>
          <m:rPr>
            <m:sty m:val="p"/>
          </m:rPr>
          <m:t>m</m:t>
        </m:r>
      </m:oMath>
      <w:r>
        <w:rPr>
          <w:rFonts w:eastAsia="Georgia" w:cs="Georgia" w:ascii="Georgia" w:hAnsi="Georgia"/>
        </w:rPr>
        <w:t xml:space="preserve">, valeur donnée dans la sous-partie (1.3)). Estimer algébriquement puis numériquement le diamètre </w:t>
      </w:r>
      <m:oMath>
        <m:r>
          <m:rPr>
            <m:sty m:val="p"/>
          </m:rPr>
          <m:t>2</m:t>
        </m:r>
        <m:sSub>
          <m:sSubPr/>
          <m:e>
            <m:r>
              <m:rPr>
                <m:sty m:val="i"/>
              </m:rPr>
              <m:t>a</m:t>
            </m:r>
          </m:e>
          <m:sub>
            <m:r>
              <m:rPr>
                <m:sty m:val="p"/>
              </m:rPr>
              <m:t>d</m:t>
            </m:r>
          </m:sub>
        </m:sSub>
      </m:oMath>
      <w:r>
        <w:rPr>
          <w:rFonts w:eastAsia="Georgia" w:cs="Georgia" w:ascii="Georgia" w:hAnsi="Georgia"/>
        </w:rPr>
        <w:t xml:space="preserve"> de la tache lumineuse formée par le faisceau LASER sur le plan de détection. On précisera le raisonnement tenu.</w:t>
      </w:r>
    </w:p>
    <w:p>
      <w:pPr>
        <w:spacing w:line="271" w:before="240" w:lineRule="auto"/>
      </w:pPr>
      <w:r>
        <w:rPr>
          <w:rFonts w:eastAsia="Georgia" w:cs="Georgia" w:ascii="Georgia" w:hAnsi="Georgia"/>
          <w:b/>
          <w:sz w:val="33"/>
        </w:rPr>
        <w:t xml:space="preserve">3.2 Localisation par photodétection de la position du point </w:t>
      </w:r>
      <m:oMath>
        <m:sSub>
          <m:sSubPr>
            <m:ctrlPr>
              <w:rPr>
                <w:rFonts w:ascii="Cambria Math" w:hAnsi="Cambria Math"/>
                <w:sz w:val="33"/>
              </w:rPr>
            </m:ctrlPr>
          </m:sSubPr>
          <m:e>
            <m:r>
              <m:rPr>
                <m:sty m:val="b"/>
              </m:rPr>
              <w:rPr>
                <w:sz w:val="33"/>
              </w:rPr>
              <m:t>P</m:t>
            </m:r>
          </m:e>
          <m:sub>
            <m:r>
              <m:rPr>
                <m:sty m:val="p"/>
              </m:rPr>
              <w:rPr>
                <w:sz w:val="33"/>
              </w:rPr>
              <m:t>1</m:t>
            </m:r>
          </m:sub>
        </m:sSub>
      </m:oMath>
      <w:r>
        <w:rPr>
          <w:b/>
          <w:sz w:val="33"/>
        </w:rPr>
        <w:t xml:space="preserve">.</w:t>
      </w:r>
    </w:p>
    <w:p>
      <w:pPr>
        <w:spacing w:after="220" w:lineRule="auto"/>
      </w:pPr>
      <w:r>
        <w:rPr>
          <w:rFonts w:eastAsia="Georgia" w:cs="Georgia" w:ascii="Georgia" w:hAnsi="Georgia"/>
        </w:rPr>
        <w:t xml:space="preserve">Reportons-nous à la figure (9). La localisation du point </w:t>
      </w:r>
      <m:oMath>
        <m:sSub>
          <m:sSubPr/>
          <m:e>
            <m:r>
              <m:rPr>
                <m:sty m:val="p"/>
              </m:rPr>
              <m:t>P</m:t>
            </m:r>
          </m:e>
          <m:sub>
            <m:r>
              <m:rPr>
                <m:sty m:val="p"/>
              </m:rPr>
              <m:t>1</m:t>
            </m:r>
          </m:sub>
        </m:sSub>
      </m:oMath>
      <w:r>
        <w:rPr>
          <w:rFonts w:eastAsia="Georgia" w:cs="Georgia" w:ascii="Georgia" w:hAnsi="Georgia"/>
        </w:rPr>
        <w:t xml:space="preserve">, représentant le centre du faisceau LASER intercepté par le plan de détection (plan apparaissant figure (8)), est assurée par deux photodiodes </w:t>
      </w:r>
      <m:oMath>
        <m:sSub>
          <m:sSubPr/>
          <m:e>
            <m:r>
              <m:rPr>
                <m:sty m:val="p"/>
              </m:rPr>
              <m:t>PhD</m:t>
            </m:r>
          </m:e>
          <m:sub>
            <m:r>
              <m:rPr>
                <m:sty m:val="p"/>
              </m:rPr>
              <m:t>1</m:t>
            </m:r>
          </m:sub>
        </m:sSub>
      </m:oMath>
      <w:r>
        <w:rPr/>
        <w:t xml:space="preserve"> et </w:t>
      </w:r>
      <m:oMath>
        <m:sSub>
          <m:sSubPr/>
          <m:e>
            <m:r>
              <m:rPr>
                <m:sty m:val="p"/>
              </m:rPr>
              <m:t>PhD</m:t>
            </m:r>
          </m:e>
          <m:sub>
            <m:r>
              <m:rPr>
                <m:sty m:val="p"/>
              </m:rPr>
              <m:t>2</m:t>
            </m:r>
          </m:sub>
        </m:sSub>
      </m:oMath>
      <w:r>
        <w:rPr>
          <w:rFonts w:eastAsia="Georgia" w:cs="Georgia" w:ascii="Georgia" w:hAnsi="Georgia"/>
        </w:rPr>
        <w:t xml:space="preserve"> dont les surfaces photosensibles sont contigües. La polarisation de ces photodiodes est telle que les courants </w:t>
      </w:r>
      <m:oMath>
        <m:sSub>
          <m:sSubPr/>
          <m:e>
            <m:r>
              <m:rPr>
                <m:sty m:val="i"/>
              </m:rPr>
              <m:t>I</m:t>
            </m:r>
          </m:e>
          <m:sub>
            <m:r>
              <m:rPr>
                <m:sty m:val="p"/>
              </m:rPr>
              <m:t>1</m:t>
            </m:r>
          </m:sub>
        </m:sSub>
      </m:oMath>
      <w:r>
        <w:rPr/>
        <w:t xml:space="preserve"> et </w:t>
      </w:r>
      <m:oMath>
        <m:sSub>
          <m:sSubPr/>
          <m:e>
            <m:r>
              <m:rPr>
                <m:sty m:val="i"/>
              </m:rPr>
              <m:t>I</m:t>
            </m:r>
          </m:e>
          <m:sub>
            <m:r>
              <m:rPr>
                <m:sty m:val="p"/>
              </m:rPr>
              <m:t>2</m:t>
            </m:r>
          </m:sub>
        </m:sSub>
      </m:oMath>
      <w:r>
        <w:rPr>
          <w:rFonts w:eastAsia="Georgia" w:cs="Georgia" w:ascii="Georgia" w:hAnsi="Georgia"/>
        </w:rPr>
        <w:t xml:space="preserve"> qui les traversent sont proportionnels au flux lumineux qu'elles reçoivent. Dans la situation de référence, le point </w:t>
      </w:r>
      <m:oMath>
        <m:sSub>
          <m:sSubPr/>
          <m:e>
            <m:r>
              <m:rPr>
                <m:sty m:val="p"/>
              </m:rPr>
              <m:t>P</m:t>
            </m:r>
          </m:e>
          <m:sub>
            <m:r>
              <m:rPr>
                <m:sty m:val="p"/>
              </m:rPr>
              <m:t>0</m:t>
            </m:r>
          </m:sub>
        </m:sSub>
      </m:oMath>
      <w:r>
        <w:rPr>
          <w:rFonts w:eastAsia="Georgia" w:cs="Georgia" w:ascii="Georgia" w:hAnsi="Georgia"/>
        </w:rPr>
        <w:t xml:space="preserve"> se situe à la frontière entre ces deux surfaces et les photodiodes reçoivent alors, chacune, le même flux lumineux. Lorsque le point </w:t>
      </w:r>
      <m:oMath>
        <m:sSub>
          <m:sSubPr/>
          <m:e>
            <m:r>
              <m:rPr>
                <m:sty m:val="p"/>
              </m:rPr>
              <m:t>P</m:t>
            </m:r>
          </m:e>
          <m:sub>
            <m:r>
              <m:rPr>
                <m:sty m:val="p"/>
              </m:rPr>
              <m:t>1</m:t>
            </m:r>
          </m:sub>
        </m:sSub>
      </m:oMath>
      <w:r>
        <w:rPr>
          <w:rFonts w:eastAsia="Georgia" w:cs="Georgia" w:ascii="Georgia" w:hAnsi="Georgia"/>
        </w:rPr>
        <w:t xml:space="preserve"> s'écarte du point </w:t>
      </w:r>
      <m:oMath>
        <m:sSub>
          <m:sSubPr/>
          <m:e>
            <m:r>
              <m:rPr>
                <m:sty m:val="p"/>
              </m:rPr>
              <m:t>P</m:t>
            </m:r>
          </m:e>
          <m:sub>
            <m:r>
              <m:rPr>
                <m:sty m:val="p"/>
              </m:rPr>
              <m:t>0</m:t>
            </m:r>
          </m:sub>
        </m:sSub>
      </m:oMath>
      <w:r>
        <w:rPr>
          <w:rFonts w:eastAsia="Georgia" w:cs="Georgia" w:ascii="Georgia" w:hAnsi="Georgia"/>
        </w:rPr>
        <w:t xml:space="preserve">, la dissymétrie qui apparaît est directement liée à l'écart </w:t>
      </w:r>
      <m:oMath>
        <m:r>
          <m:rPr>
            <m:sty m:val="p"/>
          </m:rPr>
          <m:t>Δ</m:t>
        </m:r>
      </m:oMath>
      <w:r>
        <w:rPr>
          <w:rFonts w:eastAsia="Georgia" w:cs="Georgia" w:ascii="Georgia" w:hAnsi="Georgia"/>
        </w:rPr>
        <w:t xml:space="preserve">, lui-même image de l'état de déformation ( </w:t>
      </w:r>
      <m:oMath>
        <m:r>
          <m:rPr>
            <m:sty m:val="i"/>
          </m:rPr>
          <m:t>f</m:t>
        </m:r>
        <m:r>
          <m:rPr>
            <m:sty m:val="p"/>
          </m:rPr>
          <m:t>,</m:t>
        </m:r>
        <m:r>
          <m:rPr>
            <m:sty m:val="i"/>
          </m:rPr>
          <m:t>θ</m:t>
        </m:r>
      </m:oMath>
      <w:r>
        <w:rPr/>
        <w:t xml:space="preserve"> ) de la lame. Nous notons </w:t>
      </w:r>
      <m:oMath>
        <m:sSub>
          <m:sSubPr/>
          <m:e>
            <m:r>
              <m:rPr>
                <m:sty m:val="i"/>
              </m:rPr>
              <m:t>ϕ</m:t>
            </m:r>
          </m:e>
          <m:sub>
            <m:r>
              <m:rPr>
                <m:sty m:val="p"/>
              </m:rPr>
              <m:t>1</m:t>
            </m:r>
          </m:sub>
        </m:sSub>
      </m:oMath>
      <w:r>
        <w:rPr/>
        <w:t xml:space="preserve"> et </w:t>
      </w:r>
      <m:oMath>
        <m:sSub>
          <m:sSubPr/>
          <m:e>
            <m:r>
              <m:rPr>
                <m:sty m:val="i"/>
              </m:rPr>
              <m:t>ϕ</m:t>
            </m:r>
          </m:e>
          <m:sub>
            <m:r>
              <m:rPr>
                <m:sty m:val="p"/>
              </m:rPr>
              <m:t>2</m:t>
            </m:r>
          </m:sub>
        </m:sSub>
      </m:oMath>
      <w:r>
        <w:rPr>
          <w:rFonts w:eastAsia="Georgia" w:cs="Georgia" w:ascii="Georgia" w:hAnsi="Georgia"/>
        </w:rPr>
        <w:t xml:space="preserve"> les flux lumineux respectivement reçus par les photodiodes </w:t>
      </w:r>
      <m:oMath>
        <m:sSub>
          <m:sSubPr/>
          <m:e>
            <m:r>
              <m:rPr>
                <m:sty m:val="p"/>
              </m:rPr>
              <m:t>PhD</m:t>
            </m:r>
          </m:e>
          <m:sub>
            <m:r>
              <m:rPr>
                <m:sty m:val="p"/>
              </m:rPr>
              <m:t>1</m:t>
            </m:r>
          </m:sub>
        </m:sSub>
      </m:oMath>
      <w:r>
        <w:rPr/>
        <w:t xml:space="preserve"> et </w:t>
      </w:r>
      <m:oMath>
        <m:sSub>
          <m:sSubPr/>
          <m:e>
            <m:r>
              <m:rPr>
                <m:sty m:val="p"/>
              </m:rPr>
              <m:t>PhD</m:t>
            </m:r>
          </m:e>
          <m:sub>
            <m:r>
              <m:rPr>
                <m:sty m:val="p"/>
              </m:rPr>
              <m:t>2</m:t>
            </m:r>
          </m:sub>
        </m:sSub>
      </m:oMath>
      <w:r>
        <w:rPr>
          <w:rFonts w:eastAsia="Georgia" w:cs="Georgia" w:ascii="Georgia" w:hAnsi="Georgia"/>
        </w:rPr>
        <w:t xml:space="preserve">. Nous considérons que l'intensité lumineuse du faisceau LASER est uniformément répartie sur sa section. Nous notons </w:t>
      </w:r>
      <m:oMath>
        <m:sSub>
          <m:sSubPr/>
          <m:e>
            <m:r>
              <m:rPr>
                <m:sty m:val="i"/>
              </m:rPr>
              <m:t>a</m:t>
            </m:r>
          </m:e>
          <m:sub>
            <m:r>
              <m:rPr>
                <m:sty m:val="p"/>
              </m:rPr>
              <m:t>P</m:t>
            </m:r>
          </m:sub>
        </m:sSub>
      </m:oMath>
      <w:r>
        <w:rPr/>
        <w:t xml:space="preserve"> le rayon de sa section au niveau de la surface photosensible.</w:t>
      </w:r>
    </w:p>
    <w:p>
      <w:pPr>
        <w:spacing w:lineRule="auto"/>
        <w:jc w:val="center"/>
      </w:pPr>
      <w:r>
        <w:rPr/>
        <w:drawing>
          <wp:inline distB="0" distL="0" distR="0" distT="0">
            <wp:extent cx="5486400" cy="1584870"/>
            <wp:effectExtent b="0" l="0" r="0" t="0"/>
            <wp:docPr id="10" name="image-cda2b81239477b65edaebec3fcd58d75a4e89c32.jpg"/>
            <a:graphic>
              <a:graphicData uri="http://schemas.openxmlformats.org/drawingml/2006/picture">
                <pic:pic>
                  <pic:nvPicPr>
                    <pic:cNvPr id="10" name="image-cda2b81239477b65edaebec3fcd58d75a4e89c32.jpg" descr=""/>
                    <pic:cNvPicPr/>
                  </pic:nvPicPr>
                  <pic:blipFill>
                    <a:blip r:embed="rId14" cstate="print"/>
                    <a:srcRect b="0" l="0" r="0" t="0"/>
                    <a:stretch>
                      <a:fillRect/>
                    </a:stretch>
                  </pic:blipFill>
                  <pic:spPr>
                    <a:xfrm>
                      <a:off x="0" y="0"/>
                      <a:ext cx="5486400" cy="1584870"/>
                    </a:xfrm>
                    <a:prstGeom prst="rect"/>
                  </pic:spPr>
                </pic:pic>
              </a:graphicData>
            </a:graphic>
          </wp:inline>
        </w:drawing>
      </w:r>
    </w:p>
    <w:p>
      <w:pPr>
        <w:spacing w:lineRule="auto"/>
      </w:pPr>
      <w:r>
        <w:rPr/>
        <w:t xml:space="preserve">Figure 9 - Localisation du point </w:t>
      </w:r>
      <m:oMath>
        <m:sSub>
          <m:sSubPr/>
          <m:e>
            <m:r>
              <m:rPr>
                <m:sty m:val="p"/>
              </m:rPr>
              <m:t>P</m:t>
            </m:r>
          </m:e>
          <m:sub>
            <m:r>
              <m:rPr>
                <m:sty m:val="p"/>
              </m:rPr>
              <m:t>1</m:t>
            </m:r>
          </m:sub>
        </m:sSub>
        <m:r>
          <m:rPr>
            <m:sty m:val="p"/>
          </m:rPr>
          <m:t>(</m:t>
        </m:r>
        <m:r>
          <m:rPr>
            <m:sty m:val="i"/>
          </m:rPr>
          <m:t>f</m:t>
        </m:r>
        <m:r>
          <m:rPr>
            <m:sty m:val="p"/>
          </m:rPr>
          <m:t>,</m:t>
        </m:r>
        <m:r>
          <m:rPr>
            <m:sty m:val="i"/>
          </m:rPr>
          <m:t>θ</m:t>
        </m:r>
        <m:r>
          <m:rPr>
            <m:sty m:val="p"/>
          </m:rPr>
          <m:t>)</m:t>
        </m:r>
      </m:oMath>
      <w:r>
        <w:rPr>
          <w:rFonts w:eastAsia="Georgia" w:cs="Georgia" w:ascii="Georgia" w:hAnsi="Georgia"/>
        </w:rPr>
        <w:t xml:space="preserve"> à l'aide de deux photodiodes </w:t>
      </w:r>
      <m:oMath>
        <m:sSub>
          <m:sSubPr/>
          <m:e>
            <m:r>
              <m:rPr>
                <m:sty m:val="p"/>
              </m:rPr>
              <m:t>PhD</m:t>
            </m:r>
          </m:e>
          <m:sub>
            <m:r>
              <m:rPr>
                <m:sty m:val="p"/>
              </m:rPr>
              <m:t>1</m:t>
            </m:r>
          </m:sub>
        </m:sSub>
      </m:oMath>
      <w:r>
        <w:rPr/>
        <w:t xml:space="preserve"> et </w:t>
      </w:r>
      <m:oMath>
        <m:sSub>
          <m:sSubPr/>
          <m:e>
            <m:r>
              <m:rPr>
                <m:sty m:val="p"/>
              </m:rPr>
              <m:t>PhD</m:t>
            </m:r>
          </m:e>
          <m:sub>
            <m:r>
              <m:rPr>
                <m:sty m:val="p"/>
              </m:rPr>
              <m:t>2</m:t>
            </m:r>
          </m:sub>
        </m:sSub>
      </m:oMath>
      <w:r>
        <w:rPr>
          <w:rFonts w:eastAsia="Georgia" w:cs="Georgia" w:ascii="Georgia" w:hAnsi="Georgia"/>
        </w:rPr>
        <w:t xml:space="preserve">. Le disque teinté de rayon </w:t>
      </w:r>
      <m:oMath>
        <m:sSub>
          <m:sSubPr/>
          <m:e>
            <m:r>
              <m:rPr>
                <m:sty m:val="i"/>
              </m:rPr>
              <m:t>a</m:t>
            </m:r>
          </m:e>
          <m:sub>
            <m:r>
              <m:rPr>
                <m:sty m:val="p"/>
              </m:rPr>
              <m:t>P</m:t>
            </m:r>
          </m:sub>
        </m:sSub>
      </m:oMath>
      <w:r>
        <w:rPr/>
        <w:t xml:space="preserve">, de centre </w:t>
      </w:r>
      <m:oMath>
        <m:sSub>
          <m:sSubPr/>
          <m:e>
            <m:r>
              <m:rPr>
                <m:sty m:val="p"/>
              </m:rPr>
              <m:t>P</m:t>
            </m:r>
          </m:e>
          <m:sub>
            <m:r>
              <m:rPr>
                <m:sty m:val="p"/>
              </m:rPr>
              <m:t>0</m:t>
            </m:r>
          </m:sub>
        </m:sSub>
      </m:oMath>
      <w:r>
        <w:rPr/>
        <w:t xml:space="preserve"> sur la figure de gauche et de centre </w:t>
      </w:r>
      <m:oMath>
        <m:sSub>
          <m:sSubPr/>
          <m:e>
            <m:r>
              <m:rPr>
                <m:sty m:val="p"/>
              </m:rPr>
              <m:t>P</m:t>
            </m:r>
          </m:e>
          <m:sub>
            <m:r>
              <m:rPr>
                <m:sty m:val="p"/>
              </m:rPr>
              <m:t>1</m:t>
            </m:r>
          </m:sub>
        </m:sSub>
      </m:oMath>
      <w:r>
        <w:rPr>
          <w:rFonts w:eastAsia="Georgia" w:cs="Georgia" w:ascii="Georgia" w:hAnsi="Georgia"/>
        </w:rPr>
        <w:t xml:space="preserve"> sur celle de droite, représente la tache lumineuse formée par le faisceau lASER sur le plan de détection.</w:t>
      </w:r>
    </w:p>
    <w:p>
      <w:pPr>
        <w:numPr>
          <w:ilvl w:val="0"/>
          <w:numId w:val="15"/>
        </w:numPr>
        <w:spacing w:lineRule="auto"/>
      </w:pPr>
      <w:r>
        <w:rPr>
          <w:rFonts w:eastAsia="Georgia" w:cs="Georgia" w:ascii="Georgia" w:hAnsi="Georgia"/>
        </w:rPr>
        <w:t xml:space="preserve">Nous définissons le contraste </w:t>
      </w:r>
      <m:oMath>
        <m:r>
          <m:rPr>
            <m:sty m:val="i"/>
          </m:rPr>
          <m:t>C</m:t>
        </m:r>
      </m:oMath>
      <w:r>
        <w:rPr/>
        <w:t xml:space="preserve"> par le rapport :</w:t>
      </w:r>
    </w:p>
    <w:p>
      <w:pPr>
        <w:spacing w:after="220" w:lineRule="auto"/>
      </w:pPr>
      <m:oMathPara>
        <m:oMath>
          <m:r>
            <m:rPr>
              <m:sty m:val="i"/>
            </m:rPr>
            <m:t>C</m:t>
          </m:r>
          <m:r>
            <m:rPr>
              <m:sty m:val="p"/>
            </m:rPr>
            <m:t>=</m:t>
          </m:r>
          <m:f>
            <m:fPr>
              <m:ctrlPr>
                <w:rPr>
                  <w:rFonts w:ascii="Cambria Math" w:hAnsi="Cambria Math"/>
                </w:rPr>
              </m:ctrlPr>
            </m:fPr>
            <m:num>
              <m:sSub>
                <m:sSubPr/>
                <m:e>
                  <m:r>
                    <m:rPr>
                      <m:sty m:val="i"/>
                    </m:rPr>
                    <m:t>ϕ</m:t>
                  </m:r>
                </m:e>
                <m:sub>
                  <m:r>
                    <m:rPr>
                      <m:sty m:val="p"/>
                    </m:rPr>
                    <m:t>2</m:t>
                  </m:r>
                </m:sub>
              </m:sSub>
              <m:r>
                <m:rPr>
                  <m:sty m:val="p"/>
                </m:rPr>
                <m:t>−</m:t>
              </m:r>
              <m:sSub>
                <m:sSubPr/>
                <m:e>
                  <m:r>
                    <m:rPr>
                      <m:sty m:val="i"/>
                    </m:rPr>
                    <m:t>ϕ</m:t>
                  </m:r>
                </m:e>
                <m:sub>
                  <m:r>
                    <m:rPr>
                      <m:sty m:val="p"/>
                    </m:rPr>
                    <m:t>1</m:t>
                  </m:r>
                </m:sub>
              </m:sSub>
            </m:num>
            <m:den>
              <m:sSub>
                <m:sSubPr/>
                <m:e>
                  <m:r>
                    <m:rPr>
                      <m:sty m:val="i"/>
                    </m:rPr>
                    <m:t>ϕ</m:t>
                  </m:r>
                </m:e>
                <m:sub>
                  <m:r>
                    <m:rPr>
                      <m:sty m:val="p"/>
                    </m:rPr>
                    <m:t>2</m:t>
                  </m:r>
                </m:sub>
              </m:sSub>
              <m:r>
                <m:rPr>
                  <m:sty m:val="p"/>
                </m:rPr>
                <m:t>+</m:t>
              </m:r>
              <m:sSub>
                <m:sSubPr/>
                <m:e>
                  <m:r>
                    <m:rPr>
                      <m:sty m:val="i"/>
                    </m:rPr>
                    <m:t>ϕ</m:t>
                  </m:r>
                </m:e>
                <m:sub>
                  <m:r>
                    <m:rPr>
                      <m:sty m:val="p"/>
                    </m:rPr>
                    <m:t>1</m:t>
                  </m:r>
                </m:sub>
              </m:sSub>
            </m:den>
          </m:f>
        </m:oMath>
      </m:oMathPara>
    </w:p>
    <w:p>
      <w:pPr>
        <w:spacing w:after="220" w:lineRule="auto"/>
      </w:pPr>
      <w:r>
        <w:rPr>
          <w:rFonts w:eastAsia="Georgia" w:cs="Georgia" w:ascii="Georgia" w:hAnsi="Georgia"/>
        </w:rPr>
        <w:t xml:space="preserve">Exprimer ce contraste en fonction de l'écart </w:t>
      </w:r>
      <m:oMath>
        <m:r>
          <m:rPr>
            <m:sty m:val="p"/>
          </m:rPr>
          <m:t>Δ</m:t>
        </m:r>
      </m:oMath>
      <w:r>
        <w:rPr/>
        <w:t xml:space="preserve"> et du rayon </w:t>
      </w:r>
      <m:oMath>
        <m:sSub>
          <m:sSubPr/>
          <m:e>
            <m:r>
              <m:rPr>
                <m:sty m:val="i"/>
              </m:rPr>
              <m:t>a</m:t>
            </m:r>
          </m:e>
          <m:sub>
            <m:r>
              <m:rPr>
                <m:sty m:val="p"/>
              </m:rPr>
              <m:t>p</m:t>
            </m:r>
          </m:sub>
        </m:sSub>
      </m:oMath>
      <w:r>
        <w:rPr>
          <w:rFonts w:eastAsia="Georgia" w:cs="Georgia" w:ascii="Georgia" w:hAnsi="Georgia"/>
        </w:rPr>
        <w:t xml:space="preserve"> de la tache lumineuse, en se plaçant dans la limite </w:t>
      </w:r>
      <m:oMath>
        <m:r>
          <m:rPr>
            <m:sty m:val="p"/>
          </m:rPr>
          <m:t>|</m:t>
        </m:r>
        <m:r>
          <m:rPr>
            <m:sty m:val="p"/>
          </m:rPr>
          <m:t>Δ</m:t>
        </m:r>
        <m:r>
          <m:rPr>
            <m:sty m:val="p"/>
          </m:rPr>
          <m:t>|</m:t>
        </m:r>
        <m:r>
          <m:rPr>
            <m:sty m:val="p"/>
          </m:rPr>
          <m:t>≪</m:t>
        </m:r>
        <m:sSub>
          <m:sSubPr/>
          <m:e>
            <m:r>
              <m:rPr>
                <m:sty m:val="i"/>
              </m:rPr>
              <m:t>a</m:t>
            </m:r>
          </m:e>
          <m:sub>
            <m:r>
              <m:rPr>
                <m:sty m:val="p"/>
              </m:rPr>
              <m:t>P</m:t>
            </m:r>
          </m:sub>
        </m:sSub>
      </m:oMath>
      <w:r>
        <w:rPr/>
        <w:t xml:space="preserve">.</w:t>
      </w:r>
      <w:r>
        <w:rPr/>
        <w:br w:type="textWrapping"/>
      </w:r>
      <w:r>
        <w:rPr/>
        <w:t xml:space="preserve">36. Nous identifions </w:t>
      </w:r>
      <m:oMath>
        <m:sSub>
          <m:sSubPr/>
          <m:e>
            <m:r>
              <m:rPr>
                <m:sty m:val="i"/>
              </m:rPr>
              <m:t>a</m:t>
            </m:r>
          </m:e>
          <m:sub>
            <m:r>
              <m:rPr>
                <m:sty m:val="p"/>
              </m:rPr>
              <m:t>p</m:t>
            </m:r>
          </m:sub>
        </m:sSub>
      </m:oMath>
      <w:r>
        <w:rPr>
          <w:rFonts w:eastAsia="Georgia" w:cs="Georgia" w:ascii="Georgia" w:hAnsi="Georgia"/>
        </w:rPr>
        <w:t xml:space="preserve"> à </w:t>
      </w:r>
      <m:oMath>
        <m:sSub>
          <m:sSubPr/>
          <m:e>
            <m:r>
              <m:rPr>
                <m:sty m:val="i"/>
              </m:rPr>
              <m:t>a</m:t>
            </m:r>
          </m:e>
          <m:sub>
            <m:r>
              <m:rPr>
                <m:sty m:val="p"/>
              </m:rPr>
              <m:t>d</m:t>
            </m:r>
          </m:sub>
        </m:sSub>
      </m:oMath>
      <w:r>
        <w:rPr/>
        <w:t xml:space="preserve"> (question (34)). Analyser la cause qui limite le contraste.</w:t>
      </w:r>
      <w:r>
        <w:rPr/>
        <w:br w:type="textWrapping"/>
      </w:r>
      <w:r>
        <w:rPr>
          <w:rFonts w:eastAsia="Georgia" w:cs="Georgia" w:ascii="Georgia" w:hAnsi="Georgia"/>
        </w:rPr>
        <w:t xml:space="preserve">37. Notamment à cause de la dérive thermique de la cavité du LASER, l'intensité lumineuse de ce dernier est susceptible de fluctuer (même sur de grandes échelles de temps). Expliquer alors pourquoi le contraste </w:t>
      </w:r>
      <m:oMath>
        <m:r>
          <m:rPr>
            <m:sty m:val="i"/>
          </m:rPr>
          <m:t>C</m:t>
        </m:r>
      </m:oMath>
      <w:r>
        <w:rPr>
          <w:rFonts w:eastAsia="Georgia" w:cs="Georgia" w:ascii="Georgia" w:hAnsi="Georgia"/>
        </w:rPr>
        <w:t xml:space="preserve"> apparaît mieux adapté à la capture de l'écart </w:t>
      </w:r>
      <m:oMath>
        <m:r>
          <m:rPr>
            <m:sty m:val="p"/>
          </m:rPr>
          <m:t>Δ</m:t>
        </m:r>
      </m:oMath>
      <w:r>
        <w:rPr>
          <w:rFonts w:eastAsia="Georgia" w:cs="Georgia" w:ascii="Georgia" w:hAnsi="Georgia"/>
        </w:rPr>
        <w:t xml:space="preserve"> que simplement la différence </w:t>
      </w:r>
      <m:oMath>
        <m:r>
          <m:rPr>
            <m:sty m:val="p"/>
          </m:rPr>
          <m:t>Δ</m:t>
        </m:r>
        <m:r>
          <m:rPr>
            <m:sty m:val="i"/>
          </m:rPr>
          <m:t>ϕ</m:t>
        </m:r>
        <m:r>
          <m:rPr>
            <m:sty m:val="p"/>
          </m:rPr>
          <m:t>=</m:t>
        </m:r>
        <m:sSub>
          <m:sSubPr/>
          <m:e>
            <m:r>
              <m:rPr>
                <m:sty m:val="i"/>
              </m:rPr>
              <m:t>ϕ</m:t>
            </m:r>
          </m:e>
          <m:sub>
            <m:r>
              <m:rPr>
                <m:sty m:val="p"/>
              </m:rPr>
              <m:t>2</m:t>
            </m:r>
          </m:sub>
        </m:sSub>
        <m:r>
          <m:rPr>
            <m:sty m:val="p"/>
          </m:rPr>
          <m:t>−</m:t>
        </m:r>
        <m:sSub>
          <m:sSubPr/>
          <m:e>
            <m:r>
              <m:rPr>
                <m:sty m:val="i"/>
              </m:rPr>
              <m:t>ϕ</m:t>
            </m:r>
          </m:e>
          <m:sub>
            <m:r>
              <m:rPr>
                <m:sty m:val="p"/>
              </m:rPr>
              <m:t>1</m:t>
            </m:r>
          </m:sub>
        </m:sSub>
      </m:oMath>
      <w:r>
        <w:rPr/>
        <w:t xml:space="preserve">.</w:t>
      </w:r>
    </w:p>
    <w:p>
      <w:pPr>
        <w:spacing w:line="271" w:before="330" w:lineRule="auto"/>
      </w:pPr>
      <w:r>
        <w:rPr>
          <w:rFonts w:eastAsia="Georgia" w:cs="Georgia" w:ascii="Georgia" w:hAnsi="Georgia"/>
          <w:b/>
          <w:sz w:val="42"/>
        </w:rPr>
        <w:t xml:space="preserve">3.3 Étude de la photodétection.</w:t>
      </w:r>
    </w:p>
    <w:p>
      <w:pPr>
        <w:spacing w:after="220" w:lineRule="auto"/>
      </w:pPr>
      <w:r>
        <w:rPr>
          <w:rFonts w:eastAsia="Georgia" w:cs="Georgia" w:ascii="Georgia" w:hAnsi="Georgia"/>
        </w:rPr>
        <w:t xml:space="preserve">Une photodiode est un dipôle électrocinétique non linéaire dont la caractéristique courant-tension est paramétrée par le flux lumineux (dans la gamme fréquentielle appropriée) que sa surface photosensible absorbe. La figure (10) symbolise ce composant. Soumis à la différence de potentiel </w:t>
      </w:r>
      <m:oMath>
        <m:r>
          <m:rPr>
            <m:sty m:val="i"/>
          </m:rPr>
          <m:t>V</m:t>
        </m:r>
      </m:oMath>
      <w:r>
        <w:rPr/>
        <w:t xml:space="preserve"> et absorbant le flux </w:t>
      </w:r>
      <m:oMath>
        <m:r>
          <m:rPr>
            <m:sty m:val="i"/>
          </m:rPr>
          <m:t>ϕ</m:t>
        </m:r>
      </m:oMath>
      <w:r>
        <w:rPr>
          <w:rFonts w:eastAsia="Georgia" w:cs="Georgia" w:ascii="Georgia" w:hAnsi="Georgia"/>
        </w:rPr>
        <w:t xml:space="preserve">, ce photodétecteur est alors traversé par le courant </w:t>
      </w:r>
      <m:oMath>
        <m:r>
          <m:rPr>
            <m:sty m:val="i"/>
          </m:rPr>
          <m:t>I</m:t>
        </m:r>
        <m:r>
          <m:rPr>
            <m:sty m:val="p"/>
          </m:rPr>
          <m:t>=</m:t>
        </m:r>
        <m:r>
          <m:rPr>
            <m:sty m:val="i"/>
          </m:rPr>
          <m:t>I</m:t>
        </m:r>
        <m:r>
          <m:rPr>
            <m:sty m:val="p"/>
          </m:rPr>
          <m:t>(</m:t>
        </m:r>
        <m:r>
          <m:rPr>
            <m:sty m:val="i"/>
          </m:rPr>
          <m:t>V</m:t>
        </m:r>
        <m:r>
          <m:rPr>
            <m:sty m:val="p"/>
          </m:rPr>
          <m:t>,</m:t>
        </m:r>
        <m:r>
          <m:rPr>
            <m:sty m:val="i"/>
          </m:rPr>
          <m:t>ϕ</m:t>
        </m:r>
        <m:r>
          <m:rPr>
            <m:sty m:val="p"/>
          </m:rPr>
          <m:t>)</m:t>
        </m:r>
      </m:oMath>
      <w:r>
        <w:rPr/>
        <w:t xml:space="preserve">.</w:t>
      </w:r>
    </w:p>
    <w:p>
      <w:pPr>
        <w:spacing w:lineRule="auto"/>
        <w:jc w:val="center"/>
      </w:pPr>
      <w:r>
        <w:rPr/>
        <w:drawing>
          <wp:inline distB="0" distL="0" distR="0" distT="0">
            <wp:extent cx="2314575" cy="2647950"/>
            <wp:effectExtent b="0" l="0" r="0" t="0"/>
            <wp:docPr id="11" name="image-4c0dd4ed07fdba889942320aaded3a8d7bdb53dd.jpg"/>
            <a:graphic>
              <a:graphicData uri="http://schemas.openxmlformats.org/drawingml/2006/picture">
                <pic:pic>
                  <pic:nvPicPr>
                    <pic:cNvPr id="11" name="image-4c0dd4ed07fdba889942320aaded3a8d7bdb53dd.jpg" descr=""/>
                    <pic:cNvPicPr/>
                  </pic:nvPicPr>
                  <pic:blipFill>
                    <a:blip r:embed="rId15" cstate="print"/>
                    <a:srcRect b="0" l="0" r="0" t="0"/>
                    <a:stretch>
                      <a:fillRect/>
                    </a:stretch>
                  </pic:blipFill>
                  <pic:spPr>
                    <a:xfrm>
                      <a:off x="0" y="0"/>
                      <a:ext cx="2314575" cy="2647950"/>
                    </a:xfrm>
                    <a:prstGeom prst="rect"/>
                  </pic:spPr>
                </pic:pic>
              </a:graphicData>
            </a:graphic>
          </wp:inline>
        </w:drawing>
      </w:r>
    </w:p>
    <w:p>
      <w:pPr>
        <w:spacing w:lineRule="auto"/>
      </w:pPr>
      <w:r>
        <w:rPr>
          <w:rFonts w:eastAsia="Georgia" w:cs="Georgia" w:ascii="Georgia" w:hAnsi="Georgia"/>
        </w:rPr>
        <w:t xml:space="preserve">Figure 10 - Dipôle électrocinétique ( PN ) représentant une photodiode soumise à la différence de potentiel </w:t>
      </w:r>
      <m:oMath>
        <m:r>
          <m:rPr>
            <m:sty m:val="i"/>
          </m:rPr>
          <m:t>V</m:t>
        </m:r>
      </m:oMath>
      <w:r>
        <w:rPr/>
        <w:t xml:space="preserve"> et absorbant le flux lumineux </w:t>
      </w:r>
      <m:oMath>
        <m:r>
          <m:rPr>
            <m:sty m:val="i"/>
          </m:rPr>
          <m:t>ϕ</m:t>
        </m:r>
      </m:oMath>
      <w:r>
        <w:rPr>
          <w:rFonts w:eastAsia="Georgia" w:cs="Georgia" w:ascii="Georgia" w:hAnsi="Georgia"/>
        </w:rPr>
        <w:t xml:space="preserve">. Il est alors traversé par le courant </w:t>
      </w:r>
      <m:oMath>
        <m:r>
          <m:rPr>
            <m:sty m:val="i"/>
          </m:rPr>
          <m:t>I</m:t>
        </m:r>
        <m:r>
          <m:rPr>
            <m:sty m:val="p"/>
          </m:rPr>
          <m:t>=</m:t>
        </m:r>
        <m:r>
          <m:rPr>
            <m:sty m:val="i"/>
          </m:rPr>
          <m:t>I</m:t>
        </m:r>
        <m:r>
          <m:rPr>
            <m:sty m:val="p"/>
          </m:rPr>
          <m:t>(</m:t>
        </m:r>
        <m:r>
          <m:rPr>
            <m:sty m:val="i"/>
          </m:rPr>
          <m:t>V</m:t>
        </m:r>
        <m:r>
          <m:rPr>
            <m:sty m:val="p"/>
          </m:rPr>
          <m:t>,</m:t>
        </m:r>
        <m:r>
          <m:rPr>
            <m:sty m:val="i"/>
          </m:rPr>
          <m:t>ϕ</m:t>
        </m:r>
        <m:r>
          <m:rPr>
            <m:sty m:val="p"/>
          </m:rPr>
          <m:t>)</m:t>
        </m:r>
      </m:oMath>
      <w:r>
        <w:rPr/>
        <w:t xml:space="preserve">.</w:t>
      </w:r>
    </w:p>
    <w:p>
      <w:pPr>
        <w:numPr>
          <w:ilvl w:val="0"/>
          <w:numId w:val="16"/>
        </w:numPr>
        <w:spacing w:lineRule="auto"/>
      </w:pPr>
      <w:r>
        <w:rPr>
          <w:rFonts w:eastAsia="Georgia" w:cs="Georgia" w:ascii="Georgia" w:hAnsi="Georgia"/>
        </w:rPr>
        <w:t xml:space="preserve">La sensibilité photonique du photodétecteur est définie par le rapport :</w:t>
      </w:r>
    </w:p>
    <w:p>
      <w:pPr>
        <w:spacing w:after="220" w:lineRule="auto"/>
      </w:pPr>
      <m:oMathPara>
        <m:oMath>
          <m:r>
            <m:rPr>
              <m:sty m:val="i"/>
            </m:rPr>
            <m:t>S</m:t>
          </m:r>
          <m:r>
            <m:rPr>
              <m:sty m:val="p"/>
            </m:rPr>
            <m:t>=</m:t>
          </m:r>
          <m:sSub>
            <m:sSubPr/>
            <m:e>
              <m:d>
                <m:dPr>
                  <m:begChr m:val=""/>
                  <m:endChr m:val="|"/>
                  <m:ctrlPr>
                    <w:rPr>
                      <w:rFonts w:ascii="Cambria Math" w:hAnsi="Cambria Math"/>
                    </w:rPr>
                  </m:ctrlPr>
                </m:dPr>
                <m:e>
                  <m:f>
                    <m:fPr>
                      <m:ctrlPr>
                        <w:rPr>
                          <w:rFonts w:ascii="Cambria Math" w:hAnsi="Cambria Math"/>
                        </w:rPr>
                      </m:ctrlPr>
                    </m:fPr>
                    <m:num>
                      <m:r>
                        <m:rPr>
                          <m:sty m:val="i"/>
                        </m:rPr>
                        <m:t>∂</m:t>
                      </m:r>
                      <m:r>
                        <m:rPr>
                          <m:sty m:val="i"/>
                        </m:rPr>
                        <m:t>I</m:t>
                      </m:r>
                    </m:num>
                    <m:den>
                      <m:r>
                        <m:rPr>
                          <m:sty m:val="i"/>
                        </m:rPr>
                        <m:t>∂</m:t>
                      </m:r>
                      <m:r>
                        <m:rPr>
                          <m:sty m:val="i"/>
                        </m:rPr>
                        <m:t>ϕ</m:t>
                      </m:r>
                    </m:den>
                  </m:f>
                </m:e>
              </m:d>
            </m:e>
            <m:sub>
              <m:r>
                <m:rPr>
                  <m:sty m:val="i"/>
                </m:rPr>
                <m:t>V</m:t>
              </m:r>
            </m:sub>
          </m:sSub>
          <m:d>
            <m:dPr>
              <m:begChr m:val="("/>
              <m:endChr m:val=")"/>
              <m:ctrlPr>
                <w:rPr>
                  <w:rFonts w:ascii="Cambria Math" w:hAnsi="Cambria Math"/>
                </w:rPr>
              </m:ctrlPr>
            </m:dPr>
            <m:e>
              <m:r>
                <m:rPr>
                  <m:nor/>
                </m:rPr>
                <m:t xml:space="preserve"> </m:t>
              </m:r>
              <m:r>
                <m:rPr>
                  <m:sty m:val="p"/>
                </m:rPr>
                <m:t>A</m:t>
              </m:r>
              <m:r>
                <m:rPr>
                  <m:sty m:val="p"/>
                </m:rPr>
                <m:t>⋅</m:t>
              </m:r>
              <m:sSup>
                <m:sSupPr/>
                <m:e>
                  <m:r>
                    <m:rPr>
                      <m:nor/>
                    </m:rPr>
                    <m:t xml:space="preserve"> </m:t>
                  </m:r>
                  <m:r>
                    <m:rPr>
                      <m:sty m:val="p"/>
                    </m:rPr>
                    <m:t>W</m:t>
                  </m:r>
                </m:e>
                <m:sup>
                  <m:r>
                    <m:rPr>
                      <m:sty m:val="p"/>
                    </m:rPr>
                    <m:t>−</m:t>
                  </m:r>
                  <m:r>
                    <m:rPr>
                      <m:sty m:val="p"/>
                    </m:rPr>
                    <m:t>1</m:t>
                  </m:r>
                </m:sup>
              </m:sSup>
            </m:e>
          </m:d>
        </m:oMath>
      </m:oMathPara>
    </w:p>
    <w:p>
      <w:pPr>
        <w:spacing w:after="220" w:lineRule="auto"/>
      </w:pPr>
      <w:r>
        <w:rPr>
          <w:rFonts w:eastAsia="Georgia" w:cs="Georgia" w:ascii="Georgia" w:hAnsi="Georgia"/>
        </w:rPr>
        <w:t xml:space="preserve">Exprimer la sensibilité théorique </w:t>
      </w:r>
      <m:oMath>
        <m:sSub>
          <m:sSubPr/>
          <m:e>
            <m:r>
              <m:rPr>
                <m:sty m:val="i"/>
              </m:rPr>
              <m:t>S</m:t>
            </m:r>
          </m:e>
          <m:sub>
            <m:r>
              <m:rPr>
                <m:nor/>
              </m:rPr>
              <m:t>th </m:t>
            </m:r>
          </m:sub>
        </m:sSub>
      </m:oMath>
      <w:r>
        <w:rPr>
          <w:rFonts w:eastAsia="Georgia" w:cs="Georgia" w:ascii="Georgia" w:hAnsi="Georgia"/>
        </w:rPr>
        <w:t xml:space="preserve"> en considérant que chaque photon du flux lumineux </w:t>
      </w:r>
      <m:oMath>
        <m:r>
          <m:rPr>
            <m:sty m:val="i"/>
          </m:rPr>
          <m:t>ϕ</m:t>
        </m:r>
      </m:oMath>
      <w:r>
        <w:rPr>
          <w:rFonts w:eastAsia="Georgia" w:cs="Georgia" w:ascii="Georgia" w:hAnsi="Georgia"/>
        </w:rPr>
        <w:t xml:space="preserve"> génère, au sein de ce composant, une charge élémentaire </w:t>
      </w:r>
      <m:oMath>
        <m:r>
          <m:rPr>
            <m:sty m:val="i"/>
          </m:rPr>
          <m:t>e</m:t>
        </m:r>
      </m:oMath>
      <w:r>
        <w:rPr/>
        <w:t xml:space="preserve"> participant au courant </w:t>
      </w:r>
      <m:oMath>
        <m:r>
          <m:rPr>
            <m:sty m:val="i"/>
          </m:rPr>
          <m:t>I</m:t>
        </m:r>
      </m:oMath>
      <w:r>
        <w:rPr/>
        <w:t xml:space="preserve">.</w:t>
      </w:r>
    </w:p>
    <w:p>
      <w:pPr>
        <w:spacing w:after="220" w:lineRule="auto"/>
      </w:pPr>
      <w:r>
        <w:rPr/>
        <w:t xml:space="preserve">Estimer </w:t>
      </w:r>
      <m:oMath>
        <m:sSub>
          <m:sSubPr/>
          <m:e>
            <m:r>
              <m:rPr>
                <m:sty m:val="i"/>
              </m:rPr>
              <m:t>S</m:t>
            </m:r>
          </m:e>
          <m:sub>
            <m:r>
              <m:rPr>
                <m:sty m:val="p"/>
              </m:rPr>
              <m:t>th</m:t>
            </m:r>
          </m:sub>
        </m:sSub>
      </m:oMath>
      <w:r>
        <w:rPr/>
        <w:t xml:space="preserve"> en adoptant les valeurs arrondies : </w:t>
      </w:r>
      <m:oMath>
        <m:r>
          <m:rPr>
            <m:sty m:val="i"/>
          </m:rPr>
          <m:t>e</m:t>
        </m:r>
        <m:r>
          <m:rPr>
            <m:sty m:val="p"/>
          </m:rPr>
          <m:t>=</m:t>
        </m:r>
        <m:r>
          <m:rPr>
            <m:sty m:val="p"/>
          </m:rPr>
          <m:t>1</m:t>
        </m:r>
        <m:r>
          <m:rPr>
            <m:sty m:val="p"/>
          </m:rPr>
          <m:t>,</m:t>
        </m:r>
        <m:r>
          <m:rPr>
            <m:sty m:val="p"/>
          </m:rPr>
          <m:t>5</m:t>
        </m:r>
        <m:r>
          <m:rPr>
            <m:sty m:val="p"/>
          </m:rPr>
          <m:t>×</m:t>
        </m:r>
        <m:sSup>
          <m:sSupPr/>
          <m:e>
            <m:r>
              <m:rPr>
                <m:sty m:val="p"/>
              </m:rPr>
              <m:t>10</m:t>
            </m:r>
          </m:e>
          <m:sup>
            <m:r>
              <m:rPr>
                <m:sty m:val="p"/>
              </m:rPr>
              <m:t>−</m:t>
            </m:r>
            <m:r>
              <m:rPr>
                <m:sty m:val="p"/>
              </m:rPr>
              <m:t>19</m:t>
            </m:r>
          </m:sup>
        </m:sSup>
        <m:r>
          <m:rPr>
            <m:sty m:val="p"/>
          </m:rPr>
          <m:t>C</m:t>
        </m:r>
        <m:r>
          <m:rPr>
            <m:sty m:val="p"/>
          </m:rPr>
          <m:t>,</m:t>
        </m:r>
        <m:r>
          <m:rPr>
            <m:sty m:val="i"/>
          </m:rPr>
          <m:t>h</m:t>
        </m:r>
        <m:r>
          <m:rPr>
            <m:sty m:val="p"/>
          </m:rPr>
          <m:t>=</m:t>
        </m:r>
        <m:r>
          <m:rPr>
            <m:sty m:val="p"/>
          </m:rPr>
          <m:t>5</m:t>
        </m:r>
        <m:r>
          <m:rPr>
            <m:sty m:val="p"/>
          </m:rPr>
          <m:t>×</m:t>
        </m:r>
        <m:sSup>
          <m:sSupPr/>
          <m:e>
            <m:r>
              <m:rPr>
                <m:sty m:val="p"/>
              </m:rPr>
              <m:t>10</m:t>
            </m:r>
          </m:e>
          <m:sup>
            <m:r>
              <m:rPr>
                <m:sty m:val="p"/>
              </m:rPr>
              <m:t>−</m:t>
            </m:r>
            <m:r>
              <m:rPr>
                <m:sty m:val="p"/>
              </m:rPr>
              <m:t>34</m:t>
            </m:r>
          </m:sup>
        </m:sSup>
        <m:r>
          <m:rPr>
            <m:nor/>
          </m:rPr>
          <m:t xml:space="preserve"> </m:t>
        </m:r>
        <m:r>
          <m:rPr>
            <m:sty m:val="p"/>
          </m:rPr>
          <m:t>J</m:t>
        </m:r>
        <m:r>
          <m:rPr>
            <m:sty m:val="p"/>
          </m:rPr>
          <m:t>⋅</m:t>
        </m:r>
        <m:r>
          <m:rPr>
            <m:nor/>
          </m:rPr>
          <m:t xml:space="preserve"> </m:t>
        </m:r>
        <m:r>
          <m:rPr>
            <m:sty m:val="p"/>
          </m:rPr>
          <m:t>s</m:t>
        </m:r>
      </m:oMath>
      <w:r>
        <w:rPr/>
        <w:t xml:space="preserve"> (constante de Planck) et </w:t>
      </w:r>
      <m:oMath>
        <m:r>
          <m:rPr>
            <m:sty m:val="i"/>
          </m:rPr>
          <m:t>v</m:t>
        </m:r>
        <m:r>
          <m:rPr>
            <m:sty m:val="p"/>
          </m:rPr>
          <m:t>=</m:t>
        </m:r>
        <m:r>
          <m:rPr>
            <m:sty m:val="p"/>
          </m:rPr>
          <m:t>5</m:t>
        </m:r>
        <m:r>
          <m:rPr>
            <m:sty m:val="p"/>
          </m:rPr>
          <m:t>×</m:t>
        </m:r>
        <m:sSup>
          <m:sSupPr/>
          <m:e>
            <m:r>
              <m:rPr>
                <m:sty m:val="p"/>
              </m:rPr>
              <m:t>10</m:t>
            </m:r>
          </m:e>
          <m:sup>
            <m:r>
              <m:rPr>
                <m:sty m:val="p"/>
              </m:rPr>
              <m:t>14</m:t>
            </m:r>
          </m:sup>
        </m:sSup>
        <m:r>
          <m:rPr>
            <m:nor/>
          </m:rPr>
          <m:t xml:space="preserve"> </m:t>
        </m:r>
        <m:r>
          <m:rPr>
            <m:sty m:val="p"/>
          </m:rPr>
          <m:t>Hz</m:t>
        </m:r>
      </m:oMath>
      <w:r>
        <w:rPr>
          <w:rFonts w:eastAsia="Georgia" w:cs="Georgia" w:ascii="Georgia" w:hAnsi="Georgia"/>
        </w:rPr>
        <w:t xml:space="preserve"> (fréquence de l'émission LASER).</w:t>
      </w:r>
      <w:r>
        <w:rPr/>
        <w:br w:type="textWrapping"/>
      </w:r>
      <w:r>
        <w:rPr>
          <w:rFonts w:eastAsia="Georgia" w:cs="Georgia" w:ascii="Georgia" w:hAnsi="Georgia"/>
        </w:rPr>
        <w:t xml:space="preserve">Vérifier que le résultat obtenu est compatible avec la valeur de sensibilité déduite de la figure (11).</w:t>
      </w:r>
    </w:p>
    <w:p>
      <w:pPr>
        <w:numPr>
          <w:ilvl w:val="0"/>
          <w:numId w:val="17"/>
        </w:numPr>
        <w:spacing w:lineRule="auto"/>
      </w:pPr>
      <w:r>
        <w:rPr>
          <w:rFonts w:eastAsia="Georgia" w:cs="Georgia" w:ascii="Georgia" w:hAnsi="Georgia"/>
        </w:rPr>
        <w:t xml:space="preserve">La réponse en courant de ce photodétecteur est (sensiblement) décrite par l'équation :</w:t>
      </w:r>
    </w:p>
    <w:p>
      <w:pPr>
        <w:spacing w:after="220" w:lineRule="auto"/>
      </w:pPr>
      <m:oMathPara>
        <m:oMath>
          <m:r>
            <m:rPr>
              <m:sty m:val="i"/>
            </m:rPr>
            <m:t>I</m:t>
          </m:r>
          <m:r>
            <m:rPr>
              <m:sty m:val="p"/>
            </m:rPr>
            <m:t>(</m:t>
          </m:r>
          <m:r>
            <m:rPr>
              <m:sty m:val="i"/>
            </m:rPr>
            <m:t>V</m:t>
          </m:r>
          <m:r>
            <m:rPr>
              <m:sty m:val="p"/>
            </m:rPr>
            <m:t>,</m:t>
          </m:r>
          <m:r>
            <m:rPr>
              <m:sty m:val="i"/>
            </m:rPr>
            <m:t>ϕ</m:t>
          </m:r>
          <m:r>
            <m:rPr>
              <m:sty m:val="p"/>
            </m:rPr>
            <m:t>)</m:t>
          </m:r>
          <m:r>
            <m:rPr>
              <m:sty m:val="p"/>
            </m:rPr>
            <m:t>=</m:t>
          </m:r>
          <m:sSub>
            <m:sSubPr/>
            <m:e>
              <m:r>
                <m:rPr>
                  <m:sty m:val="i"/>
                </m:rPr>
                <m:t>I</m:t>
              </m:r>
            </m:e>
            <m:sub>
              <m:r>
                <m:rPr>
                  <m:sty m:val="p"/>
                </m:rPr>
                <m:t>inv</m:t>
              </m:r>
            </m:sub>
          </m:sSub>
          <m:d>
            <m:dPr>
              <m:begChr m:val="{"/>
              <m:endChr m:val="}"/>
              <m:ctrlPr>
                <w:rPr>
                  <w:rFonts w:ascii="Cambria Math" w:hAnsi="Cambria Math"/>
                </w:rPr>
              </m:ctrlPr>
            </m:dPr>
            <m:e>
              <m:r>
                <m:rPr>
                  <m:sty m:val="p"/>
                </m:rPr>
                <m:t>exp</m:t>
              </m:r>
              <m:r>
                <m:rPr>
                  <m:sty m:val="p"/>
                </m:rPr>
                <m:t>⁡</m:t>
              </m:r>
              <m:d>
                <m:dPr>
                  <m:begChr m:val="("/>
                  <m:endChr m:val=")"/>
                  <m:ctrlPr>
                    <w:rPr>
                      <w:rFonts w:ascii="Cambria Math" w:hAnsi="Cambria Math"/>
                    </w:rPr>
                  </m:ctrlPr>
                </m:dPr>
                <m:e>
                  <m:r>
                    <m:rPr>
                      <m:sty m:val="i"/>
                    </m:rPr>
                    <m:t>V</m:t>
                  </m:r>
                  <m:r>
                    <m:rPr>
                      <m:sty m:val="p"/>
                    </m:rPr>
                    <m:t>/</m:t>
                  </m:r>
                  <m:sSub>
                    <m:sSubPr/>
                    <m:e>
                      <m:r>
                        <m:rPr>
                          <m:sty m:val="i"/>
                        </m:rPr>
                        <m:t>V</m:t>
                      </m:r>
                    </m:e>
                    <m:sub>
                      <m:r>
                        <m:rPr>
                          <m:sty m:val="p"/>
                        </m:rPr>
                        <m:t>T</m:t>
                      </m:r>
                    </m:sub>
                  </m:sSub>
                </m:e>
              </m:d>
              <m:r>
                <m:rPr>
                  <m:sty m:val="p"/>
                </m:rPr>
                <m:t>−</m:t>
              </m:r>
              <m:r>
                <m:rPr>
                  <m:sty m:val="p"/>
                </m:rPr>
                <m:t>1</m:t>
              </m:r>
            </m:e>
          </m:d>
          <m:r>
            <m:rPr>
              <m:sty m:val="p"/>
            </m:rPr>
            <m:t>−</m:t>
          </m:r>
          <m:sSub>
            <m:sSubPr/>
            <m:e>
              <m:r>
                <m:rPr>
                  <m:sty m:val="i"/>
                </m:rPr>
                <m:t>I</m:t>
              </m:r>
            </m:e>
            <m:sub>
              <m:r>
                <m:rPr>
                  <m:sty m:val="p"/>
                </m:rPr>
                <m:t>ph</m:t>
              </m:r>
            </m:sub>
          </m:sSub>
          <m:r>
            <m:rPr>
              <m:sty m:val="p"/>
            </m:rPr>
            <m:t>(</m:t>
          </m:r>
          <m:r>
            <m:rPr>
              <m:sty m:val="i"/>
            </m:rPr>
            <m:t>ϕ</m:t>
          </m:r>
          <m:r>
            <m:rPr>
              <m:sty m:val="p"/>
            </m:rPr>
            <m:t>)</m:t>
          </m:r>
          <m:r>
            <m:rPr>
              <m:sty m:val="p"/>
            </m:rPr>
            <m:t xml:space="preserve"> </m:t>
          </m:r>
          <m:d>
            <m:dPr>
              <m:begChr m:val="("/>
              <m:endChr m:val=")"/>
              <m:ctrlPr>
                <w:rPr>
                  <w:rFonts w:ascii="Cambria Math" w:hAnsi="Cambria Math"/>
                </w:rPr>
              </m:ctrlPr>
            </m:dPr>
            <m:e>
              <m:sSub>
                <m:sSubPr/>
                <m:e>
                  <m:r>
                    <m:rPr>
                      <m:sty m:val="i"/>
                    </m:rPr>
                    <m:t>V</m:t>
                  </m:r>
                </m:e>
                <m:sub>
                  <m:r>
                    <m:rPr>
                      <m:sty m:val="p"/>
                    </m:rPr>
                    <m:t>T</m:t>
                  </m:r>
                </m:sub>
              </m:sSub>
              <m:r>
                <m:rPr>
                  <m:sty m:val="p"/>
                </m:rPr>
                <m:t>≃</m:t>
              </m:r>
              <m:r>
                <m:rPr>
                  <m:sty m:val="p"/>
                </m:rPr>
                <m:t>25</m:t>
              </m:r>
              <m:r>
                <m:rPr>
                  <m:sty m:val="p"/>
                </m:rPr>
                <m:t>mV</m:t>
              </m:r>
              <m:r>
                <m:rPr>
                  <m:nor/>
                </m:rPr>
                <m:t> à une température voisine de </m:t>
              </m:r>
              <m:r>
                <m:rPr>
                  <m:sty m:val="p"/>
                </m:rPr>
                <m:t>300</m:t>
              </m:r>
              <m:r>
                <m:rPr>
                  <m:nor/>
                </m:rPr>
                <m:t xml:space="preserve"> </m:t>
              </m:r>
              <m:r>
                <m:rPr>
                  <m:sty m:val="p"/>
                </m:rPr>
                <m:t>K</m:t>
              </m:r>
            </m:e>
          </m:d>
        </m:oMath>
      </m:oMathPara>
    </w:p>
    <w:p>
      <w:pPr>
        <w:spacing w:after="220" w:lineRule="auto"/>
      </w:pPr>
      <w:r>
        <w:rPr/>
        <w:t xml:space="preserve">Le courant </w:t>
      </w:r>
      <m:oMath>
        <m:sSub>
          <m:sSubPr/>
          <m:e>
            <m:r>
              <m:rPr>
                <m:sty m:val="i"/>
              </m:rPr>
              <m:t>I</m:t>
            </m:r>
          </m:e>
          <m:sub>
            <m:r>
              <m:rPr>
                <m:nor/>
              </m:rPr>
              <m:t>inv </m:t>
            </m:r>
          </m:sub>
        </m:sSub>
      </m:oMath>
      <w:r>
        <w:rPr/>
        <w:t xml:space="preserve"> est une constante positive (de l'ordre de quelques nA ). Le courant d'origine photonique </w:t>
      </w:r>
      <m:oMath>
        <m:sSub>
          <m:sSubPr/>
          <m:e>
            <m:r>
              <m:rPr>
                <m:sty m:val="i"/>
              </m:rPr>
              <m:t>I</m:t>
            </m:r>
          </m:e>
          <m:sub>
            <m:r>
              <m:rPr>
                <m:sty m:val="p"/>
              </m:rPr>
              <m:t>ph</m:t>
            </m:r>
          </m:sub>
        </m:sSub>
        <m:r>
          <m:rPr>
            <m:sty m:val="p"/>
          </m:rPr>
          <m:t>(</m:t>
        </m:r>
        <m:r>
          <m:rPr>
            <m:sty m:val="i"/>
          </m:rPr>
          <m:t>ϕ</m:t>
        </m:r>
        <m:r>
          <m:rPr>
            <m:sty m:val="p"/>
          </m:rPr>
          <m:t>)</m:t>
        </m:r>
      </m:oMath>
      <w:r>
        <w:rPr>
          <w:rFonts w:eastAsia="Georgia" w:cs="Georgia" w:ascii="Georgia" w:hAnsi="Georgia"/>
        </w:rPr>
        <w:t xml:space="preserve">, également positif, est considéré ne dépendre que du flux lumineux </w:t>
      </w:r>
      <m:oMath>
        <m:r>
          <m:rPr>
            <m:sty m:val="i"/>
          </m:rPr>
          <m:t>ϕ</m:t>
        </m:r>
      </m:oMath>
      <w:r>
        <w:rPr>
          <w:rFonts w:eastAsia="Georgia" w:cs="Georgia" w:ascii="Georgia" w:hAnsi="Georgia"/>
        </w:rPr>
        <w:t xml:space="preserve"> et lui être proportionnel. La figure (11) représente la caractéristique courant-tension d'une photodiode pour trois valeurs de flux. La valeur la plus élevée ( </w:t>
      </w:r>
      <m:oMath>
        <m:r>
          <m:rPr>
            <m:sty m:val="i"/>
          </m:rPr>
          <m:t>ϕ</m:t>
        </m:r>
        <m:r>
          <m:rPr>
            <m:sty m:val="p"/>
          </m:rPr>
          <m:t>=</m:t>
        </m:r>
        <m:r>
          <m:rPr>
            <m:sty m:val="p"/>
          </m:rPr>
          <m:t>1</m:t>
        </m:r>
        <m:r>
          <m:rPr>
            <m:nor/>
          </m:rPr>
          <m:t xml:space="preserve"> </m:t>
        </m:r>
        <m:r>
          <m:rPr>
            <m:sty m:val="p"/>
          </m:rPr>
          <m:t>mW</m:t>
        </m:r>
      </m:oMath>
      <w:r>
        <w:rPr>
          <w:rFonts w:eastAsia="Georgia" w:cs="Georgia" w:ascii="Georgia" w:hAnsi="Georgia"/>
        </w:rPr>
        <w:t xml:space="preserve"> ) correspond à la puissance lumineuse du LASER utilisé.</w:t>
      </w:r>
    </w:p>
    <w:p>
      <w:pPr>
        <w:spacing w:lineRule="auto"/>
        <w:jc w:val="center"/>
      </w:pPr>
      <w:r>
        <w:rPr/>
        <w:drawing>
          <wp:inline distB="0" distL="0" distR="0" distT="0">
            <wp:extent cx="5486400" cy="4180114"/>
            <wp:effectExtent b="0" l="0" r="0" t="0"/>
            <wp:docPr id="12" name="image-d37ec057fdce21b47defa0f2f7b6f3f3651aae23.jpg"/>
            <a:graphic>
              <a:graphicData uri="http://schemas.openxmlformats.org/drawingml/2006/picture">
                <pic:pic>
                  <pic:nvPicPr>
                    <pic:cNvPr id="12" name="image-d37ec057fdce21b47defa0f2f7b6f3f3651aae23.jpg" descr=""/>
                    <pic:cNvPicPr/>
                  </pic:nvPicPr>
                  <pic:blipFill>
                    <a:blip r:embed="rId16" cstate="print"/>
                    <a:srcRect b="0" l="0" r="0" t="0"/>
                    <a:stretch>
                      <a:fillRect/>
                    </a:stretch>
                  </pic:blipFill>
                  <pic:spPr>
                    <a:xfrm>
                      <a:off x="0" y="0"/>
                      <a:ext cx="5486400" cy="4180114"/>
                    </a:xfrm>
                    <a:prstGeom prst="rect"/>
                  </pic:spPr>
                </pic:pic>
              </a:graphicData>
            </a:graphic>
          </wp:inline>
        </w:drawing>
      </w:r>
    </w:p>
    <w:p>
      <w:pPr>
        <w:spacing w:lineRule="auto"/>
      </w:pPr>
      <w:r>
        <w:rPr>
          <w:rFonts w:eastAsia="Georgia" w:cs="Georgia" w:ascii="Georgia" w:hAnsi="Georgia"/>
        </w:rPr>
        <w:t xml:space="preserve">Figure 11 - Influence du flux lumineux sur la caractéristique courant-tension de la photodiode. Du haut vers le bas : </w:t>
      </w:r>
      <m:oMath>
        <m:r>
          <m:rPr>
            <m:sty m:val="i"/>
          </m:rPr>
          <m:t>ϕ</m:t>
        </m:r>
        <m:r>
          <m:rPr>
            <m:sty m:val="p"/>
          </m:rPr>
          <m:t>=</m:t>
        </m:r>
        <m:r>
          <m:rPr>
            <m:sty m:val="p"/>
          </m:rPr>
          <m:t>0</m:t>
        </m:r>
        <m:r>
          <m:rPr>
            <m:nor/>
          </m:rPr>
          <m:t xml:space="preserve"> </m:t>
        </m:r>
        <m:r>
          <m:rPr>
            <m:sty m:val="p"/>
          </m:rPr>
          <m:t>mW</m:t>
        </m:r>
        <m:r>
          <m:rPr>
            <m:sty m:val="p"/>
          </m:rPr>
          <m:t>,</m:t>
        </m:r>
        <m:r>
          <m:rPr>
            <m:sty m:val="i"/>
          </m:rPr>
          <m:t>ϕ</m:t>
        </m:r>
        <m:r>
          <m:rPr>
            <m:sty m:val="p"/>
          </m:rPr>
          <m:t>=</m:t>
        </m:r>
        <m:r>
          <m:rPr>
            <m:sty m:val="p"/>
          </m:rPr>
          <m:t>0</m:t>
        </m:r>
        <m:r>
          <m:rPr>
            <m:sty m:val="p"/>
          </m:rPr>
          <m:t>,</m:t>
        </m:r>
        <m:r>
          <m:rPr>
            <m:sty m:val="p"/>
          </m:rPr>
          <m:t>5</m:t>
        </m:r>
        <m:r>
          <m:rPr>
            <m:nor/>
          </m:rPr>
          <m:t xml:space="preserve"> </m:t>
        </m:r>
        <m:r>
          <m:rPr>
            <m:sty m:val="p"/>
          </m:rPr>
          <m:t>mW</m:t>
        </m:r>
      </m:oMath>
      <w:r>
        <w:rPr/>
        <w:t xml:space="preserve"> et </w:t>
      </w:r>
      <m:oMath>
        <m:r>
          <m:rPr>
            <m:sty m:val="i"/>
          </m:rPr>
          <m:t>ϕ</m:t>
        </m:r>
        <m:r>
          <m:rPr>
            <m:sty m:val="p"/>
          </m:rPr>
          <m:t>=</m:t>
        </m:r>
        <m:r>
          <m:rPr>
            <m:sty m:val="p"/>
          </m:rPr>
          <m:t>1</m:t>
        </m:r>
        <m:r>
          <m:rPr>
            <m:nor/>
          </m:rPr>
          <m:t xml:space="preserve"> </m:t>
        </m:r>
        <m:r>
          <m:rPr>
            <m:sty m:val="p"/>
          </m:rPr>
          <m:t>mW</m:t>
        </m:r>
      </m:oMath>
      <w:r>
        <w:rPr/>
        <w:t xml:space="preserve">.</w:t>
      </w:r>
    </w:p>
    <w:p>
      <w:pPr>
        <w:spacing w:after="220" w:lineRule="auto"/>
      </w:pPr>
      <w:r>
        <w:rPr>
          <w:rFonts w:eastAsia="Georgia" w:cs="Georgia" w:ascii="Georgia" w:hAnsi="Georgia"/>
        </w:rPr>
        <w:t xml:space="preserve">Ce photodétecteur est placé dans le circuit de polarisation présenté figure (12). La différence de potentiel </w:t>
      </w:r>
      <m:oMath>
        <m:r>
          <m:rPr>
            <m:sty m:val="i"/>
          </m:rPr>
          <m:t>U</m:t>
        </m:r>
      </m:oMath>
      <w:r>
        <w:rPr>
          <w:rFonts w:eastAsia="Georgia" w:cs="Georgia" w:ascii="Georgia" w:hAnsi="Georgia"/>
        </w:rPr>
        <w:t xml:space="preserve"> est délivrée par un générateur de tension continue (idéal). Pour la photodiode considérée, elle ne doit pas être inférieure à -5 V .</w:t>
      </w:r>
      <w:r>
        <w:rPr/>
        <w:br w:type="textWrapping"/>
      </w:r>
      <w:r>
        <w:rPr>
          <w:rFonts w:eastAsia="Georgia" w:cs="Georgia" w:ascii="Georgia" w:hAnsi="Georgia"/>
        </w:rPr>
        <w:t xml:space="preserve">39. Illustrer, à partir du réseau de caractéristiques </w:t>
      </w:r>
      <m:oMath>
        <m:r>
          <m:rPr>
            <m:sty m:val="i"/>
          </m:rPr>
          <m:t>I</m:t>
        </m:r>
        <m:r>
          <m:rPr>
            <m:sty m:val="p"/>
          </m:rPr>
          <m:t>(</m:t>
        </m:r>
        <m:r>
          <m:rPr>
            <m:sty m:val="i"/>
          </m:rPr>
          <m:t>V</m:t>
        </m:r>
        <m:r>
          <m:rPr>
            <m:sty m:val="p"/>
          </m:rPr>
          <m:t>,</m:t>
        </m:r>
        <m:r>
          <m:rPr>
            <m:sty m:val="i"/>
          </m:rPr>
          <m:t>ϕ</m:t>
        </m:r>
        <m:r>
          <m:rPr>
            <m:sty m:val="p"/>
          </m:rPr>
          <m:t>)</m:t>
        </m:r>
        <m:r>
          <m:rPr>
            <m:sty m:val="p"/>
          </m:rPr>
          <m:t>=</m:t>
        </m:r>
        <m:sSub>
          <m:sSubPr/>
          <m:e>
            <m:r>
              <m:rPr>
                <m:sty m:val="i"/>
              </m:rPr>
              <m:t>I</m:t>
            </m:r>
          </m:e>
          <m:sub>
            <m:r>
              <m:rPr>
                <m:sty m:val="i"/>
              </m:rPr>
              <m:t>ϕ</m:t>
            </m:r>
          </m:sub>
        </m:sSub>
        <m:r>
          <m:rPr>
            <m:sty m:val="p"/>
          </m:rPr>
          <m:t>(</m:t>
        </m:r>
        <m:r>
          <m:rPr>
            <m:sty m:val="i"/>
          </m:rPr>
          <m:t>V</m:t>
        </m:r>
        <m:r>
          <m:rPr>
            <m:sty m:val="p"/>
          </m:rPr>
          <m:t>)</m:t>
        </m:r>
      </m:oMath>
      <w:r>
        <w:rPr>
          <w:rFonts w:eastAsia="Georgia" w:cs="Georgia" w:ascii="Georgia" w:hAnsi="Georgia"/>
        </w:rPr>
        <w:t xml:space="preserve"> paramétré par le flux </w:t>
      </w:r>
      <m:oMath>
        <m:r>
          <m:rPr>
            <m:sty m:val="i"/>
          </m:rPr>
          <m:t>ϕ</m:t>
        </m:r>
      </m:oMath>
      <w:r>
        <w:rPr>
          <w:rFonts w:eastAsia="Georgia" w:cs="Georgia" w:ascii="Georgia" w:hAnsi="Georgia"/>
        </w:rPr>
        <w:t xml:space="preserve"> (figure (11)), la construction graphique du point de fonctionnement ( Q ) adopté par le système, correspondant aux valeurs </w:t>
      </w:r>
      <m:oMath>
        <m:r>
          <m:rPr>
            <m:sty m:val="i"/>
          </m:rPr>
          <m:t>U</m:t>
        </m:r>
        <m:r>
          <m:rPr>
            <m:sty m:val="p"/>
          </m:rPr>
          <m:t>=</m:t>
        </m:r>
        <m:r>
          <m:rPr>
            <m:sty m:val="p"/>
          </m:rPr>
          <m:t>−</m:t>
        </m:r>
        <m:r>
          <m:rPr>
            <m:sty m:val="p"/>
          </m:rPr>
          <m:t>5</m:t>
        </m:r>
        <m:r>
          <m:rPr>
            <m:nor/>
          </m:rPr>
          <m:t xml:space="preserve"> </m:t>
        </m:r>
        <m:r>
          <m:rPr>
            <m:sty m:val="p"/>
          </m:rPr>
          <m:t>V</m:t>
        </m:r>
      </m:oMath>
      <w:r>
        <w:rPr/>
        <w:t xml:space="preserve">, </w:t>
      </w:r>
      <m:oMath>
        <m:r>
          <m:rPr>
            <m:sty m:val="i"/>
          </m:rPr>
          <m:t>ϕ</m:t>
        </m:r>
        <m:r>
          <m:rPr>
            <m:sty m:val="p"/>
          </m:rPr>
          <m:t>=</m:t>
        </m:r>
        <m:r>
          <m:rPr>
            <m:sty m:val="p"/>
          </m:rPr>
          <m:t>0</m:t>
        </m:r>
        <m:r>
          <m:rPr>
            <m:sty m:val="p"/>
          </m:rPr>
          <m:t>,</m:t>
        </m:r>
        <m:r>
          <m:rPr>
            <m:sty m:val="p"/>
          </m:rPr>
          <m:t>5</m:t>
        </m:r>
        <m:r>
          <m:rPr>
            <m:nor/>
          </m:rPr>
          <m:t xml:space="preserve"> </m:t>
        </m:r>
        <m:r>
          <m:rPr>
            <m:sty m:val="p"/>
          </m:rPr>
          <m:t>mW</m:t>
        </m:r>
      </m:oMath>
      <w:r>
        <w:rPr/>
        <w:t xml:space="preserve"> et </w:t>
      </w:r>
      <m:oMath>
        <m:r>
          <m:rPr>
            <m:sty m:val="i"/>
          </m:rPr>
          <m:t>R</m:t>
        </m:r>
        <m:r>
          <m:rPr>
            <m:sty m:val="p"/>
          </m:rPr>
          <m:t>=</m:t>
        </m:r>
        <m:r>
          <m:rPr>
            <m:sty m:val="p"/>
          </m:rPr>
          <m:t>20</m:t>
        </m:r>
        <m:r>
          <m:rPr>
            <m:sty m:val="p"/>
          </m:rPr>
          <m:t>k</m:t>
        </m:r>
        <m:r>
          <m:rPr>
            <m:sty m:val="p"/>
          </m:rPr>
          <m:t>Ω</m:t>
        </m:r>
      </m:oMath>
      <w:r>
        <w:rPr/>
        <w:t xml:space="preserve">.</w:t>
      </w:r>
      <w:r>
        <w:rPr/>
        <w:br w:type="textWrapping"/>
      </w:r>
      <w:r>
        <w:rPr>
          <w:rFonts w:eastAsia="Georgia" w:cs="Georgia" w:ascii="Georgia" w:hAnsi="Georgia"/>
        </w:rPr>
        <w:t xml:space="preserve">40. La résistance </w:t>
      </w:r>
      <m:oMath>
        <m:r>
          <m:rPr>
            <m:sty m:val="i"/>
          </m:rPr>
          <m:t>R</m:t>
        </m:r>
      </m:oMath>
      <w:r>
        <w:rPr>
          <w:rFonts w:eastAsia="Georgia" w:cs="Georgia" w:ascii="Georgia" w:hAnsi="Georgia"/>
        </w:rPr>
        <w:t xml:space="preserve"> joue le rôle de convertisseur courant-tension </w:t>
      </w:r>
      <m:oMath>
        <m:r>
          <m:rPr>
            <m:sty m:val="i"/>
          </m:rPr>
          <m:t>I</m:t>
        </m:r>
        <m:r>
          <m:rPr>
            <m:sty m:val="p"/>
          </m:rPr>
          <m:t>→</m:t>
        </m:r>
        <m:sSub>
          <m:sSubPr/>
          <m:e>
            <m:r>
              <m:rPr>
                <m:sty m:val="i"/>
              </m:rPr>
              <m:t>V</m:t>
            </m:r>
          </m:e>
          <m:sub>
            <m:r>
              <m:rPr>
                <m:sty m:val="i"/>
              </m:rPr>
              <m:t>R</m:t>
            </m:r>
          </m:sub>
        </m:sSub>
        <m:r>
          <m:rPr>
            <m:sty m:val="p"/>
          </m:rPr>
          <m:t>=</m:t>
        </m:r>
        <m:r>
          <m:rPr>
            <m:sty m:val="i"/>
          </m:rPr>
          <m:t>R</m:t>
        </m:r>
        <m:r>
          <m:rPr>
            <m:sty m:val="i"/>
          </m:rPr>
          <m:t>I</m:t>
        </m:r>
      </m:oMath>
      <w:r>
        <w:rPr>
          <w:rFonts w:eastAsia="Georgia" w:cs="Georgia" w:ascii="Georgia" w:hAnsi="Georgia"/>
        </w:rPr>
        <w:t xml:space="preserve">. Nous souhaitons que la différence de potentiel </w:t>
      </w:r>
      <m:oMath>
        <m:sSub>
          <m:sSubPr/>
          <m:e>
            <m:r>
              <m:rPr>
                <m:sty m:val="i"/>
              </m:rPr>
              <m:t>V</m:t>
            </m:r>
          </m:e>
          <m:sub>
            <m:r>
              <m:rPr>
                <m:sty m:val="i"/>
              </m:rPr>
              <m:t>R</m:t>
            </m:r>
          </m:sub>
        </m:sSub>
      </m:oMath>
      <w:r>
        <w:rPr/>
        <w:t xml:space="preserve"> permette la mesure d'un flux lumineux susceptible de varier dans la gamme </w:t>
      </w:r>
      <m:oMath>
        <m:r>
          <m:rPr>
            <m:sty m:val="p"/>
          </m:rPr>
          <m:t>[</m:t>
        </m:r>
        <m:r>
          <m:rPr>
            <m:sty m:val="p"/>
          </m:rPr>
          <m:t>0</m:t>
        </m:r>
        <m:r>
          <m:rPr>
            <m:sty m:val="p"/>
          </m:rPr>
          <m:t>,</m:t>
        </m:r>
        <m:r>
          <m:rPr>
            <m:sty m:val="p"/>
          </m:rPr>
          <m:t>1</m:t>
        </m:r>
        <m:r>
          <m:rPr>
            <m:sty m:val="p"/>
          </m:rPr>
          <m:t>]</m:t>
        </m:r>
        <m:r>
          <m:rPr>
            <m:sty m:val="p"/>
          </m:rPr>
          <m:t>mW</m:t>
        </m:r>
      </m:oMath>
      <w:r>
        <w:rPr>
          <w:rFonts w:eastAsia="Georgia" w:cs="Georgia" w:ascii="Georgia" w:hAnsi="Georgia"/>
        </w:rPr>
        <w:t xml:space="preserve">. Déterminer la valeur de la résistance </w:t>
      </w:r>
      <m:oMath>
        <m:r>
          <m:rPr>
            <m:sty m:val="i"/>
          </m:rPr>
          <m:t>R</m:t>
        </m:r>
      </m:oMath>
      <w:r>
        <w:rPr>
          <w:rFonts w:eastAsia="Georgia" w:cs="Georgia" w:ascii="Georgia" w:hAnsi="Georgia"/>
        </w:rPr>
        <w:t xml:space="preserve"> qui réalise le meilleur compromis, pour </w:t>
      </w:r>
      <m:oMath>
        <m:r>
          <m:rPr>
            <m:sty m:val="i"/>
          </m:rPr>
          <m:t>U</m:t>
        </m:r>
        <m:r>
          <m:rPr>
            <m:sty m:val="p"/>
          </m:rPr>
          <m:t>=</m:t>
        </m:r>
        <m:r>
          <m:rPr>
            <m:sty m:val="p"/>
          </m:rPr>
          <m:t>−</m:t>
        </m:r>
        <m:r>
          <m:rPr>
            <m:sty m:val="p"/>
          </m:rPr>
          <m:t>5</m:t>
        </m:r>
        <m:r>
          <m:rPr>
            <m:nor/>
          </m:rPr>
          <m:t xml:space="preserve"> </m:t>
        </m:r>
        <m:r>
          <m:rPr>
            <m:sty m:val="p"/>
          </m:rPr>
          <m:t>V</m:t>
        </m:r>
      </m:oMath>
      <w:r>
        <w:rPr/>
        <w:t xml:space="preserve">.</w:t>
      </w:r>
    </w:p>
    <w:p>
      <w:pPr>
        <w:spacing w:lineRule="auto"/>
        <w:jc w:val="center"/>
      </w:pPr>
      <w:r>
        <w:rPr/>
        <w:drawing>
          <wp:inline distB="0" distL="0" distR="0" distT="0">
            <wp:extent cx="5314950" cy="3248025"/>
            <wp:effectExtent b="0" l="0" r="0" t="0"/>
            <wp:docPr id="13" name="image-a9bb08c7078a3f236ab85b7bd5ecc69cf444ff1a.jpg"/>
            <a:graphic>
              <a:graphicData uri="http://schemas.openxmlformats.org/drawingml/2006/picture">
                <pic:pic>
                  <pic:nvPicPr>
                    <pic:cNvPr id="13" name="image-a9bb08c7078a3f236ab85b7bd5ecc69cf444ff1a.jpg" descr=""/>
                    <pic:cNvPicPr/>
                  </pic:nvPicPr>
                  <pic:blipFill>
                    <a:blip r:embed="rId17" cstate="print"/>
                    <a:srcRect b="0" l="0" r="0" t="0"/>
                    <a:stretch>
                      <a:fillRect/>
                    </a:stretch>
                  </pic:blipFill>
                  <pic:spPr>
                    <a:xfrm>
                      <a:off x="0" y="0"/>
                      <a:ext cx="5314950" cy="3248025"/>
                    </a:xfrm>
                    <a:prstGeom prst="rect"/>
                  </pic:spPr>
                </pic:pic>
              </a:graphicData>
            </a:graphic>
          </wp:inline>
        </w:drawing>
      </w:r>
    </w:p>
    <w:p>
      <w:pPr>
        <w:spacing w:lineRule="auto"/>
      </w:pPr>
      <w:r>
        <w:rPr>
          <w:rFonts w:eastAsia="Georgia" w:cs="Georgia" w:ascii="Georgia" w:hAnsi="Georgia"/>
        </w:rPr>
        <w:t xml:space="preserve">Figure 12 - Circuit de polarisation de la photodiode à l'aide d'une source de tension imposant la différence de potentiel continue </w:t>
      </w:r>
      <m:oMath>
        <m:r>
          <m:rPr>
            <m:sty m:val="i"/>
          </m:rPr>
          <m:t>U</m:t>
        </m:r>
        <m:r>
          <m:rPr>
            <m:sty m:val="p"/>
          </m:rPr>
          <m:t>(</m:t>
        </m:r>
        <m:r>
          <m:rPr>
            <m:sty m:val="i"/>
          </m:rPr>
          <m:t>U</m:t>
        </m:r>
        <m:r>
          <m:rPr>
            <m:sty m:val="p"/>
          </m:rPr>
          <m:t>=</m:t>
        </m:r>
      </m:oMath>
      <w:r>
        <w:rPr/>
        <w:t xml:space="preserve"> Cste </w:t>
      </w:r>
      <m:oMath>
        <m:r>
          <m:rPr>
            <m:sty m:val="p"/>
          </m:rPr>
          <m:t>&lt;</m:t>
        </m:r>
        <m:r>
          <m:rPr>
            <m:sty m:val="p"/>
          </m:rPr>
          <m:t>0</m:t>
        </m:r>
        <m:r>
          <m:rPr>
            <m:sty m:val="p"/>
          </m:rPr>
          <m:t>)</m:t>
        </m:r>
      </m:oMath>
      <w:r>
        <w:rPr>
          <w:rFonts w:eastAsia="Georgia" w:cs="Georgia" w:ascii="Georgia" w:hAnsi="Georgia"/>
        </w:rPr>
        <w:t xml:space="preserve"> et d'une résistance </w:t>
      </w:r>
      <m:oMath>
        <m:r>
          <m:rPr>
            <m:sty m:val="i"/>
          </m:rPr>
          <m:t>R</m:t>
        </m:r>
      </m:oMath>
      <w:r>
        <w:rPr/>
        <w:t xml:space="preserve">.</w:t>
      </w:r>
    </w:p>
    <w:p>
      <w:pPr>
        <w:numPr>
          <w:ilvl w:val="0"/>
          <w:numId w:val="18"/>
        </w:numPr>
        <w:spacing w:lineRule="auto"/>
      </w:pPr>
      <w:r>
        <w:rPr>
          <w:rFonts w:eastAsia="Georgia" w:cs="Georgia" w:ascii="Georgia" w:hAnsi="Georgia"/>
        </w:rPr>
        <w:t xml:space="preserve">L'équation (13) ne décrit la réponse du photodétecteur qu'en régime statique (tension </w:t>
      </w:r>
      <m:oMath>
        <m:r>
          <m:rPr>
            <m:sty m:val="i"/>
          </m:rPr>
          <m:t>V</m:t>
        </m:r>
      </m:oMath>
      <w:r>
        <w:rPr/>
        <w:t xml:space="preserve"> et flux </w:t>
      </w:r>
      <m:oMath>
        <m:r>
          <m:rPr>
            <m:sty m:val="i"/>
          </m:rPr>
          <m:t>ϕ</m:t>
        </m:r>
      </m:oMath>
      <w:r>
        <w:rPr>
          <w:rFonts w:eastAsia="Georgia" w:cs="Georgia" w:ascii="Georgia" w:hAnsi="Georgia"/>
        </w:rPr>
        <w:t xml:space="preserve"> constants). En régime variable, la photodiode révèle un comportement capacitif. Dans la situation considérée ( </w:t>
      </w:r>
      <m:oMath>
        <m:r>
          <m:rPr>
            <m:sty m:val="i"/>
          </m:rPr>
          <m:t>U</m:t>
        </m:r>
        <m:r>
          <m:rPr>
            <m:sty m:val="p"/>
          </m:rPr>
          <m:t>&lt;</m:t>
        </m:r>
        <m:r>
          <m:rPr>
            <m:sty m:val="p"/>
          </m:rPr>
          <m:t>0</m:t>
        </m:r>
      </m:oMath>
      <w:r>
        <w:rPr>
          <w:rFonts w:eastAsia="Georgia" w:cs="Georgia" w:ascii="Georgia" w:hAnsi="Georgia"/>
        </w:rPr>
        <w:t xml:space="preserve"> ), nous la modélisons par un générateur de courant ( </w:t>
      </w:r>
      <m:oMath>
        <m:r>
          <m:rPr>
            <m:sty m:val="p"/>
          </m:rPr>
          <m:t>−</m:t>
        </m:r>
        <m:sSub>
          <m:sSubPr/>
          <m:e>
            <m:r>
              <m:rPr>
                <m:sty m:val="i"/>
              </m:rPr>
              <m:t>I</m:t>
            </m:r>
          </m:e>
          <m:sub>
            <m:r>
              <m:rPr>
                <m:sty m:val="p"/>
              </m:rPr>
              <m:t>ph</m:t>
            </m:r>
          </m:sub>
        </m:sSub>
        <m:r>
          <m:rPr>
            <m:sty m:val="p"/>
          </m:rPr>
          <m:t>(</m:t>
        </m:r>
        <m:r>
          <m:rPr>
            <m:sty m:val="i"/>
          </m:rPr>
          <m:t>ϕ</m:t>
        </m:r>
        <m:r>
          <m:rPr>
            <m:sty m:val="p"/>
          </m:rPr>
          <m:t>)</m:t>
        </m:r>
      </m:oMath>
      <w:r>
        <w:rPr>
          <w:rFonts w:eastAsia="Georgia" w:cs="Georgia" w:ascii="Georgia" w:hAnsi="Georgia"/>
        </w:rPr>
        <w:t xml:space="preserve"> ) commandé (linéairement) par le flux </w:t>
      </w:r>
      <m:oMath>
        <m:r>
          <m:rPr>
            <m:sty m:val="i"/>
          </m:rPr>
          <m:t>ϕ</m:t>
        </m:r>
      </m:oMath>
      <w:r>
        <w:rPr>
          <w:rFonts w:eastAsia="Georgia" w:cs="Georgia" w:ascii="Georgia" w:hAnsi="Georgia"/>
        </w:rPr>
        <w:t xml:space="preserve"> et comportant, en parallèle, une capacité </w:t>
      </w:r>
      <m:oMath>
        <m:r>
          <m:rPr>
            <m:sty m:val="i"/>
          </m:rPr>
          <m:t>C</m:t>
        </m:r>
      </m:oMath>
      <w:r>
        <w:rPr>
          <w:rFonts w:eastAsia="Georgia" w:cs="Georgia" w:ascii="Georgia" w:hAnsi="Georgia"/>
        </w:rPr>
        <w:t xml:space="preserve"> que nous considérerons comme indépendante de </w:t>
      </w:r>
      <m:oMath>
        <m:r>
          <m:rPr>
            <m:sty m:val="i"/>
          </m:rPr>
          <m:t>V</m:t>
        </m:r>
      </m:oMath>
      <w:r>
        <w:rPr>
          <w:rFonts w:eastAsia="Georgia" w:cs="Georgia" w:ascii="Georgia" w:hAnsi="Georgia"/>
        </w:rPr>
        <w:t xml:space="preserve">. La figure (13) présente ce modèle.</w:t>
      </w:r>
    </w:p>
    <w:p>
      <w:pPr>
        <w:spacing w:lineRule="auto"/>
        <w:jc w:val="center"/>
      </w:pPr>
      <w:r>
        <w:rPr/>
        <w:drawing>
          <wp:inline distB="0" distL="0" distR="0" distT="0">
            <wp:extent cx="5486400" cy="3124583"/>
            <wp:effectExtent b="0" l="0" r="0" t="0"/>
            <wp:docPr id="14" name="image-5ea8d0c958443c8b4dad58aecfd4506ebc962096.jpg"/>
            <a:graphic>
              <a:graphicData uri="http://schemas.openxmlformats.org/drawingml/2006/picture">
                <pic:pic>
                  <pic:nvPicPr>
                    <pic:cNvPr id="14" name="image-5ea8d0c958443c8b4dad58aecfd4506ebc962096.jpg" descr=""/>
                    <pic:cNvPicPr/>
                  </pic:nvPicPr>
                  <pic:blipFill>
                    <a:blip r:embed="rId18" cstate="print"/>
                    <a:srcRect b="0" l="0" r="0" t="0"/>
                    <a:stretch>
                      <a:fillRect/>
                    </a:stretch>
                  </pic:blipFill>
                  <pic:spPr>
                    <a:xfrm>
                      <a:off x="0" y="0"/>
                      <a:ext cx="5486400" cy="3124583"/>
                    </a:xfrm>
                    <a:prstGeom prst="rect"/>
                  </pic:spPr>
                </pic:pic>
              </a:graphicData>
            </a:graphic>
          </wp:inline>
        </w:drawing>
      </w:r>
    </w:p>
    <w:p>
      <w:pPr>
        <w:spacing w:lineRule="auto"/>
      </w:pPr>
      <w:r>
        <w:rPr>
          <w:rFonts w:eastAsia="Georgia" w:cs="Georgia" w:ascii="Georgia" w:hAnsi="Georgia"/>
        </w:rPr>
        <w:t xml:space="preserve">Figure 13 - Modélisation de la photodiode (dipôle PN ) en régime dynamique, placée dans son circuit de polarisation </w:t>
      </w:r>
      <m:oMath>
        <m:r>
          <m:rPr>
            <m:sty m:val="p"/>
          </m:rPr>
          <m:t>(</m:t>
        </m:r>
        <m:r>
          <m:rPr>
            <m:sty m:val="i"/>
          </m:rPr>
          <m:t>U</m:t>
        </m:r>
        <m:r>
          <m:rPr>
            <m:sty m:val="p"/>
          </m:rPr>
          <m:t>=</m:t>
        </m:r>
      </m:oMath>
      <w:r>
        <w:rPr/>
        <w:t xml:space="preserve"> Cste </w:t>
      </w:r>
      <m:oMath>
        <m:r>
          <m:rPr>
            <m:sty m:val="p"/>
          </m:rPr>
          <m:t>&lt;</m:t>
        </m:r>
        <m:r>
          <m:rPr>
            <m:sty m:val="p"/>
          </m:rPr>
          <m:t>0</m:t>
        </m:r>
        <m:r>
          <m:rPr>
            <m:sty m:val="p"/>
          </m:rPr>
          <m:t>,</m:t>
        </m:r>
        <m:r>
          <m:rPr>
            <m:sty m:val="i"/>
          </m:rPr>
          <m:t>R</m:t>
        </m:r>
        <m:r>
          <m:rPr>
            <m:sty m:val="p"/>
          </m:rPr>
          <m:t>)</m:t>
        </m:r>
      </m:oMath>
      <w:r>
        <w:rPr/>
        <w:t xml:space="preserve">.</w:t>
      </w:r>
    </w:p>
    <w:p>
      <w:pPr>
        <w:numPr>
          <w:ilvl w:val="0"/>
          <w:numId w:val="19"/>
        </w:numPr>
        <w:spacing w:lineRule="auto"/>
      </w:pPr>
      <w:r>
        <w:rPr>
          <w:rFonts w:eastAsia="Georgia" w:cs="Georgia" w:ascii="Georgia" w:hAnsi="Georgia"/>
        </w:rPr>
        <w:t xml:space="preserve">Dans le cadre de cette étude en régime dynamique, le courant </w:t>
      </w:r>
      <m:oMath>
        <m:sSub>
          <m:sSubPr/>
          <m:e>
            <m:r>
              <m:rPr>
                <m:sty m:val="i"/>
              </m:rPr>
              <m:t>I</m:t>
            </m:r>
          </m:e>
          <m:sub>
            <m:r>
              <m:rPr>
                <m:sty m:val="p"/>
              </m:rPr>
              <m:t>ph</m:t>
            </m:r>
          </m:sub>
        </m:sSub>
        <m:r>
          <m:rPr>
            <m:sty m:val="p"/>
          </m:rPr>
          <m:t>(</m:t>
        </m:r>
        <m:r>
          <m:rPr>
            <m:sty m:val="i"/>
          </m:rPr>
          <m:t>ϕ</m:t>
        </m:r>
        <m:r>
          <m:rPr>
            <m:sty m:val="p"/>
          </m:rPr>
          <m:t>)</m:t>
        </m:r>
      </m:oMath>
      <w:r>
        <w:rPr>
          <w:rFonts w:eastAsia="Georgia" w:cs="Georgia" w:ascii="Georgia" w:hAnsi="Georgia"/>
        </w:rPr>
        <w:t xml:space="preserve"> devient une fonction (supposée connue) du temps </w:t>
      </w:r>
      <m:oMath>
        <m:r>
          <m:rPr>
            <m:sty m:val="i"/>
          </m:rPr>
          <m:t>t</m:t>
        </m:r>
      </m:oMath>
      <w:r>
        <w:rPr>
          <w:rFonts w:eastAsia="Georgia" w:cs="Georgia" w:ascii="Georgia" w:hAnsi="Georgia"/>
        </w:rPr>
        <w:t xml:space="preserve">, par l'intermédiaire du flux </w:t>
      </w:r>
      <m:oMath>
        <m:r>
          <m:rPr>
            <m:sty m:val="i"/>
          </m:rPr>
          <m:t>ϕ</m:t>
        </m:r>
      </m:oMath>
      <w:r>
        <w:rPr>
          <w:rFonts w:eastAsia="Georgia" w:cs="Georgia" w:ascii="Georgia" w:hAnsi="Georgia"/>
        </w:rPr>
        <w:t xml:space="preserve">. Établir l'équation différentielle vérifiée par le courant </w:t>
      </w:r>
      <m:oMath>
        <m:r>
          <m:rPr>
            <m:sty m:val="i"/>
          </m:rPr>
          <m:t>I</m:t>
        </m:r>
      </m:oMath>
      <w:r>
        <w:rPr/>
        <w:t xml:space="preserve">.</w:t>
      </w:r>
    </w:p>
    <w:p>
      <w:pPr>
        <w:numPr>
          <w:ilvl w:val="0"/>
          <w:numId w:val="19"/>
        </w:numPr>
        <w:spacing w:lineRule="auto"/>
      </w:pPr>
      <w:r>
        <w:rPr>
          <w:rFonts w:eastAsia="Georgia" w:cs="Georgia" w:ascii="Georgia" w:hAnsi="Georgia"/>
        </w:rPr>
        <w:t xml:space="preserve">Exprimer puis calculer la fréquence de coupure </w:t>
      </w:r>
      <m:oMath>
        <m:sSub>
          <m:sSubPr/>
          <m:e>
            <m:r>
              <m:rPr>
                <m:sty m:val="i"/>
              </m:rPr>
              <m:t>f</m:t>
            </m:r>
          </m:e>
          <m:sub>
            <m:r>
              <m:rPr>
                <m:sty m:val="p"/>
              </m:rPr>
              <m:t>cp</m:t>
            </m:r>
          </m:sub>
        </m:sSub>
      </m:oMath>
      <w:r>
        <w:rPr>
          <w:rFonts w:eastAsia="Georgia" w:cs="Georgia" w:ascii="Georgia" w:hAnsi="Georgia"/>
        </w:rPr>
        <w:t xml:space="preserve"> de ce photodétecteur dans son circuit de polarisation. On adoptera les valeurs suivantes : </w:t>
      </w:r>
      <m:oMath>
        <m:r>
          <m:rPr>
            <m:sty m:val="i"/>
          </m:rPr>
          <m:t>R</m:t>
        </m:r>
        <m:r>
          <m:rPr>
            <m:sty m:val="p"/>
          </m:rPr>
          <m:t>=</m:t>
        </m:r>
        <m:r>
          <m:rPr>
            <m:sty m:val="p"/>
          </m:rPr>
          <m:t>25</m:t>
        </m:r>
        <m:r>
          <m:rPr>
            <m:sty m:val="p"/>
          </m:rPr>
          <m:t>k</m:t>
        </m:r>
        <m:r>
          <m:rPr>
            <m:sty m:val="p"/>
          </m:rPr>
          <m:t>Ω</m:t>
        </m:r>
      </m:oMath>
      <w:r>
        <w:rPr/>
        <w:t xml:space="preserve"> et </w:t>
      </w:r>
      <m:oMath>
        <m:r>
          <m:rPr>
            <m:sty m:val="i"/>
          </m:rPr>
          <m:t>C</m:t>
        </m:r>
        <m:r>
          <m:rPr>
            <m:sty m:val="p"/>
          </m:rPr>
          <m:t>=</m:t>
        </m:r>
        <m:r>
          <m:rPr>
            <m:sty m:val="p"/>
          </m:rPr>
          <m:t>40</m:t>
        </m:r>
        <m:r>
          <m:rPr>
            <m:sty m:val="p"/>
          </m:rPr>
          <m:t>pF</m:t>
        </m:r>
      </m:oMath>
      <w:r>
        <w:rPr/>
        <w:t xml:space="preserve">.</w:t>
      </w:r>
    </w:p>
    <w:p>
      <w:pPr>
        <w:numPr>
          <w:ilvl w:val="0"/>
          <w:numId w:val="19"/>
        </w:numPr>
        <w:spacing w:lineRule="auto"/>
      </w:pPr>
      <w:r>
        <w:rPr>
          <w:rFonts w:eastAsia="Georgia" w:cs="Georgia" w:ascii="Georgia" w:hAnsi="Georgia"/>
        </w:rPr>
        <w:t xml:space="preserve">La résistance </w:t>
      </w:r>
      <m:oMath>
        <m:r>
          <m:rPr>
            <m:sty m:val="i"/>
          </m:rPr>
          <m:t>R</m:t>
        </m:r>
      </m:oMath>
      <w:r>
        <w:rPr>
          <w:rFonts w:eastAsia="Georgia" w:cs="Georgia" w:ascii="Georgia" w:hAnsi="Georgia"/>
        </w:rPr>
        <w:t xml:space="preserve"> intervient dans l'expression du facteur de conversion courant-tension du photodétecteur (se reporter à la question (40)), ainsi que dans celle de sa fréquence de coupure. Commenter le compromis qui apparaît entre sensibilité et temps de réponse.</w:t>
      </w:r>
    </w:p>
    <w:p>
      <w:pPr>
        <w:spacing w:line="271" w:before="240" w:lineRule="auto"/>
      </w:pPr>
      <w:r>
        <w:rPr>
          <w:b/>
          <w:sz w:val="33"/>
        </w:rPr>
        <w:t xml:space="preserve">3.4 Cartographie iso-force d'une surface en mode contact.</w:t>
      </w:r>
    </w:p>
    <w:p>
      <w:pPr>
        <w:spacing w:after="220" w:lineRule="auto"/>
      </w:pPr>
      <w:r>
        <w:rPr>
          <w:rFonts w:eastAsia="Georgia" w:cs="Georgia" w:ascii="Georgia" w:hAnsi="Georgia"/>
        </w:rPr>
        <w:t xml:space="preserve">La surface à caractériser est déplacée sous la pointe de l'AFM (se reporter à la figure (1)). L'interaction (ici répulsive, en mode contact) qu'elle subit se trouve alors modulée par le défilement du paysage atomique porté par la surface. Pour chacune de ses abscisses </w:t>
      </w:r>
      <m:oMath>
        <m:sSub>
          <m:sSubPr/>
          <m:e>
            <m:r>
              <m:rPr>
                <m:sty m:val="i"/>
              </m:rPr>
              <m:t>X</m:t>
            </m:r>
          </m:e>
          <m:sub>
            <m:r>
              <m:rPr>
                <m:sty m:val="p"/>
              </m:rPr>
              <m:t>4</m:t>
            </m:r>
          </m:sub>
        </m:sSub>
      </m:oMath>
      <w:r>
        <w:rPr>
          <w:rFonts w:eastAsia="Georgia" w:cs="Georgia" w:ascii="Georgia" w:hAnsi="Georgia"/>
        </w:rPr>
        <w:t xml:space="preserve"> on ajuste, via une boucle d'asservissement (représentée figure (15)), son ordonnée </w:t>
      </w:r>
      <m:oMath>
        <m:sSub>
          <m:sSubPr/>
          <m:e>
            <m:r>
              <m:rPr>
                <m:sty m:val="i"/>
              </m:rPr>
              <m:t>Y</m:t>
            </m:r>
          </m:e>
          <m:sub>
            <m:r>
              <m:rPr>
                <m:sty m:val="p"/>
              </m:rPr>
              <m:t>4</m:t>
            </m:r>
          </m:sub>
        </m:sSub>
      </m:oMath>
      <w:r>
        <w:rPr>
          <w:rFonts w:eastAsia="Georgia" w:cs="Georgia" w:ascii="Georgia" w:hAnsi="Georgia"/>
        </w:rPr>
        <w:t xml:space="preserve"> afin de maintenir la flèche à une valeur de consigne </w:t>
      </w:r>
      <m:oMath>
        <m:sSub>
          <m:sSubPr/>
          <m:e>
            <m:r>
              <m:rPr>
                <m:sty m:val="i"/>
              </m:rPr>
              <m:t>f</m:t>
            </m:r>
          </m:e>
          <m:sub>
            <m:r>
              <m:rPr>
                <m:sty m:val="p"/>
              </m:rPr>
              <m:t>c</m:t>
            </m:r>
          </m:sub>
        </m:sSub>
      </m:oMath>
      <w:r>
        <w:rPr>
          <w:rFonts w:eastAsia="Georgia" w:cs="Georgia" w:ascii="Georgia" w:hAnsi="Georgia"/>
        </w:rPr>
        <w:t xml:space="preserve"> prédéterminée, constante (et positive). Afin d'alléger l'écriture des relations nous noterons désormais </w:t>
      </w:r>
      <m:oMath>
        <m:sSub>
          <m:sSubPr/>
          <m:e>
            <m:r>
              <m:rPr>
                <m:sty m:val="i"/>
              </m:rPr>
              <m:t>X</m:t>
            </m:r>
          </m:e>
          <m:sub>
            <m:r>
              <m:rPr>
                <m:sty m:val="p"/>
              </m:rPr>
              <m:t>4</m:t>
            </m:r>
          </m:sub>
        </m:sSub>
        <m:r>
          <m:rPr>
            <m:sty m:val="p"/>
          </m:rPr>
          <m:t>=</m:t>
        </m:r>
        <m:r>
          <m:rPr>
            <m:sty m:val="i"/>
          </m:rPr>
          <m:t>u</m:t>
        </m:r>
      </m:oMath>
      <w:r>
        <w:rPr/>
        <w:t xml:space="preserve"> et </w:t>
      </w:r>
      <m:oMath>
        <m:sSub>
          <m:sSubPr/>
          <m:e>
            <m:r>
              <m:rPr>
                <m:sty m:val="i"/>
              </m:rPr>
              <m:t>Y</m:t>
            </m:r>
          </m:e>
          <m:sub>
            <m:r>
              <m:rPr>
                <m:sty m:val="p"/>
              </m:rPr>
              <m:t>4</m:t>
            </m:r>
          </m:sub>
        </m:sSub>
        <m:r>
          <m:rPr>
            <m:sty m:val="p"/>
          </m:rPr>
          <m:t>=</m:t>
        </m:r>
        <m:r>
          <m:rPr>
            <m:sty m:val="i"/>
          </m:rPr>
          <m:t>v</m:t>
        </m:r>
      </m:oMath>
      <w:r>
        <w:rPr/>
        <w:t xml:space="preserve">.</w:t>
      </w:r>
    </w:p>
    <w:p>
      <w:pPr>
        <w:spacing w:after="220" w:lineRule="auto"/>
      </w:pPr>
      <w:r>
        <w:rPr>
          <w:rFonts w:eastAsia="Georgia" w:cs="Georgia" w:ascii="Georgia" w:hAnsi="Georgia"/>
        </w:rPr>
        <w:t xml:space="preserve">Dans la situation de référence, on fixe </w:t>
      </w:r>
      <m:oMath>
        <m:r>
          <m:rPr>
            <m:sty m:val="i"/>
          </m:rPr>
          <m:t>v</m:t>
        </m:r>
        <m:r>
          <m:rPr>
            <m:sty m:val="p"/>
          </m:rPr>
          <m:t>=</m:t>
        </m:r>
        <m:r>
          <m:rPr>
            <m:sty m:val="p"/>
          </m:rPr>
          <m:t>0</m:t>
        </m:r>
      </m:oMath>
      <w:r>
        <w:rPr>
          <w:rFonts w:eastAsia="Georgia" w:cs="Georgia" w:ascii="Georgia" w:hAnsi="Georgia"/>
        </w:rPr>
        <w:t xml:space="preserve"> et l'on règle l'ordonnée </w:t>
      </w:r>
      <m:oMath>
        <m:sSub>
          <m:sSubPr/>
          <m:e>
            <m:r>
              <m:rPr>
                <m:sty m:val="i"/>
              </m:rPr>
              <m:t>Y</m:t>
            </m:r>
          </m:e>
          <m:sub>
            <m:r>
              <m:rPr>
                <m:sty m:val="p"/>
              </m:rPr>
              <m:t>A</m:t>
            </m:r>
          </m:sub>
        </m:sSub>
      </m:oMath>
      <w:r>
        <w:rPr>
          <w:rFonts w:eastAsia="Georgia" w:cs="Georgia" w:ascii="Georgia" w:hAnsi="Georgia"/>
        </w:rPr>
        <w:t xml:space="preserve"> du support (1) de lame à la valeur </w:t>
      </w:r>
      <m:oMath>
        <m:sSubSup>
          <m:sSubSupPr/>
          <m:e>
            <m:r>
              <m:rPr>
                <m:sty m:val="i"/>
              </m:rPr>
              <m:t>Y</m:t>
            </m:r>
          </m:e>
          <m:sub>
            <m:r>
              <m:rPr>
                <m:sty m:val="p"/>
              </m:rPr>
              <m:t>A</m:t>
            </m:r>
          </m:sub>
          <m:sup>
            <m:r>
              <m:rPr>
                <m:sty m:val="p"/>
              </m:rPr>
              <m:t>0</m:t>
            </m:r>
          </m:sup>
        </m:sSubSup>
      </m:oMath>
      <w:r>
        <w:rPr>
          <w:rFonts w:eastAsia="Georgia" w:cs="Georgia" w:ascii="Georgia" w:hAnsi="Georgia"/>
        </w:rPr>
        <w:t xml:space="preserve"> de telle façon que </w:t>
      </w:r>
      <m:oMath>
        <m:r>
          <m:rPr>
            <m:sty m:val="i"/>
          </m:rPr>
          <m:t>f</m:t>
        </m:r>
        <m:r>
          <m:rPr>
            <m:sty m:val="p"/>
          </m:rPr>
          <m:t>=</m:t>
        </m:r>
        <m:sSub>
          <m:sSubPr/>
          <m:e>
            <m:r>
              <m:rPr>
                <m:sty m:val="i"/>
              </m:rPr>
              <m:t>f</m:t>
            </m:r>
          </m:e>
          <m:sub>
            <m:r>
              <m:rPr>
                <m:sty m:val="p"/>
              </m:rPr>
              <m:t>c</m:t>
            </m:r>
          </m:sub>
        </m:sSub>
      </m:oMath>
      <w:r>
        <w:rPr>
          <w:rFonts w:eastAsia="Georgia" w:cs="Georgia" w:ascii="Georgia" w:hAnsi="Georgia"/>
        </w:rPr>
        <w:t xml:space="preserve">. L'ordonnée </w:t>
      </w:r>
      <m:oMath>
        <m:sSubSup>
          <m:sSubSupPr/>
          <m:e>
            <m:r>
              <m:rPr>
                <m:sty m:val="i"/>
              </m:rPr>
              <m:t>Y</m:t>
            </m:r>
          </m:e>
          <m:sub>
            <m:r>
              <m:rPr>
                <m:sty m:val="p"/>
              </m:rPr>
              <m:t>A</m:t>
            </m:r>
          </m:sub>
          <m:sup>
            <m:r>
              <m:rPr>
                <m:sty m:val="p"/>
              </m:rPr>
              <m:t>0</m:t>
            </m:r>
          </m:sup>
        </m:sSubSup>
      </m:oMath>
      <w:r>
        <w:rPr>
          <w:rFonts w:eastAsia="Georgia" w:cs="Georgia" w:ascii="Georgia" w:hAnsi="Georgia"/>
        </w:rPr>
        <w:t xml:space="preserve"> est ensuite maintenue constante. Pour ce réglage, la force ressentie par la pointe est considérée être la force moyenne (spatialement), nous la notons </w:t>
      </w:r>
      <m:oMath>
        <m:sSub>
          <m:sSubPr/>
          <m:e>
            <m:r>
              <m:rPr>
                <m:sty m:val="i"/>
              </m:rPr>
              <m:t>F</m:t>
            </m:r>
          </m:e>
          <m:sub>
            <m:r>
              <m:rPr>
                <m:sty m:val="p"/>
              </m:rPr>
              <m:t>0</m:t>
            </m:r>
          </m:sub>
        </m:sSub>
      </m:oMath>
      <w:r>
        <w:rPr>
          <w:rFonts w:eastAsia="Georgia" w:cs="Georgia" w:ascii="Georgia" w:hAnsi="Georgia"/>
        </w:rPr>
        <w:t xml:space="preserve"> (positive). Cette situation est illustrée par la figure (14). Nous supposerons que, lors de l'exploration de la surface, </w:t>
      </w:r>
      <m:oMath>
        <m:r>
          <m:rPr>
            <m:sty m:val="i"/>
          </m:rPr>
          <m:t>r</m:t>
        </m:r>
      </m:oMath>
      <w:r>
        <w:rPr/>
        <w:t xml:space="preserve"> reste toujours voisin de </w:t>
      </w:r>
      <m:oMath>
        <m:sSup>
          <m:sSupPr/>
          <m:e>
            <m:r>
              <m:rPr>
                <m:sty m:val="i"/>
              </m:rPr>
              <m:t>r</m:t>
            </m:r>
          </m:e>
          <m:sup>
            <m:r>
              <m:rPr>
                <m:sty m:val="p"/>
              </m:rPr>
              <m:t>0</m:t>
            </m:r>
          </m:sup>
        </m:sSup>
        <m:r>
          <m:rPr>
            <m:sty m:val="p"/>
          </m:rPr>
          <m:t>=</m:t>
        </m:r>
        <m:sSubSup>
          <m:sSubSupPr/>
          <m:e>
            <m:r>
              <m:rPr>
                <m:sty m:val="i"/>
              </m:rPr>
              <m:t>Y</m:t>
            </m:r>
          </m:e>
          <m:sub>
            <m:r>
              <m:rPr>
                <m:sty m:val="p"/>
              </m:rPr>
              <m:t>A</m:t>
            </m:r>
          </m:sub>
          <m:sup>
            <m:r>
              <m:rPr>
                <m:sty m:val="p"/>
              </m:rPr>
              <m:t>0</m:t>
            </m:r>
          </m:sup>
        </m:sSubSup>
        <m:r>
          <m:rPr>
            <m:sty m:val="p"/>
          </m:rPr>
          <m:t>+</m:t>
        </m:r>
        <m:sSub>
          <m:sSubPr/>
          <m:e>
            <m:r>
              <m:rPr>
                <m:sty m:val="i"/>
              </m:rPr>
              <m:t>f</m:t>
            </m:r>
          </m:e>
          <m:sub>
            <m:r>
              <m:rPr>
                <m:sty m:val="p"/>
              </m:rPr>
              <m:t>c</m:t>
            </m:r>
          </m:sub>
        </m:sSub>
      </m:oMath>
      <w:r>
        <w:rPr/>
        <w:t xml:space="preserve"> et donc </w:t>
      </w:r>
      <m:oMath>
        <m:r>
          <m:rPr>
            <m:sty m:val="i"/>
          </m:rPr>
          <m:t>f</m:t>
        </m:r>
      </m:oMath>
      <w:r>
        <w:rPr/>
        <w:t xml:space="preserve"> de </w:t>
      </w:r>
      <m:oMath>
        <m:sSub>
          <m:sSubPr/>
          <m:e>
            <m:r>
              <m:rPr>
                <m:sty m:val="i"/>
              </m:rPr>
              <m:t>f</m:t>
            </m:r>
          </m:e>
          <m:sub>
            <m:r>
              <m:rPr>
                <m:sty m:val="p"/>
              </m:rPr>
              <m:t>c</m:t>
            </m:r>
          </m:sub>
        </m:sSub>
      </m:oMath>
      <w:r>
        <w:rPr>
          <w:rFonts w:eastAsia="Georgia" w:cs="Georgia" w:ascii="Georgia" w:hAnsi="Georgia"/>
        </w:rPr>
        <w:t xml:space="preserve">. Dans ce cadre, nous exprimons la force que la surface fait subir à la pointe sous la forme simplifiée :</w:t>
      </w:r>
    </w:p>
    <w:p>
      <w:pPr>
        <w:spacing w:after="220" w:lineRule="auto"/>
      </w:pPr>
      <m:oMathPara>
        <m:oMath>
          <m:r>
            <m:rPr>
              <m:sty m:val="i"/>
            </m:rPr>
            <m:t>F</m:t>
          </m:r>
          <m:r>
            <m:rPr>
              <m:sty m:val="p"/>
            </m:rPr>
            <m:t>(</m:t>
          </m:r>
          <m:r>
            <m:rPr>
              <m:sty m:val="i"/>
            </m:rPr>
            <m:t>u</m:t>
          </m:r>
          <m:r>
            <m:rPr>
              <m:sty m:val="p"/>
            </m:rPr>
            <m:t>,</m:t>
          </m:r>
          <m:r>
            <m:rPr>
              <m:sty m:val="i"/>
            </m:rPr>
            <m:t>r</m:t>
          </m:r>
          <m:r>
            <m:rPr>
              <m:sty m:val="p"/>
            </m:rPr>
            <m:t>)</m:t>
          </m:r>
          <m:r>
            <m:rPr>
              <m:sty m:val="p"/>
            </m:rPr>
            <m:t>=</m:t>
          </m:r>
          <m:sSub>
            <m:sSubPr/>
            <m:e>
              <m:r>
                <m:rPr>
                  <m:sty m:val="i"/>
                </m:rPr>
                <m:t>F</m:t>
              </m:r>
            </m:e>
            <m:sub>
              <m:r>
                <m:rPr>
                  <m:sty m:val="p"/>
                </m:rPr>
                <m:t>0</m:t>
              </m:r>
            </m:sub>
          </m:sSub>
          <m:r>
            <m:rPr>
              <m:sty m:val="p"/>
            </m:rPr>
            <m:t>+</m:t>
          </m:r>
          <m:sSub>
            <m:sSubPr/>
            <m:e>
              <m:r>
                <m:rPr>
                  <m:sty m:val="i"/>
                </m:rPr>
                <m:t>F</m:t>
              </m:r>
            </m:e>
            <m:sub>
              <m:r>
                <m:rPr>
                  <m:sty m:val="p"/>
                </m:rPr>
                <m:t>1</m:t>
              </m:r>
            </m:sub>
          </m:sSub>
          <m:r>
            <m:rPr>
              <m:sty m:val="p"/>
            </m:rPr>
            <m:t>cos</m:t>
          </m:r>
          <m:r>
            <m:rPr>
              <m:sty m:val="p"/>
            </m:rPr>
            <m:t>⁡</m:t>
          </m:r>
          <m:r>
            <m:rPr>
              <m:sty m:val="i"/>
            </m:rPr>
            <m:t>k</m:t>
          </m:r>
          <m:r>
            <m:rPr>
              <m:sty m:val="i"/>
            </m:rPr>
            <m:t>u</m:t>
          </m:r>
          <m:r>
            <m:rPr>
              <m:sty m:val="p"/>
            </m:rPr>
            <m:t>−</m:t>
          </m:r>
          <m:sSub>
            <m:sSubPr/>
            <m:e>
              <m:r>
                <m:rPr>
                  <m:sty m:val="i"/>
                </m:rPr>
                <m:t>K</m:t>
              </m:r>
            </m:e>
            <m:sub>
              <m:r>
                <m:rPr>
                  <m:sty m:val="p"/>
                </m:rPr>
                <m:t>0</m:t>
              </m:r>
            </m:sub>
          </m:sSub>
          <m:d>
            <m:dPr>
              <m:begChr m:val="("/>
              <m:endChr m:val=")"/>
              <m:ctrlPr>
                <w:rPr>
                  <w:rFonts w:ascii="Cambria Math" w:hAnsi="Cambria Math"/>
                </w:rPr>
              </m:ctrlPr>
            </m:dPr>
            <m:e>
              <m:r>
                <m:rPr>
                  <m:sty m:val="i"/>
                </m:rPr>
                <m:t>r</m:t>
              </m:r>
              <m:r>
                <m:rPr>
                  <m:sty m:val="p"/>
                </m:rPr>
                <m:t>−</m:t>
              </m:r>
              <m:sSup>
                <m:sSupPr/>
                <m:e>
                  <m:r>
                    <m:rPr>
                      <m:sty m:val="i"/>
                    </m:rPr>
                    <m:t>r</m:t>
                  </m:r>
                </m:e>
                <m:sup>
                  <m:r>
                    <m:rPr>
                      <m:sty m:val="p"/>
                    </m:rPr>
                    <m:t>0</m:t>
                  </m:r>
                </m:sup>
              </m:sSup>
            </m:e>
          </m:d>
        </m:oMath>
      </m:oMathPara>
    </w:p>
    <w:p>
      <w:pPr>
        <w:spacing w:after="220" w:lineRule="auto"/>
      </w:pPr>
      <w:r>
        <w:rPr>
          <w:rFonts w:eastAsia="Georgia" w:cs="Georgia" w:ascii="Georgia" w:hAnsi="Georgia"/>
        </w:rPr>
        <w:t xml:space="preserve">Les paramètres apparaissant dans cette expression vérifient </w:t>
      </w:r>
      <m:oMath>
        <m:sSub>
          <m:sSubPr/>
          <m:e>
            <m:r>
              <m:rPr>
                <m:sty m:val="i"/>
              </m:rPr>
              <m:t>F</m:t>
            </m:r>
          </m:e>
          <m:sub>
            <m:r>
              <m:rPr>
                <m:sty m:val="p"/>
              </m:rPr>
              <m:t>0</m:t>
            </m:r>
          </m:sub>
        </m:sSub>
        <m:r>
          <m:rPr>
            <m:sty m:val="p"/>
          </m:rPr>
          <m:t>=</m:t>
        </m:r>
        <m:r>
          <m:rPr>
            <m:sty m:val="p"/>
          </m:rPr>
          <m:t>Cste</m:t>
        </m:r>
        <m:d>
          <m:dPr>
            <m:begChr m:val="("/>
            <m:endChr m:val=")"/>
            <m:ctrlPr>
              <w:rPr>
                <w:rFonts w:ascii="Cambria Math" w:hAnsi="Cambria Math"/>
              </w:rPr>
            </m:ctrlPr>
          </m:dPr>
          <m:e>
            <m:sSup>
              <m:sSupPr/>
              <m:e>
                <m:r>
                  <m:rPr>
                    <m:sty m:val="i"/>
                  </m:rPr>
                  <m:t>r</m:t>
                </m:r>
              </m:e>
              <m:sup>
                <m:r>
                  <m:rPr>
                    <m:sty m:val="p"/>
                  </m:rPr>
                  <m:t>0</m:t>
                </m:r>
              </m:sup>
            </m:sSup>
          </m:e>
        </m:d>
        <m:r>
          <m:rPr>
            <m:sty m:val="p"/>
          </m:rPr>
          <m:t>&gt;</m:t>
        </m:r>
        <m:r>
          <m:rPr>
            <m:sty m:val="p"/>
          </m:rPr>
          <m:t>0</m:t>
        </m:r>
        <m:r>
          <m:rPr>
            <m:sty m:val="p"/>
          </m:rPr>
          <m:t>,</m:t>
        </m:r>
        <m:sSub>
          <m:sSubPr/>
          <m:e>
            <m:r>
              <m:rPr>
                <m:sty m:val="i"/>
              </m:rPr>
              <m:t>F</m:t>
            </m:r>
          </m:e>
          <m:sub>
            <m:r>
              <m:rPr>
                <m:sty m:val="p"/>
              </m:rPr>
              <m:t>1</m:t>
            </m:r>
          </m:sub>
        </m:sSub>
        <m:r>
          <m:rPr>
            <m:sty m:val="p"/>
          </m:rPr>
          <m:t>=</m:t>
        </m:r>
        <m:r>
          <m:rPr>
            <m:sty m:val="p"/>
          </m:rPr>
          <m:t>Cste</m:t>
        </m:r>
        <m:d>
          <m:dPr>
            <m:begChr m:val="("/>
            <m:endChr m:val=")"/>
            <m:ctrlPr>
              <w:rPr>
                <w:rFonts w:ascii="Cambria Math" w:hAnsi="Cambria Math"/>
              </w:rPr>
            </m:ctrlPr>
          </m:dPr>
          <m:e>
            <m:sSup>
              <m:sSupPr/>
              <m:e>
                <m:r>
                  <m:rPr>
                    <m:sty m:val="i"/>
                  </m:rPr>
                  <m:t>r</m:t>
                </m:r>
              </m:e>
              <m:sup>
                <m:r>
                  <m:rPr>
                    <m:sty m:val="p"/>
                  </m:rPr>
                  <m:t>0</m:t>
                </m:r>
              </m:sup>
            </m:sSup>
          </m:e>
        </m:d>
        <m:r>
          <m:rPr>
            <m:sty m:val="p"/>
          </m:rPr>
          <m:t>&gt;</m:t>
        </m:r>
        <m:r>
          <m:rPr>
            <m:sty m:val="p"/>
          </m:rPr>
          <m:t>0</m:t>
        </m:r>
        <m:r>
          <m:rPr>
            <m:sty m:val="p"/>
          </m:rPr>
          <m:t>,</m:t>
        </m:r>
        <m:r>
          <m:rPr>
            <m:sty m:val="i"/>
          </m:rPr>
          <m:t>k</m:t>
        </m:r>
        <m:r>
          <m:rPr>
            <m:sty m:val="p"/>
          </m:rPr>
          <m:t>=</m:t>
        </m:r>
        <m:r>
          <m:rPr>
            <m:sty m:val="p"/>
          </m:rPr>
          <m:t>Cste</m:t>
        </m:r>
        <m:r>
          <m:rPr>
            <m:sty m:val="p"/>
          </m:rPr>
          <m:t>&gt;</m:t>
        </m:r>
        <m:r>
          <m:rPr>
            <m:sty m:val="p"/>
          </m:rPr>
          <m:t>0</m:t>
        </m:r>
      </m:oMath>
      <w:r>
        <w:rPr/>
        <w:t xml:space="preserve">, et </w:t>
      </w:r>
      <m:oMath>
        <m:sSub>
          <m:sSubPr/>
          <m:e>
            <m:r>
              <m:rPr>
                <m:sty m:val="i"/>
              </m:rPr>
              <m:t>K</m:t>
            </m:r>
          </m:e>
          <m:sub>
            <m:r>
              <m:rPr>
                <m:sty m:val="p"/>
              </m:rPr>
              <m:t>0</m:t>
            </m:r>
          </m:sub>
        </m:sSub>
        <m:r>
          <m:rPr>
            <m:sty m:val="p"/>
          </m:rPr>
          <m:t>=</m:t>
        </m:r>
        <m:r>
          <m:rPr>
            <m:sty m:val="p"/>
          </m:rPr>
          <m:t>Cste</m:t>
        </m:r>
        <m:d>
          <m:dPr>
            <m:begChr m:val="("/>
            <m:endChr m:val=")"/>
            <m:ctrlPr>
              <w:rPr>
                <w:rFonts w:ascii="Cambria Math" w:hAnsi="Cambria Math"/>
              </w:rPr>
            </m:ctrlPr>
          </m:dPr>
          <m:e>
            <m:sSup>
              <m:sSupPr/>
              <m:e>
                <m:r>
                  <m:rPr>
                    <m:sty m:val="i"/>
                  </m:rPr>
                  <m:t>r</m:t>
                </m:r>
              </m:e>
              <m:sup>
                <m:r>
                  <m:rPr>
                    <m:sty m:val="p"/>
                  </m:rPr>
                  <m:t>0</m:t>
                </m:r>
              </m:sup>
            </m:sSup>
          </m:e>
        </m:d>
        <m:r>
          <m:rPr>
            <m:sty m:val="p"/>
          </m:rPr>
          <m:t>&gt;</m:t>
        </m:r>
        <m:r>
          <m:rPr>
            <m:sty m:val="p"/>
          </m:rPr>
          <m:t>0</m:t>
        </m:r>
      </m:oMath>
      <w:r>
        <w:rPr/>
        <w:t xml:space="preserve">.</w:t>
      </w:r>
    </w:p>
    <w:p>
      <w:pPr>
        <w:spacing w:lineRule="auto"/>
        <w:jc w:val="center"/>
      </w:pPr>
      <w:r>
        <w:rPr/>
        <w:drawing>
          <wp:inline distB="0" distL="0" distR="0" distT="0">
            <wp:extent cx="5486400" cy="2326734"/>
            <wp:effectExtent b="0" l="0" r="0" t="0"/>
            <wp:docPr id="15" name="image-c1c34c8296b5ba0c04a484767a425070cce11ff6.jpg"/>
            <a:graphic>
              <a:graphicData uri="http://schemas.openxmlformats.org/drawingml/2006/picture">
                <pic:pic>
                  <pic:nvPicPr>
                    <pic:cNvPr id="15" name="image-c1c34c8296b5ba0c04a484767a425070cce11ff6.jpg" descr=""/>
                    <pic:cNvPicPr/>
                  </pic:nvPicPr>
                  <pic:blipFill>
                    <a:blip r:embed="rId19" cstate="print"/>
                    <a:srcRect b="0" l="0" r="0" t="0"/>
                    <a:stretch>
                      <a:fillRect/>
                    </a:stretch>
                  </pic:blipFill>
                  <pic:spPr>
                    <a:xfrm>
                      <a:off x="0" y="0"/>
                      <a:ext cx="5486400" cy="2326734"/>
                    </a:xfrm>
                    <a:prstGeom prst="rect"/>
                  </pic:spPr>
                </pic:pic>
              </a:graphicData>
            </a:graphic>
          </wp:inline>
        </w:drawing>
      </w:r>
    </w:p>
    <w:p>
      <w:pPr>
        <w:spacing w:lineRule="auto"/>
      </w:pPr>
      <w:r>
        <w:rPr>
          <w:rFonts w:eastAsia="Georgia" w:cs="Georgia" w:ascii="Georgia" w:hAnsi="Georgia"/>
        </w:rPr>
        <w:t xml:space="preserve">Figure 14 - Cartographie de la surface en mode contact - Situation de référence.</w:t>
      </w:r>
    </w:p>
    <w:p>
      <w:pPr>
        <w:spacing w:after="220" w:lineRule="auto"/>
      </w:pPr>
      <m:oMath>
        <m:r>
          <m:rPr>
            <m:sty m:val="i"/>
          </m:rPr>
          <m:t>◻</m:t>
        </m:r>
      </m:oMath>
      <w:r>
        <w:rPr>
          <w:rFonts w:eastAsia="Georgia" w:cs="Georgia" w:ascii="Georgia" w:hAnsi="Georgia"/>
        </w:rPr>
        <w:t xml:space="preserve"> Notations et données spécifiques à cette sous-partie.</w:t>
      </w:r>
    </w:p>
    <w:p>
      <w:pPr>
        <w:numPr>
          <w:ilvl w:val="0"/>
          <w:numId w:val="20"/>
        </w:numPr>
        <w:spacing w:lineRule="auto"/>
      </w:pPr>
      <w:r>
        <w:rPr/>
        <w:t xml:space="preserve">Nous notons </w:t>
      </w:r>
      <m:oMath>
        <m:r>
          <m:rPr>
            <m:sty m:val="i"/>
          </m:rPr>
          <m:t>p</m:t>
        </m:r>
        <m:r>
          <m:rPr>
            <m:sty m:val="p"/>
          </m:rPr>
          <m:t>(</m:t>
        </m:r>
        <m:r>
          <m:rPr>
            <m:sty m:val="i"/>
          </m:rPr>
          <m:t>p</m:t>
        </m:r>
        <m:r>
          <m:rPr>
            <m:sty m:val="p"/>
          </m:rPr>
          <m:t>∈</m:t>
        </m:r>
        <m:r>
          <m:rPr>
            <m:scr m:val="double-struck"/>
          </m:rPr>
          <m:t>C</m:t>
        </m:r>
        <m:r>
          <m:rPr>
            <m:sty m:val="p"/>
          </m:rPr>
          <m:t>)</m:t>
        </m:r>
      </m:oMath>
      <w:r>
        <w:rPr/>
        <w:t xml:space="preserve"> la variable de Laplace.</w:t>
      </w:r>
    </w:p>
    <w:p>
      <w:pPr>
        <w:numPr>
          <w:ilvl w:val="0"/>
          <w:numId w:val="20"/>
        </w:numPr>
        <w:spacing w:lineRule="auto"/>
      </w:pPr>
      <w:r>
        <w:rPr>
          <w:rFonts w:eastAsia="Georgia" w:cs="Georgia" w:ascii="Georgia" w:hAnsi="Georgia"/>
        </w:rPr>
        <w:t xml:space="preserve">La fonction échelon (ou fonction de Heaviside) est définie par la relation :</w:t>
      </w:r>
    </w:p>
    <w:p>
      <w:pPr>
        <w:spacing w:after="220" w:lineRule="auto"/>
      </w:pPr>
      <m:oMathPara>
        <m:oMath>
          <m:r>
            <m:rPr>
              <m:sty m:val="i"/>
            </m:rPr>
            <m:t>H</m:t>
          </m:r>
          <m:r>
            <m:rPr>
              <m:sty m:val="p"/>
            </m:rPr>
            <m:t>(</m:t>
          </m:r>
          <m:r>
            <m:rPr>
              <m:sty m:val="i"/>
            </m:rPr>
            <m:t>t</m:t>
          </m:r>
          <m:r>
            <m:rPr>
              <m:sty m:val="p"/>
            </m:rPr>
            <m:t>)</m:t>
          </m:r>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p"/>
                      </m:rPr>
                      <m:t>0</m:t>
                    </m:r>
                    <m:r>
                      <m:rPr>
                        <m:nor/>
                      </m:rPr>
                      <m:t> pour </m:t>
                    </m:r>
                    <m:r>
                      <m:rPr>
                        <m:sty m:val="i"/>
                      </m:rPr>
                      <m:t>t</m:t>
                    </m:r>
                    <m:r>
                      <m:rPr>
                        <m:sty m:val="p"/>
                      </m:rPr>
                      <m:t>&lt;</m:t>
                    </m:r>
                    <m:r>
                      <m:rPr>
                        <m:sty m:val="p"/>
                      </m:rPr>
                      <m:t>0</m:t>
                    </m:r>
                  </m:e>
                </m:mr>
                <m:mr>
                  <m:e>
                    <m:r>
                      <m:rPr>
                        <m:sty m:val="p"/>
                      </m:rPr>
                      <m:t>1</m:t>
                    </m:r>
                    <m:r>
                      <m:rPr>
                        <m:nor/>
                      </m:rPr>
                      <m:t> pour </m:t>
                    </m:r>
                    <m:r>
                      <m:rPr>
                        <m:sty m:val="i"/>
                      </m:rPr>
                      <m:t>t</m:t>
                    </m:r>
                    <m:r>
                      <m:rPr>
                        <m:sty m:val="p"/>
                      </m:rPr>
                      <m:t>≥</m:t>
                    </m:r>
                    <m:r>
                      <m:rPr>
                        <m:sty m:val="p"/>
                      </m:rPr>
                      <m:t>0</m:t>
                    </m:r>
                  </m:e>
                </m:mr>
              </m:m>
            </m:e>
          </m:d>
        </m:oMath>
      </m:oMathPara>
    </w:p>
    <w:p>
      <w:pPr>
        <w:numPr>
          <w:ilvl w:val="0"/>
          <w:numId w:val="21"/>
        </w:numPr>
        <w:spacing w:lineRule="auto"/>
      </w:pPr>
      <w:r>
        <w:rPr>
          <w:rFonts w:eastAsia="Georgia" w:cs="Georgia" w:ascii="Georgia" w:hAnsi="Georgia"/>
        </w:rPr>
        <w:t xml:space="preserve">Cette fonction admet, pour transformée de LAPLACE, la fonction : </w:t>
      </w:r>
      <m:oMath>
        <m:r>
          <m:rPr>
            <m:scr m:val="script"/>
          </m:rPr>
          <m:t>L</m:t>
        </m:r>
        <m:r>
          <m:rPr>
            <m:sty m:val="p"/>
          </m:rPr>
          <m:t>(</m:t>
        </m:r>
        <m:r>
          <m:rPr>
            <m:sty m:val="i"/>
          </m:rPr>
          <m:t>H</m:t>
        </m:r>
        <m:r>
          <m:rPr>
            <m:sty m:val="p"/>
          </m:rPr>
          <m:t>)</m:t>
        </m:r>
        <m:r>
          <m:rPr>
            <m:sty m:val="p"/>
          </m:rPr>
          <m:t>=</m:t>
        </m:r>
        <m:f>
          <m:fPr>
            <m:ctrlPr>
              <w:rPr>
                <w:rFonts w:ascii="Cambria Math" w:hAnsi="Cambria Math"/>
              </w:rPr>
            </m:ctrlPr>
          </m:fPr>
          <m:num>
            <m:r>
              <m:rPr>
                <m:sty m:val="p"/>
              </m:rPr>
              <m:t>1</m:t>
            </m:r>
          </m:num>
          <m:den>
            <m:r>
              <m:rPr>
                <m:sty m:val="i"/>
              </m:rPr>
              <m:t>p</m:t>
            </m:r>
          </m:den>
        </m:f>
        <m:r>
          <m:rPr>
            <m:sty m:val="p"/>
          </m:rPr>
          <m:t xml:space="preserve"> </m:t>
        </m:r>
        <m:d>
          <m:dPr>
            <m:begChr m:val="("/>
            <m:endChr m:val=")"/>
            <m:ctrlPr>
              <w:rPr>
                <w:rFonts w:ascii="Cambria Math" w:hAnsi="Cambria Math"/>
              </w:rPr>
            </m:ctrlPr>
          </m:dPr>
          <m:e>
            <m:sSub>
              <m:sSubPr/>
              <m:e>
                <m:r>
                  <m:rPr>
                    <m:scr m:val="script"/>
                  </m:rPr>
                  <m:t>R</m:t>
                </m:r>
              </m:e>
              <m:sub>
                <m:r>
                  <m:rPr>
                    <m:sty m:val="p"/>
                  </m:rPr>
                  <m:t>e</m:t>
                </m:r>
              </m:sub>
            </m:sSub>
            <m:r>
              <m:rPr>
                <m:sty m:val="p"/>
              </m:rPr>
              <m:t>(</m:t>
            </m:r>
            <m:r>
              <m:rPr>
                <m:sty m:val="i"/>
              </m:rPr>
              <m:t>p</m:t>
            </m:r>
            <m:r>
              <m:rPr>
                <m:sty m:val="p"/>
              </m:rPr>
              <m:t>)</m:t>
            </m:r>
            <m:r>
              <m:rPr>
                <m:sty m:val="p"/>
              </m:rPr>
              <m:t>&gt;</m:t>
            </m:r>
            <m:r>
              <m:rPr>
                <m:sty m:val="p"/>
              </m:rPr>
              <m:t>0</m:t>
            </m:r>
          </m:e>
        </m:d>
      </m:oMath>
      <w:r>
        <w:rPr/>
        <w:t xml:space="preserve">.</w:t>
      </w:r>
    </w:p>
    <w:p>
      <w:pPr>
        <w:numPr>
          <w:ilvl w:val="0"/>
          <w:numId w:val="21"/>
        </w:numPr>
        <w:spacing w:lineRule="auto"/>
      </w:pPr>
      <w:r>
        <w:rPr>
          <w:rFonts w:eastAsia="Georgia" w:cs="Georgia" w:ascii="Georgia" w:hAnsi="Georgia"/>
        </w:rPr>
        <w:t xml:space="preserve">La transformée de LAPLACE de la dérivée </w:t>
      </w:r>
      <m:oMath>
        <m:sSup>
          <m:sSupPr/>
          <m:e>
            <m:r>
              <m:rPr>
                <m:sty m:val="i"/>
              </m:rPr>
              <m:t>f</m:t>
            </m:r>
          </m:e>
          <m:sup>
            <m:r>
              <m:rPr>
                <m:sty m:val="i"/>
              </m:rPr>
              <m:t>′</m:t>
            </m:r>
          </m:sup>
        </m:sSup>
      </m:oMath>
      <w:r>
        <w:rPr/>
        <w:t xml:space="preserve"> d'une fonction </w:t>
      </w:r>
      <m:oMath>
        <m:r>
          <m:rPr>
            <m:sty m:val="i"/>
          </m:rPr>
          <m:t>f</m:t>
        </m:r>
      </m:oMath>
      <w:r>
        <w:rPr>
          <w:rFonts w:eastAsia="Georgia" w:cs="Georgia" w:ascii="Georgia" w:hAnsi="Georgia"/>
        </w:rPr>
        <w:t xml:space="preserve"> s'écrit : </w:t>
      </w:r>
      <m:oMath>
        <m:r>
          <m:rPr>
            <m:scr m:val="script"/>
          </m:rPr>
          <m:t>L</m:t>
        </m:r>
        <m:d>
          <m:dPr>
            <m:begChr m:val="("/>
            <m:endChr m:val=")"/>
            <m:ctrlPr>
              <w:rPr>
                <w:rFonts w:ascii="Cambria Math" w:hAnsi="Cambria Math"/>
              </w:rPr>
            </m:ctrlPr>
          </m:dPr>
          <m:e>
            <m:sSup>
              <m:sSupPr/>
              <m:e>
                <m:r>
                  <m:rPr>
                    <m:sty m:val="i"/>
                  </m:rPr>
                  <m:t>f</m:t>
                </m:r>
              </m:e>
              <m:sup>
                <m:r>
                  <m:rPr>
                    <m:sty m:val="i"/>
                  </m:rPr>
                  <m:t>′</m:t>
                </m:r>
              </m:sup>
            </m:sSup>
          </m:e>
        </m:d>
        <m:r>
          <m:rPr>
            <m:sty m:val="p"/>
          </m:rPr>
          <m:t>=</m:t>
        </m:r>
        <m:r>
          <m:rPr>
            <m:sty m:val="i"/>
          </m:rPr>
          <m:t>p</m:t>
        </m:r>
        <m:r>
          <m:rPr>
            <m:scr m:val="script"/>
          </m:rPr>
          <m:t>L</m:t>
        </m:r>
        <m:r>
          <m:rPr>
            <m:sty m:val="p"/>
          </m:rPr>
          <m:t>(</m:t>
        </m:r>
        <m:r>
          <m:rPr>
            <m:sty m:val="i"/>
          </m:rPr>
          <m:t>f</m:t>
        </m:r>
        <m:r>
          <m:rPr>
            <m:sty m:val="p"/>
          </m:rPr>
          <m:t>)</m:t>
        </m:r>
        <m:r>
          <m:rPr>
            <m:sty m:val="p"/>
          </m:rPr>
          <m:t>−</m:t>
        </m:r>
        <m:r>
          <m:rPr>
            <m:sty m:val="i"/>
          </m:rPr>
          <m:t>f</m:t>
        </m:r>
        <m:d>
          <m:dPr>
            <m:begChr m:val="("/>
            <m:endChr m:val=")"/>
            <m:ctrlPr>
              <w:rPr>
                <w:rFonts w:ascii="Cambria Math" w:hAnsi="Cambria Math"/>
              </w:rPr>
            </m:ctrlPr>
          </m:dPr>
          <m:e>
            <m:sSup>
              <m:sSupPr/>
              <m:e>
                <m:r>
                  <m:rPr>
                    <m:sty m:val="p"/>
                  </m:rPr>
                  <m:t>0</m:t>
                </m:r>
              </m:e>
              <m:sup>
                <m:r>
                  <m:rPr>
                    <m:sty m:val="p"/>
                  </m:rPr>
                  <m:t>−</m:t>
                </m:r>
              </m:sup>
            </m:sSup>
          </m:e>
        </m:d>
      </m:oMath>
      <w:r>
        <w:rPr/>
        <w:t xml:space="preserve">.</w:t>
      </w:r>
    </w:p>
    <w:p>
      <w:pPr>
        <w:numPr>
          <w:ilvl w:val="0"/>
          <w:numId w:val="21"/>
        </w:numPr>
        <w:spacing w:lineRule="auto"/>
      </w:pPr>
      <w:r>
        <w:rPr>
          <w:rFonts w:eastAsia="Georgia" w:cs="Georgia" w:ascii="Georgia" w:hAnsi="Georgia"/>
        </w:rPr>
        <w:t xml:space="preserve">Théorème de la valeur finale : Si la limite </w:t>
      </w:r>
      <m:oMath>
        <m:limLow>
          <m:limLowPr/>
          <m:e>
            <m:r>
              <m:rPr>
                <m:sty m:val="p"/>
              </m:rPr>
              <m:t>lim</m:t>
            </m:r>
          </m:e>
          <m:lim>
            <m:r>
              <m:rPr>
                <m:sty m:val="i"/>
              </m:rPr>
              <m:t>t</m:t>
            </m:r>
            <m:r>
              <m:rPr>
                <m:sty m:val="p"/>
              </m:rPr>
              <m:t>→</m:t>
            </m:r>
            <m:r>
              <m:rPr>
                <m:sty m:val="p"/>
              </m:rPr>
              <m:t>+</m:t>
            </m:r>
            <m:r>
              <m:rPr>
                <m:sty m:val="p"/>
              </m:rPr>
              <m:t>∞</m:t>
            </m:r>
          </m:lim>
        </m:limLow>
        <m:r>
          <m:rPr>
            <m:sty m:val="p"/>
          </m:rPr>
          <m:t xml:space="preserve"> </m:t>
        </m:r>
        <m:r>
          <m:rPr>
            <m:sty m:val="i"/>
          </m:rPr>
          <m:t>f</m:t>
        </m:r>
        <m:r>
          <m:rPr>
            <m:sty m:val="p"/>
          </m:rPr>
          <m:t>(</m:t>
        </m:r>
        <m:r>
          <m:rPr>
            <m:sty m:val="i"/>
          </m:rPr>
          <m:t>t</m:t>
        </m:r>
        <m:r>
          <m:rPr>
            <m:sty m:val="p"/>
          </m:rPr>
          <m:t>)</m:t>
        </m:r>
      </m:oMath>
      <w:r>
        <w:rPr/>
        <w:t xml:space="preserve"> existe alors </w:t>
      </w:r>
      <m:oMath>
        <m:limLow>
          <m:limLowPr/>
          <m:e>
            <m:r>
              <m:rPr>
                <m:sty m:val="p"/>
              </m:rPr>
              <m:t>lim</m:t>
            </m:r>
          </m:e>
          <m:lim>
            <m:r>
              <m:rPr>
                <m:sty m:val="i"/>
              </m:rPr>
              <m:t>t</m:t>
            </m:r>
            <m:r>
              <m:rPr>
                <m:sty m:val="p"/>
              </m:rPr>
              <m:t>→</m:t>
            </m:r>
            <m:r>
              <m:rPr>
                <m:sty m:val="p"/>
              </m:rPr>
              <m:t>+</m:t>
            </m:r>
            <m:r>
              <m:rPr>
                <m:sty m:val="p"/>
              </m:rPr>
              <m:t>∞</m:t>
            </m:r>
          </m:lim>
        </m:limLow>
        <m:r>
          <m:rPr>
            <m:sty m:val="p"/>
          </m:rPr>
          <m:t xml:space="preserve"> </m:t>
        </m:r>
        <m:r>
          <m:rPr>
            <m:sty m:val="i"/>
          </m:rPr>
          <m:t>f</m:t>
        </m:r>
        <m:r>
          <m:rPr>
            <m:sty m:val="p"/>
          </m:rPr>
          <m:t>(</m:t>
        </m:r>
        <m:r>
          <m:rPr>
            <m:sty m:val="i"/>
          </m:rPr>
          <m:t>t</m:t>
        </m:r>
        <m:r>
          <m:rPr>
            <m:sty m:val="p"/>
          </m:rPr>
          <m:t>)</m:t>
        </m:r>
        <m:r>
          <m:rPr>
            <m:sty m:val="p"/>
          </m:rPr>
          <m:t>=</m:t>
        </m:r>
        <m:limLow>
          <m:limLowPr/>
          <m:e>
            <m:r>
              <m:rPr>
                <m:sty m:val="p"/>
              </m:rPr>
              <m:t>lim</m:t>
            </m:r>
          </m:e>
          <m:lim>
            <m:r>
              <m:rPr>
                <m:sty m:val="i"/>
              </m:rPr>
              <m:t>p</m:t>
            </m:r>
            <m:r>
              <m:rPr>
                <m:sty m:val="p"/>
              </m:rPr>
              <m:t>→</m:t>
            </m:r>
            <m:sSup>
              <m:sSupPr/>
              <m:e>
                <m:r>
                  <m:rPr>
                    <m:sty m:val="p"/>
                  </m:rPr>
                  <m:t>0</m:t>
                </m:r>
              </m:e>
              <m:sup>
                <m:r>
                  <m:rPr>
                    <m:sty m:val="p"/>
                  </m:rPr>
                  <m:t>+</m:t>
                </m:r>
              </m:sup>
            </m:sSup>
          </m:lim>
        </m:limLow>
        <m:r>
          <m:rPr>
            <m:sty m:val="p"/>
          </m:rPr>
          <m:t xml:space="preserve"> </m:t>
        </m:r>
        <m:r>
          <m:rPr>
            <m:sty m:val="i"/>
          </m:rPr>
          <m:t>p</m:t>
        </m:r>
        <m:r>
          <m:rPr>
            <m:scr m:val="script"/>
          </m:rPr>
          <m:t>L</m:t>
        </m:r>
        <m:r>
          <m:rPr>
            <m:sty m:val="p"/>
          </m:rPr>
          <m:t>(</m:t>
        </m:r>
        <m:r>
          <m:rPr>
            <m:sty m:val="i"/>
          </m:rPr>
          <m:t>f</m:t>
        </m:r>
        <m:r>
          <m:rPr>
            <m:sty m:val="p"/>
          </m:rPr>
          <m:t>)</m:t>
        </m:r>
      </m:oMath>
      <w:r>
        <w:rPr/>
        <w:t xml:space="preserve">.</w:t>
      </w:r>
    </w:p>
    <w:p>
      <w:pPr>
        <w:numPr>
          <w:ilvl w:val="0"/>
          <w:numId w:val="22"/>
        </w:numPr>
        <w:spacing w:lineRule="auto"/>
      </w:pPr>
      <w:r>
        <w:rPr>
          <w:rFonts w:eastAsia="Georgia" w:cs="Georgia" w:ascii="Georgia" w:hAnsi="Georgia"/>
        </w:rPr>
        <w:t xml:space="preserve">Préciser ce que représente, physiquement, chacun des paramètres </w:t>
      </w:r>
      <m:oMath>
        <m:sSub>
          <m:sSubPr/>
          <m:e>
            <m:r>
              <m:rPr>
                <m:sty m:val="i"/>
              </m:rPr>
              <m:t>F</m:t>
            </m:r>
          </m:e>
          <m:sub>
            <m:r>
              <m:rPr>
                <m:sty m:val="p"/>
              </m:rPr>
              <m:t>1</m:t>
            </m:r>
          </m:sub>
        </m:sSub>
        <m:r>
          <m:rPr>
            <m:sty m:val="p"/>
          </m:rPr>
          <m:t>,</m:t>
        </m:r>
        <m:r>
          <m:rPr>
            <m:sty m:val="i"/>
          </m:rPr>
          <m:t>k</m:t>
        </m:r>
      </m:oMath>
      <w:r>
        <w:rPr/>
        <w:t xml:space="preserve"> et </w:t>
      </w:r>
      <m:oMath>
        <m:sSub>
          <m:sSubPr/>
          <m:e>
            <m:r>
              <m:rPr>
                <m:sty m:val="i"/>
              </m:rPr>
              <m:t>K</m:t>
            </m:r>
          </m:e>
          <m:sub>
            <m:r>
              <m:rPr>
                <m:sty m:val="p"/>
              </m:rPr>
              <m:t>0</m:t>
            </m:r>
          </m:sub>
        </m:sSub>
      </m:oMath>
      <w:r>
        <w:rPr/>
        <w:t xml:space="preserve">.</w:t>
      </w:r>
    </w:p>
    <w:p>
      <w:pPr>
        <w:numPr>
          <w:ilvl w:val="0"/>
          <w:numId w:val="22"/>
        </w:numPr>
        <w:spacing w:lineRule="auto"/>
      </w:pPr>
      <w:r>
        <w:rPr/>
        <w:t xml:space="preserve">Nous notons </w:t>
      </w:r>
      <m:oMath>
        <m:sSub>
          <m:sSubPr/>
          <m:e>
            <m:r>
              <m:rPr>
                <m:sty m:val="i"/>
              </m:rPr>
              <m:t>F</m:t>
            </m:r>
          </m:e>
          <m:sub>
            <m:r>
              <m:rPr>
                <m:sty m:val="p"/>
              </m:rPr>
              <m:t>c</m:t>
            </m:r>
          </m:sub>
        </m:sSub>
        <m:d>
          <m:dPr>
            <m:begChr m:val="("/>
            <m:endChr m:val=")"/>
            <m:ctrlPr>
              <w:rPr>
                <w:rFonts w:ascii="Cambria Math" w:hAnsi="Cambria Math"/>
              </w:rPr>
            </m:ctrlPr>
          </m:dPr>
          <m:e>
            <m:sSub>
              <m:sSubPr/>
              <m:e>
                <m:r>
                  <m:rPr>
                    <m:sty m:val="i"/>
                  </m:rPr>
                  <m:t>F</m:t>
                </m:r>
              </m:e>
              <m:sub>
                <m:r>
                  <m:rPr>
                    <m:sty m:val="p"/>
                  </m:rPr>
                  <m:t>c</m:t>
                </m:r>
              </m:sub>
            </m:sSub>
            <m:r>
              <m:rPr>
                <m:sty m:val="p"/>
              </m:rPr>
              <m:t>=</m:t>
            </m:r>
            <m:sSup>
              <m:sSupPr/>
              <m:e>
                <m:r>
                  <m:rPr>
                    <m:sty m:val="p"/>
                  </m:rPr>
                  <m:t>10</m:t>
                </m:r>
              </m:e>
              <m:sup>
                <m:r>
                  <m:rPr>
                    <m:sty m:val="p"/>
                  </m:rPr>
                  <m:t>5</m:t>
                </m:r>
              </m:sup>
            </m:sSup>
            <m:r>
              <m:rPr>
                <m:nor/>
              </m:rPr>
              <m:t xml:space="preserve"> </m:t>
            </m:r>
            <m:r>
              <m:rPr>
                <m:sty m:val="p"/>
              </m:rPr>
              <m:t>Hz</m:t>
            </m:r>
          </m:e>
        </m:d>
      </m:oMath>
      <w:r>
        <w:rPr>
          <w:rFonts w:eastAsia="Georgia" w:cs="Georgia" w:ascii="Georgia" w:hAnsi="Georgia"/>
        </w:rPr>
        <w:t xml:space="preserve"> la fréquence de coupure (haute) de l'ensemble du dispositif de photodétection et de traitement du signal. Proposer une estimation numérique (argumentée) de la vitesse maximale </w:t>
      </w:r>
      <m:oMath>
        <m:sSub>
          <m:sSubPr/>
          <m:e>
            <m:r>
              <m:rPr>
                <m:sty m:val="i"/>
              </m:rPr>
              <m:t>V</m:t>
            </m:r>
          </m:e>
          <m:sub>
            <m:r>
              <m:rPr>
                <m:sty m:val="i"/>
              </m:rPr>
              <m:t>M</m:t>
            </m:r>
          </m:sub>
        </m:sSub>
      </m:oMath>
      <w:r>
        <w:rPr>
          <w:rFonts w:eastAsia="Georgia" w:cs="Georgia" w:ascii="Georgia" w:hAnsi="Georgia"/>
        </w:rPr>
        <w:t xml:space="preserve"> de translation de la surface sous la pointe de détection.</w:t>
      </w:r>
    </w:p>
    <w:p>
      <w:pPr>
        <w:numPr>
          <w:ilvl w:val="0"/>
          <w:numId w:val="23"/>
        </w:numPr>
        <w:spacing w:lineRule="auto"/>
      </w:pPr>
      <w:r>
        <w:rPr/>
        <w:t xml:space="preserve">Nous notons </w:t>
      </w:r>
      <m:oMath>
        <m:r>
          <m:rPr>
            <m:sty m:val="i"/>
          </m:rPr>
          <m:t>K</m:t>
        </m:r>
      </m:oMath>
      <w:r>
        <w:rPr/>
        <w:t xml:space="preserve"> la raideur de la lame (question (7)) et </w:t>
      </w:r>
      <m:oMath>
        <m:sSub>
          <m:sSubPr/>
          <m:e>
            <m:r>
              <m:rPr>
                <m:sty m:val="i"/>
              </m:rPr>
              <m:t>m</m:t>
            </m:r>
          </m:e>
          <m:sub>
            <m:r>
              <m:rPr>
                <m:nor/>
              </m:rPr>
              <m:t>eff </m:t>
            </m:r>
          </m:sub>
        </m:sSub>
      </m:oMath>
      <w:r>
        <w:rPr>
          <w:rFonts w:eastAsia="Georgia" w:cs="Georgia" w:ascii="Georgia" w:hAnsi="Georgia"/>
        </w:rPr>
        <w:t xml:space="preserve"> sa masse effective (équation (3)) et introduisons son facteur d'amortissement </w:t>
      </w:r>
      <m:oMath>
        <m:r>
          <m:rPr>
            <m:sty m:val="i"/>
          </m:rPr>
          <m:t>α</m:t>
        </m:r>
      </m:oMath>
      <w:r>
        <w:rPr>
          <w:rFonts w:eastAsia="Georgia" w:cs="Georgia" w:ascii="Georgia" w:hAnsi="Georgia"/>
        </w:rPr>
        <w:t xml:space="preserve"> (analogue mécanique de la résistance électrique). L'ordonnée </w:t>
      </w:r>
      <m:oMath>
        <m:r>
          <m:rPr>
            <m:sty m:val="i"/>
          </m:rPr>
          <m:t>v</m:t>
        </m:r>
      </m:oMath>
      <w:r>
        <w:rPr/>
        <w:t xml:space="preserve"> de la surface, maintenant </w:t>
      </w:r>
      <m:oMath>
        <m:r>
          <m:rPr>
            <m:sty m:val="i"/>
          </m:rPr>
          <m:t>a</m:t>
        </m:r>
      </m:oMath>
      <w:r>
        <w:rPr>
          <w:rFonts w:eastAsia="Georgia" w:cs="Georgia" w:ascii="Georgia" w:hAnsi="Georgia"/>
        </w:rPr>
        <w:t xml:space="preserve"> priori non nulle, est pour l'instant considérée comme un paramètre (devant toutefois rester "petit", dans le cadre que nous avons fixé). Cette ordonnée est fixée par un élément piézoélectrique commandé par une différence de potentiel (l'ordonnée </w:t>
      </w:r>
      <m:oMath>
        <m:r>
          <m:rPr>
            <m:sty m:val="i"/>
          </m:rPr>
          <m:t>v</m:t>
        </m:r>
      </m:oMath>
      <w:r>
        <w:rPr>
          <w:rFonts w:eastAsia="Georgia" w:cs="Georgia" w:ascii="Georgia" w:hAnsi="Georgia"/>
        </w:rPr>
        <w:t xml:space="preserve"> varie linéairement avec le signal </w:t>
      </w:r>
      <m:oMath>
        <m:r>
          <m:rPr>
            <m:sty m:val="i"/>
          </m:rPr>
          <m:t>q</m:t>
        </m:r>
      </m:oMath>
      <w:r>
        <w:rPr>
          <w:rFonts w:eastAsia="Georgia" w:cs="Georgia" w:ascii="Georgia" w:hAnsi="Georgia"/>
        </w:rPr>
        <w:t xml:space="preserve"> ). La figure (15) présente la modélisation mécanique, le paramétrage de ce système ainsi que la structrure générale de la contre-réaction qui interviendra dans la suite.</w:t>
      </w:r>
    </w:p>
    <w:p>
      <w:pPr>
        <w:numPr>
          <w:ilvl w:val="0"/>
          <w:numId w:val="24"/>
        </w:numPr>
        <w:spacing w:lineRule="auto"/>
      </w:pPr>
      <w:r>
        <w:rPr>
          <w:rFonts w:eastAsia="Georgia" w:cs="Georgia" w:ascii="Georgia" w:hAnsi="Georgia"/>
        </w:rPr>
        <w:t xml:space="preserve">Établir l'équation différentielle dont est solution la différence </w:t>
      </w:r>
      <m:oMath>
        <m:r>
          <m:rPr>
            <m:sty m:val="i"/>
          </m:rPr>
          <m:t>ε</m:t>
        </m:r>
        <m:r>
          <m:rPr>
            <m:sty m:val="p"/>
          </m:rPr>
          <m:t>=</m:t>
        </m:r>
        <m:r>
          <m:rPr>
            <m:sty m:val="i"/>
          </m:rPr>
          <m:t>f</m:t>
        </m:r>
        <m:r>
          <m:rPr>
            <m:sty m:val="p"/>
          </m:rPr>
          <m:t>−</m:t>
        </m:r>
        <m:sSub>
          <m:sSubPr/>
          <m:e>
            <m:r>
              <m:rPr>
                <m:sty m:val="i"/>
              </m:rPr>
              <m:t>f</m:t>
            </m:r>
          </m:e>
          <m:sub>
            <m:r>
              <m:rPr>
                <m:sty m:val="p"/>
              </m:rPr>
              <m:t>c</m:t>
            </m:r>
          </m:sub>
        </m:sSub>
      </m:oMath>
      <w:r>
        <w:rPr/>
        <w:t xml:space="preserve">.</w:t>
      </w:r>
    </w:p>
    <w:p>
      <w:pPr>
        <w:spacing w:after="220" w:lineRule="auto"/>
      </w:pPr>
      <w:r>
        <w:rPr>
          <w:rFonts w:eastAsia="Georgia" w:cs="Georgia" w:ascii="Georgia" w:hAnsi="Georgia"/>
        </w:rPr>
        <w:t xml:space="preserve">Nous l'écrirons sous la forme :</w:t>
      </w:r>
    </w:p>
    <w:p>
      <w:pPr>
        <w:spacing w:after="220" w:lineRule="auto"/>
      </w:pPr>
      <m:oMathPara>
        <m:oMath>
          <m:acc>
            <m:accPr>
              <m:chr m:val="¨"/>
            </m:accPr>
            <m:e>
              <m:r>
                <m:rPr>
                  <m:sty m:val="i"/>
                </m:rPr>
                <m:t>ε</m:t>
              </m:r>
            </m:e>
          </m:acc>
          <m:r>
            <m:rPr>
              <m:sty m:val="p"/>
            </m:rPr>
            <m:t>+</m:t>
          </m:r>
          <m:f>
            <m:fPr>
              <m:ctrlPr>
                <w:rPr>
                  <w:rFonts w:ascii="Cambria Math" w:hAnsi="Cambria Math"/>
                </w:rPr>
              </m:ctrlPr>
            </m:fPr>
            <m:num>
              <m:sSub>
                <m:sSubPr/>
                <m:e>
                  <m:r>
                    <m:rPr>
                      <m:sty m:val="i"/>
                    </m:rPr>
                    <m:t>ω</m:t>
                  </m:r>
                </m:e>
                <m:sub>
                  <m:r>
                    <m:rPr>
                      <m:sty m:val="p"/>
                    </m:rPr>
                    <m:t>p</m:t>
                  </m:r>
                  <m:r>
                    <m:rPr>
                      <m:sty m:val="p"/>
                    </m:rPr>
                    <m:t>0</m:t>
                  </m:r>
                </m:sub>
              </m:sSub>
            </m:num>
            <m:den>
              <m:sSub>
                <m:sSubPr/>
                <m:e>
                  <m:r>
                    <m:rPr>
                      <m:sty m:val="i"/>
                    </m:rPr>
                    <m:t>Q</m:t>
                  </m:r>
                </m:e>
                <m:sub>
                  <m:r>
                    <m:rPr>
                      <m:sty m:val="p"/>
                    </m:rPr>
                    <m:t>0</m:t>
                  </m:r>
                </m:sub>
              </m:sSub>
            </m:den>
          </m:f>
          <m:acc>
            <m:accPr>
              <m:chr m:val="˙"/>
            </m:accPr>
            <m:e>
              <m:r>
                <m:rPr>
                  <m:sty m:val="i"/>
                </m:rPr>
                <m:t>ε</m:t>
              </m:r>
            </m:e>
          </m:acc>
          <m:r>
            <m:rPr>
              <m:sty m:val="p"/>
            </m:rPr>
            <m:t>+</m:t>
          </m:r>
          <m:d>
            <m:dPr>
              <m:begChr m:val="("/>
              <m:endChr m:val=")"/>
              <m:ctrlPr>
                <w:rPr>
                  <w:rFonts w:ascii="Cambria Math" w:hAnsi="Cambria Math"/>
                </w:rPr>
              </m:ctrlPr>
            </m:dPr>
            <m:e>
              <m:sSubSup>
                <m:sSubSupPr/>
                <m:e>
                  <m:r>
                    <m:rPr>
                      <m:sty m:val="i"/>
                    </m:rPr>
                    <m:t>ω</m:t>
                  </m:r>
                </m:e>
                <m:sub>
                  <m:r>
                    <m:rPr>
                      <m:sty m:val="p"/>
                    </m:rPr>
                    <m:t>p</m:t>
                  </m:r>
                  <m:r>
                    <m:rPr>
                      <m:sty m:val="p"/>
                    </m:rPr>
                    <m:t>0</m:t>
                  </m:r>
                </m:sub>
                <m:sup>
                  <m:r>
                    <m:rPr>
                      <m:sty m:val="p"/>
                    </m:rPr>
                    <m:t>2</m:t>
                  </m:r>
                </m:sup>
              </m:sSubSup>
              <m:r>
                <m:rPr>
                  <m:sty m:val="p"/>
                </m:rPr>
                <m:t>+</m:t>
              </m:r>
              <m:sSubSup>
                <m:sSubSupPr/>
                <m:e>
                  <m:r>
                    <m:rPr>
                      <m:sty m:val="i"/>
                    </m:rPr>
                    <m:t>ω</m:t>
                  </m:r>
                </m:e>
                <m:sub>
                  <m:r>
                    <m:rPr>
                      <m:sty m:val="p"/>
                    </m:rPr>
                    <m:t>i</m:t>
                  </m:r>
                </m:sub>
                <m:sup>
                  <m:r>
                    <m:rPr>
                      <m:sty m:val="p"/>
                    </m:rPr>
                    <m:t>2</m:t>
                  </m:r>
                </m:sup>
              </m:sSubSup>
            </m:e>
          </m:d>
          <m:r>
            <m:rPr>
              <m:sty m:val="i"/>
            </m:rPr>
            <m:t>ε</m:t>
          </m:r>
          <m:r>
            <m:rPr>
              <m:sty m:val="p"/>
            </m:rPr>
            <m:t>=</m:t>
          </m:r>
          <m:sSub>
            <m:sSubPr/>
            <m:e>
              <m:r>
                <m:rPr>
                  <m:sty m:val="p"/>
                </m:rPr>
                <m:t>Γ</m:t>
              </m:r>
            </m:e>
            <m:sub>
              <m:r>
                <m:rPr>
                  <m:sty m:val="p"/>
                </m:rPr>
                <m:t>1</m:t>
              </m:r>
            </m:sub>
          </m:sSub>
          <m:r>
            <m:rPr>
              <m:sty m:val="p"/>
            </m:rPr>
            <m:t>cos</m:t>
          </m:r>
          <m:r>
            <m:rPr>
              <m:sty m:val="p"/>
            </m:rPr>
            <m:t>⁡</m:t>
          </m:r>
          <m:r>
            <m:rPr>
              <m:sty m:val="i"/>
            </m:rPr>
            <m:t>k</m:t>
          </m:r>
          <m:r>
            <m:rPr>
              <m:sty m:val="i"/>
            </m:rPr>
            <m:t>u</m:t>
          </m:r>
          <m:r>
            <m:rPr>
              <m:sty m:val="p"/>
            </m:rPr>
            <m:t>+</m:t>
          </m:r>
          <m:sSubSup>
            <m:sSubSupPr/>
            <m:e>
              <m:r>
                <m:rPr>
                  <m:sty m:val="i"/>
                </m:rPr>
                <m:t>ω</m:t>
              </m:r>
            </m:e>
            <m:sub>
              <m:r>
                <m:rPr>
                  <m:sty m:val="p"/>
                </m:rPr>
                <m:t>i</m:t>
              </m:r>
            </m:sub>
            <m:sup>
              <m:r>
                <m:rPr>
                  <m:sty m:val="p"/>
                </m:rPr>
                <m:t>2</m:t>
              </m:r>
            </m:sup>
          </m:sSubSup>
          <m:r>
            <m:rPr>
              <m:sty m:val="i"/>
            </m:rPr>
            <m:t>v</m:t>
          </m:r>
          <m:r>
            <m:rPr>
              <m:sty m:val="p"/>
            </m:rPr>
            <m:t xml:space="preserve"> </m:t>
          </m:r>
          <m:r>
            <m:rPr>
              <m:nor/>
            </m:rPr>
            <m:t> où </m:t>
          </m:r>
          <m:r>
            <m:rPr>
              <m:sty m:val="p"/>
            </m:rPr>
            <m:t xml:space="preserve"> </m:t>
          </m:r>
          <m:f>
            <m:fPr>
              <m:ctrlPr>
                <w:rPr>
                  <w:rFonts w:ascii="Cambria Math" w:hAnsi="Cambria Math"/>
                </w:rPr>
              </m:ctrlPr>
            </m:fPr>
            <m:num>
              <m:sSub>
                <m:sSubPr/>
                <m:e>
                  <m:r>
                    <m:rPr>
                      <m:sty m:val="i"/>
                    </m:rPr>
                    <m:t>ω</m:t>
                  </m:r>
                </m:e>
                <m:sub>
                  <m:r>
                    <m:rPr>
                      <m:sty m:val="p"/>
                    </m:rPr>
                    <m:t>p</m:t>
                  </m:r>
                  <m:r>
                    <m:rPr>
                      <m:sty m:val="p"/>
                    </m:rPr>
                    <m:t>0</m:t>
                  </m:r>
                </m:sub>
              </m:sSub>
            </m:num>
            <m:den>
              <m:sSub>
                <m:sSubPr/>
                <m:e>
                  <m:r>
                    <m:rPr>
                      <m:sty m:val="i"/>
                    </m:rPr>
                    <m:t>Q</m:t>
                  </m:r>
                </m:e>
                <m:sub>
                  <m:r>
                    <m:rPr>
                      <m:sty m:val="p"/>
                    </m:rPr>
                    <m:t>0</m:t>
                  </m:r>
                </m:sub>
              </m:sSub>
            </m:den>
          </m:f>
          <m:r>
            <m:rPr>
              <m:sty m:val="p"/>
            </m:rPr>
            <m:t>=</m:t>
          </m:r>
          <m:f>
            <m:fPr>
              <m:ctrlPr>
                <w:rPr>
                  <w:rFonts w:ascii="Cambria Math" w:hAnsi="Cambria Math"/>
                </w:rPr>
              </m:ctrlPr>
            </m:fPr>
            <m:num>
              <m:r>
                <m:rPr>
                  <m:sty m:val="i"/>
                </m:rPr>
                <m:t>α</m:t>
              </m:r>
            </m:num>
            <m:den>
              <m:sSub>
                <m:sSubPr/>
                <m:e>
                  <m:r>
                    <m:rPr>
                      <m:sty m:val="i"/>
                    </m:rPr>
                    <m:t>m</m:t>
                  </m:r>
                </m:e>
                <m:sub>
                  <m:r>
                    <m:rPr>
                      <m:sty m:val="p"/>
                    </m:rPr>
                    <m:t>eff</m:t>
                  </m:r>
                </m:sub>
              </m:sSub>
            </m:den>
          </m:f>
          <m:r>
            <m:rPr>
              <m:sty m:val="p"/>
            </m:rPr>
            <m:t xml:space="preserve"> </m:t>
          </m:r>
          <m:r>
            <m:rPr>
              <m:nor/>
            </m:rPr>
            <m:t> et </m:t>
          </m:r>
          <m:r>
            <m:rPr>
              <m:sty m:val="p"/>
            </m:rPr>
            <m:t xml:space="preserve"> </m:t>
          </m:r>
          <m:sSubSup>
            <m:sSubSupPr/>
            <m:e>
              <m:r>
                <m:rPr>
                  <m:sty m:val="i"/>
                </m:rPr>
                <m:t>ω</m:t>
              </m:r>
            </m:e>
            <m:sub>
              <m:r>
                <m:rPr>
                  <m:sty m:val="p"/>
                </m:rPr>
                <m:t>p</m:t>
              </m:r>
              <m:r>
                <m:rPr>
                  <m:sty m:val="p"/>
                </m:rPr>
                <m:t>0</m:t>
              </m:r>
            </m:sub>
            <m:sup>
              <m:r>
                <m:rPr>
                  <m:sty m:val="p"/>
                </m:rPr>
                <m:t>2</m:t>
              </m:r>
            </m:sup>
          </m:sSubSup>
          <m:r>
            <m:rPr>
              <m:sty m:val="p"/>
            </m:rPr>
            <m:t>=</m:t>
          </m:r>
          <m:f>
            <m:fPr>
              <m:ctrlPr>
                <w:rPr>
                  <w:rFonts w:ascii="Cambria Math" w:hAnsi="Cambria Math"/>
                </w:rPr>
              </m:ctrlPr>
            </m:fPr>
            <m:num>
              <m:r>
                <m:rPr>
                  <m:sty m:val="i"/>
                </m:rPr>
                <m:t>K</m:t>
              </m:r>
            </m:num>
            <m:den>
              <m:sSub>
                <m:sSubPr/>
                <m:e>
                  <m:r>
                    <m:rPr>
                      <m:sty m:val="i"/>
                    </m:rPr>
                    <m:t>m</m:t>
                  </m:r>
                </m:e>
                <m:sub>
                  <m:r>
                    <m:rPr>
                      <m:sty m:val="p"/>
                    </m:rPr>
                    <m:t>eff</m:t>
                  </m:r>
                </m:sub>
              </m:sSub>
            </m:den>
          </m:f>
          <m:r>
            <m:rPr>
              <m:sty m:val="p"/>
            </m:rPr>
            <m:t xml:space="preserve"> </m:t>
          </m:r>
          <m:d>
            <m:dPr>
              <m:begChr m:val="("/>
              <m:endChr m:val=")"/>
              <m:ctrlPr>
                <w:rPr>
                  <w:rFonts w:ascii="Cambria Math" w:hAnsi="Cambria Math"/>
                </w:rPr>
              </m:ctrlPr>
            </m:dPr>
            <m:e>
              <m:sSub>
                <m:sSubPr/>
                <m:e>
                  <m:r>
                    <m:rPr>
                      <m:sty m:val="i"/>
                    </m:rPr>
                    <m:t>Q</m:t>
                  </m:r>
                </m:e>
                <m:sub>
                  <m:r>
                    <m:rPr>
                      <m:sty m:val="p"/>
                    </m:rPr>
                    <m:t>0</m:t>
                  </m:r>
                </m:sub>
              </m:sSub>
              <m:r>
                <m:rPr>
                  <m:sty m:val="p"/>
                </m:rPr>
                <m:t>≫</m:t>
              </m:r>
              <m:r>
                <m:rPr>
                  <m:sty m:val="p"/>
                </m:rPr>
                <m:t>1</m:t>
              </m:r>
            </m:e>
          </m:d>
        </m:oMath>
      </m:oMathPara>
    </w:p>
    <w:p>
      <w:pPr>
        <w:spacing w:after="220" w:lineRule="auto"/>
      </w:pPr>
      <w:r>
        <w:rPr>
          <w:rFonts w:eastAsia="Georgia" w:cs="Georgia" w:ascii="Georgia" w:hAnsi="Georgia"/>
        </w:rPr>
        <w:t xml:space="preserve">Préciser alors l'expression de chacune des grandeurs </w:t>
      </w:r>
      <m:oMath>
        <m:sSubSup>
          <m:sSubSupPr/>
          <m:e>
            <m:r>
              <m:rPr>
                <m:sty m:val="i"/>
              </m:rPr>
              <m:t>ω</m:t>
            </m:r>
          </m:e>
          <m:sub>
            <m:r>
              <m:rPr>
                <m:sty m:val="p"/>
              </m:rPr>
              <m:t>i</m:t>
            </m:r>
          </m:sub>
          <m:sup>
            <m:r>
              <m:rPr>
                <m:sty m:val="p"/>
              </m:rPr>
              <m:t>2</m:t>
            </m:r>
          </m:sup>
        </m:sSubSup>
      </m:oMath>
      <w:r>
        <w:rPr/>
        <w:t xml:space="preserve"> et </w:t>
      </w:r>
      <m:oMath>
        <m:sSub>
          <m:sSubPr/>
          <m:e>
            <m:r>
              <m:rPr>
                <m:sty m:val="p"/>
              </m:rPr>
              <m:t>Γ</m:t>
            </m:r>
          </m:e>
          <m:sub>
            <m:r>
              <m:rPr>
                <m:sty m:val="p"/>
              </m:rPr>
              <m:t>1</m:t>
            </m:r>
          </m:sub>
        </m:sSub>
      </m:oMath>
      <w:r>
        <w:rPr/>
        <w:t xml:space="preserve">.</w:t>
      </w:r>
      <w:r>
        <w:rPr/>
        <w:br w:type="textWrapping"/>
      </w:r>
      <w:r>
        <w:rPr>
          <w:rFonts w:eastAsia="Georgia" w:cs="Georgia" w:ascii="Georgia" w:hAnsi="Georgia"/>
        </w:rPr>
        <w:t xml:space="preserve">47. La contre-réaction visant l'asservissement de la flèche </w:t>
      </w:r>
      <m:oMath>
        <m:r>
          <m:rPr>
            <m:sty m:val="i"/>
          </m:rPr>
          <m:t>f</m:t>
        </m:r>
      </m:oMath>
      <w:r>
        <w:rPr>
          <w:rFonts w:eastAsia="Georgia" w:cs="Georgia" w:ascii="Georgia" w:hAnsi="Georgia"/>
        </w:rPr>
        <w:t xml:space="preserve"> à la consigne </w:t>
      </w:r>
      <m:oMath>
        <m:sSub>
          <m:sSubPr/>
          <m:e>
            <m:r>
              <m:rPr>
                <m:sty m:val="i"/>
              </m:rPr>
              <m:t>f</m:t>
            </m:r>
          </m:e>
          <m:sub>
            <m:r>
              <m:rPr>
                <m:sty m:val="p"/>
              </m:rPr>
              <m:t>c</m:t>
            </m:r>
          </m:sub>
        </m:sSub>
      </m:oMath>
      <w:r>
        <w:rPr>
          <w:rFonts w:eastAsia="Georgia" w:cs="Georgia" w:ascii="Georgia" w:hAnsi="Georgia"/>
        </w:rPr>
        <w:t xml:space="preserve"> agit par l'intermédiaire de la variable </w:t>
      </w:r>
      <m:oMath>
        <m:r>
          <m:rPr>
            <m:sty m:val="i"/>
          </m:rPr>
          <m:t>q</m:t>
        </m:r>
      </m:oMath>
      <w:r>
        <w:rPr>
          <w:rFonts w:eastAsia="Georgia" w:cs="Georgia" w:ascii="Georgia" w:hAnsi="Georgia"/>
        </w:rPr>
        <w:t xml:space="preserve"> commandant le positionneur vertical (élément piézoélectrique) représenté figure (15). Elle est traduite globalement par la relation :</w:t>
      </w:r>
    </w:p>
    <w:p>
      <w:pPr>
        <w:spacing w:after="220" w:lineRule="auto"/>
      </w:pPr>
      <m:oMathPara>
        <m:oMath>
          <m:r>
            <m:rPr>
              <m:sty m:val="i"/>
            </m:rPr>
            <m:t>v</m:t>
          </m:r>
          <m:r>
            <m:rPr>
              <m:sty m:val="p"/>
            </m:rPr>
            <m:t>=</m:t>
          </m:r>
          <m:r>
            <m:rPr>
              <m:sty m:val="i"/>
            </m:rPr>
            <m:t>β</m:t>
          </m:r>
          <m:d>
            <m:dPr>
              <m:begChr m:val="("/>
              <m:endChr m:val=")"/>
              <m:ctrlPr>
                <w:rPr>
                  <w:rFonts w:ascii="Cambria Math" w:hAnsi="Cambria Math"/>
                </w:rPr>
              </m:ctrlPr>
            </m:dPr>
            <m:e>
              <m:sSub>
                <m:sSubPr/>
                <m:e>
                  <m:r>
                    <m:rPr>
                      <m:sty m:val="i"/>
                    </m:rPr>
                    <m:t>f</m:t>
                  </m:r>
                </m:e>
                <m:sub>
                  <m:r>
                    <m:rPr>
                      <m:sty m:val="p"/>
                    </m:rPr>
                    <m:t>c</m:t>
                  </m:r>
                </m:sub>
              </m:sSub>
              <m:r>
                <m:rPr>
                  <m:sty m:val="p"/>
                </m:rPr>
                <m:t>−</m:t>
              </m:r>
              <m:r>
                <m:rPr>
                  <m:sty m:val="i"/>
                </m:rPr>
                <m:t>f</m:t>
              </m:r>
            </m:e>
          </m:d>
          <m:r>
            <m:rPr>
              <m:sty m:val="p"/>
            </m:rPr>
            <m:t xml:space="preserve"> </m:t>
          </m:r>
          <m:r>
            <m:rPr>
              <m:sty m:val="p"/>
            </m:rPr>
            <m:t>(</m:t>
          </m:r>
          <m:r>
            <m:rPr>
              <m:sty m:val="i"/>
            </m:rPr>
            <m:t>β</m:t>
          </m:r>
          <m:r>
            <m:rPr>
              <m:sty m:val="p"/>
            </m:rPr>
            <m:t>=</m:t>
          </m:r>
          <m:r>
            <m:rPr>
              <m:nor/>
            </m:rPr>
            <m:t> Cste </m:t>
          </m:r>
          <m:r>
            <m:rPr>
              <m:sty m:val="p"/>
            </m:rPr>
            <m:t>)</m:t>
          </m:r>
        </m:oMath>
      </m:oMathPara>
    </w:p>
    <w:p>
      <w:pPr>
        <w:spacing w:after="220" w:lineRule="auto"/>
      </w:pPr>
      <w:r>
        <w:rPr>
          <w:rFonts w:eastAsia="Georgia" w:cs="Georgia" w:ascii="Georgia" w:hAnsi="Georgia"/>
        </w:rPr>
        <w:t xml:space="preserve">Préciser d'abord (en le justifiant) quel doit être le signe du facteur </w:t>
      </w:r>
      <m:oMath>
        <m:r>
          <m:rPr>
            <m:sty m:val="i"/>
          </m:rPr>
          <m:t>β</m:t>
        </m:r>
      </m:oMath>
      <w:r>
        <w:rPr>
          <w:rFonts w:eastAsia="Georgia" w:cs="Georgia" w:ascii="Georgia" w:hAnsi="Georgia"/>
        </w:rPr>
        <w:t xml:space="preserve"> pour que l'asservissement soit effectif. Écrire ensuite l'équation différentielle, décrivant maintenant le système bouclé, vérifiée par la variable </w:t>
      </w:r>
      <m:oMath>
        <m:r>
          <m:rPr>
            <m:sty m:val="i"/>
          </m:rPr>
          <m:t>ε</m:t>
        </m:r>
      </m:oMath>
      <w:r>
        <w:rPr/>
        <w:t xml:space="preserve">.</w:t>
      </w:r>
    </w:p>
    <w:p>
      <w:pPr>
        <w:spacing w:lineRule="auto"/>
        <w:jc w:val="center"/>
      </w:pPr>
      <w:r>
        <w:rPr/>
        <w:drawing>
          <wp:inline distB="0" distL="0" distR="0" distT="0">
            <wp:extent cx="5486400" cy="2688027"/>
            <wp:effectExtent b="0" l="0" r="0" t="0"/>
            <wp:docPr id="16" name="image-c5650234369d25d2b8cf1a82c51bbd1ff4f540ee.jpg"/>
            <a:graphic>
              <a:graphicData uri="http://schemas.openxmlformats.org/drawingml/2006/picture">
                <pic:pic>
                  <pic:nvPicPr>
                    <pic:cNvPr id="16" name="image-c5650234369d25d2b8cf1a82c51bbd1ff4f540ee.jpg" descr=""/>
                    <pic:cNvPicPr/>
                  </pic:nvPicPr>
                  <pic:blipFill>
                    <a:blip r:embed="rId20" cstate="print"/>
                    <a:srcRect b="0" l="0" r="0" t="0"/>
                    <a:stretch>
                      <a:fillRect/>
                    </a:stretch>
                  </pic:blipFill>
                  <pic:spPr>
                    <a:xfrm>
                      <a:off x="0" y="0"/>
                      <a:ext cx="5486400" cy="2688027"/>
                    </a:xfrm>
                    <a:prstGeom prst="rect"/>
                  </pic:spPr>
                </pic:pic>
              </a:graphicData>
            </a:graphic>
          </wp:inline>
        </w:drawing>
      </w:r>
    </w:p>
    <w:p>
      <w:pPr>
        <w:spacing w:lineRule="auto"/>
      </w:pPr>
      <w:r>
        <w:rPr>
          <w:rFonts w:eastAsia="Georgia" w:cs="Georgia" w:ascii="Georgia" w:hAnsi="Georgia"/>
        </w:rPr>
        <w:t xml:space="preserve">Figure 15 - Modélisation mécanique du système. La commande du positionneur vertical (élément piézoélectrique), représentée par la variable d'entrée </w:t>
      </w:r>
      <m:oMath>
        <m:r>
          <m:rPr>
            <m:sty m:val="i"/>
          </m:rPr>
          <m:t>q</m:t>
        </m:r>
      </m:oMath>
      <w:r>
        <w:rPr>
          <w:rFonts w:eastAsia="Georgia" w:cs="Georgia" w:ascii="Georgia" w:hAnsi="Georgia"/>
        </w:rPr>
        <w:t xml:space="preserve">, permet de fixer l'ordonnée </w:t>
      </w:r>
      <m:oMath>
        <m:r>
          <m:rPr>
            <m:sty m:val="i"/>
          </m:rPr>
          <m:t>v</m:t>
        </m:r>
      </m:oMath>
      <w:r>
        <w:rPr/>
        <w:t xml:space="preserve"> de la surface. La variable </w:t>
      </w:r>
      <m:oMath>
        <m:r>
          <m:rPr>
            <m:sty m:val="i"/>
          </m:rPr>
          <m:t>q</m:t>
        </m:r>
      </m:oMath>
      <w:r>
        <w:rPr>
          <w:rFonts w:eastAsia="Georgia" w:cs="Georgia" w:ascii="Georgia" w:hAnsi="Georgia"/>
        </w:rPr>
        <w:t xml:space="preserve">, fonction de la différence </w:t>
      </w:r>
      <m:oMath>
        <m:sSub>
          <m:sSubPr/>
          <m:e>
            <m:r>
              <m:rPr>
                <m:sty m:val="i"/>
              </m:rPr>
              <m:t>f</m:t>
            </m:r>
          </m:e>
          <m:sub>
            <m:r>
              <m:rPr>
                <m:sty m:val="p"/>
              </m:rPr>
              <m:t>c</m:t>
            </m:r>
          </m:sub>
        </m:sSub>
        <m:r>
          <m:rPr>
            <m:sty m:val="p"/>
          </m:rPr>
          <m:t>−</m:t>
        </m:r>
        <m:r>
          <m:rPr>
            <m:sty m:val="i"/>
          </m:rPr>
          <m:t>f</m:t>
        </m:r>
      </m:oMath>
      <w:r>
        <w:rPr>
          <w:rFonts w:eastAsia="Georgia" w:cs="Georgia" w:ascii="Georgia" w:hAnsi="Georgia"/>
        </w:rPr>
        <w:t xml:space="preserve">, constitue la contre-réaction, lorsque le système est bouclé.</w:t>
      </w:r>
    </w:p>
    <w:p>
      <w:pPr>
        <w:numPr>
          <w:ilvl w:val="0"/>
          <w:numId w:val="25"/>
        </w:numPr>
        <w:spacing w:lineRule="auto"/>
      </w:pPr>
      <w:r>
        <w:rPr>
          <w:rFonts w:eastAsia="Georgia" w:cs="Georgia" w:ascii="Georgia" w:hAnsi="Georgia"/>
        </w:rPr>
        <w:t xml:space="preserve">Nous imaginons que la pointe, lors de son déplacement, rencontre une "marche" formée par l'abord d'une couche atomique supplémentaire. Nous modélisons cette situation en remplaçant le terme </w:t>
      </w:r>
      <m:oMath>
        <m:r>
          <m:rPr>
            <m:sty m:val="p"/>
          </m:rPr>
          <m:t>cos</m:t>
        </m:r>
        <m:r>
          <m:rPr>
            <m:sty m:val="p"/>
          </m:rPr>
          <m:t>⁡</m:t>
        </m:r>
        <m:r>
          <m:rPr>
            <m:sty m:val="i"/>
          </m:rPr>
          <m:t>k</m:t>
        </m:r>
        <m:r>
          <m:rPr>
            <m:sty m:val="i"/>
          </m:rPr>
          <m:t>u</m:t>
        </m:r>
        <m:r>
          <m:rPr>
            <m:sty m:val="p"/>
          </m:rPr>
          <m:t>(</m:t>
        </m:r>
        <m:r>
          <m:rPr>
            <m:sty m:val="i"/>
          </m:rPr>
          <m:t>t</m:t>
        </m:r>
        <m:r>
          <m:rPr>
            <m:sty m:val="p"/>
          </m:rPr>
          <m:t>)</m:t>
        </m:r>
      </m:oMath>
      <w:r>
        <w:rPr>
          <w:rFonts w:eastAsia="Georgia" w:cs="Georgia" w:ascii="Georgia" w:hAnsi="Georgia"/>
        </w:rPr>
        <w:t xml:space="preserve"> par la fonction échelon </w:t>
      </w:r>
      <m:oMath>
        <m:r>
          <m:rPr>
            <m:sty m:val="i"/>
          </m:rPr>
          <m:t>H</m:t>
        </m:r>
        <m:r>
          <m:rPr>
            <m:sty m:val="p"/>
          </m:rPr>
          <m:t>=</m:t>
        </m:r>
        <m:r>
          <m:rPr>
            <m:sty m:val="i"/>
          </m:rPr>
          <m:t>H</m:t>
        </m:r>
        <m:r>
          <m:rPr>
            <m:sty m:val="p"/>
          </m:rPr>
          <m:t>(</m:t>
        </m:r>
        <m:r>
          <m:rPr>
            <m:sty m:val="i"/>
          </m:rPr>
          <m:t>t</m:t>
        </m:r>
        <m:r>
          <m:rPr>
            <m:sty m:val="p"/>
          </m:rPr>
          <m:t>)</m:t>
        </m:r>
      </m:oMath>
      <w:r>
        <w:rPr>
          <w:rFonts w:eastAsia="Georgia" w:cs="Georgia" w:ascii="Georgia" w:hAnsi="Georgia"/>
        </w:rPr>
        <w:t xml:space="preserve">. Décrire (qualitativement) la réponse du système bouclé à cette sollicitation. Exprimer la limite </w:t>
      </w:r>
      <m:oMath>
        <m:sSub>
          <m:sSubPr/>
          <m:e>
            <m:r>
              <m:rPr>
                <m:sty m:val="i"/>
              </m:rPr>
              <m:t>ε</m:t>
            </m:r>
          </m:e>
          <m:sub>
            <m:r>
              <m:rPr>
                <m:sty m:val="p"/>
              </m:rPr>
              <m:t>∞</m:t>
            </m:r>
          </m:sub>
        </m:sSub>
        <m:r>
          <m:rPr>
            <m:sty m:val="p"/>
          </m:rPr>
          <m:t>=</m:t>
        </m:r>
        <m:limLow>
          <m:limLowPr/>
          <m:e>
            <m:r>
              <m:rPr>
                <m:sty m:val="p"/>
              </m:rPr>
              <m:t>lim</m:t>
            </m:r>
          </m:e>
          <m:lim>
            <m:r>
              <m:rPr>
                <m:sty m:val="p"/>
              </m:rPr>
              <m:t>+</m:t>
            </m:r>
            <m:r>
              <m:rPr>
                <m:sty m:val="p"/>
              </m:rPr>
              <m:t>∞</m:t>
            </m:r>
          </m:lim>
        </m:limLow>
        <m:r>
          <m:rPr>
            <m:sty m:val="p"/>
          </m:rPr>
          <m:t xml:space="preserve"> </m:t>
        </m:r>
        <m:r>
          <m:rPr>
            <m:sty m:val="i"/>
          </m:rPr>
          <m:t>ε</m:t>
        </m:r>
      </m:oMath>
      <w:r>
        <w:rPr>
          <w:rFonts w:eastAsia="Georgia" w:cs="Georgia" w:ascii="Georgia" w:hAnsi="Georgia"/>
        </w:rPr>
        <w:t xml:space="preserve"> et commenter ce résultat.</w:t>
      </w:r>
    </w:p>
    <w:p>
      <w:pPr>
        <w:numPr>
          <w:ilvl w:val="0"/>
          <w:numId w:val="25"/>
        </w:numPr>
        <w:spacing w:lineRule="auto"/>
      </w:pPr>
      <w:r>
        <w:rPr>
          <w:rFonts w:eastAsia="Georgia" w:cs="Georgia" w:ascii="Georgia" w:hAnsi="Georgia"/>
        </w:rPr>
        <w:t xml:space="preserve">La contre-réaction est maintenant de la forme :</w:t>
      </w:r>
    </w:p>
    <w:p>
      <w:pPr>
        <w:spacing w:after="220" w:lineRule="auto"/>
      </w:pPr>
      <m:oMathPara>
        <m:oMath>
          <m:r>
            <m:rPr>
              <m:sty m:val="i"/>
            </m:rPr>
            <m:t>v</m:t>
          </m:r>
          <m:r>
            <m:rPr>
              <m:sty m:val="p"/>
            </m:rPr>
            <m:t>=</m:t>
          </m:r>
          <m:r>
            <m:rPr>
              <m:sty m:val="i"/>
            </m:rPr>
            <m:t>β</m:t>
          </m:r>
          <m:d>
            <m:dPr>
              <m:begChr m:val="("/>
              <m:endChr m:val=")"/>
              <m:ctrlPr>
                <w:rPr>
                  <w:rFonts w:ascii="Cambria Math" w:hAnsi="Cambria Math"/>
                </w:rPr>
              </m:ctrlPr>
            </m:dPr>
            <m:e>
              <m:sSub>
                <m:sSubPr/>
                <m:e>
                  <m:r>
                    <m:rPr>
                      <m:sty m:val="i"/>
                    </m:rPr>
                    <m:t>f</m:t>
                  </m:r>
                </m:e>
                <m:sub>
                  <m:r>
                    <m:rPr>
                      <m:sty m:val="p"/>
                    </m:rPr>
                    <m:t>c</m:t>
                  </m:r>
                </m:sub>
              </m:sSub>
              <m:r>
                <m:rPr>
                  <m:sty m:val="p"/>
                </m:rPr>
                <m:t>−</m:t>
              </m:r>
              <m:r>
                <m:rPr>
                  <m:sty m:val="i"/>
                </m:rPr>
                <m:t>f</m:t>
              </m:r>
            </m:e>
          </m:d>
          <m:r>
            <m:rPr>
              <m:sty m:val="p"/>
            </m:rPr>
            <m:t>+</m:t>
          </m:r>
          <m:sSub>
            <m:sSubPr/>
            <m:e>
              <m:r>
                <m:rPr>
                  <m:sty m:val="p"/>
                </m:rPr>
                <m:t>Ω</m:t>
              </m:r>
            </m:e>
            <m:sub>
              <m:r>
                <m:rPr>
                  <m:sty m:val="p"/>
                </m:rPr>
                <m:t>I</m:t>
              </m:r>
            </m:sub>
          </m:sSub>
          <m:nary>
            <m:naryPr>
              <m:chr m:val="∫"/>
              <m:limLoc m:val="undOvr"/>
              <m:subHide m:val="1"/>
              <m:supHide m:val="1"/>
              <m:ctrlPr>
                <w:rPr>
                  <w:rFonts w:ascii="Cambria Math" w:hAnsi="Cambria Math"/>
                </w:rPr>
              </m:ctrlPr>
            </m:naryPr>
            <m:sub/>
            <m:sup/>
            <m:e>
              <m:r>
                <m:t xml:space="preserve"> </m:t>
              </m:r>
            </m:e>
          </m:nary>
          <m:r>
            <m:rPr>
              <m:nor/>
            </m:rPr>
            <m:t xml:space="preserve"> </m:t>
          </m:r>
          <m:r>
            <m:rPr>
              <m:sty m:val="p"/>
            </m:rPr>
            <m:t>d</m:t>
          </m:r>
          <m:r>
            <m:rPr>
              <m:sty m:val="i"/>
            </m:rPr>
            <m:t>t</m:t>
          </m:r>
          <m:d>
            <m:dPr>
              <m:begChr m:val="("/>
              <m:endChr m:val=")"/>
              <m:ctrlPr>
                <w:rPr>
                  <w:rFonts w:ascii="Cambria Math" w:hAnsi="Cambria Math"/>
                </w:rPr>
              </m:ctrlPr>
            </m:dPr>
            <m:e>
              <m:sSub>
                <m:sSubPr/>
                <m:e>
                  <m:r>
                    <m:rPr>
                      <m:sty m:val="i"/>
                    </m:rPr>
                    <m:t>f</m:t>
                  </m:r>
                </m:e>
                <m:sub>
                  <m:r>
                    <m:rPr>
                      <m:sty m:val="p"/>
                    </m:rPr>
                    <m:t>c</m:t>
                  </m:r>
                </m:sub>
              </m:sSub>
              <m:r>
                <m:rPr>
                  <m:sty m:val="p"/>
                </m:rPr>
                <m:t>−</m:t>
              </m:r>
              <m:r>
                <m:rPr>
                  <m:sty m:val="i"/>
                </m:rPr>
                <m:t>f</m:t>
              </m:r>
            </m:e>
          </m:d>
          <m:r>
            <m:rPr>
              <m:sty m:val="p"/>
            </m:rPr>
            <m:t xml:space="preserve"> </m:t>
          </m:r>
          <m:d>
            <m:dPr>
              <m:begChr m:val="("/>
              <m:endChr m:val=")"/>
              <m:ctrlPr>
                <w:rPr>
                  <w:rFonts w:ascii="Cambria Math" w:hAnsi="Cambria Math"/>
                </w:rPr>
              </m:ctrlPr>
            </m:dPr>
            <m:e>
              <m:r>
                <m:rPr>
                  <m:sty m:val="i"/>
                </m:rPr>
                <m:t>β</m:t>
              </m:r>
              <m:r>
                <m:rPr>
                  <m:sty m:val="p"/>
                </m:rPr>
                <m:t>=</m:t>
              </m:r>
              <m:r>
                <m:rPr>
                  <m:nor/>
                </m:rPr>
                <m:t> Cste </m:t>
              </m:r>
              <m:r>
                <m:rPr>
                  <m:sty m:val="p"/>
                </m:rPr>
                <m:t>;</m:t>
              </m:r>
              <m:sSub>
                <m:sSubPr/>
                <m:e>
                  <m:r>
                    <m:rPr>
                      <m:sty m:val="p"/>
                    </m:rPr>
                    <m:t>Ω</m:t>
                  </m:r>
                </m:e>
                <m:sub>
                  <m:r>
                    <m:rPr>
                      <m:sty m:val="p"/>
                    </m:rPr>
                    <m:t>I</m:t>
                  </m:r>
                </m:sub>
              </m:sSub>
              <m:r>
                <m:rPr>
                  <m:sty m:val="p"/>
                </m:rPr>
                <m:t>=</m:t>
              </m:r>
              <m:r>
                <m:rPr>
                  <m:nor/>
                </m:rPr>
                <m:t> Cste </m:t>
              </m:r>
              <m:r>
                <m:rPr>
                  <m:sty m:val="p"/>
                </m:rPr>
                <m:t>&gt;</m:t>
              </m:r>
              <m:r>
                <m:rPr>
                  <m:sty m:val="p"/>
                </m:rPr>
                <m:t>0</m:t>
              </m:r>
            </m:e>
          </m:d>
        </m:oMath>
      </m:oMathPara>
    </w:p>
    <w:p>
      <w:pPr>
        <w:spacing w:after="220" w:lineRule="auto"/>
      </w:pPr>
      <w:r>
        <w:rPr>
          <w:rFonts w:eastAsia="Georgia" w:cs="Georgia" w:ascii="Georgia" w:hAnsi="Georgia"/>
        </w:rPr>
        <w:t xml:space="preserve">Écrire l'équation intégro-différentielle vérifiée par la variable </w:t>
      </w:r>
      <m:oMath>
        <m:r>
          <m:rPr>
            <m:sty m:val="i"/>
          </m:rPr>
          <m:t>ε</m:t>
        </m:r>
      </m:oMath>
      <w:r>
        <w:rPr/>
        <w:t xml:space="preserve"> (avec, de nouveau, le terme </w:t>
      </w:r>
      <m:oMath>
        <m:sSub>
          <m:sSubPr/>
          <m:e>
            <m:r>
              <m:rPr>
                <m:sty m:val="i"/>
              </m:rPr>
              <m:t>F</m:t>
            </m:r>
          </m:e>
          <m:sub>
            <m:r>
              <m:rPr>
                <m:sty m:val="p"/>
              </m:rPr>
              <m:t>1</m:t>
            </m:r>
          </m:sub>
        </m:sSub>
        <m:r>
          <m:rPr>
            <m:sty m:val="p"/>
          </m:rPr>
          <m:t>cos</m:t>
        </m:r>
        <m:r>
          <m:rPr>
            <m:sty m:val="p"/>
          </m:rPr>
          <m:t>⁡</m:t>
        </m:r>
        <m:r>
          <m:rPr>
            <m:sty m:val="i"/>
          </m:rPr>
          <m:t>k</m:t>
        </m:r>
        <m:r>
          <m:rPr>
            <m:sty m:val="i"/>
          </m:rPr>
          <m:t>u</m:t>
        </m:r>
      </m:oMath>
      <w:r>
        <w:rPr>
          <w:rFonts w:eastAsia="Georgia" w:cs="Georgia" w:ascii="Georgia" w:hAnsi="Georgia"/>
        </w:rPr>
        <w:t xml:space="preserve"> de l'équation (14)).</w:t>
      </w:r>
      <w:r>
        <w:rPr/>
        <w:br w:type="textWrapping"/>
      </w:r>
      <w:r>
        <w:rPr>
          <w:rFonts w:eastAsia="Georgia" w:cs="Georgia" w:ascii="Georgia" w:hAnsi="Georgia"/>
        </w:rPr>
        <w:t xml:space="preserve">50. Nous appliquons au système ainsi bouclé la sollicitation en échelon décrite à la question (48). Déterminer la limite </w:t>
      </w:r>
      <m:oMath>
        <m:sSub>
          <m:sSubPr/>
          <m:e>
            <m:r>
              <m:rPr>
                <m:sty m:val="i"/>
              </m:rPr>
              <m:t>ε</m:t>
            </m:r>
          </m:e>
          <m:sub>
            <m:r>
              <m:rPr>
                <m:sty m:val="p"/>
              </m:rPr>
              <m:t>∞</m:t>
            </m:r>
          </m:sub>
        </m:sSub>
        <m:r>
          <m:rPr>
            <m:sty m:val="p"/>
          </m:rPr>
          <m:t>=</m:t>
        </m:r>
        <m:limLow>
          <m:limLowPr/>
          <m:e>
            <m:r>
              <m:rPr>
                <m:sty m:val="p"/>
              </m:rPr>
              <m:t>lim</m:t>
            </m:r>
          </m:e>
          <m:lim>
            <m:r>
              <m:rPr>
                <m:sty m:val="p"/>
              </m:rPr>
              <m:t>+</m:t>
            </m:r>
            <m:r>
              <m:rPr>
                <m:sty m:val="p"/>
              </m:rPr>
              <m:t>∞</m:t>
            </m:r>
          </m:lim>
        </m:limLow>
        <m:r>
          <m:rPr>
            <m:sty m:val="p"/>
          </m:rPr>
          <m:t xml:space="preserve"> </m:t>
        </m:r>
        <m:r>
          <m:rPr>
            <m:sty m:val="i"/>
          </m:rPr>
          <m:t>ε</m:t>
        </m:r>
      </m:oMath>
      <w:r>
        <w:rPr>
          <w:rFonts w:eastAsia="Georgia" w:cs="Georgia" w:ascii="Georgia" w:hAnsi="Georgia"/>
        </w:rPr>
        <w:t xml:space="preserve"> puis commenter ce résultat.</w:t>
      </w:r>
      <w:r>
        <w:rPr/>
        <w:br w:type="textWrapping"/>
      </w:r>
      <w:r>
        <w:rPr>
          <w:rFonts w:eastAsia="Georgia" w:cs="Georgia" w:ascii="Georgia" w:hAnsi="Georgia"/>
        </w:rPr>
        <w:t xml:space="preserve">51. La surface est maintenant déplacée à la vitesse </w:t>
      </w:r>
      <m:oMath>
        <m:r>
          <m:rPr>
            <m:sty m:val="i"/>
          </m:rPr>
          <m:t>V</m:t>
        </m:r>
        <m:r>
          <m:rPr>
            <m:sty m:val="p"/>
          </m:rPr>
          <m:t>=</m:t>
        </m:r>
        <m:acc>
          <m:accPr>
            <m:chr m:val="˙"/>
          </m:accPr>
          <m:e>
            <m:r>
              <m:rPr>
                <m:sty m:val="i"/>
              </m:rPr>
              <m:t>u</m:t>
            </m:r>
          </m:e>
        </m:acc>
      </m:oMath>
      <w:r>
        <w:rPr/>
        <w:t xml:space="preserve"> constante. Nous posons </w:t>
      </w:r>
      <m:oMath>
        <m:r>
          <m:rPr>
            <m:sty m:val="i"/>
          </m:rPr>
          <m:t>ω</m:t>
        </m:r>
        <m:r>
          <m:rPr>
            <m:sty m:val="p"/>
          </m:rPr>
          <m:t>=</m:t>
        </m:r>
        <m:r>
          <m:rPr>
            <m:sty m:val="i"/>
          </m:rPr>
          <m:t>k</m:t>
        </m:r>
        <m:r>
          <m:rPr>
            <m:sty m:val="i"/>
          </m:rPr>
          <m:t>V</m:t>
        </m:r>
      </m:oMath>
      <w:r>
        <w:rPr>
          <w:rFonts w:eastAsia="Georgia" w:cs="Georgia" w:ascii="Georgia" w:hAnsi="Georgia"/>
        </w:rPr>
        <w:t xml:space="preserve">. Préciser à quelles conditions, portant sur </w:t>
      </w:r>
      <m:oMath>
        <m:r>
          <m:rPr>
            <m:sty m:val="i"/>
          </m:rPr>
          <m:t>ω</m:t>
        </m:r>
      </m:oMath>
      <w:r>
        <w:rPr>
          <w:rFonts w:eastAsia="Georgia" w:cs="Georgia" w:ascii="Georgia" w:hAnsi="Georgia"/>
        </w:rPr>
        <w:t xml:space="preserve">, nous pouvons considérer que le système est sollicité de façon quasistatique (on raisonnera ici simplement sur le système non bouclé). Nous nous placerons maintenant toujours dans le cas d'une sollicitation quasistatique, y compris lorsque le système est bouclé.</w:t>
      </w:r>
      <w:r>
        <w:rPr/>
        <w:br w:type="textWrapping"/>
      </w:r>
      <w:r>
        <w:rPr>
          <w:rFonts w:eastAsia="Georgia" w:cs="Georgia" w:ascii="Georgia" w:hAnsi="Georgia"/>
        </w:rPr>
        <w:t xml:space="preserve">52. Étudier la qualité de respect de la consigne dans le cas où la contre-réaction est décrite par l'équation (17).</w:t>
      </w:r>
      <w:r>
        <w:rPr/>
        <w:br w:type="textWrapping"/>
      </w:r>
      <w:r>
        <w:rPr>
          <w:rFonts w:eastAsia="Georgia" w:cs="Georgia" w:ascii="Georgia" w:hAnsi="Georgia"/>
        </w:rPr>
        <w:t xml:space="preserve">53. Étudier la qualité de respect de la consigne dans le cas où la contre-réaction est décrite par l'équation (18).</w:t>
      </w:r>
      <w:r>
        <w:rPr/>
        <w:br w:type="textWrapping"/>
      </w:r>
      <w:r>
        <w:rPr>
          <w:rFonts w:eastAsia="Georgia" w:cs="Georgia" w:ascii="Georgia" w:hAnsi="Georgia"/>
        </w:rPr>
        <w:t xml:space="preserve">54. Préciser pourquoi la contre-réaction décrite par l'équation (18), en comparaison à celle décrite par l'équation (17), expose le système à un risque d'instabilité.</w:t>
      </w:r>
      <w:r>
        <w:rPr/>
        <w:br w:type="textWrapping"/>
      </w:r>
    </w:p>
    <w:p>
      <w:pPr>
        <w:spacing w:lineRule="auto"/>
        <w:jc w:val="center"/>
      </w:pPr>
      <w:r>
        <w:rPr/>
        <w:drawing>
          <wp:inline distB="0" distL="0" distR="0" distT="0">
            <wp:extent cx="1343025" cy="828675"/>
            <wp:effectExtent b="0" l="0" r="0" t="0"/>
            <wp:docPr id="17" name="image-d7c4b10326ab1f2fc33280adcf7a36e2a3968723.jpg"/>
            <a:graphic>
              <a:graphicData uri="http://schemas.openxmlformats.org/drawingml/2006/picture">
                <pic:pic>
                  <pic:nvPicPr>
                    <pic:cNvPr id="17" name="image-d7c4b10326ab1f2fc33280adcf7a36e2a3968723.jpg" descr=""/>
                    <pic:cNvPicPr/>
                  </pic:nvPicPr>
                  <pic:blipFill>
                    <a:blip r:embed="rId21" cstate="print"/>
                    <a:srcRect b="0" l="0" r="0" t="0"/>
                    <a:stretch>
                      <a:fillRect/>
                    </a:stretch>
                  </pic:blipFill>
                  <pic:spPr>
                    <a:xfrm>
                      <a:off x="0" y="0"/>
                      <a:ext cx="1343025" cy="828675"/>
                    </a:xfrm>
                    <a:prstGeom prst="rect"/>
                  </pic:spPr>
                </pic:pic>
              </a:graphicData>
            </a:graphic>
          </wp:inline>
        </w:drawing>
      </w:r>
    </w:p>
    <w:p>
      <w:pPr>
        <w:spacing w:lineRule="auto"/>
      </w:pPr>
      <w:r>
        <w:rPr>
          <w:noProof/>
        </w:rPr>
        <w:pict>
          <v:rect alt="" style="width:432pt;height:.05pt;mso-width-percent:0;mso-height-percent:0;mso-width-percent:0;mso-height-percent:0" o:hralign="center" o:hrstd="t" o:hr="t"/>
        </w:pict>
      </w:r>
    </w:p>
    <w:p>
      <w:pPr>
        <w:numPr>
          <w:ilvl w:val="1"/>
          <w:numId w:val="26"/>
        </w:numPr>
        <w:spacing w:lineRule="auto"/>
      </w:pPr>
      <w:r>
        <w:rPr>
          <w:rFonts w:eastAsia="Georgia" w:cs="Georgia" w:ascii="Georgia" w:hAnsi="Georgia"/>
        </w:rPr>
        <w:t xml:space="preserve">Les caractéristiques d'une lame sont adaptées au mode d'utilisation de l'AFM.</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decimal"/>
      <w:lvlText w:val="%1."/>
      <w:lvlJc w:val="left"/>
      <w:pPr>
        <w:tabs>
          <w:tab w:val="num" w:pos="1080"/>
        </w:tabs>
        <w:ind w:left="720" w:hanging="360"/>
      </w:p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3"/>
      <w:numFmt w:val="decimal"/>
      <w:lvlText w:val="%1."/>
      <w:lvlJc w:val="left"/>
      <w:pPr>
        <w:tabs>
          <w:tab w:val="num" w:pos="1080"/>
        </w:tabs>
        <w:ind w:left="720" w:hanging="360"/>
      </w:p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4"/>
      <w:numFmt w:val="decimal"/>
      <w:lvlText w:val="%1."/>
      <w:lvlJc w:val="left"/>
      <w:pPr>
        <w:tabs>
          <w:tab w:val="num" w:pos="1080"/>
        </w:tabs>
        <w:ind w:left="720" w:hanging="360"/>
      </w:pPr>
    </w:lvl>
  </w:abstractNum>
  <w:abstractNum w:abstractNumId="7">
    <w:multiLevelType w:val="hybridMultilevel"/>
    <w:lvl w:ilvl="0">
      <w:start w:val="8"/>
      <w:numFmt w:val="decimal"/>
      <w:lvlText w:val="%1."/>
      <w:lvlJc w:val="left"/>
      <w:pPr>
        <w:tabs>
          <w:tab w:val="num" w:pos="1080"/>
        </w:tabs>
        <w:ind w:left="720" w:hanging="360"/>
      </w:pPr>
    </w:lvl>
  </w:abstractNum>
  <w:abstractNum w:abstractNumId="8">
    <w:multiLevelType w:val="hybridMultilevel"/>
    <w:lvl w:ilvl="0">
      <w:start w:val="12"/>
      <w:numFmt w:val="decimal"/>
      <w:lvlText w:val="%1."/>
      <w:lvlJc w:val="left"/>
      <w:pPr>
        <w:tabs>
          <w:tab w:val="num" w:pos="1080"/>
        </w:tabs>
        <w:ind w:left="720" w:hanging="360"/>
      </w:p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20"/>
      <w:numFmt w:val="decimal"/>
      <w:lvlText w:val="%1."/>
      <w:lvlJc w:val="left"/>
      <w:pPr>
        <w:tabs>
          <w:tab w:val="num" w:pos="1080"/>
        </w:tabs>
        <w:ind w:left="720" w:hanging="360"/>
      </w:p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2">
    <w:multiLevelType w:val="hybridMultilevel"/>
    <w:lvl w:ilvl="0">
      <w:start w:val="29"/>
      <w:numFmt w:val="decimal"/>
      <w:lvlText w:val="%1."/>
      <w:lvlJc w:val="left"/>
      <w:pPr>
        <w:tabs>
          <w:tab w:val="num" w:pos="1080"/>
        </w:tabs>
        <w:ind w:left="720" w:hanging="360"/>
      </w:pPr>
    </w:lvl>
  </w:abstractNum>
  <w:abstractNum w:abstractNumId="1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4">
    <w:multiLevelType w:val="hybridMultilevel"/>
    <w:lvl w:ilvl="0">
      <w:start w:val="28"/>
      <w:numFmt w:val="decimal"/>
      <w:lvlText w:val="%1."/>
      <w:lvlJc w:val="left"/>
      <w:pPr>
        <w:tabs>
          <w:tab w:val="num" w:pos="1080"/>
        </w:tabs>
        <w:ind w:left="720" w:hanging="360"/>
      </w:pPr>
    </w:lvl>
  </w:abstractNum>
  <w:abstractNum w:abstractNumId="15">
    <w:multiLevelType w:val="hybridMultilevel"/>
    <w:lvl w:ilvl="0">
      <w:start w:val="35"/>
      <w:numFmt w:val="decimal"/>
      <w:lvlText w:val="%1."/>
      <w:lvlJc w:val="left"/>
      <w:pPr>
        <w:tabs>
          <w:tab w:val="num" w:pos="1080"/>
        </w:tabs>
        <w:ind w:left="720" w:hanging="360"/>
      </w:pPr>
    </w:lvl>
  </w:abstractNum>
  <w:abstractNum w:abstractNumId="16">
    <w:multiLevelType w:val="hybridMultilevel"/>
    <w:lvl w:ilvl="0">
      <w:start w:val="38"/>
      <w:numFmt w:val="decimal"/>
      <w:lvlText w:val="%1."/>
      <w:lvlJc w:val="left"/>
      <w:pPr>
        <w:tabs>
          <w:tab w:val="num" w:pos="1080"/>
        </w:tabs>
        <w:ind w:left="720" w:hanging="360"/>
      </w:pPr>
    </w:lvl>
  </w:abstractNum>
  <w:abstractNum w:abstractNumId="1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9">
    <w:multiLevelType w:val="hybridMultilevel"/>
    <w:lvl w:ilvl="0">
      <w:start w:val="41"/>
      <w:numFmt w:val="decimal"/>
      <w:lvlText w:val="%1."/>
      <w:lvlJc w:val="left"/>
      <w:pPr>
        <w:tabs>
          <w:tab w:val="num" w:pos="1080"/>
        </w:tabs>
        <w:ind w:left="720" w:hanging="360"/>
      </w:pPr>
    </w:lvl>
  </w:abstractNum>
  <w:abstractNum w:abstractNumId="2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2">
    <w:multiLevelType w:val="hybridMultilevel"/>
    <w:lvl w:ilvl="0">
      <w:start w:val="44"/>
      <w:numFmt w:val="decimal"/>
      <w:lvlText w:val="%1."/>
      <w:lvlJc w:val="left"/>
      <w:pPr>
        <w:tabs>
          <w:tab w:val="num" w:pos="1080"/>
        </w:tabs>
        <w:ind w:left="720" w:hanging="360"/>
      </w:pPr>
    </w:lvl>
  </w:abstractNum>
  <w:abstractNum w:abstractNumId="2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4">
    <w:multiLevelType w:val="hybridMultilevel"/>
    <w:lvl w:ilvl="0">
      <w:start w:val="46"/>
      <w:numFmt w:val="decimal"/>
      <w:lvlText w:val="%1."/>
      <w:lvlJc w:val="left"/>
      <w:pPr>
        <w:tabs>
          <w:tab w:val="num" w:pos="1080"/>
        </w:tabs>
        <w:ind w:left="720" w:hanging="360"/>
      </w:pPr>
    </w:lvl>
  </w:abstractNum>
  <w:abstractNum w:abstractNumId="25">
    <w:multiLevelType w:val="hybridMultilevel"/>
    <w:lvl w:ilvl="0">
      <w:start w:val="48"/>
      <w:numFmt w:val="decimal"/>
      <w:lvlText w:val="%1."/>
      <w:lvlJc w:val="left"/>
      <w:pPr>
        <w:tabs>
          <w:tab w:val="num" w:pos="1080"/>
        </w:tabs>
        <w:ind w:left="720" w:hanging="360"/>
      </w:pPr>
    </w:lvl>
  </w:abstractNum>
  <w:abstractNum w:abstractNumId="26">
    <w:multiLevelType w:val="hybridMultilevel"/>
    <w:lvl w:ilvl="1">
      <w:start w:val="1"/>
      <w:numFmt w:val="lowerLetter"/>
      <w:lvlText w:val="%2."/>
      <w:lvlJc w:val="left"/>
      <w:pPr>
        <w:tabs>
          <w:tab w:val="num" w:pos="1200"/>
        </w:tabs>
        <w:ind w:left="84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9f8286705fb142792152a7f481ba9abe98102cb3.jpg" TargetMode="Internal"/><Relationship Id="rId6" Type="http://schemas.openxmlformats.org/officeDocument/2006/relationships/image" Target="media/image-not-found.png" TargetMode="Internal"/><Relationship Id="rId7" Type="http://schemas.openxmlformats.org/officeDocument/2006/relationships/image" Target="media/image-d49916153a46256dc87801e92593def26c6b63b1.jpg" TargetMode="Internal"/><Relationship Id="rId8" Type="http://schemas.openxmlformats.org/officeDocument/2006/relationships/image" Target="media/image-0df4854f45f6b3a3689ac29c996370a77750d382.jpg" TargetMode="Internal"/><Relationship Id="rId9" Type="http://schemas.openxmlformats.org/officeDocument/2006/relationships/image" Target="media/image-dfa2cabed7459a30f613390d208c645dfde6567a.jpg" TargetMode="Internal"/><Relationship Id="rId10" Type="http://schemas.openxmlformats.org/officeDocument/2006/relationships/image" Target="media/image-9cdcd6536a03bf8ae649c1f26b8f2244ef3069f9.jpg" TargetMode="Internal"/><Relationship Id="rId11" Type="http://schemas.openxmlformats.org/officeDocument/2006/relationships/image" Target="media/image-ae3162717d116a27470b30e880e9c9c7b61681a7.jpg" TargetMode="Internal"/><Relationship Id="rId12" Type="http://schemas.openxmlformats.org/officeDocument/2006/relationships/image" Target="media/image-eeaec28f230cffcb133b78860acead0ff6d7955e.jpg" TargetMode="Internal"/><Relationship Id="rId13" Type="http://schemas.openxmlformats.org/officeDocument/2006/relationships/image" Target="media/image-e2f8b8d1659f5bf0dac1aa8d3af2f6b1d9a819d2.jpg" TargetMode="Internal"/><Relationship Id="rId14" Type="http://schemas.openxmlformats.org/officeDocument/2006/relationships/image" Target="media/image-cda2b81239477b65edaebec3fcd58d75a4e89c32.jpg" TargetMode="Internal"/><Relationship Id="rId15" Type="http://schemas.openxmlformats.org/officeDocument/2006/relationships/image" Target="media/image-4c0dd4ed07fdba889942320aaded3a8d7bdb53dd.jpg" TargetMode="Internal"/><Relationship Id="rId16" Type="http://schemas.openxmlformats.org/officeDocument/2006/relationships/image" Target="media/image-d37ec057fdce21b47defa0f2f7b6f3f3651aae23.jpg" TargetMode="Internal"/><Relationship Id="rId17" Type="http://schemas.openxmlformats.org/officeDocument/2006/relationships/image" Target="media/image-a9bb08c7078a3f236ab85b7bd5ecc69cf444ff1a.jpg" TargetMode="Internal"/><Relationship Id="rId18" Type="http://schemas.openxmlformats.org/officeDocument/2006/relationships/image" Target="media/image-5ea8d0c958443c8b4dad58aecfd4506ebc962096.jpg" TargetMode="Internal"/><Relationship Id="rId19" Type="http://schemas.openxmlformats.org/officeDocument/2006/relationships/image" Target="media/image-c1c34c8296b5ba0c04a484767a425070cce11ff6.jpg" TargetMode="Internal"/><Relationship Id="rId20" Type="http://schemas.openxmlformats.org/officeDocument/2006/relationships/image" Target="media/image-c5650234369d25d2b8cf1a82c51bbd1ff4f540ee.jpg" TargetMode="Internal"/><Relationship Id="rId21" Type="http://schemas.openxmlformats.org/officeDocument/2006/relationships/image" Target="media/image-d7c4b10326ab1f2fc33280adcf7a36e2a3968723.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2025-09-04T19:41:40.363Z</dcterms:created>
  <dcterms:modified xsi:type="dcterms:W3CDTF">2025-09-04T19:41:40.363Z</dcterms:modified>
</cp:coreProperties>
</file>