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ECOLE POLYTECHNIQUE</w:t>
      </w:r>
    </w:p>
    <w:p>
      <w:pPr>
        <w:spacing w:line="271" w:before="330" w:lineRule="auto"/>
      </w:pPr>
      <w:r>
        <w:rPr>
          <w:b/>
          <w:sz w:val="42"/>
        </w:rPr>
        <w:t xml:space="preserve">CONCOURS D'ADMI SSI ON 2021</w:t>
      </w:r>
    </w:p>
    <w:p>
      <w:pPr>
        <w:spacing w:after="220" w:lineRule="auto"/>
      </w:pPr>
      <w:r>
        <w:rPr/>
        <w:t xml:space="preserve">MARDI 13 AVRIL 2021</w:t>
      </w:r>
      <w:r>
        <w:rPr/>
        <w:br w:type="textWrapping"/>
      </w:r>
      <w:r>
        <w:rPr/>
        <w:t xml:space="preserve">14h00-18h00</w:t>
      </w:r>
      <w:r>
        <w:rPr/>
        <w:br w:type="textWrapping"/>
      </w:r>
      <w:r>
        <w:rPr/>
        <w:t xml:space="preserve">FILIERE MP - Epreuve </w:t>
      </w:r>
      <m:oMath>
        <m:sSup>
          <m:sSupPr/>
          <m:e>
            <m:r>
              <m:rPr>
                <m:sty m:val="b"/>
              </m:rPr>
              <m:t>n</m:t>
            </m:r>
          </m:e>
          <m:sup>
            <m:r>
              <m:rPr>
                <m:sty m:val="p"/>
              </m:rPr>
              <m:t>∘</m:t>
            </m:r>
          </m:sup>
        </m:sSup>
        <m:r>
          <m:rPr>
            <m:sty m:val="b"/>
          </m:rPr>
          <m:t>4</m:t>
        </m:r>
      </m:oMath>
      <w:r>
        <w:rPr/>
        <w:br w:type="textWrapping"/>
      </w:r>
      <w:r>
        <w:rPr/>
        <w:t xml:space="preserve">PHYSIQUE ET SCI ENCES</w:t>
      </w:r>
      <w:r>
        <w:rPr/>
        <w:br w:type="textWrapping"/>
      </w:r>
      <w:r>
        <w:rPr>
          <w:rFonts w:eastAsia="Georgia" w:cs="Georgia" w:ascii="Georgia" w:hAnsi="Georgia"/>
        </w:rPr>
        <w:t xml:space="preserve">DE L'INGÉNIEUR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des calculatrices n'est pas autorisée pour</w:t>
      </w:r>
      <w:r>
        <w:rPr/>
        <w:br w:type="textWrapping"/>
      </w:r>
      <w:r>
        <w:rPr>
          <w:rFonts w:eastAsia="Georgia" w:cs="Georgia" w:ascii="Georgia" w:hAnsi="Georgia"/>
        </w:rPr>
        <w:t xml:space="preserve">cette épreuve</w:t>
      </w:r>
      <w:r>
        <w:rPr/>
        <w:br w:type="textWrapping"/>
      </w:r>
      <w:r>
        <w:rPr>
          <w:rFonts w:eastAsia="Georgia" w:cs="Georgia" w:ascii="Georgia" w:hAnsi="Georgia"/>
        </w:rPr>
        <w:t xml:space="preserve">Cette composition ne concerne qu'une partie des candidats de la filière MP, les autres candidats effectuant simultanément la composition d'Informatique </w:t>
      </w:r>
      <m:oMath>
        <m:r>
          <m:rPr>
            <m:sty m:val="i"/>
          </m:rPr>
          <m:t>A</m:t>
        </m:r>
      </m:oMath>
      <w:r>
        <w:rPr/>
        <w:t xml:space="preserve">.</w:t>
      </w:r>
      <w:r>
        <w:rPr/>
        <w:br w:type="textWrapping"/>
      </w:r>
      <w:r>
        <w:rPr>
          <w:rFonts w:eastAsia="Georgia" w:cs="Georgia" w:ascii="Georgia" w:hAnsi="Georgia"/>
        </w:rPr>
        <w:t xml:space="preserve">Pour la filière MP, il y a donc deux enveloppes de Sujets pour cette séance.</w:t>
      </w:r>
    </w:p>
    <w:p>
      <w:pPr>
        <w:spacing w:line="271" w:before="330" w:lineRule="auto"/>
      </w:pPr>
      <w:r>
        <w:rPr>
          <w:rFonts w:eastAsia="Georgia" w:cs="Georgia" w:ascii="Georgia" w:hAnsi="Georgia"/>
          <w:b/>
          <w:sz w:val="42"/>
        </w:rPr>
        <w:t xml:space="preserve">L'effet piézo-électrique et deux de ses applications</w:t>
      </w:r>
    </w:p>
    <w:p>
      <w:pPr>
        <w:spacing w:after="220" w:lineRule="auto"/>
      </w:pPr>
      <w:r>
        <w:rPr>
          <w:rFonts w:eastAsia="Georgia" w:cs="Georgia" w:ascii="Georgia" w:hAnsi="Georgia"/>
        </w:rPr>
        <w:t xml:space="preserve">Nous nous proposons d'étudier l'effet piézo-électrique et deux de ses applications courantes. L'analyse d'un modèle simple permettant de rendre compte du comportement piézo-électrique d'un matériau fera l'objet d'une première partie. Une deuxième partie sera consacrée à l'étude d'un transformateur de tension que sur le schéma (b) elle est étirée selon l'axe ( </w:t>
      </w:r>
      <m:oMath>
        <m:r>
          <m:rPr>
            <m:sty m:val="p"/>
          </m:rPr>
          <m:t>O</m:t>
        </m:r>
        <m:r>
          <m:rPr>
            <m:sty m:val="p"/>
          </m:rPr>
          <m:t>,</m:t>
        </m:r>
        <m:r>
          <m:rPr>
            <m:sty m:val="i"/>
          </m:rPr>
          <m:t>x</m:t>
        </m:r>
      </m:oMath>
      <w:r>
        <w:rPr>
          <w:rFonts w:eastAsia="Georgia" w:cs="Georgia" w:ascii="Georgia" w:hAnsi="Georgia"/>
        </w:rPr>
        <w:t xml:space="preserve"> ) et les barycentres P et N ne sont alors plus confondus. Notons qu'une contraction de la maille selon une direction perpendiculaire à l'axe ( </w:t>
      </w:r>
      <m:oMath>
        <m:r>
          <m:rPr>
            <m:sty m:val="p"/>
          </m:rPr>
          <m:t>O</m:t>
        </m:r>
        <m:r>
          <m:rPr>
            <m:sty m:val="p"/>
          </m:rPr>
          <m:t>,</m:t>
        </m:r>
        <m:r>
          <m:rPr>
            <m:sty m:val="i"/>
          </m:rPr>
          <m:t>x</m:t>
        </m:r>
      </m:oMath>
      <w:r>
        <w:rPr>
          <w:rFonts w:eastAsia="Georgia" w:cs="Georgia" w:ascii="Georgia" w:hAnsi="Georgia"/>
        </w:rPr>
        <w:t xml:space="preserve"> ) (en restant ici dans le plan de la figure) produirait le même effet.</w:t>
      </w:r>
    </w:p>
    <w:p>
      <w:pPr>
        <w:spacing w:lineRule="auto"/>
        <w:jc w:val="center"/>
      </w:pPr>
      <w:r>
        <w:rPr/>
        <w:drawing>
          <wp:inline distB="0" distL="0" distR="0" distT="0">
            <wp:extent cx="5486400" cy="1814705"/>
            <wp:effectExtent b="0" l="0" r="0" t="0"/>
            <wp:docPr id="1" name="image-d883b1b9b4d9222ad01a8570100605f224123a80.jpg"/>
            <a:graphic>
              <a:graphicData uri="http://schemas.openxmlformats.org/drawingml/2006/picture">
                <pic:pic>
                  <pic:nvPicPr>
                    <pic:cNvPr id="1" name="image-d883b1b9b4d9222ad01a8570100605f224123a80.jpg" descr=""/>
                    <pic:cNvPicPr/>
                  </pic:nvPicPr>
                  <pic:blipFill>
                    <a:blip r:embed="rId5" cstate="print"/>
                    <a:srcRect b="0" l="0" r="0" t="0"/>
                    <a:stretch>
                      <a:fillRect/>
                    </a:stretch>
                  </pic:blipFill>
                  <pic:spPr>
                    <a:xfrm>
                      <a:off x="0" y="0"/>
                      <a:ext cx="5486400" cy="1814705"/>
                    </a:xfrm>
                    <a:prstGeom prst="rect"/>
                  </pic:spPr>
                </pic:pic>
              </a:graphicData>
            </a:graphic>
          </wp:inline>
        </w:drawing>
      </w:r>
    </w:p>
    <w:p>
      <w:pPr>
        <w:spacing w:lineRule="auto"/>
      </w:pPr>
      <w:r>
        <w:rPr>
          <w:rFonts w:eastAsia="Georgia" w:cs="Georgia" w:ascii="Georgia" w:hAnsi="Georgia"/>
        </w:rPr>
        <w:t xml:space="preserve">Figure 1 - Illustration de l'effet piézo-électrique : (a) Maille non déformée, les barycentres P et N des atomes respectivement électropositifs (gris) et électronégatifs (blancs) sont confondus; (b) L'étirement de la maille selon l'axe </w:t>
      </w:r>
      <m:oMath>
        <m:r>
          <m:rPr>
            <m:sty m:val="p"/>
          </m:rPr>
          <m:t>(</m:t>
        </m:r>
        <m:r>
          <m:rPr>
            <m:sty m:val="p"/>
          </m:rPr>
          <m:t>O</m:t>
        </m:r>
        <m:r>
          <m:rPr>
            <m:sty m:val="p"/>
          </m:rPr>
          <m:t>,</m:t>
        </m:r>
        <m:r>
          <m:rPr>
            <m:sty m:val="i"/>
          </m:rPr>
          <m:t>x</m:t>
        </m:r>
        <m:r>
          <m:rPr>
            <m:sty m:val="p"/>
          </m:rPr>
          <m:t>)</m:t>
        </m:r>
      </m:oMath>
      <w:r>
        <w:rPr>
          <w:rFonts w:eastAsia="Georgia" w:cs="Georgia" w:ascii="Georgia" w:hAnsi="Georgia"/>
        </w:rPr>
        <w:t xml:space="preserve"> fait apparaître un dipôle électrostatique orienté par le vecteur </w:t>
      </w:r>
      <m:oMath>
        <m:acc>
          <m:accPr>
            <m:chr m:val="⃗"/>
          </m:accPr>
          <m:e>
            <m:r>
              <m:rPr>
                <m:sty m:val="p"/>
              </m:rPr>
              <m:t>NP</m:t>
            </m:r>
          </m:e>
        </m:acc>
      </m:oMath>
      <w:r>
        <w:rPr/>
        <w:t xml:space="preserve">.</w:t>
      </w:r>
    </w:p>
    <w:p>
      <w:pPr>
        <w:spacing w:after="220" w:lineRule="auto"/>
      </w:pPr>
      <m:oMath>
        <m:r>
          <m:rPr>
            <m:sty m:val="i"/>
          </m:rPr>
          <m:t>◻</m:t>
        </m:r>
      </m:oMath>
      <w:r>
        <w:rPr>
          <w:rFonts w:eastAsia="Georgia" w:cs="Georgia" w:ascii="Georgia" w:hAnsi="Georgia"/>
        </w:rPr>
        <w:t xml:space="preserve"> Dans toute cette étude, la force s'exerçant sur une maille, le champ électrique auquel elle est soumise et 25 sa déformation seront portés par l'axe ( </w:t>
      </w:r>
      <m:oMath>
        <m:r>
          <m:rPr>
            <m:sty m:val="p"/>
          </m:rPr>
          <m:t>O</m:t>
        </m:r>
        <m:r>
          <m:rPr>
            <m:sty m:val="p"/>
          </m:rPr>
          <m:t>,</m:t>
        </m:r>
        <m:r>
          <m:rPr>
            <m:sty m:val="i"/>
          </m:rPr>
          <m:t>x</m:t>
        </m:r>
      </m:oMath>
      <w:r>
        <w:rPr>
          <w:rFonts w:eastAsia="Georgia" w:cs="Georgia" w:ascii="Georgia" w:hAnsi="Georgia"/>
        </w:rPr>
        <w:t xml:space="preserve"> ) (modèle unidimensionnel). Enfin, la force de pesanteur ne sera jamais prise en compte.</w:t>
      </w:r>
      <w:r>
        <w:rPr/>
        <w:br w:type="textWrapping"/>
      </w:r>
      <m:oMath>
        <m:r>
          <m:rPr>
            <m:sty m:val="i"/>
          </m:rPr>
          <m:t>◻</m:t>
        </m:r>
      </m:oMath>
      <w:r>
        <w:rPr>
          <w:rFonts w:eastAsia="Georgia" w:cs="Georgia" w:ascii="Georgia" w:hAnsi="Georgia"/>
        </w:rPr>
        <w:t xml:space="preserve"> Les applications numériques seront effectuées avec la précision qu'un calcul à la main permet aisément, et sans excéder deux chiffres significatifs.</w:t>
      </w:r>
    </w:p>
    <w:p>
      <w:pPr>
        <w:spacing w:line="271" w:before="330" w:lineRule="auto"/>
      </w:pPr>
      <w:r>
        <w:rPr>
          <w:rFonts w:eastAsia="Georgia" w:cs="Georgia" w:ascii="Georgia" w:hAnsi="Georgia"/>
          <w:b/>
          <w:sz w:val="42"/>
        </w:rPr>
        <w:t xml:space="preserve">Notations et données générales relatives à la partie (1).</w:t>
      </w:r>
    </w:p>
    <w:p>
      <w:pPr>
        <w:spacing w:after="220" w:lineRule="auto"/>
      </w:pPr>
      <w:r>
        <w:rPr>
          <w:rFonts w:eastAsia="Georgia" w:cs="Georgia" w:ascii="Georgia" w:hAnsi="Georgia"/>
        </w:rPr>
        <w:t xml:space="preserve">Les grandeurs qui apparaissent ici seront présentées dans la suite.</w:t>
      </w:r>
    </w:p>
    <w:p>
      <w:pPr>
        <w:numPr>
          <w:ilvl w:val="0"/>
          <w:numId w:val="1"/>
        </w:numPr>
        <w:spacing w:lineRule="auto"/>
      </w:pPr>
      <w:r>
        <w:rPr>
          <w:rFonts w:eastAsia="Georgia" w:cs="Georgia" w:ascii="Georgia" w:hAnsi="Georgia"/>
        </w:rPr>
        <w:t xml:space="preserve">Masse volumique du milieu piézo-électrique : </w:t>
      </w:r>
      <m:oMath>
        <m:r>
          <m:rPr>
            <m:sty m:val="i"/>
          </m:rPr>
          <m:t>ρ</m:t>
        </m:r>
        <m:r>
          <m:rPr>
            <m:sty m:val="p"/>
          </m:rPr>
          <m:t>=</m:t>
        </m:r>
        <m:r>
          <m:rPr>
            <m:sty m:val="p"/>
          </m:rPr>
          <m:t>2</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1"/>
        </w:numPr>
        <w:spacing w:lineRule="auto"/>
      </w:pPr>
      <w:r>
        <w:rPr>
          <w:rFonts w:eastAsia="Georgia" w:cs="Georgia" w:ascii="Georgia" w:hAnsi="Georgia"/>
        </w:rPr>
        <w:t xml:space="preserve">Coefficient d'élasticité du milieu piézo-électrique : </w:t>
      </w:r>
      <m:oMath>
        <m:sSup>
          <m:sSupPr/>
          <m:e>
            <m:r>
              <m:rPr>
                <m:sty m:val="i"/>
              </m:rPr>
              <m:t>A</m:t>
            </m:r>
          </m:e>
          <m:sup>
            <m:r>
              <m:rPr>
                <m:sty m:val="i"/>
              </m:rPr>
              <m:t>′</m:t>
            </m:r>
          </m:sup>
        </m:sSup>
        <m:r>
          <m:rPr>
            <m:sty m:val="p"/>
          </m:rPr>
          <m:t>=</m:t>
        </m:r>
        <m:sSup>
          <m:sSupPr/>
          <m:e>
            <m:r>
              <m:rPr>
                <m:sty m:val="p"/>
              </m:rPr>
              <m:t>10</m:t>
            </m:r>
          </m:e>
          <m:sup>
            <m:r>
              <m:rPr>
                <m:sty m:val="p"/>
              </m:rPr>
              <m:t>9</m:t>
            </m:r>
          </m:sup>
        </m:sSup>
        <m:r>
          <m:rPr>
            <m:nor/>
          </m:rPr>
          <m:t xml:space="preserve"> </m:t>
        </m:r>
        <m:r>
          <m:rPr>
            <m:sty m:val="p"/>
          </m:rPr>
          <m:t>Pa</m:t>
        </m:r>
      </m:oMath>
    </w:p>
    <w:p>
      <w:pPr>
        <w:numPr>
          <w:ilvl w:val="0"/>
          <w:numId w:val="1"/>
        </w:numPr>
        <w:spacing w:lineRule="auto"/>
      </w:pPr>
      <w:r>
        <w:rPr>
          <w:rFonts w:eastAsia="Georgia" w:cs="Georgia" w:ascii="Georgia" w:hAnsi="Georgia"/>
        </w:rPr>
        <w:t xml:space="preserve">Longueur de l'élément piézo-électrique : </w:t>
      </w:r>
      <m:oMath>
        <m:r>
          <m:rPr>
            <m:sty m:val="i"/>
          </m:rPr>
          <m:t>L</m:t>
        </m:r>
        <m:r>
          <m:rPr>
            <m:sty m:val="p"/>
          </m:rPr>
          <m:t>=</m:t>
        </m:r>
        <m:r>
          <m:rPr>
            <m:sty m:val="p"/>
          </m:rPr>
          <m:t>0</m:t>
        </m:r>
        <m:r>
          <m:rPr>
            <m:sty m:val="p"/>
          </m:rPr>
          <m:t>,</m:t>
        </m:r>
        <m:r>
          <m:rPr>
            <m:sty m:val="p"/>
          </m:rPr>
          <m:t>2</m:t>
        </m:r>
        <m:r>
          <m:rPr>
            <m:nor/>
          </m:rPr>
          <m:t xml:space="preserve"> </m:t>
        </m:r>
        <m:r>
          <m:rPr>
            <m:sty m:val="p"/>
          </m:rPr>
          <m:t>mm</m:t>
        </m:r>
      </m:oMath>
    </w:p>
    <w:p>
      <w:pPr>
        <w:numPr>
          <w:ilvl w:val="0"/>
          <w:numId w:val="1"/>
        </w:numPr>
        <w:spacing w:lineRule="auto"/>
      </w:pPr>
      <w:r>
        <w:rPr>
          <w:rFonts w:eastAsia="Georgia" w:cs="Georgia" w:ascii="Georgia" w:hAnsi="Georgia"/>
        </w:rPr>
        <w:t xml:space="preserve">Masse de l'élément piézo-électrique : </w:t>
      </w:r>
      <m:oMath>
        <m:r>
          <m:rPr>
            <m:sty m:val="i"/>
          </m:rPr>
          <m:t>m</m:t>
        </m:r>
      </m:oMath>
    </w:p>
    <w:p>
      <w:pPr>
        <w:numPr>
          <w:ilvl w:val="0"/>
          <w:numId w:val="1"/>
        </w:numPr>
        <w:spacing w:lineRule="auto"/>
      </w:pP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p>
    <w:p>
      <w:pPr>
        <w:numPr>
          <w:ilvl w:val="0"/>
          <w:numId w:val="1"/>
        </w:numPr>
        <w:spacing w:lineRule="auto"/>
      </w:pPr>
      <m:oMath>
        <m:r>
          <m:rPr>
            <m:sty m:val="i"/>
          </m:rPr>
          <m:t>j</m:t>
        </m:r>
      </m:oMath>
      <w:r>
        <w:rPr>
          <w:rFonts w:eastAsia="Georgia" w:cs="Georgia" w:ascii="Georgia" w:hAnsi="Georgia"/>
        </w:rPr>
        <w:t xml:space="preserve"> désigne le nombre complexe de module unitaire et d'argument égal à </w:t>
      </w:r>
      <m:oMath>
        <m:r>
          <m:rPr>
            <m:sty m:val="i"/>
          </m:rPr>
          <m:t>π</m:t>
        </m:r>
        <m:r>
          <m:rPr>
            <m:sty m:val="p"/>
          </m:rPr>
          <m:t>/</m:t>
        </m:r>
        <m:r>
          <m:rPr>
            <m:sty m:val="p"/>
          </m:rPr>
          <m:t>2</m:t>
        </m:r>
      </m:oMath>
      <w:r>
        <w:rPr>
          <w:rFonts w:eastAsia="Georgia" w:cs="Georgia" w:ascii="Georgia" w:hAnsi="Georgia"/>
        </w:rPr>
        <w:t xml:space="preserve"> (notation adoptée dans les trois parties).</w:t>
      </w:r>
    </w:p>
    <w:p>
      <w:pPr>
        <w:spacing w:line="271" w:before="330" w:lineRule="auto"/>
      </w:pPr>
      <w:r>
        <w:rPr>
          <w:rFonts w:eastAsia="Georgia" w:cs="Georgia" w:ascii="Georgia" w:hAnsi="Georgia"/>
          <w:b/>
          <w:sz w:val="42"/>
        </w:rPr>
        <w:t xml:space="preserve">1 Étude du comportement d'un milieu piézo-électrique.</w:t>
      </w:r>
    </w:p>
    <w:p>
      <w:pPr>
        <w:spacing w:after="220" w:lineRule="auto"/>
      </w:pPr>
      <w:r>
        <w:rPr>
          <w:rFonts w:eastAsia="Georgia" w:cs="Georgia" w:ascii="Georgia" w:hAnsi="Georgia"/>
        </w:rPr>
        <w:t xml:space="preserve">Nous appellerons "élément piézo-électrique" (ou parfois "élément") un domaine piézo-électrique que nous supposerons parallélépipédique de longueurs </w:t>
      </w:r>
      <m:oMath>
        <m:sSub>
          <m:sSubPr/>
          <m:e>
            <m:r>
              <m:rPr>
                <m:sty m:val="i"/>
              </m:rPr>
              <m:t>L</m:t>
            </m:r>
          </m:e>
          <m:sub>
            <m:r>
              <m:rPr>
                <m:sty m:val="i"/>
              </m:rPr>
              <m:t>x</m:t>
            </m:r>
          </m:sub>
        </m:sSub>
      </m:oMath>
      <w:r>
        <w:rPr>
          <w:rFonts w:eastAsia="Georgia" w:cs="Georgia" w:ascii="Georgia" w:hAnsi="Georgia"/>
        </w:rPr>
        <w:t xml:space="preserve"> (notée </w:t>
      </w:r>
      <m:oMath>
        <m:r>
          <m:rPr>
            <m:sty m:val="i"/>
          </m:rPr>
          <m:t>L</m:t>
        </m:r>
      </m:oMath>
      <w:r>
        <w:rPr/>
        <w:t xml:space="preserve"> dans la suite), </w:t>
      </w:r>
      <m:oMath>
        <m:sSub>
          <m:sSubPr/>
          <m:e>
            <m:r>
              <m:rPr>
                <m:sty m:val="i"/>
              </m:rPr>
              <m:t>L</m:t>
            </m:r>
          </m:e>
          <m:sub>
            <m:r>
              <m:rPr>
                <m:sty m:val="i"/>
              </m:rPr>
              <m:t>y</m:t>
            </m:r>
          </m:sub>
        </m:sSub>
      </m:oMath>
      <w:r>
        <w:rPr/>
        <w:t xml:space="preserve"> et </w:t>
      </w:r>
      <m:oMath>
        <m:sSub>
          <m:sSubPr/>
          <m:e>
            <m:r>
              <m:rPr>
                <m:sty m:val="i"/>
              </m:rPr>
              <m:t>L</m:t>
            </m:r>
          </m:e>
          <m:sub>
            <m:r>
              <m:rPr>
                <m:sty m:val="i"/>
              </m:rPr>
              <m:t>z</m:t>
            </m:r>
          </m:sub>
        </m:sSub>
      </m:oMath>
      <w:r>
        <w:rPr/>
        <w:t xml:space="preserve"> selon les axes respectifs </w:t>
      </w:r>
      <m:oMath>
        <m:r>
          <m:rPr>
            <m:sty m:val="p"/>
          </m:rPr>
          <m:t>(</m:t>
        </m:r>
        <m:r>
          <m:rPr>
            <m:sty m:val="p"/>
          </m:rPr>
          <m:t>O</m:t>
        </m:r>
        <m:r>
          <m:rPr>
            <m:sty m:val="p"/>
          </m:rPr>
          <m:t>,</m:t>
        </m:r>
        <m:r>
          <m:rPr>
            <m:sty m:val="i"/>
          </m:rPr>
          <m:t>x</m:t>
        </m:r>
        <m:r>
          <m:rPr>
            <m:sty m:val="p"/>
          </m:rPr>
          <m:t>)</m:t>
        </m:r>
      </m:oMath>
      <w:r>
        <w:rPr/>
        <w:t xml:space="preserve">, ( </w:t>
      </w:r>
      <m:oMath>
        <m:r>
          <m:rPr>
            <m:sty m:val="p"/>
          </m:rPr>
          <m:t>O</m:t>
        </m:r>
        <m:r>
          <m:rPr>
            <m:sty m:val="p"/>
          </m:rPr>
          <m:t>,</m:t>
        </m:r>
        <m:r>
          <m:rPr>
            <m:sty m:val="i"/>
          </m:rPr>
          <m:t>y</m:t>
        </m:r>
      </m:oMath>
      <w:r>
        <w:rPr/>
        <w:t xml:space="preserve"> ) et ( </w:t>
      </w:r>
      <m:oMath>
        <m:r>
          <m:rPr>
            <m:sty m:val="p"/>
          </m:rPr>
          <m:t>O</m:t>
        </m:r>
        <m:r>
          <m:rPr>
            <m:sty m:val="p"/>
          </m:rPr>
          <m:t>,</m:t>
        </m:r>
        <m:r>
          <m:rPr>
            <m:sty m:val="i"/>
          </m:rPr>
          <m:t>z</m:t>
        </m:r>
      </m:oMath>
      <w:r>
        <w:rPr/>
        <w:t xml:space="preserve"> ). Sur chacune de ses surfaces d'abscisse </w:t>
      </w:r>
      <m:oMath>
        <m:r>
          <m:rPr>
            <m:sty m:val="i"/>
          </m:rPr>
          <m:t>x</m:t>
        </m:r>
        <m:r>
          <m:rPr>
            <m:sty m:val="p"/>
          </m:rPr>
          <m:t>=</m:t>
        </m:r>
        <m:r>
          <m:rPr>
            <m:sty m:val="p"/>
          </m:rPr>
          <m:t>0</m:t>
        </m:r>
      </m:oMath>
      <w:r>
        <w:rPr/>
        <w:t xml:space="preserve"> et </w:t>
      </w:r>
      <m:oMath>
        <m:r>
          <m:rPr>
            <m:sty m:val="i"/>
          </m:rPr>
          <m:t>x</m:t>
        </m:r>
        <m:r>
          <m:rPr>
            <m:sty m:val="p"/>
          </m:rPr>
          <m:t>=</m:t>
        </m:r>
        <m:r>
          <m:rPr>
            <m:sty m:val="i"/>
          </m:rPr>
          <m:t>L</m:t>
        </m:r>
      </m:oMath>
      <w:r>
        <w:rPr>
          <w:rFonts w:eastAsia="Georgia" w:cs="Georgia" w:ascii="Georgia" w:hAnsi="Georgia"/>
        </w:rPr>
        <w:t xml:space="preserve"> est collée une électrode métallique. Ces électrodes permettent de connecter l'élément à un générateur de tension afin de le soumettre à un champ électrique. Nous notons </w:t>
      </w:r>
      <m:oMath>
        <m:r>
          <m:rPr>
            <m:sty m:val="i"/>
          </m:rPr>
          <m:t>S</m:t>
        </m:r>
        <m:r>
          <m:rPr>
            <m:sty m:val="p"/>
          </m:rPr>
          <m:t>=</m:t>
        </m:r>
        <m:sSub>
          <m:sSubPr/>
          <m:e>
            <m:r>
              <m:rPr>
                <m:sty m:val="i"/>
              </m:rPr>
              <m:t>L</m:t>
            </m:r>
          </m:e>
          <m:sub>
            <m:r>
              <m:rPr>
                <m:sty m:val="i"/>
              </m:rPr>
              <m:t>y</m:t>
            </m:r>
          </m:sub>
        </m:sSub>
        <m:sSub>
          <m:sSubPr/>
          <m:e>
            <m:r>
              <m:rPr>
                <m:sty m:val="i"/>
              </m:rPr>
              <m:t>L</m:t>
            </m:r>
          </m:e>
          <m:sub>
            <m:r>
              <m:rPr>
                <m:sty m:val="i"/>
              </m:rPr>
              <m:t>z</m:t>
            </m:r>
          </m:sub>
        </m:sSub>
      </m:oMath>
      <w:r>
        <w:rPr/>
        <w:t xml:space="preserve"> leur aire.</w:t>
      </w:r>
    </w:p>
    <w:p>
      <w:pPr>
        <w:spacing w:line="271" w:before="240" w:lineRule="auto"/>
      </w:pPr>
      <w:r>
        <w:rPr>
          <w:rFonts w:eastAsia="Georgia" w:cs="Georgia" w:ascii="Georgia" w:hAnsi="Georgia"/>
          <w:b/>
          <w:sz w:val="33"/>
        </w:rPr>
        <w:t xml:space="preserve">1.1 Modélisation du comportement électromécanique d'un élément piézo-électrique.</w:t>
      </w:r>
    </w:p>
    <w:p>
      <w:pPr>
        <w:spacing w:line="271" w:before="330" w:lineRule="auto"/>
      </w:pPr>
      <w:r>
        <w:rPr>
          <w:rFonts w:eastAsia="Georgia" w:cs="Georgia" w:ascii="Georgia" w:hAnsi="Georgia"/>
          <w:b/>
          <w:sz w:val="42"/>
        </w:rPr>
        <w:t xml:space="preserve">- Modèle de la maille cristalline.</w:t>
      </w:r>
    </w:p>
    <w:p>
      <w:pPr>
        <w:spacing w:after="220" w:lineRule="auto"/>
      </w:pPr>
      <w:r>
        <w:rPr>
          <w:rFonts w:eastAsia="Georgia" w:cs="Georgia" w:ascii="Georgia" w:hAnsi="Georgia"/>
        </w:rPr>
        <w:t xml:space="preserve">La figure (2) représente le modèle adopté pour décrire le comportement piézo-électrique d'une maille. Les barycentres des atomes électropositifs et électronégatifs sont représentés respectivement par les points P et N affectés des charges effectives </w:t>
      </w:r>
      <m:oMath>
        <m:sSub>
          <m:sSubPr/>
          <m:e>
            <m:r>
              <m:rPr>
                <m:sty m:val="i"/>
              </m:rPr>
              <m:t>q</m:t>
            </m:r>
          </m:e>
          <m:sub>
            <m:r>
              <m:rPr>
                <m:sty m:val="p"/>
              </m:rPr>
              <m:t>P</m:t>
            </m:r>
          </m:sub>
        </m:sSub>
        <m:r>
          <m:rPr>
            <m:sty m:val="p"/>
          </m:rPr>
          <m:t>=</m:t>
        </m:r>
        <m:r>
          <m:rPr>
            <m:sty m:val="p"/>
          </m:rPr>
          <m:t>+</m:t>
        </m:r>
        <m:r>
          <m:rPr>
            <m:sty m:val="i"/>
          </m:rPr>
          <m:t>q</m:t>
        </m:r>
        <m:r>
          <m:rPr>
            <m:sty m:val="p"/>
          </m:rPr>
          <m:t>(</m:t>
        </m:r>
        <m:r>
          <m:rPr>
            <m:sty m:val="i"/>
          </m:rPr>
          <m:t>q</m:t>
        </m:r>
        <m:r>
          <m:rPr>
            <m:sty m:val="p"/>
          </m:rPr>
          <m:t>&gt;</m:t>
        </m:r>
        <m:r>
          <m:rPr>
            <m:sty m:val="p"/>
          </m:rPr>
          <m:t>0</m:t>
        </m:r>
        <m:r>
          <m:rPr>
            <m:sty m:val="p"/>
          </m:rPr>
          <m:t>)</m:t>
        </m:r>
      </m:oMath>
      <w:r>
        <w:rPr/>
        <w:t xml:space="preserve"> et </w:t>
      </w:r>
      <m:oMath>
        <m:sSub>
          <m:sSubPr/>
          <m:e>
            <m:r>
              <m:rPr>
                <m:sty m:val="i"/>
              </m:rPr>
              <m:t>q</m:t>
            </m:r>
          </m:e>
          <m:sub>
            <m:r>
              <m:rPr>
                <m:sty m:val="p"/>
              </m:rPr>
              <m:t>N</m:t>
            </m:r>
          </m:sub>
        </m:sSub>
        <m:r>
          <m:rPr>
            <m:sty m:val="p"/>
          </m:rPr>
          <m:t>=</m:t>
        </m:r>
        <m:r>
          <m:rPr>
            <m:sty m:val="p"/>
          </m:rPr>
          <m:t>−</m:t>
        </m:r>
        <m:r>
          <m:rPr>
            <m:sty m:val="i"/>
          </m:rPr>
          <m:t>q</m:t>
        </m:r>
      </m:oMath>
      <w:r>
        <w:rPr>
          <w:rFonts w:eastAsia="Georgia" w:cs="Georgia" w:ascii="Georgia" w:hAnsi="Georgia"/>
        </w:rPr>
        <w:t xml:space="preserve">. Dans la situation de repos (état de référence), deux couples de deux ressorts (linéaires), de raideurs notées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rFonts w:eastAsia="Georgia" w:cs="Georgia" w:ascii="Georgia" w:hAnsi="Georgia"/>
        </w:rPr>
        <w:t xml:space="preserve"> maintiennent ces barycentres confondus. Chacun des ressorts est alors de longueur (à vide, donc) </w:t>
      </w:r>
      <m:oMath>
        <m:r>
          <m:rPr>
            <m:sty m:val="i"/>
          </m:rPr>
          <m:t>a</m:t>
        </m:r>
      </m:oMath>
      <w:r>
        <w:rPr/>
        <w:t xml:space="preserve">. Sous l'action d'une force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rFonts w:eastAsia="Georgia" w:cs="Georgia" w:ascii="Georgia" w:hAnsi="Georgia"/>
        </w:rPr>
        <w:t xml:space="preserve"> et d'un champ électrique </w:t>
      </w:r>
      <m:oMath>
        <m:acc>
          <m:accPr>
            <m:chr m:val="⃗"/>
          </m:accPr>
          <m:e>
            <m:r>
              <m:rPr>
                <m:sty m:val="i"/>
              </m:rPr>
              <m:t>E</m:t>
            </m:r>
          </m:e>
        </m:acc>
        <m:r>
          <m:rPr>
            <m:sty m:val="p"/>
          </m:rPr>
          <m:t>=</m:t>
        </m:r>
        <m:r>
          <m:rPr>
            <m:sty m:val="i"/>
          </m:rPr>
          <m:t>E</m:t>
        </m:r>
        <m:sSub>
          <m:sSubPr/>
          <m:e>
            <m:acc>
              <m:accPr>
                <m:chr m:val="⃗"/>
              </m:accPr>
              <m:e>
                <m:r>
                  <m:rPr>
                    <m:sty m:val="i"/>
                  </m:rPr>
                  <m:t>e</m:t>
                </m:r>
              </m:e>
            </m:acc>
          </m:e>
          <m:sub>
            <m:r>
              <m:rPr>
                <m:sty m:val="i"/>
              </m:rPr>
              <m:t>x</m:t>
            </m:r>
          </m:sub>
        </m:sSub>
      </m:oMath>
      <w:r>
        <w:rPr>
          <w:rFonts w:eastAsia="Georgia" w:cs="Georgia" w:ascii="Georgia" w:hAnsi="Georgia"/>
        </w:rPr>
        <w:t xml:space="preserve"> extérieurs, cette maille adopte une nouvelle configuration d'équilibre caractérisée géométriquement par l'abscisse </w:t>
      </w:r>
      <m:oMath>
        <m:sSub>
          <m:sSubPr/>
          <m:e>
            <m:r>
              <m:rPr>
                <m:sty m:val="i"/>
              </m:rPr>
              <m:t>x</m:t>
            </m:r>
          </m:e>
          <m:sub>
            <m:r>
              <m:rPr>
                <m:sty m:val="p"/>
              </m:rPr>
              <m:t>B</m:t>
            </m:r>
          </m:sub>
        </m:sSub>
      </m:oMath>
      <w:r>
        <w:rPr/>
        <w:t xml:space="preserve"> du point B ainsi que par les abscisses </w:t>
      </w:r>
      <m:oMath>
        <m:sSub>
          <m:sSubPr/>
          <m:e>
            <m:r>
              <m:rPr>
                <m:sty m:val="i"/>
              </m:rPr>
              <m:t>x</m:t>
            </m:r>
          </m:e>
          <m:sub>
            <m:r>
              <m:rPr>
                <m:sty m:val="p"/>
              </m:rPr>
              <m:t>P</m:t>
            </m:r>
          </m:sub>
        </m:sSub>
      </m:oMath>
      <w:r>
        <w:rPr/>
        <w:t xml:space="preserve"> et </w:t>
      </w:r>
      <m:oMath>
        <m:sSub>
          <m:sSubPr/>
          <m:e>
            <m:r>
              <m:rPr>
                <m:sty m:val="i"/>
              </m:rPr>
              <m:t>x</m:t>
            </m:r>
          </m:e>
          <m:sub>
            <m:r>
              <m:rPr>
                <m:sty m:val="p"/>
              </m:rPr>
              <m:t>N</m:t>
            </m:r>
          </m:sub>
        </m:sSub>
      </m:oMath>
      <w:r>
        <w:rPr>
          <w:rFonts w:eastAsia="Georgia" w:cs="Georgia" w:ascii="Georgia" w:hAnsi="Georgia"/>
        </w:rPr>
        <w:t xml:space="preserve"> des barycentres P et N (abscisses comptées depuis leurs positions d'équilibre respectives).</w:t>
      </w:r>
    </w:p>
    <w:p>
      <w:pPr>
        <w:spacing w:lineRule="auto"/>
        <w:jc w:val="center"/>
      </w:pPr>
      <w:r>
        <w:rPr/>
        <w:drawing>
          <wp:inline distB="0" distL="0" distR="0" distT="0">
            <wp:extent cx="5486400" cy="2972807"/>
            <wp:effectExtent b="0" l="0" r="0" t="0"/>
            <wp:docPr id="2" name="image-3f85c66be66d5604fbda8325eff926873f1fc96c.jpg"/>
            <a:graphic>
              <a:graphicData uri="http://schemas.openxmlformats.org/drawingml/2006/picture">
                <pic:pic>
                  <pic:nvPicPr>
                    <pic:cNvPr id="2" name="image-3f85c66be66d5604fbda8325eff926873f1fc96c.jpg" descr=""/>
                    <pic:cNvPicPr/>
                  </pic:nvPicPr>
                  <pic:blipFill>
                    <a:blip r:embed="rId6" cstate="print"/>
                    <a:srcRect b="0" l="0" r="0" t="0"/>
                    <a:stretch>
                      <a:fillRect/>
                    </a:stretch>
                  </pic:blipFill>
                  <pic:spPr>
                    <a:xfrm>
                      <a:off x="0" y="0"/>
                      <a:ext cx="5486400" cy="2972807"/>
                    </a:xfrm>
                    <a:prstGeom prst="rect"/>
                  </pic:spPr>
                </pic:pic>
              </a:graphicData>
            </a:graphic>
          </wp:inline>
        </w:drawing>
      </w:r>
    </w:p>
    <w:p>
      <w:pPr>
        <w:spacing w:lineRule="auto"/>
      </w:pPr>
      <w:r>
        <w:rPr>
          <w:rFonts w:eastAsia="Georgia" w:cs="Georgia" w:ascii="Georgia" w:hAnsi="Georgia"/>
        </w:rPr>
        <w:t xml:space="preserve">Figure 2 - Modèle adopté d'une maille du réseau cristallin d'un élément piézo-électrique. Schéma supérieur : maille au repos (état de référence) ; Schéma inférieur : maille à l'équilibre soumise à la force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rFonts w:eastAsia="Georgia" w:cs="Georgia" w:ascii="Georgia" w:hAnsi="Georgia"/>
        </w:rPr>
        <w:t xml:space="preserve"> et au champ électrique </w:t>
      </w:r>
      <m:oMath>
        <m:acc>
          <m:accPr>
            <m:chr m:val="⃗"/>
          </m:accPr>
          <m:e>
            <m:r>
              <m:rPr>
                <m:sty m:val="i"/>
              </m:rPr>
              <m:t>E</m:t>
            </m:r>
          </m:e>
        </m:acc>
        <m:r>
          <m:rPr>
            <m:sty m:val="p"/>
          </m:rPr>
          <m:t>=</m:t>
        </m:r>
        <m:r>
          <m:rPr>
            <m:sty m:val="i"/>
          </m:rPr>
          <m:t>E</m:t>
        </m:r>
        <m:sSub>
          <m:sSubPr/>
          <m:e>
            <m:acc>
              <m:accPr>
                <m:chr m:val="⃗"/>
              </m:accPr>
              <m:e>
                <m:r>
                  <m:rPr>
                    <m:sty m:val="i"/>
                  </m:rPr>
                  <m:t>e</m:t>
                </m:r>
              </m:e>
            </m:acc>
          </m:e>
          <m:sub>
            <m:r>
              <m:rPr>
                <m:sty m:val="i"/>
              </m:rPr>
              <m:t>x</m:t>
            </m:r>
          </m:sub>
        </m:sSub>
      </m:oMath>
      <w:r>
        <w:rPr/>
        <w:t xml:space="preserve">.</w:t>
      </w:r>
    </w:p>
    <w:p>
      <w:pPr>
        <w:spacing w:after="220" w:lineRule="auto"/>
      </w:pPr>
      <w:r>
        <w:rPr/>
        <w:t xml:space="preserve">Nous supposons que </w:t>
      </w:r>
      <m:oMath>
        <m:sSub>
          <m:sSubPr/>
          <m:e>
            <m:r>
              <m:rPr>
                <m:sty m:val="i"/>
              </m:rPr>
              <m:t>K</m:t>
            </m:r>
          </m:e>
          <m:sub>
            <m:r>
              <m:rPr>
                <m:sty m:val="p"/>
              </m:rPr>
              <m:t>2</m:t>
            </m:r>
          </m:sub>
        </m:sSub>
        <m:r>
          <m:rPr>
            <m:sty m:val="p"/>
          </m:rPr>
          <m:t>&gt;</m:t>
        </m:r>
        <m:sSub>
          <m:sSubPr/>
          <m:e>
            <m:r>
              <m:rPr>
                <m:sty m:val="i"/>
              </m:rPr>
              <m:t>K</m:t>
            </m:r>
          </m:e>
          <m:sub>
            <m:r>
              <m:rPr>
                <m:sty m:val="p"/>
              </m:rPr>
              <m:t>1</m:t>
            </m:r>
          </m:sub>
        </m:sSub>
      </m:oMath>
      <w:r>
        <w:rPr>
          <w:rFonts w:eastAsia="Georgia" w:cs="Georgia" w:ascii="Georgia" w:hAnsi="Georgia"/>
        </w:rPr>
        <w:t xml:space="preserve"> et qu'une maille élémentaire possède la même dimension </w:t>
      </w:r>
      <m:oMath>
        <m:r>
          <m:rPr>
            <m:sty m:val="p"/>
          </m:rPr>
          <m:t>2</m:t>
        </m:r>
        <m:r>
          <m:rPr>
            <m:sty m:val="i"/>
          </m:rPr>
          <m:t>a</m:t>
        </m:r>
      </m:oMath>
      <w:r>
        <w:rPr/>
        <w:t xml:space="preserve"> selon les trois directions ( </w:t>
      </w:r>
      <m:oMath>
        <m:r>
          <m:rPr>
            <m:sty m:val="p"/>
          </m:rPr>
          <m:t>O</m:t>
        </m:r>
        <m:r>
          <m:rPr>
            <m:sty m:val="i"/>
          </m:rPr>
          <m:t>x</m:t>
        </m:r>
      </m:oMath>
      <w:r>
        <w:rPr/>
        <w:t xml:space="preserve"> ), ( </w:t>
      </w:r>
      <m:oMath>
        <m:r>
          <m:rPr>
            <m:sty m:val="p"/>
          </m:rPr>
          <m:t>O</m:t>
        </m:r>
        <m:r>
          <m:rPr>
            <m:sty m:val="i"/>
          </m:rPr>
          <m:t>y</m:t>
        </m:r>
      </m:oMath>
      <w:r>
        <w:rPr/>
        <w:t xml:space="preserve"> ) et ( </w:t>
      </w:r>
      <m:oMath>
        <m:r>
          <m:rPr>
            <m:sty m:val="p"/>
          </m:rPr>
          <m:t>O</m:t>
        </m:r>
        <m:r>
          <m:rPr>
            <m:sty m:val="i"/>
          </m:rPr>
          <m:t>z</m:t>
        </m:r>
      </m:oMath>
      <w:r>
        <w:rPr/>
        <w:t xml:space="preserve"> ). Afin que la figure (2) reste lisible, les deux associations ( </w:t>
      </w:r>
      <m:oMath>
        <m:sSub>
          <m:sSubPr/>
          <m:e>
            <m:r>
              <m:rPr>
                <m:sty m:val="i"/>
              </m:rPr>
              <m:t>K</m:t>
            </m:r>
          </m:e>
          <m:sub>
            <m:r>
              <m:rPr>
                <m:sty m:val="p"/>
              </m:rPr>
              <m:t>1</m:t>
            </m:r>
          </m:sub>
        </m:sSub>
        <m:r>
          <m:rPr>
            <m:sty m:val="p"/>
          </m:rPr>
          <m:t>,</m:t>
        </m:r>
        <m:r>
          <m:rPr>
            <m:sty m:val="p"/>
          </m:rPr>
          <m:t>P</m:t>
        </m:r>
        <m:r>
          <m:rPr>
            <m:sty m:val="p"/>
          </m:rPr>
          <m:t>,</m:t>
        </m:r>
        <m:sSub>
          <m:sSubPr/>
          <m:e>
            <m:r>
              <m:rPr>
                <m:sty m:val="i"/>
              </m:rPr>
              <m:t>K</m:t>
            </m:r>
          </m:e>
          <m:sub>
            <m:r>
              <m:rPr>
                <m:sty m:val="p"/>
              </m:rPr>
              <m:t>2</m:t>
            </m:r>
          </m:sub>
        </m:sSub>
      </m:oMath>
      <w:r>
        <w:rPr/>
        <w:t xml:space="preserve"> ) et ( </w:t>
      </w:r>
      <m:oMath>
        <m:sSub>
          <m:sSubPr/>
          <m:e>
            <m:r>
              <m:rPr>
                <m:sty m:val="i"/>
              </m:rPr>
              <m:t>K</m:t>
            </m:r>
          </m:e>
          <m:sub>
            <m:r>
              <m:rPr>
                <m:sty m:val="p"/>
              </m:rPr>
              <m:t>2</m:t>
            </m:r>
          </m:sub>
        </m:sSub>
        <m:r>
          <m:rPr>
            <m:sty m:val="p"/>
          </m:rPr>
          <m:t>,</m:t>
        </m:r>
        <m:r>
          <m:rPr>
            <m:nor/>
          </m:rPr>
          <m:t xml:space="preserve"> </m:t>
        </m:r>
        <m:r>
          <m:rPr>
            <m:sty m:val="p"/>
          </m:rPr>
          <m:t>N</m:t>
        </m:r>
        <m:r>
          <m:rPr>
            <m:sty m:val="p"/>
          </m:rPr>
          <m:t>,</m:t>
        </m:r>
        <m:sSub>
          <m:sSubPr/>
          <m:e>
            <m:r>
              <m:rPr>
                <m:sty m:val="i"/>
              </m:rPr>
              <m:t>K</m:t>
            </m:r>
          </m:e>
          <m:sub>
            <m:r>
              <m:rPr>
                <m:sty m:val="p"/>
              </m:rPr>
              <m:t>1</m:t>
            </m:r>
          </m:sub>
        </m:sSub>
      </m:oMath>
      <w:r>
        <w:rPr>
          <w:rFonts w:eastAsia="Georgia" w:cs="Georgia" w:ascii="Georgia" w:hAnsi="Georgia"/>
        </w:rPr>
        <w:t xml:space="preserve"> ) en parallèle sont représentées décalées et non superposées, comme elles devraient l'être.</w:t>
      </w:r>
    </w:p>
    <w:p>
      <w:pPr>
        <w:numPr>
          <w:ilvl w:val="0"/>
          <w:numId w:val="2"/>
        </w:numPr>
        <w:spacing w:lineRule="auto"/>
      </w:pPr>
      <w:r>
        <w:rPr>
          <w:rFonts w:eastAsia="Georgia" w:cs="Georgia" w:ascii="Georgia" w:hAnsi="Georgia"/>
        </w:rPr>
        <w:t xml:space="preserve">Indiquer quelle signification physique il convient d'attribuer aux "ressorts" représentés sur la figure (2). Préciser alors la condition, portant sur la variable </w:t>
      </w:r>
      <m:oMath>
        <m:sSub>
          <m:sSubPr/>
          <m:e>
            <m:r>
              <m:rPr>
                <m:sty m:val="i"/>
              </m:rPr>
              <m:t>x</m:t>
            </m:r>
          </m:e>
          <m:sub>
            <m:r>
              <m:rPr>
                <m:sty m:val="p"/>
              </m:rPr>
              <m:t>B</m:t>
            </m:r>
          </m:sub>
        </m:sSub>
      </m:oMath>
      <w:r>
        <w:rPr>
          <w:rFonts w:eastAsia="Georgia" w:cs="Georgia" w:ascii="Georgia" w:hAnsi="Georgia"/>
        </w:rPr>
        <w:t xml:space="preserve">, que cette modélisation présuppose.</w:t>
      </w:r>
    </w:p>
    <w:p>
      <w:pPr>
        <w:numPr>
          <w:ilvl w:val="0"/>
          <w:numId w:val="2"/>
        </w:numPr>
        <w:spacing w:lineRule="auto"/>
      </w:pPr>
      <w:r>
        <w:rPr>
          <w:rFonts w:eastAsia="Georgia" w:cs="Georgia" w:ascii="Georgia" w:hAnsi="Georgia"/>
        </w:rPr>
        <w:t xml:space="preserve">Établir l'expression de la force </w:t>
      </w:r>
      <m:oMath>
        <m:r>
          <m:rPr>
            <m:sty m:val="i"/>
          </m:rPr>
          <m:t>f</m:t>
        </m:r>
        <m:r>
          <m:rPr>
            <m:sty m:val="p"/>
          </m:rPr>
          <m:t>=</m:t>
        </m:r>
        <m:r>
          <m:rPr>
            <m:sty m:val="i"/>
          </m:rPr>
          <m:t>f</m:t>
        </m:r>
        <m:d>
          <m:dPr>
            <m:begChr m:val="("/>
            <m:endChr m:val=")"/>
            <m:ctrlPr>
              <w:rPr>
                <w:rFonts w:ascii="Cambria Math" w:hAnsi="Cambria Math"/>
              </w:rPr>
            </m:ctrlPr>
          </m:dPr>
          <m:e>
            <m:sSub>
              <m:sSubPr/>
              <m:e>
                <m:r>
                  <m:rPr>
                    <m:sty m:val="i"/>
                  </m:rPr>
                  <m:t>x</m:t>
                </m:r>
              </m:e>
              <m:sub>
                <m:r>
                  <m:rPr>
                    <m:sty m:val="p"/>
                  </m:rPr>
                  <m:t>B</m:t>
                </m:r>
              </m:sub>
            </m:sSub>
            <m:r>
              <m:rPr>
                <m:sty m:val="p"/>
              </m:rPr>
              <m:t>,</m:t>
            </m:r>
            <m:r>
              <m:rPr>
                <m:sty m:val="i"/>
              </m:rPr>
              <m:t>E</m:t>
            </m:r>
          </m:e>
        </m:d>
      </m:oMath>
      <w:r>
        <w:rPr>
          <w:rFonts w:eastAsia="Georgia" w:cs="Georgia" w:ascii="Georgia" w:hAnsi="Georgia"/>
        </w:rPr>
        <w:t xml:space="preserve"> correspondant à la situation d'équilibre.</w:t>
      </w:r>
    </w:p>
    <w:p>
      <w:pPr>
        <w:spacing w:line="271" w:before="330" w:lineRule="auto"/>
      </w:pPr>
      <w:r>
        <w:rPr>
          <w:rFonts w:eastAsia="Georgia" w:cs="Georgia" w:ascii="Georgia" w:hAnsi="Georgia"/>
          <w:b/>
          <w:sz w:val="42"/>
        </w:rPr>
        <w:t xml:space="preserve">- Passage à la limite continue.</w:t>
      </w:r>
    </w:p>
    <w:p>
      <w:pPr>
        <w:spacing w:after="220" w:lineRule="auto"/>
      </w:pPr>
      <w:r>
        <w:rPr>
          <w:rFonts w:eastAsia="Georgia" w:cs="Georgia" w:ascii="Georgia" w:hAnsi="Georgia"/>
        </w:rPr>
        <w:t xml:space="preserve">Nous nous plaçons maintenant à une échelle mésoscopique. L'abscisse d'un point M du cristal piézo-électrique est notée </w:t>
      </w:r>
      <m:oMath>
        <m:r>
          <m:rPr>
            <m:sty m:val="i"/>
          </m:rPr>
          <m:t>x</m:t>
        </m:r>
      </m:oMath>
      <w:r>
        <w:rPr>
          <w:rFonts w:eastAsia="Georgia" w:cs="Georgia" w:ascii="Georgia" w:hAnsi="Georgia"/>
        </w:rPr>
        <w:t xml:space="preserve">. Sous l'effet de la déformation de ce cristal, chaque point se déplace de sa position de repos M à une position </w:t>
      </w:r>
      <m:oMath>
        <m:sSup>
          <m:sSupPr/>
          <m:e>
            <m:r>
              <m:rPr>
                <m:sty m:val="p"/>
              </m:rPr>
              <m:t>M</m:t>
            </m:r>
          </m:e>
          <m:sup>
            <m:r>
              <m:rPr>
                <m:sty m:val="i"/>
              </m:rPr>
              <m:t>′</m:t>
            </m:r>
          </m:sup>
        </m:sSup>
      </m:oMath>
      <w:r>
        <w:rPr>
          <w:rFonts w:eastAsia="Georgia" w:cs="Georgia" w:ascii="Georgia" w:hAnsi="Georgia"/>
        </w:rPr>
        <w:t xml:space="preserve">. Nous définissons alors le champ de déplacement </w:t>
      </w:r>
      <m:oMath>
        <m:acc>
          <m:accPr>
            <m:chr m:val="⃗"/>
          </m:accPr>
          <m:e>
            <m:r>
              <m:rPr>
                <m:sty m:val="i"/>
              </m:rPr>
              <m:t>u</m:t>
            </m:r>
          </m:e>
        </m:acc>
        <m:r>
          <m:rPr>
            <m:sty m:val="p"/>
          </m:rPr>
          <m:t>(</m:t>
        </m:r>
        <m:r>
          <m:rPr>
            <m:sty m:val="p"/>
          </m:rPr>
          <m:t>M</m:t>
        </m:r>
        <m:r>
          <m:rPr>
            <m:sty m:val="p"/>
          </m:rPr>
          <m:t>)</m:t>
        </m:r>
      </m:oMath>
      <w:r>
        <w:rPr/>
        <w:t xml:space="preserve"> par la relation :</w:t>
      </w:r>
    </w:p>
    <w:p>
      <w:pPr>
        <w:spacing w:after="220" w:lineRule="auto"/>
      </w:pPr>
      <w:r>
        <w:rPr>
          <w:rFonts w:eastAsia="Georgia" w:cs="Georgia" w:ascii="Georgia" w:hAnsi="Georgia"/>
        </w:rPr>
        <w:t xml:space="preserve">Nous définissons d'autre part le vecteur polarisation </w:t>
      </w:r>
      <m:oMath>
        <m:acc>
          <m:accPr>
            <m:chr m:val="⃗"/>
          </m:accPr>
          <m:e>
            <m:r>
              <m:rPr>
                <m:sty m:val="i"/>
              </m:rPr>
              <m:t>P</m:t>
            </m:r>
          </m:e>
        </m:acc>
        <m:r>
          <m:rPr>
            <m:sty m:val="p"/>
          </m:rPr>
          <m:t>=</m:t>
        </m:r>
        <m:r>
          <m:rPr>
            <m:sty m:val="i"/>
          </m:rPr>
          <m:t>P</m:t>
        </m:r>
        <m:sSub>
          <m:sSubPr/>
          <m:e>
            <m:acc>
              <m:accPr>
                <m:chr m:val="⃗"/>
              </m:accPr>
              <m:e>
                <m:r>
                  <m:rPr>
                    <m:sty m:val="i"/>
                  </m:rPr>
                  <m:t>e</m:t>
                </m:r>
              </m:e>
            </m:acc>
          </m:e>
          <m:sub>
            <m:r>
              <m:rPr>
                <m:sty m:val="i"/>
              </m:rPr>
              <m:t>x</m:t>
            </m:r>
          </m:sub>
        </m:sSub>
      </m:oMath>
      <w:r>
        <w:rPr>
          <w:rFonts w:eastAsia="Georgia" w:cs="Georgia" w:ascii="Georgia" w:hAnsi="Georgia"/>
        </w:rPr>
        <w:t xml:space="preserve"> comme la densité volumique de moments dipolaires (le moment dipolaire </w:t>
      </w:r>
      <m:oMath>
        <m:acc>
          <m:accPr>
            <m:chr m:val="⃗"/>
          </m:accPr>
          <m:e>
            <m:r>
              <m:rPr>
                <m:sty m:val="i"/>
              </m:rPr>
              <m:t>p</m:t>
            </m:r>
          </m:e>
        </m:acc>
      </m:oMath>
      <w:r>
        <w:rPr>
          <w:rFonts w:eastAsia="Georgia" w:cs="Georgia" w:ascii="Georgia" w:hAnsi="Georgia"/>
        </w:rPr>
        <w:t xml:space="preserve"> a été introduit dans la question (3)).</w:t>
      </w:r>
    </w:p>
    <w:p>
      <w:pPr>
        <w:spacing w:after="220" w:lineRule="auto"/>
      </w:pPr>
      <w:r>
        <w:rPr>
          <w:rFonts w:eastAsia="Georgia" w:cs="Georgia" w:ascii="Georgia" w:hAnsi="Georgia"/>
        </w:rPr>
        <w:t xml:space="preserve">Les résultats établis précédemment conduisent à adopter les relations locales suivantes, liant la composante </w:t>
      </w:r>
      <m:oMath>
        <m:r>
          <m:rPr>
            <m:sty m:val="i"/>
          </m:rPr>
          <m:t>P</m:t>
        </m:r>
      </m:oMath>
      <w:r>
        <w:rPr/>
        <w:t xml:space="preserve"> et la contrainte </w:t>
      </w:r>
      <m:oMath>
        <m:r>
          <m:rPr>
            <m:sty m:val="i"/>
          </m:rPr>
          <m:t>σ</m:t>
        </m:r>
      </m:oMath>
      <w:r>
        <w:rPr>
          <w:rFonts w:eastAsia="Georgia" w:cs="Georgia" w:ascii="Georgia" w:hAnsi="Georgia"/>
        </w:rPr>
        <w:t xml:space="preserve"> au champ de déplacement </w:t>
      </w:r>
      <m:oMath>
        <m:r>
          <m:rPr>
            <m:sty m:val="i"/>
          </m:rPr>
          <m:t>u</m:t>
        </m:r>
      </m:oMath>
      <w:r>
        <w:rPr>
          <w:rFonts w:eastAsia="Georgia" w:cs="Georgia" w:ascii="Georgia" w:hAnsi="Georgia"/>
        </w:rPr>
        <w:t xml:space="preserve"> et à la composante </w:t>
      </w:r>
      <m:oMath>
        <m:r>
          <m:rPr>
            <m:sty m:val="i"/>
          </m:rPr>
          <m:t>E</m:t>
        </m:r>
      </m:oMath>
      <w:r>
        <w:rPr>
          <w:rFonts w:eastAsia="Georgia" w:cs="Georgia" w:ascii="Georgia" w:hAnsi="Georgia"/>
        </w:rPr>
        <w:t xml:space="preserve"> du champ électrique :</w:t>
      </w:r>
    </w:p>
    <w:p>
      <w:pPr>
        <w:spacing w:after="220" w:lineRule="auto"/>
      </w:pPr>
      <w:r>
        <w:rPr>
          <w:rFonts w:eastAsia="Georgia" w:cs="Georgia" w:ascii="Georgia" w:hAnsi="Georgia"/>
        </w:rPr>
        <w:t xml:space="preserve">Par ailleurs, nous envisageons des situations pour lesquelles les grandeurs mises en relation dépendent, </w:t>
      </w:r>
      <m:oMath>
        <m:r>
          <m:rPr>
            <m:sty m:val="i"/>
          </m:rPr>
          <m:t>a</m:t>
        </m:r>
      </m:oMath>
      <w:r>
        <w:rPr/>
        <w:br w:type="textWrapping"/>
      </w:r>
      <w:r>
        <w:rPr>
          <w:rFonts w:eastAsia="Georgia" w:cs="Georgia" w:ascii="Georgia" w:hAnsi="Georgia"/>
        </w:rPr>
        <w:t xml:space="preserve">3. Nous définissons le moment dipolaire électrique d'une maille par le vecteur </w:t>
      </w:r>
      <m:oMath>
        <m:acc>
          <m:accPr>
            <m:chr m:val="⃗"/>
          </m:accPr>
          <m:e>
            <m:r>
              <m:rPr>
                <m:sty m:val="i"/>
              </m:rPr>
              <m:t>p</m:t>
            </m:r>
          </m:e>
        </m:acc>
        <m:r>
          <m:rPr>
            <m:sty m:val="p"/>
          </m:rPr>
          <m:t>=</m:t>
        </m:r>
        <m:r>
          <m:rPr>
            <m:sty m:val="i"/>
          </m:rPr>
          <m:t>p</m:t>
        </m:r>
        <m:sSub>
          <m:sSubPr/>
          <m:e>
            <m:acc>
              <m:accPr>
                <m:chr m:val="⃗"/>
              </m:accPr>
              <m:e>
                <m:r>
                  <m:rPr>
                    <m:sty m:val="i"/>
                  </m:rPr>
                  <m:t>e</m:t>
                </m:r>
              </m:e>
            </m:acc>
          </m:e>
          <m:sub>
            <m:r>
              <m:rPr>
                <m:sty m:val="i"/>
              </m:rPr>
              <m:t>x</m:t>
            </m:r>
          </m:sub>
        </m:sSub>
      </m:oMath>
      <w:r>
        <w:rPr>
          <w:rFonts w:eastAsia="Georgia" w:cs="Georgia" w:ascii="Georgia" w:hAnsi="Georgia"/>
        </w:rPr>
        <w:t xml:space="preserve"> où </w:t>
      </w:r>
      <m:oMath>
        <m:r>
          <m:rPr>
            <m:sty m:val="i"/>
          </m:rPr>
          <m:t>p</m:t>
        </m:r>
        <m:r>
          <m:rPr>
            <m:sty m:val="p"/>
          </m:rPr>
          <m:t>=</m:t>
        </m:r>
        <m:r>
          <m:rPr>
            <m:sty m:val="i"/>
          </m:rPr>
          <m:t>q</m:t>
        </m:r>
        <m:d>
          <m:dPr>
            <m:begChr m:val="("/>
            <m:endChr m:val=")"/>
            <m:ctrlPr>
              <w:rPr>
                <w:rFonts w:ascii="Cambria Math" w:hAnsi="Cambria Math"/>
              </w:rPr>
            </m:ctrlPr>
          </m:dPr>
          <m:e>
            <m:sSub>
              <m:sSubPr/>
              <m:e>
                <m:r>
                  <m:rPr>
                    <m:sty m:val="i"/>
                  </m:rPr>
                  <m:t>x</m:t>
                </m:r>
              </m:e>
              <m:sub>
                <m:r>
                  <m:rPr>
                    <m:sty m:val="p"/>
                  </m:rPr>
                  <m:t>P</m:t>
                </m:r>
              </m:sub>
            </m:sSub>
            <m:r>
              <m:rPr>
                <m:sty m:val="p"/>
              </m:rPr>
              <m:t>−</m:t>
            </m:r>
            <m:sSub>
              <m:sSubPr/>
              <m:e>
                <m:r>
                  <m:rPr>
                    <m:sty m:val="i"/>
                  </m:rPr>
                  <m:t>x</m:t>
                </m:r>
              </m:e>
              <m:sub>
                <m:r>
                  <m:rPr>
                    <m:sty m:val="p"/>
                  </m:rPr>
                  <m:t>N</m:t>
                </m:r>
              </m:sub>
            </m:sSub>
          </m:e>
        </m:d>
      </m:oMath>
      <w:r>
        <w:rPr/>
        <w:t xml:space="preserve">. Exprimer </w:t>
      </w:r>
      <m:oMath>
        <m:r>
          <m:rPr>
            <m:sty m:val="i"/>
          </m:rPr>
          <m:t>p</m:t>
        </m:r>
      </m:oMath>
      <w:r>
        <w:rPr/>
        <w:t xml:space="preserve"> en fonction des variables </w:t>
      </w:r>
      <m:oMath>
        <m:sSub>
          <m:sSubPr/>
          <m:e>
            <m:r>
              <m:rPr>
                <m:sty m:val="i"/>
              </m:rPr>
              <m:t>x</m:t>
            </m:r>
          </m:e>
          <m:sub>
            <m:r>
              <m:rPr>
                <m:sty m:val="p"/>
              </m:rPr>
              <m:t>B</m:t>
            </m:r>
          </m:sub>
        </m:sSub>
      </m:oMath>
      <w:r>
        <w:rPr/>
        <w:t xml:space="preserve"> et </w:t>
      </w:r>
      <m:oMath>
        <m:r>
          <m:rPr>
            <m:sty m:val="i"/>
          </m:rPr>
          <m:t>E</m:t>
        </m:r>
      </m:oMath>
      <w:r>
        <w:rPr>
          <w:rFonts w:eastAsia="Georgia" w:cs="Georgia" w:ascii="Georgia" w:hAnsi="Georgia"/>
        </w:rPr>
        <w:t xml:space="preserve"> ainsi que des paramètres du modèle.</w:t>
      </w:r>
      <w:r>
        <w:rPr/>
        <w:br w:type="textWrapping"/>
      </w:r>
      <w:r>
        <w:rPr>
          <w:rFonts w:eastAsia="Georgia" w:cs="Georgia" w:ascii="Georgia" w:hAnsi="Georgia"/>
        </w:rPr>
        <w:t xml:space="preserve">4. Nous considérons un élément piézo-électrique formé d'un assemblage de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oMath>
      <w:r>
        <w:rPr/>
        <w:t xml:space="preserve">, selon les axes respectifs ( </w:t>
      </w:r>
      <m:oMath>
        <m:r>
          <m:rPr>
            <m:sty m:val="p"/>
          </m:rPr>
          <m:t>O</m:t>
        </m:r>
        <m:r>
          <m:rPr>
            <m:sty m:val="p"/>
          </m:rPr>
          <m:t>,</m:t>
        </m:r>
        <m:r>
          <m:rPr>
            <m:sty m:val="i"/>
          </m:rPr>
          <m:t>x</m:t>
        </m:r>
      </m:oMath>
      <w:r>
        <w:rPr/>
        <w:t xml:space="preserve"> ), ( </w:t>
      </w:r>
      <m:oMath>
        <m:r>
          <m:rPr>
            <m:sty m:val="p"/>
          </m:rPr>
          <m:t>O</m:t>
        </m:r>
        <m:r>
          <m:rPr>
            <m:sty m:val="p"/>
          </m:rPr>
          <m:t>,</m:t>
        </m:r>
        <m:r>
          <m:rPr>
            <m:sty m:val="i"/>
          </m:rPr>
          <m:t>y</m:t>
        </m:r>
      </m:oMath>
      <w:r>
        <w:rPr/>
        <w:t xml:space="preserve"> ) et ( </w:t>
      </w:r>
      <m:oMath>
        <m:r>
          <m:rPr>
            <m:sty m:val="p"/>
          </m:rPr>
          <m:t>O</m:t>
        </m:r>
        <m:r>
          <m:rPr>
            <m:sty m:val="p"/>
          </m:rPr>
          <m:t>,</m:t>
        </m:r>
        <m:r>
          <m:rPr>
            <m:sty m:val="i"/>
          </m:rPr>
          <m:t>z</m:t>
        </m:r>
      </m:oMath>
      <w:r>
        <w:rPr>
          <w:rFonts w:eastAsia="Georgia" w:cs="Georgia" w:ascii="Georgia" w:hAnsi="Georgia"/>
        </w:rPr>
        <w:t xml:space="preserve"> ), mailles telles que celle représentée sur la figure (2). Elles sont supposées être soumises au même champ électrique </w:t>
      </w:r>
      <m:oMath>
        <m:acc>
          <m:accPr>
            <m:chr m:val="⃗"/>
          </m:accPr>
          <m:e>
            <m:r>
              <m:rPr>
                <m:sty m:val="i"/>
              </m:rPr>
              <m:t>E</m:t>
            </m:r>
          </m:e>
        </m:acc>
        <m:r>
          <m:rPr>
            <m:sty m:val="p"/>
          </m:rPr>
          <m:t>=</m:t>
        </m:r>
        <m:r>
          <m:rPr>
            <m:sty m:val="i"/>
          </m:rPr>
          <m:t>E</m:t>
        </m:r>
        <m:sSub>
          <m:sSubPr/>
          <m:e>
            <m:acc>
              <m:accPr>
                <m:chr m:val="⃗"/>
              </m:accPr>
              <m:e>
                <m:r>
                  <m:rPr>
                    <m:sty m:val="i"/>
                  </m:rPr>
                  <m:t>e</m:t>
                </m:r>
              </m:e>
            </m:acc>
          </m:e>
          <m:sub>
            <m:r>
              <m:rPr>
                <m:sty m:val="i"/>
              </m:rPr>
              <m:t>x</m:t>
            </m:r>
          </m:sub>
        </m:sSub>
      </m:oMath>
      <w:r>
        <w:rPr>
          <w:rFonts w:eastAsia="Georgia" w:cs="Georgia" w:ascii="Georgia" w:hAnsi="Georgia"/>
        </w:rPr>
        <w:t xml:space="preserve">. Par ailleurs, cet assemblage est soumis, à son extrémité droite (d'abscisse </w:t>
      </w:r>
      <m:oMath>
        <m:sSub>
          <m:sSubPr/>
          <m:e>
            <m:r>
              <m:rPr>
                <m:sty m:val="i"/>
              </m:rPr>
              <m:t>N</m:t>
            </m:r>
          </m:e>
          <m:sub>
            <m:r>
              <m:rPr>
                <m:sty m:val="p"/>
              </m:rPr>
              <m:t>1</m:t>
            </m:r>
          </m:sub>
        </m:sSub>
        <m:r>
          <m:rPr>
            <m:sty m:val="p"/>
          </m:rPr>
          <m:t>×</m:t>
        </m:r>
        <m:r>
          <m:rPr>
            <m:sty m:val="p"/>
          </m:rPr>
          <m:t>2</m:t>
        </m:r>
        <m:r>
          <m:rPr>
            <m:sty m:val="i"/>
          </m:rPr>
          <m:t>a</m:t>
        </m:r>
      </m:oMath>
      <w:r>
        <w:rPr>
          <w:rFonts w:eastAsia="Georgia" w:cs="Georgia" w:ascii="Georgia" w:hAnsi="Georgia"/>
        </w:rPr>
        <w:t xml:space="preserve"> ), à la force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rFonts w:eastAsia="Georgia" w:cs="Georgia" w:ascii="Georgia" w:hAnsi="Georgia"/>
        </w:rPr>
        <w:t xml:space="preserve">. L'élongation totale de cet assemblage, dans ces conditions, est notée </w:t>
      </w:r>
      <m:oMath>
        <m:r>
          <m:rPr>
            <m:sty m:val="p"/>
          </m:rPr>
          <m:t>Δ</m:t>
        </m:r>
      </m:oMath>
      <w:r>
        <w:rPr/>
        <w:t xml:space="preserve">.</w:t>
      </w:r>
    </w:p>
    <w:p>
      <w:pPr>
        <w:spacing w:after="220" w:lineRule="auto"/>
      </w:pPr>
      <w:r>
        <w:rPr/>
        <w:t xml:space="preserve">Exprimer </w:t>
      </w:r>
      <m:oMath>
        <m:r>
          <m:rPr>
            <m:sty m:val="i"/>
          </m:rPr>
          <m:t>F</m:t>
        </m:r>
      </m:oMath>
      <w:r>
        <w:rPr/>
        <w:t xml:space="preserve"> en fonction de </w:t>
      </w:r>
      <m:oMath>
        <m:r>
          <m:rPr>
            <m:sty m:val="i"/>
          </m:rPr>
          <m:t>E</m:t>
        </m:r>
        <m:r>
          <m:rPr>
            <m:sty m:val="p"/>
          </m:rPr>
          <m:t>,</m:t>
        </m:r>
        <m:r>
          <m:rPr>
            <m:sty m:val="p"/>
          </m:rPr>
          <m:t>Δ</m:t>
        </m:r>
      </m:oMath>
      <w:r>
        <w:rPr>
          <w:rFonts w:eastAsia="Georgia" w:cs="Georgia" w:ascii="Georgia" w:hAnsi="Georgia"/>
        </w:rPr>
        <w:t xml:space="preserve"> et des paramètres du modèle (toujours en situation d'équilibre).</w:t>
      </w:r>
      <w:r>
        <w:rPr/>
        <w:br w:type="textWrapping"/>
      </w:r>
      <w:r>
        <w:rPr/>
        <w:t xml:space="preserve">5. Nous notons </w:t>
      </w:r>
      <m:oMath>
        <m:r>
          <m:rPr>
            <m:sty m:val="i"/>
          </m:rPr>
          <m:t>σ</m:t>
        </m:r>
        <m:r>
          <m:rPr>
            <m:sty m:val="p"/>
          </m:rPr>
          <m:t>=</m:t>
        </m:r>
        <m:r>
          <m:rPr>
            <m:sty m:val="i"/>
          </m:rPr>
          <m:t>F</m:t>
        </m:r>
        <m:r>
          <m:rPr>
            <m:sty m:val="p"/>
          </m:rPr>
          <m:t>/</m:t>
        </m:r>
        <m:r>
          <m:rPr>
            <m:sty m:val="i"/>
          </m:rPr>
          <m:t>S</m:t>
        </m:r>
      </m:oMath>
      <w:r>
        <w:rPr>
          <w:rFonts w:eastAsia="Georgia" w:cs="Georgia" w:ascii="Georgia" w:hAnsi="Georgia"/>
        </w:rPr>
        <w:t xml:space="preserve"> la contrainte (force par unité de surface) à laquelle est soumis l'élément piézo-électrique et </w:t>
      </w:r>
      <m:oMath>
        <m:sSub>
          <m:sSubPr/>
          <m:e>
            <m:r>
              <m:rPr>
                <m:sty m:val="p"/>
              </m:rPr>
              <m:t>Δ</m:t>
            </m:r>
          </m:e>
          <m:sub>
            <m:r>
              <m:rPr>
                <m:sty m:val="p"/>
              </m:rPr>
              <m:t>r</m:t>
            </m:r>
          </m:sub>
        </m:sSub>
        <m:r>
          <m:rPr>
            <m:sty m:val="p"/>
          </m:rPr>
          <m:t>=</m:t>
        </m:r>
        <m:r>
          <m:rPr>
            <m:sty m:val="p"/>
          </m:rPr>
          <m:t>Δ</m:t>
        </m:r>
        <m:r>
          <m:rPr>
            <m:sty m:val="p"/>
          </m:rPr>
          <m:t>/</m:t>
        </m:r>
        <m:r>
          <m:rPr>
            <m:sty m:val="i"/>
          </m:rPr>
          <m:t>L</m:t>
        </m:r>
      </m:oMath>
      <w:r>
        <w:rPr>
          <w:rFonts w:eastAsia="Georgia" w:cs="Georgia" w:ascii="Georgia" w:hAnsi="Georgia"/>
        </w:rPr>
        <w:t xml:space="preserve"> son allongement relatif (algébrique). Exprimer </w:t>
      </w:r>
      <m:oMath>
        <m:r>
          <m:rPr>
            <m:sty m:val="i"/>
          </m:rPr>
          <m:t>σ</m:t>
        </m:r>
      </m:oMath>
      <w:r>
        <w:rPr/>
        <w:t xml:space="preserve"> en fonction de </w:t>
      </w:r>
      <m:oMath>
        <m:sSub>
          <m:sSubPr/>
          <m:e>
            <m:r>
              <m:rPr>
                <m:sty m:val="p"/>
              </m:rPr>
              <m:t>Δ</m:t>
            </m:r>
          </m:e>
          <m:sub>
            <m:r>
              <m:rPr>
                <m:sty m:val="p"/>
              </m:rPr>
              <m:t>r</m:t>
            </m:r>
          </m:sub>
        </m:sSub>
      </m:oMath>
      <w:r>
        <w:rPr/>
        <w:t xml:space="preserve"> et </w:t>
      </w:r>
      <m:oMath>
        <m:r>
          <m:rPr>
            <m:sty m:val="i"/>
          </m:rPr>
          <m:t>E</m:t>
        </m:r>
      </m:oMath>
      <w:r>
        <w:rPr>
          <w:rFonts w:eastAsia="Georgia" w:cs="Georgia" w:ascii="Georgia" w:hAnsi="Georgia"/>
        </w:rPr>
        <w:t xml:space="preserve">, ainsi que des paramètres </w:t>
      </w:r>
      <m:oMath>
        <m:sSub>
          <m:sSubPr/>
          <m:e>
            <m:r>
              <m:rPr>
                <m:sty m:val="i"/>
              </m:rPr>
              <m:t>K</m:t>
            </m:r>
          </m:e>
          <m:sub>
            <m:r>
              <m:rPr>
                <m:sty m:val="p"/>
              </m:rPr>
              <m:t>1</m:t>
            </m:r>
          </m:sub>
        </m:sSub>
        <m:r>
          <m:rPr>
            <m:sty m:val="p"/>
          </m:rPr>
          <m:t>,</m:t>
        </m:r>
        <m:sSub>
          <m:sSubPr/>
          <m:e>
            <m:r>
              <m:rPr>
                <m:sty m:val="i"/>
              </m:rPr>
              <m:t>K</m:t>
            </m:r>
          </m:e>
          <m:sub>
            <m:r>
              <m:rPr>
                <m:sty m:val="p"/>
              </m:rPr>
              <m:t>2</m:t>
            </m:r>
          </m:sub>
        </m:sSub>
        <m:r>
          <m:rPr>
            <m:sty m:val="p"/>
          </m:rPr>
          <m:t>,</m:t>
        </m:r>
        <m:r>
          <m:rPr>
            <m:sty m:val="i"/>
          </m:rPr>
          <m:t>a</m:t>
        </m:r>
      </m:oMath>
      <w:r>
        <w:rPr/>
        <w:t xml:space="preserve"> et </w:t>
      </w:r>
      <m:oMath>
        <m:r>
          <m:rPr>
            <m:sty m:val="i"/>
          </m:rPr>
          <m:t>q</m:t>
        </m:r>
      </m:oMath>
      <w:r>
        <w:rPr/>
        <w:t xml:space="preserve">.</w:t>
      </w:r>
      <w:r>
        <w:rPr/>
        <w:br w:type="textWrapping"/>
      </w:r>
      <w:r>
        <w:rPr/>
        <w:t xml:space="preserve">une position </w:t>
      </w:r>
      <m:oMath>
        <m:sSup>
          <m:sSupPr/>
          <m:e>
            <m:r>
              <m:rPr>
                <m:sty m:val="p"/>
              </m:rPr>
              <m:t>M</m:t>
            </m:r>
          </m:e>
          <m:sup>
            <m:r>
              <m:rPr>
                <m:sty m:val="i"/>
              </m:rPr>
              <m:t>′</m:t>
            </m:r>
          </m:sup>
        </m:sSup>
      </m:oMath>
      <w:r>
        <w:rPr>
          <w:rFonts w:eastAsia="Georgia" w:cs="Georgia" w:ascii="Georgia" w:hAnsi="Georgia"/>
        </w:rPr>
        <w:t xml:space="preserve">. Nous définissons alors le champ de déplacement </w:t>
      </w:r>
      <m:oMath>
        <m:acc>
          <m:accPr>
            <m:chr m:val="⃗"/>
          </m:accPr>
          <m:e>
            <m:r>
              <m:rPr>
                <m:sty m:val="i"/>
              </m:rPr>
              <m:t>u</m:t>
            </m:r>
          </m:e>
        </m:acc>
        <m:r>
          <m:rPr>
            <m:sty m:val="p"/>
          </m:rPr>
          <m:t>(</m:t>
        </m:r>
        <m:r>
          <m:rPr>
            <m:sty m:val="p"/>
          </m:rPr>
          <m:t>M</m:t>
        </m:r>
        <m:r>
          <m:rPr>
            <m:sty m:val="p"/>
          </m:rPr>
          <m:t>)</m:t>
        </m:r>
      </m:oMath>
      <w:r>
        <w:rPr/>
        <w:t xml:space="preserve"> par la relation :</w:t>
      </w:r>
    </w:p>
    <w:p>
      <w:pPr>
        <w:spacing w:after="220" w:lineRule="auto"/>
      </w:pPr>
      <m:oMathPara>
        <m:oMath>
          <m:acc>
            <m:accPr>
              <m:chr m:val="⃗"/>
            </m:accPr>
            <m:e>
              <m:r>
                <m:rPr>
                  <m:sty m:val="i"/>
                </m:rPr>
                <m:t>u</m:t>
              </m:r>
            </m:e>
          </m:acc>
          <m:r>
            <m:rPr>
              <m:sty m:val="p"/>
            </m:rPr>
            <m:t>(</m:t>
          </m:r>
          <m:r>
            <m:rPr>
              <m:sty m:val="p"/>
            </m:rPr>
            <m:t>M</m:t>
          </m:r>
          <m:r>
            <m:rPr>
              <m:sty m:val="p"/>
            </m:rPr>
            <m:t>)</m:t>
          </m:r>
          <m:r>
            <m:rPr>
              <m:sty m:val="p"/>
            </m:rPr>
            <m:t>=</m:t>
          </m:r>
          <m:acc>
            <m:accPr>
              <m:chr m:val="⃗"/>
            </m:accPr>
            <m:e>
              <m:sSup>
                <m:sSupPr/>
                <m:e>
                  <m:r>
                    <m:rPr>
                      <m:sty m:val="p"/>
                    </m:rPr>
                    <m:t>MM</m:t>
                  </m:r>
                </m:e>
                <m:sup>
                  <m:r>
                    <m:rPr>
                      <m:sty m:val="i"/>
                    </m:rPr>
                    <m:t>′</m:t>
                  </m:r>
                </m:sup>
              </m:sSup>
            </m:e>
          </m:acc>
          <m:r>
            <m:rPr>
              <m:sty m:val="p"/>
            </m:rPr>
            <m:t>=</m:t>
          </m:r>
          <m:r>
            <m:rPr>
              <m:sty m:val="i"/>
            </m:rPr>
            <m:t>u</m:t>
          </m:r>
          <m:sSub>
            <m:sSubPr/>
            <m:e>
              <m:acc>
                <m:accPr>
                  <m:chr m:val="⃗"/>
                </m:accPr>
                <m:e>
                  <m:r>
                    <m:rPr>
                      <m:sty m:val="i"/>
                    </m:rPr>
                    <m:t>e</m:t>
                  </m:r>
                </m:e>
              </m:acc>
            </m:e>
            <m:sub>
              <m:r>
                <m:rPr>
                  <m:sty m:val="i"/>
                </m:rPr>
                <m:t>x</m:t>
              </m:r>
            </m:sub>
          </m:sSub>
        </m:oMath>
      </m:oMathPara>
    </w:p>
    <w:p>
      <w:pPr>
        <w:spacing w:after="220" w:lineRule="auto"/>
      </w:pPr>
      <w:r>
        <w:rPr>
          <w:rFonts w:eastAsia="Georgia" w:cs="Georgia" w:ascii="Georgia" w:hAnsi="Georgia"/>
        </w:rPr>
        <w:t xml:space="preserve">Nous définissons d'autre part le vecteur polarisation </w:t>
      </w:r>
      <m:oMath>
        <m:acc>
          <m:accPr>
            <m:chr m:val="⃗"/>
          </m:accPr>
          <m:e>
            <m:r>
              <m:rPr>
                <m:sty m:val="i"/>
              </m:rPr>
              <m:t>P</m:t>
            </m:r>
          </m:e>
        </m:acc>
        <m:r>
          <m:rPr>
            <m:sty m:val="p"/>
          </m:rPr>
          <m:t>=</m:t>
        </m:r>
        <m:r>
          <m:rPr>
            <m:sty m:val="i"/>
          </m:rPr>
          <m:t>P</m:t>
        </m:r>
        <m:sSub>
          <m:sSubPr/>
          <m:e>
            <m:acc>
              <m:accPr>
                <m:chr m:val="⃗"/>
              </m:accPr>
              <m:e>
                <m:r>
                  <m:rPr>
                    <m:sty m:val="i"/>
                  </m:rPr>
                  <m:t>e</m:t>
                </m:r>
              </m:e>
            </m:acc>
          </m:e>
          <m:sub>
            <m:r>
              <m:rPr>
                <m:sty m:val="i"/>
              </m:rPr>
              <m:t>x</m:t>
            </m:r>
          </m:sub>
        </m:sSub>
      </m:oMath>
      <w:r>
        <w:rPr>
          <w:rFonts w:eastAsia="Georgia" w:cs="Georgia" w:ascii="Georgia" w:hAnsi="Georgia"/>
        </w:rPr>
        <w:t xml:space="preserve"> comme la densité volumique de moments dipolaires (le moment dipolaire </w:t>
      </w:r>
      <m:oMath>
        <m:acc>
          <m:accPr>
            <m:chr m:val="⃗"/>
          </m:accPr>
          <m:e>
            <m:r>
              <m:rPr>
                <m:sty m:val="i"/>
              </m:rPr>
              <m:t>p</m:t>
            </m:r>
          </m:e>
        </m:acc>
      </m:oMath>
      <w:r>
        <w:rPr>
          <w:rFonts w:eastAsia="Georgia" w:cs="Georgia" w:ascii="Georgia" w:hAnsi="Georgia"/>
        </w:rPr>
        <w:t xml:space="preserve"> a été introduit dans la question (3)).</w:t>
      </w:r>
      <w:r>
        <w:rPr/>
        <w:br w:type="textWrapping"/>
      </w:r>
      <m:oMath>
        <m:r>
          <m:rPr>
            <m:sty m:val="i"/>
          </m:rPr>
          <m:t>P</m:t>
        </m:r>
      </m:oMath>
      <w:r>
        <w:rPr/>
        <w:t xml:space="preserve"> et la contrainte </w:t>
      </w:r>
      <m:oMath>
        <m:r>
          <m:rPr>
            <m:sty m:val="i"/>
          </m:rPr>
          <m:t>σ</m:t>
        </m:r>
      </m:oMath>
      <w:r>
        <w:rPr>
          <w:rFonts w:eastAsia="Georgia" w:cs="Georgia" w:ascii="Georgia" w:hAnsi="Georgia"/>
        </w:rPr>
        <w:t xml:space="preserve"> au champ de déplacement </w:t>
      </w:r>
      <m:oMath>
        <m:r>
          <m:rPr>
            <m:sty m:val="i"/>
          </m:rPr>
          <m:t>u</m:t>
        </m:r>
      </m:oMath>
      <w:r>
        <w:rPr>
          <w:rFonts w:eastAsia="Georgia" w:cs="Georgia" w:ascii="Georgia" w:hAnsi="Georgia"/>
        </w:rPr>
        <w:t xml:space="preserve"> et à la composante </w:t>
      </w:r>
      <m:oMath>
        <m:r>
          <m:rPr>
            <m:sty m:val="i"/>
          </m:rPr>
          <m:t>E</m:t>
        </m:r>
      </m:oMath>
      <w:r>
        <w:rPr>
          <w:rFonts w:eastAsia="Georgia" w:cs="Georgia" w:ascii="Georgia" w:hAnsi="Georgia"/>
        </w:rPr>
        <w:t xml:space="preserve"> du champ électrique :</w:t>
      </w:r>
    </w:p>
    <w:p>
      <w:pPr>
        <w:spacing w:after="220" w:lineRule="auto"/>
      </w:pPr>
      <w:r>
        <w:rPr>
          <w:rFonts w:eastAsia="Georgia" w:cs="Georgia" w:ascii="Georgia" w:hAnsi="Georgia"/>
        </w:rPr>
        <w:t xml:space="preserve">Les résultats établis précédemment conduisent à adopter les relations locales suivantes, liant la composante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P</m:t>
                    </m:r>
                    <m:r>
                      <m:rPr>
                        <m:sty m:val="p"/>
                      </m:rPr>
                      <m:t>=</m:t>
                    </m:r>
                    <m:r>
                      <m:rPr>
                        <m:sty m:val="i"/>
                      </m:rPr>
                      <m:t>α</m:t>
                    </m:r>
                    <m:r>
                      <m:rPr>
                        <m:sty m:val="i"/>
                      </m:rPr>
                      <m:t>E</m:t>
                    </m:r>
                    <m:r>
                      <m:rPr>
                        <m:sty m:val="p"/>
                      </m:rPr>
                      <m:t>+</m:t>
                    </m:r>
                    <m:r>
                      <m:rPr>
                        <m:sty m:val="i"/>
                      </m:rPr>
                      <m:t>β</m:t>
                    </m:r>
                    <m:f>
                      <m:fPr>
                        <m:ctrlPr>
                          <w:rPr>
                            <w:rFonts w:ascii="Cambria Math" w:hAnsi="Cambria Math"/>
                          </w:rPr>
                        </m:ctrlPr>
                      </m:fPr>
                      <m:num>
                        <m:r>
                          <m:rPr>
                            <m:sty m:val="i"/>
                          </m:rPr>
                          <m:t>∂</m:t>
                        </m:r>
                        <m:r>
                          <m:rPr>
                            <m:sty m:val="i"/>
                          </m:rPr>
                          <m:t>u</m:t>
                        </m:r>
                      </m:num>
                      <m:den>
                        <m:r>
                          <m:rPr>
                            <m:sty m:val="i"/>
                          </m:rPr>
                          <m:t>∂</m:t>
                        </m:r>
                        <m:r>
                          <m:rPr>
                            <m:sty m:val="i"/>
                          </m:rPr>
                          <m:t>x</m:t>
                        </m:r>
                      </m:den>
                    </m:f>
                    <m:r>
                      <m:rPr>
                        <m:sty m:val="p"/>
                      </m:rPr>
                      <m:t xml:space="preserve"> </m:t>
                    </m:r>
                    <m:r>
                      <m:rPr>
                        <m:nor/>
                      </m:rPr>
                      <m:t> où </m:t>
                    </m:r>
                    <m:r>
                      <m:rPr>
                        <m:sty m:val="p"/>
                      </m:rPr>
                      <m:t xml:space="preserve"> </m:t>
                    </m:r>
                    <m:r>
                      <m:rPr>
                        <m:sty m:val="i"/>
                      </m:rPr>
                      <m:t>α</m:t>
                    </m:r>
                    <m:r>
                      <m:rPr>
                        <m:sty m:val="p"/>
                      </m:rPr>
                      <m:t>=</m:t>
                    </m:r>
                    <m:r>
                      <m:rPr>
                        <m:sty m:val="p"/>
                      </m:rPr>
                      <m:t>Cste</m:t>
                    </m:r>
                    <m:r>
                      <m:rPr>
                        <m:sty m:val="p"/>
                      </m:rPr>
                      <m:t>&gt;</m:t>
                    </m:r>
                    <m:r>
                      <m:rPr>
                        <m:sty m:val="p"/>
                      </m:rPr>
                      <m:t>0</m:t>
                    </m:r>
                    <m:r>
                      <m:rPr>
                        <m:sty m:val="p"/>
                      </m:rPr>
                      <m:t xml:space="preserve"> </m:t>
                    </m:r>
                    <m:r>
                      <m:rPr>
                        <m:nor/>
                      </m:rPr>
                      <m:t> et </m:t>
                    </m:r>
                    <m:r>
                      <m:rPr>
                        <m:sty m:val="p"/>
                      </m:rPr>
                      <m:t xml:space="preserve"> </m:t>
                    </m:r>
                    <m:r>
                      <m:rPr>
                        <m:sty m:val="i"/>
                      </m:rPr>
                      <m:t>β</m:t>
                    </m:r>
                    <m:r>
                      <m:rPr>
                        <m:sty m:val="p"/>
                      </m:rPr>
                      <m:t>=</m:t>
                    </m:r>
                    <m:r>
                      <m:rPr>
                        <m:sty m:val="p"/>
                      </m:rPr>
                      <m:t>Cste</m:t>
                    </m:r>
                  </m:e>
                </m:mr>
                <m:mr>
                  <m:e>
                    <m:r>
                      <m:rPr>
                        <m:sty m:val="i"/>
                      </m:rPr>
                      <m:t>σ</m:t>
                    </m:r>
                    <m:r>
                      <m:rPr>
                        <m:sty m:val="p"/>
                      </m:rPr>
                      <m:t>=</m:t>
                    </m:r>
                    <m:r>
                      <m:rPr>
                        <m:sty m:val="i"/>
                      </m:rPr>
                      <m:t>A</m:t>
                    </m:r>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i"/>
                      </m:rPr>
                      <m:t>B</m:t>
                    </m:r>
                    <m:r>
                      <m:rPr>
                        <m:sty m:val="i"/>
                      </m:rPr>
                      <m:t>E</m:t>
                    </m:r>
                    <m:r>
                      <m:rPr>
                        <m:sty m:val="p"/>
                      </m:rPr>
                      <m:t xml:space="preserve"> </m:t>
                    </m:r>
                    <m:r>
                      <m:rPr>
                        <m:nor/>
                      </m:rPr>
                      <m:t> où </m:t>
                    </m:r>
                    <m:r>
                      <m:rPr>
                        <m:sty m:val="p"/>
                      </m:rPr>
                      <m:t xml:space="preserve"> </m:t>
                    </m:r>
                    <m:r>
                      <m:rPr>
                        <m:sty m:val="i"/>
                      </m:rPr>
                      <m:t>A</m:t>
                    </m:r>
                    <m:r>
                      <m:rPr>
                        <m:sty m:val="p"/>
                      </m:rPr>
                      <m:t>=</m:t>
                    </m:r>
                    <m:r>
                      <m:rPr>
                        <m:sty m:val="p"/>
                      </m:rPr>
                      <m:t>Cste</m:t>
                    </m:r>
                    <m:r>
                      <m:rPr>
                        <m:sty m:val="p"/>
                      </m:rPr>
                      <m:t>&gt;</m:t>
                    </m:r>
                    <m:r>
                      <m:rPr>
                        <m:sty m:val="p"/>
                      </m:rPr>
                      <m:t>0</m:t>
                    </m:r>
                    <m:r>
                      <m:rPr>
                        <m:sty m:val="p"/>
                      </m:rPr>
                      <m:t xml:space="preserve"> </m:t>
                    </m:r>
                    <m:r>
                      <m:rPr>
                        <m:nor/>
                      </m:rPr>
                      <m:t> et </m:t>
                    </m:r>
                    <m:r>
                      <m:rPr>
                        <m:sty m:val="p"/>
                      </m:rPr>
                      <m:t xml:space="preserve"> </m:t>
                    </m:r>
                    <m:r>
                      <m:rPr>
                        <m:sty m:val="i"/>
                      </m:rPr>
                      <m:t>B</m:t>
                    </m:r>
                    <m:r>
                      <m:rPr>
                        <m:sty m:val="p"/>
                      </m:rPr>
                      <m:t>=</m:t>
                    </m:r>
                    <m:r>
                      <m:rPr>
                        <m:sty m:val="p"/>
                      </m:rPr>
                      <m:t>Cste</m:t>
                    </m:r>
                  </m:e>
                </m:mr>
              </m:m>
            </m:e>
          </m:d>
        </m:oMath>
      </m:oMathPara>
    </w:p>
    <w:p>
      <w:pPr>
        <w:spacing w:after="220" w:lineRule="auto"/>
      </w:pPr>
      <w:r>
        <w:rPr/>
        <w:t xml:space="preserve">priori, de l'abscisse </w:t>
      </w:r>
      <m:oMath>
        <m:r>
          <m:rPr>
            <m:sty m:val="i"/>
          </m:rPr>
          <m:t>x</m:t>
        </m:r>
      </m:oMath>
      <w:r>
        <w:rPr/>
        <w:t xml:space="preserve"> et du temps </w:t>
      </w:r>
      <m:oMath>
        <m:r>
          <m:rPr>
            <m:sty m:val="i"/>
          </m:rPr>
          <m:t>t</m:t>
        </m:r>
      </m:oMath>
      <w:r>
        <w:rPr/>
        <w:t xml:space="preserve">. La contrainte </w:t>
      </w:r>
      <m:oMath>
        <m:r>
          <m:rPr>
            <m:sty m:val="i"/>
          </m:rPr>
          <m:t>σ</m:t>
        </m:r>
        <m:r>
          <m:rPr>
            <m:sty m:val="p"/>
          </m:rPr>
          <m:t>=</m:t>
        </m:r>
        <m:r>
          <m:rPr>
            <m:sty m:val="i"/>
          </m:rPr>
          <m:t>σ</m:t>
        </m:r>
        <m:r>
          <m:rPr>
            <m:sty m:val="p"/>
          </m:rPr>
          <m:t>(</m:t>
        </m:r>
        <m:r>
          <m:rPr>
            <m:sty m:val="i"/>
          </m:rPr>
          <m:t>x</m:t>
        </m:r>
        <m:r>
          <m:rPr>
            <m:sty m:val="p"/>
          </m:rPr>
          <m:t>,</m:t>
        </m:r>
        <m:r>
          <m:rPr>
            <m:sty m:val="i"/>
          </m:rPr>
          <m:t>t</m:t>
        </m:r>
        <m:r>
          <m:rPr>
            <m:sty m:val="p"/>
          </m:rPr>
          <m:t>)</m:t>
        </m:r>
      </m:oMath>
      <w:r>
        <w:rPr>
          <w:rFonts w:eastAsia="Georgia" w:cs="Georgia" w:ascii="Georgia" w:hAnsi="Georgia"/>
        </w:rPr>
        <w:t xml:space="preserve"> représente alors la force par unité de surface qu'exerce la partie droite (abscisses </w:t>
      </w:r>
      <m:oMath>
        <m:r>
          <m:rPr>
            <m:sty m:val="p"/>
          </m:rPr>
          <m:t>&gt;</m:t>
        </m:r>
        <m:r>
          <m:rPr>
            <m:sty m:val="i"/>
          </m:rPr>
          <m:t>x</m:t>
        </m:r>
      </m:oMath>
      <w:r>
        <w:rPr/>
        <w:t xml:space="preserve"> ) sur la partie gauche (abscisses </w:t>
      </w:r>
      <m:oMath>
        <m:r>
          <m:rPr>
            <m:sty m:val="p"/>
          </m:rPr>
          <m:t>≤</m:t>
        </m:r>
        <m:r>
          <m:rPr>
            <m:sty m:val="i"/>
          </m:rPr>
          <m:t>x</m:t>
        </m:r>
      </m:oMath>
      <w:r>
        <w:rPr>
          <w:rFonts w:eastAsia="Georgia" w:cs="Georgia" w:ascii="Georgia" w:hAnsi="Georgia"/>
        </w:rPr>
        <w:t xml:space="preserve"> ) de l'élément piézo-électrique, à l'abscisse </w:t>
      </w:r>
      <m:oMath>
        <m:r>
          <m:rPr>
            <m:sty m:val="i"/>
          </m:rPr>
          <m:t>x</m:t>
        </m:r>
      </m:oMath>
      <w:r>
        <w:rPr/>
        <w:t xml:space="preserve"> et au temps </w:t>
      </w:r>
      <m:oMath>
        <m:r>
          <m:rPr>
            <m:sty m:val="i"/>
          </m:rPr>
          <m:t>t</m:t>
        </m:r>
      </m:oMath>
      <w:r>
        <w:rPr/>
        <w:t xml:space="preserve">.</w:t>
      </w:r>
      <w:r>
        <w:rPr/>
        <w:br w:type="textWrapping"/>
      </w:r>
      <w:r>
        <w:rPr>
          <w:rFonts w:eastAsia="Georgia" w:cs="Georgia" w:ascii="Georgia" w:hAnsi="Georgia"/>
        </w:rPr>
        <w:t xml:space="preserve">6. Indiquer comment construire une longueur caractéristique </w:t>
      </w:r>
      <m:oMath>
        <m:sSubSup>
          <m:sSubSupPr/>
          <m:e>
            <m:r>
              <m:rPr>
                <m:sty m:val="i"/>
              </m:rPr>
              <m:t>L</m:t>
            </m:r>
          </m:e>
          <m:sub>
            <m:r>
              <m:rPr>
                <m:sty m:val="i"/>
              </m:rPr>
              <m:t>u</m:t>
            </m:r>
          </m:sub>
          <m:sup>
            <m:r>
              <m:rPr>
                <m:sty m:val="p"/>
              </m:rPr>
              <m:t>⋆</m:t>
            </m:r>
          </m:sup>
        </m:sSubSup>
      </m:oMath>
      <w:r>
        <w:rPr/>
        <w:t xml:space="preserve"> de variation de la fonction </w:t>
      </w:r>
      <m:oMath>
        <m:r>
          <m:rPr>
            <m:sty m:val="i"/>
          </m:rPr>
          <m:t>u</m:t>
        </m:r>
      </m:oMath>
      <w:r>
        <w:rPr>
          <w:rFonts w:eastAsia="Georgia" w:cs="Georgia" w:ascii="Georgia" w:hAnsi="Georgia"/>
        </w:rPr>
        <w:t xml:space="preserve"> et en proposer une expression. Préciser comment doivent être hiérarchisées l'échelle de longueur cristalline </w:t>
      </w:r>
      <m:oMath>
        <m:r>
          <m:rPr>
            <m:sty m:val="p"/>
          </m:rPr>
          <m:t>2</m:t>
        </m:r>
        <m:r>
          <m:rPr>
            <m:sty m:val="i"/>
          </m:rPr>
          <m:t>a</m:t>
        </m:r>
      </m:oMath>
      <w:r>
        <w:rPr/>
        <w:t xml:space="preserve">, celle de la longueur </w:t>
      </w:r>
      <m:oMath>
        <m:sSubSup>
          <m:sSubSupPr/>
          <m:e>
            <m:r>
              <m:rPr>
                <m:sty m:val="i"/>
              </m:rPr>
              <m:t>L</m:t>
            </m:r>
          </m:e>
          <m:sub>
            <m:r>
              <m:rPr>
                <m:sty m:val="i"/>
              </m:rPr>
              <m:t>u</m:t>
            </m:r>
          </m:sub>
          <m:sup>
            <m:r>
              <m:rPr>
                <m:sty m:val="p"/>
              </m:rPr>
              <m:t>⋆</m:t>
            </m:r>
          </m:sup>
        </m:sSubSup>
      </m:oMath>
      <w:r>
        <w:rPr/>
        <w:t xml:space="preserve"> et celle de l'accroissement </w:t>
      </w:r>
      <m:oMath>
        <m:r>
          <m:rPr>
            <m:sty m:val="p"/>
          </m:rPr>
          <m:t>d</m:t>
        </m:r>
        <m:r>
          <m:rPr>
            <m:sty m:val="i"/>
          </m:rPr>
          <m:t>x</m:t>
        </m:r>
      </m:oMath>
      <w:r>
        <w:rPr/>
        <w:t xml:space="preserve">.</w:t>
      </w:r>
      <w:r>
        <w:rPr/>
        <w:br w:type="textWrapping"/>
      </w:r>
      <w:r>
        <w:rPr>
          <w:rFonts w:eastAsia="Georgia" w:cs="Georgia" w:ascii="Georgia" w:hAnsi="Georgia"/>
        </w:rPr>
        <w:t xml:space="preserve">7. Donner l'expression, en fonction des paramètres </w:t>
      </w:r>
      <m:oMath>
        <m:sSub>
          <m:sSubPr/>
          <m:e>
            <m:r>
              <m:rPr>
                <m:sty m:val="i"/>
              </m:rPr>
              <m:t>K</m:t>
            </m:r>
          </m:e>
          <m:sub>
            <m:r>
              <m:rPr>
                <m:sty m:val="p"/>
              </m:rPr>
              <m:t>1</m:t>
            </m:r>
          </m:sub>
        </m:sSub>
        <m:r>
          <m:rPr>
            <m:sty m:val="p"/>
          </m:rPr>
          <m:t>,</m:t>
        </m:r>
        <m:sSub>
          <m:sSubPr/>
          <m:e>
            <m:r>
              <m:rPr>
                <m:sty m:val="i"/>
              </m:rPr>
              <m:t>K</m:t>
            </m:r>
          </m:e>
          <m:sub>
            <m:r>
              <m:rPr>
                <m:sty m:val="p"/>
              </m:rPr>
              <m:t>2</m:t>
            </m:r>
          </m:sub>
        </m:sSub>
        <m:r>
          <m:rPr>
            <m:sty m:val="p"/>
          </m:rPr>
          <m:t>,</m:t>
        </m:r>
        <m:r>
          <m:rPr>
            <m:sty m:val="i"/>
          </m:rPr>
          <m:t>a</m:t>
        </m:r>
      </m:oMath>
      <w:r>
        <w:rPr/>
        <w:t xml:space="preserve"> et </w:t>
      </w:r>
      <m:oMath>
        <m:r>
          <m:rPr>
            <m:sty m:val="i"/>
          </m:rPr>
          <m:t>q</m:t>
        </m:r>
      </m:oMath>
      <w:r>
        <w:rPr/>
        <w:t xml:space="preserve">, de chacun des coefficients </w:t>
      </w:r>
      <m:oMath>
        <m:r>
          <m:rPr>
            <m:sty m:val="i"/>
          </m:rPr>
          <m:t>α</m:t>
        </m:r>
        <m:r>
          <m:rPr>
            <m:sty m:val="p"/>
          </m:rPr>
          <m:t>,</m:t>
        </m:r>
        <m:r>
          <m:rPr>
            <m:sty m:val="i"/>
          </m:rPr>
          <m:t>β</m:t>
        </m:r>
        <m:r>
          <m:rPr>
            <m:sty m:val="p"/>
          </m:rPr>
          <m:t>,</m:t>
        </m:r>
        <m:r>
          <m:rPr>
            <m:sty m:val="i"/>
          </m:rPr>
          <m:t>A</m:t>
        </m:r>
      </m:oMath>
      <w:r>
        <w:rPr/>
        <w:t xml:space="preserve"> et </w:t>
      </w:r>
      <m:oMath>
        <m:r>
          <m:rPr>
            <m:sty m:val="i"/>
          </m:rPr>
          <m:t>B</m:t>
        </m:r>
      </m:oMath>
      <w:r>
        <w:rPr>
          <w:rFonts w:eastAsia="Georgia" w:cs="Georgia" w:ascii="Georgia" w:hAnsi="Georgia"/>
        </w:rPr>
        <w:t xml:space="preserve"> issus du modèle que nous avons développé. Vérifier que </w:t>
      </w:r>
      <m:oMath>
        <m:r>
          <m:rPr>
            <m:sty m:val="i"/>
          </m:rPr>
          <m:t>β</m:t>
        </m:r>
        <m:r>
          <m:rPr>
            <m:sty m:val="p"/>
          </m:rPr>
          <m:t>=</m:t>
        </m:r>
        <m:r>
          <m:rPr>
            <m:sty m:val="i"/>
          </m:rPr>
          <m:t>B</m:t>
        </m:r>
      </m:oMath>
      <w:r>
        <w:rPr/>
        <w:t xml:space="preserve">.</w:t>
      </w:r>
    </w:p>
    <w:p>
      <w:pPr>
        <w:spacing w:line="271" w:before="330" w:lineRule="auto"/>
      </w:pPr>
      <w:r>
        <w:rPr>
          <w:rFonts w:eastAsia="Georgia" w:cs="Georgia" w:ascii="Georgia" w:hAnsi="Georgia"/>
          <w:b/>
          <w:sz w:val="42"/>
        </w:rPr>
        <w:t xml:space="preserve">1.2 Étude électrostatique.</w:t>
      </w:r>
    </w:p>
    <w:p>
      <w:pPr>
        <w:spacing w:after="220" w:lineRule="auto"/>
      </w:pPr>
      <w:r>
        <w:rPr>
          <w:rFonts w:eastAsia="Georgia" w:cs="Georgia" w:ascii="Georgia" w:hAnsi="Georgia"/>
        </w:rPr>
        <w:t xml:space="preserve">Les électrodes de l'élément piézo-électrique sont connectées aux bornes d'un générateur de tension (supposé idéal) délivrant une différence de potentiel </w:t>
      </w:r>
      <m:oMath>
        <m:r>
          <m:rPr>
            <m:sty m:val="i"/>
          </m:rPr>
          <m:t>ψ</m:t>
        </m:r>
      </m:oMath>
      <w:r>
        <w:rPr>
          <w:rFonts w:eastAsia="Georgia" w:cs="Georgia" w:ascii="Georgia" w:hAnsi="Georgia"/>
        </w:rPr>
        <w:t xml:space="preserve">. Ce générateur, par l'intermédiaire du courant </w:t>
      </w:r>
      <m:oMath>
        <m:r>
          <m:rPr>
            <m:sty m:val="i"/>
          </m:rPr>
          <m:t>i</m:t>
        </m:r>
      </m:oMath>
      <w:r>
        <w:rPr>
          <w:rFonts w:eastAsia="Georgia" w:cs="Georgia" w:ascii="Georgia" w:hAnsi="Georgia"/>
        </w:rPr>
        <w:t xml:space="preserve"> qu'il débite, fournit les charges (algébriques) </w:t>
      </w:r>
      <m:oMath>
        <m:r>
          <m:rPr>
            <m:sty m:val="p"/>
          </m:rPr>
          <m:t>−</m:t>
        </m:r>
        <m:r>
          <m:rPr>
            <m:sty m:val="i"/>
          </m:rPr>
          <m:t>Q</m:t>
        </m:r>
      </m:oMath>
      <w:r>
        <w:rPr>
          <w:rFonts w:eastAsia="Georgia" w:cs="Georgia" w:ascii="Georgia" w:hAnsi="Georgia"/>
        </w:rPr>
        <w:t xml:space="preserve"> à l'électrode de gauche et </w:t>
      </w:r>
      <m:oMath>
        <m:r>
          <m:rPr>
            <m:sty m:val="p"/>
          </m:rPr>
          <m:t>+</m:t>
        </m:r>
        <m:r>
          <m:rPr>
            <m:sty m:val="i"/>
          </m:rPr>
          <m:t>Q</m:t>
        </m:r>
      </m:oMath>
      <w:r>
        <w:rPr>
          <w:rFonts w:eastAsia="Georgia" w:cs="Georgia" w:ascii="Georgia" w:hAnsi="Georgia"/>
        </w:rPr>
        <w:t xml:space="preserve"> à celle de droite. Ce système est représenté sur la figure (3). L'électrode de gauche est supposée maintenue fixe et définir la référence du potentiel électrique. Celle de droite suit le déplacement de la surface d'abscisse </w:t>
      </w:r>
      <m:oMath>
        <m:r>
          <m:rPr>
            <m:sty m:val="i"/>
          </m:rPr>
          <m:t>x</m:t>
        </m:r>
        <m:r>
          <m:rPr>
            <m:sty m:val="p"/>
          </m:rPr>
          <m:t>=</m:t>
        </m:r>
        <m:r>
          <m:rPr>
            <m:sty m:val="i"/>
          </m:rPr>
          <m:t>L</m:t>
        </m:r>
      </m:oMath>
      <w:r>
        <w:rPr>
          <w:rFonts w:eastAsia="Georgia" w:cs="Georgia" w:ascii="Georgia" w:hAnsi="Georgia"/>
        </w:rPr>
        <w:t xml:space="preserve"> de l'élément piézo-électrique à laquelle elle est liée. Son déplacement est donc décrit par la variable </w:t>
      </w:r>
      <m:oMath>
        <m:r>
          <m:rPr>
            <m:sty m:val="i"/>
          </m:rPr>
          <m:t>u</m:t>
        </m:r>
        <m:r>
          <m:rPr>
            <m:sty m:val="p"/>
          </m:rPr>
          <m:t>(</m:t>
        </m:r>
        <m:r>
          <m:rPr>
            <m:sty m:val="i"/>
          </m:rPr>
          <m:t>L</m:t>
        </m:r>
        <m:r>
          <m:rPr>
            <m:sty m:val="p"/>
          </m:rPr>
          <m:t>,</m:t>
        </m:r>
        <m:r>
          <m:rPr>
            <m:sty m:val="i"/>
          </m:rPr>
          <m:t>t</m:t>
        </m:r>
        <m:r>
          <m:rPr>
            <m:sty m:val="p"/>
          </m:rPr>
          <m:t>)</m:t>
        </m:r>
        <m:r>
          <m:rPr>
            <m:sty m:val="p"/>
          </m:rPr>
          <m:t xml:space="preserve"> </m:t>
        </m:r>
        <m:r>
          <m:rPr>
            <m:sty m:val="p"/>
          </m:rPr>
          <m:t>(</m:t>
        </m:r>
        <m:r>
          <m:rPr>
            <m:sty m:val="p"/>
          </m:rPr>
          <m:t>|</m:t>
        </m:r>
        <m:r>
          <m:rPr>
            <m:sty m:val="i"/>
          </m:rPr>
          <m:t>u</m:t>
        </m:r>
        <m:r>
          <m:rPr>
            <m:sty m:val="p"/>
          </m:rPr>
          <m:t>(</m:t>
        </m:r>
        <m:r>
          <m:rPr>
            <m:sty m:val="i"/>
          </m:rPr>
          <m:t>L</m:t>
        </m:r>
        <m:r>
          <m:rPr>
            <m:sty m:val="p"/>
          </m:rPr>
          <m:t>,</m:t>
        </m:r>
        <m:r>
          <m:rPr>
            <m:sty m:val="i"/>
          </m:rPr>
          <m:t>t</m:t>
        </m:r>
        <m:r>
          <m:rPr>
            <m:sty m:val="p"/>
          </m:rPr>
          <m:t>)</m:t>
        </m:r>
        <m:r>
          <m:rPr>
            <m:sty m:val="p"/>
          </m:rPr>
          <m:t>|</m:t>
        </m:r>
        <m:r>
          <m:rPr>
            <m:sty m:val="p"/>
          </m:rPr>
          <m:t>≪</m:t>
        </m:r>
        <m:r>
          <m:rPr>
            <m:sty m:val="i"/>
          </m:rPr>
          <m:t>L</m:t>
        </m:r>
        <m:r>
          <m:rPr>
            <m:sty m:val="p"/>
          </m:rPr>
          <m:t>)</m:t>
        </m:r>
      </m:oMath>
      <w:r>
        <w:rPr>
          <w:rFonts w:eastAsia="Georgia" w:cs="Georgia" w:ascii="Georgia" w:hAnsi="Georgia"/>
        </w:rPr>
        <w:t xml:space="preserve">. Elle est soumise, de la part de l'extérieur, à une force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t xml:space="preserve">. Nous notons </w:t>
      </w:r>
      <m:oMath>
        <m:acc>
          <m:accPr>
            <m:chr m:val="⃗"/>
          </m:accPr>
          <m:e>
            <m:r>
              <m:rPr>
                <m:sty m:val="i"/>
              </m:rPr>
              <m:t>E</m:t>
            </m:r>
          </m:e>
        </m:acc>
        <m:r>
          <m:rPr>
            <m:sty m:val="p"/>
          </m:rPr>
          <m:t>=</m:t>
        </m:r>
        <m:r>
          <m:rPr>
            <m:sty m:val="i"/>
          </m:rPr>
          <m:t>E</m:t>
        </m:r>
        <m:sSub>
          <m:sSubPr/>
          <m:e>
            <m:acc>
              <m:accPr>
                <m:chr m:val="⃗"/>
              </m:accPr>
              <m:e>
                <m:r>
                  <m:rPr>
                    <m:sty m:val="i"/>
                  </m:rPr>
                  <m:t>e</m:t>
                </m:r>
              </m:e>
            </m:acc>
          </m:e>
          <m:sub>
            <m:r>
              <m:rPr>
                <m:sty m:val="i"/>
              </m:rPr>
              <m:t>x</m:t>
            </m:r>
          </m:sub>
        </m:sSub>
        <m:r>
          <m:rPr>
            <m:sty m:val="p"/>
          </m:rPr>
          <m:t>(</m:t>
        </m:r>
        <m:r>
          <m:rPr>
            <m:sty m:val="i"/>
          </m:rPr>
          <m:t>E</m:t>
        </m:r>
        <m:r>
          <m:rPr>
            <m:sty m:val="p"/>
          </m:rPr>
          <m:t>=</m:t>
        </m:r>
        <m:r>
          <m:rPr>
            <m:sty m:val="i"/>
          </m:rPr>
          <m:t>E</m:t>
        </m:r>
        <m:r>
          <m:rPr>
            <m:sty m:val="p"/>
          </m:rPr>
          <m:t>(</m:t>
        </m:r>
        <m:r>
          <m:rPr>
            <m:sty m:val="i"/>
          </m:rPr>
          <m:t>x</m:t>
        </m:r>
        <m:r>
          <m:rPr>
            <m:sty m:val="p"/>
          </m:rPr>
          <m:t>,</m:t>
        </m:r>
        <m:r>
          <m:rPr>
            <m:sty m:val="i"/>
          </m:rPr>
          <m:t>t</m:t>
        </m:r>
        <m:r>
          <m:rPr>
            <m:sty m:val="p"/>
          </m:rPr>
          <m:t>)</m:t>
        </m:r>
        <m:r>
          <m:rPr>
            <m:sty m:val="p"/>
          </m:rPr>
          <m:t>)</m:t>
        </m:r>
      </m:oMath>
      <w:r>
        <w:rPr>
          <w:rFonts w:eastAsia="Georgia" w:cs="Georgia" w:ascii="Georgia" w:hAnsi="Georgia"/>
        </w:rPr>
        <w:t xml:space="preserve"> le champ électrique dans le milieu.</w:t>
      </w:r>
    </w:p>
    <w:p>
      <w:pPr>
        <w:spacing w:lineRule="auto"/>
        <w:jc w:val="center"/>
      </w:pPr>
      <w:r>
        <w:rPr/>
        <w:drawing>
          <wp:inline distB="0" distL="0" distR="0" distT="0">
            <wp:extent cx="5486400" cy="4014770"/>
            <wp:effectExtent b="0" l="0" r="0" t="0"/>
            <wp:docPr id="3" name="image-242dae290dfdedfaf455dfe7c0ee919e772fcf60.jpg"/>
            <a:graphic>
              <a:graphicData uri="http://schemas.openxmlformats.org/drawingml/2006/picture">
                <pic:pic>
                  <pic:nvPicPr>
                    <pic:cNvPr id="3" name="image-242dae290dfdedfaf455dfe7c0ee919e772fcf60.jpg" descr=""/>
                    <pic:cNvPicPr/>
                  </pic:nvPicPr>
                  <pic:blipFill>
                    <a:blip r:embed="rId7" cstate="print"/>
                    <a:srcRect b="0" l="0" r="0" t="0"/>
                    <a:stretch>
                      <a:fillRect/>
                    </a:stretch>
                  </pic:blipFill>
                  <pic:spPr>
                    <a:xfrm>
                      <a:off x="0" y="0"/>
                      <a:ext cx="5486400" cy="4014770"/>
                    </a:xfrm>
                    <a:prstGeom prst="rect"/>
                  </pic:spPr>
                </pic:pic>
              </a:graphicData>
            </a:graphic>
          </wp:inline>
        </w:drawing>
      </w:r>
    </w:p>
    <w:p>
      <w:pPr>
        <w:spacing w:lineRule="auto"/>
      </w:pPr>
      <w:r>
        <w:rPr>
          <w:rFonts w:eastAsia="Georgia" w:cs="Georgia" w:ascii="Georgia" w:hAnsi="Georgia"/>
        </w:rPr>
        <w:t xml:space="preserve">Figure 3 - Élément piézo-électrique comportant deux électrodes métalliques connectées à un générateur. Elles soumettent cet élément à la différence de potentiel </w:t>
      </w:r>
      <m:oMath>
        <m:r>
          <m:rPr>
            <m:sty m:val="i"/>
          </m:rPr>
          <m:t>ψ</m:t>
        </m:r>
      </m:oMath>
      <w:r>
        <w:rPr>
          <w:rFonts w:eastAsia="Georgia" w:cs="Georgia" w:ascii="Georgia" w:hAnsi="Georgia"/>
        </w:rPr>
        <w:t xml:space="preserve">. Notons que c'est le signe de la composante algébrique </w:t>
      </w:r>
      <m:oMath>
        <m:r>
          <m:rPr>
            <m:sty m:val="i"/>
          </m:rPr>
          <m:t>E</m:t>
        </m:r>
        <m:r>
          <m:rPr>
            <m:sty m:val="p"/>
          </m:rPr>
          <m:t>(</m:t>
        </m:r>
        <m:r>
          <m:rPr>
            <m:sty m:val="i"/>
          </m:rPr>
          <m:t>x</m:t>
        </m:r>
        <m:r>
          <m:rPr>
            <m:sty m:val="p"/>
          </m:rPr>
          <m:t>,</m:t>
        </m:r>
        <m:r>
          <m:rPr>
            <m:sty m:val="i"/>
          </m:rPr>
          <m:t>t</m:t>
        </m:r>
        <m:r>
          <m:rPr>
            <m:sty m:val="p"/>
          </m:rPr>
          <m:t>)</m:t>
        </m:r>
      </m:oMath>
      <w:r>
        <w:rPr>
          <w:rFonts w:eastAsia="Georgia" w:cs="Georgia" w:ascii="Georgia" w:hAnsi="Georgia"/>
        </w:rPr>
        <w:t xml:space="preserve"> qui donnera, localement en espace et en temps, le sens véritable du champ électrique </w:t>
      </w:r>
      <m:oMath>
        <m:acc>
          <m:accPr>
            <m:chr m:val="⃗"/>
          </m:accPr>
          <m:e>
            <m:r>
              <m:rPr>
                <m:sty m:val="i"/>
              </m:rPr>
              <m:t>E</m:t>
            </m:r>
          </m:e>
        </m:acc>
      </m:oMath>
      <w:r>
        <w:rPr/>
        <w:t xml:space="preserve">.</w:t>
      </w:r>
    </w:p>
    <w:p>
      <w:pPr>
        <w:spacing w:after="220" w:lineRule="auto"/>
      </w:pPr>
      <m:oMath>
        <m:r>
          <m:rPr>
            <m:sty m:val="i"/>
          </m:rPr>
          <m:t>◻</m:t>
        </m:r>
      </m:oMath>
      <w:r>
        <w:rPr/>
        <w:t xml:space="preserve"> Nous admettrons que le vecteur polarisation </w:t>
      </w:r>
      <m:oMath>
        <m:acc>
          <m:accPr>
            <m:chr m:val="⃗"/>
          </m:accPr>
          <m:e>
            <m:r>
              <m:rPr>
                <m:sty m:val="i"/>
              </m:rPr>
              <m:t>P</m:t>
            </m:r>
          </m:e>
        </m:acc>
      </m:oMath>
      <w:r>
        <w:rPr>
          <w:rFonts w:eastAsia="Georgia" w:cs="Georgia" w:ascii="Georgia" w:hAnsi="Georgia"/>
        </w:rPr>
        <w:t xml:space="preserve"> (défini par la première des équations (2)) est à l'origine de l'apparition :</w:t>
      </w:r>
    </w:p>
    <w:p>
      <w:pPr>
        <w:numPr>
          <w:ilvl w:val="0"/>
          <w:numId w:val="3"/>
        </w:numPr>
        <w:spacing w:lineRule="auto"/>
      </w:pPr>
      <w:r>
        <w:rPr>
          <w:rFonts w:eastAsia="Georgia" w:cs="Georgia" w:ascii="Georgia" w:hAnsi="Georgia"/>
        </w:rPr>
        <w:t xml:space="preserve">dans le milieu piézo-électrique, d'une densité volumique de charge d'expression </w:t>
      </w:r>
      <m:oMath>
        <m:sSub>
          <m:sSubPr/>
          <m:e>
            <m:r>
              <m:rPr>
                <m:sty m:val="i"/>
              </m:rPr>
              <m:t>ρ</m:t>
            </m:r>
          </m:e>
          <m:sub>
            <m:r>
              <m:rPr>
                <m:sty m:val="i"/>
              </m:rPr>
              <m:t>P</m:t>
            </m:r>
          </m:sub>
        </m:sSub>
        <m:r>
          <m:rPr>
            <m:sty m:val="p"/>
          </m:rPr>
          <m:t>=</m:t>
        </m:r>
        <m:r>
          <m:rPr>
            <m:sty m:val="p"/>
          </m:rPr>
          <m:t>−</m:t>
        </m:r>
        <m:r>
          <m:rPr>
            <m:sty m:val="p"/>
          </m:rPr>
          <m:t>div</m:t>
        </m:r>
        <m:acc>
          <m:accPr>
            <m:chr m:val="⃗"/>
          </m:accPr>
          <m:e>
            <m:r>
              <m:rPr>
                <m:sty m:val="i"/>
              </m:rPr>
              <m:t>P</m:t>
            </m:r>
          </m:e>
        </m:acc>
      </m:oMath>
      <w:r>
        <w:rPr/>
        <w:t xml:space="preserve">;</w:t>
      </w:r>
    </w:p>
    <w:p>
      <w:pPr>
        <w:numPr>
          <w:ilvl w:val="0"/>
          <w:numId w:val="3"/>
        </w:numPr>
        <w:spacing w:lineRule="auto"/>
      </w:pPr>
      <w:r>
        <w:rPr>
          <w:rFonts w:eastAsia="Georgia" w:cs="Georgia" w:ascii="Georgia" w:hAnsi="Georgia"/>
        </w:rPr>
        <w:t xml:space="preserve">sur la frontière du milieu piézo-électrique, d'une densité surfacique de charge d'expression </w:t>
      </w:r>
      <m:oMath>
        <m:sSub>
          <m:sSubPr/>
          <m:e>
            <m:r>
              <m:rPr>
                <m:sty m:val="i"/>
              </m:rPr>
              <m:t>σ</m:t>
            </m:r>
          </m:e>
          <m:sub>
            <m:r>
              <m:rPr>
                <m:sty m:val="i"/>
              </m:rPr>
              <m:t>P</m:t>
            </m:r>
          </m:sub>
        </m:sSub>
        <m:r>
          <m:rPr>
            <m:sty m:val="p"/>
          </m:rPr>
          <m:t>=</m:t>
        </m:r>
        <m:acc>
          <m:accPr>
            <m:chr m:val="⃗"/>
          </m:accPr>
          <m:e>
            <m:r>
              <m:rPr>
                <m:sty m:val="i"/>
              </m:rPr>
              <m:t>P</m:t>
            </m:r>
          </m:e>
        </m:acc>
        <m:r>
          <m:rPr>
            <m:sty m:val="p"/>
          </m:rPr>
          <m:t>⋅</m:t>
        </m:r>
        <m:acc>
          <m:accPr>
            <m:chr m:val="⃗"/>
          </m:accPr>
          <m:e>
            <m:r>
              <m:rPr>
                <m:sty m:val="i"/>
              </m:rPr>
              <m:t>n</m:t>
            </m:r>
          </m:e>
        </m:acc>
      </m:oMath>
      <w:r>
        <w:rPr>
          <w:rFonts w:eastAsia="Georgia" w:cs="Georgia" w:ascii="Georgia" w:hAnsi="Georgia"/>
        </w:rPr>
        <w:t xml:space="preserve"> où </w:t>
      </w:r>
      <m:oMath>
        <m:acc>
          <m:accPr>
            <m:chr m:val="⃗"/>
          </m:accPr>
          <m:e>
            <m:r>
              <m:rPr>
                <m:sty m:val="i"/>
              </m:rPr>
              <m:t>n</m:t>
            </m:r>
          </m:e>
        </m:acc>
      </m:oMath>
      <w:r>
        <w:rPr>
          <w:rFonts w:eastAsia="Georgia" w:cs="Georgia" w:ascii="Georgia" w:hAnsi="Georgia"/>
        </w:rPr>
        <w:t xml:space="preserve"> est le vecteur unitaire normal à la surface au point considéré, orienté de l'intérieur vers l'extérieur du milieu.</w:t>
      </w:r>
    </w:p>
    <w:p>
      <w:pPr>
        <w:spacing w:after="220" w:lineRule="auto"/>
      </w:pPr>
      <w:r>
        <w:rPr>
          <w:rFonts w:eastAsia="Georgia" w:cs="Georgia" w:ascii="Georgia" w:hAnsi="Georgia"/>
        </w:rPr>
        <w:t xml:space="preserve">Nous rappelons que le milieu est isolant et qu'il reste électriquement neutre. Seules les électrodes peuvent échanger des charges avec le générateur. Par ailleurs, nous admettrons que le champ électrique reste nul dans les électrodes métalliques et que les charges </w:t>
      </w:r>
      <m:oMath>
        <m:r>
          <m:rPr>
            <m:sty m:val="p"/>
          </m:rPr>
          <m:t>±</m:t>
        </m:r>
        <m:r>
          <m:rPr>
            <m:sty m:val="i"/>
          </m:rPr>
          <m:t>Q</m:t>
        </m:r>
      </m:oMath>
      <w:r>
        <w:rPr>
          <w:rFonts w:eastAsia="Georgia" w:cs="Georgia" w:ascii="Georgia" w:hAnsi="Georgia"/>
        </w:rPr>
        <w:t xml:space="preserve"> qu'elles portent se répartissent sur les surfaces se faisant face (c'est-à-dire celles étant en contact avec le milieu piézo-électrique). Enfin, nous nous plaçons dans le cadre des régimes quasi permanents.</w:t>
      </w:r>
      <w:r>
        <w:rPr/>
        <w:br w:type="textWrapping"/>
      </w:r>
      <w:r>
        <w:rPr>
          <w:rFonts w:eastAsia="Georgia" w:cs="Georgia" w:ascii="Georgia" w:hAnsi="Georgia"/>
        </w:rPr>
        <w:t xml:space="preserve">8. Établir, à partir de l'équation de Maxwell-Gauss, l'équation liant la composante </w:t>
      </w:r>
      <m:oMath>
        <m:r>
          <m:rPr>
            <m:sty m:val="i"/>
          </m:rPr>
          <m:t>E</m:t>
        </m:r>
      </m:oMath>
      <w:r>
        <w:rPr>
          <w:rFonts w:eastAsia="Georgia" w:cs="Georgia" w:ascii="Georgia" w:hAnsi="Georgia"/>
        </w:rPr>
        <w:t xml:space="preserve"> du champ électrique à la dérivée partielle </w:t>
      </w:r>
      <m:oMath>
        <m:r>
          <m:rPr>
            <m:sty m:val="i"/>
          </m:rPr>
          <m:t>∂</m:t>
        </m:r>
        <m:r>
          <m:rPr>
            <m:sty m:val="i"/>
          </m:rPr>
          <m:t>u</m:t>
        </m:r>
        <m:r>
          <m:rPr>
            <m:sty m:val="p"/>
          </m:rPr>
          <m:t>/</m:t>
        </m:r>
        <m:r>
          <m:rPr>
            <m:sty m:val="i"/>
          </m:rPr>
          <m:t>∂</m:t>
        </m:r>
        <m:r>
          <m:rPr>
            <m:sty m:val="i"/>
          </m:rPr>
          <m:t>x</m:t>
        </m:r>
      </m:oMath>
      <w:r>
        <w:rPr>
          <w:rFonts w:eastAsia="Georgia" w:cs="Georgia" w:ascii="Georgia" w:hAnsi="Georgia"/>
        </w:rPr>
        <w:t xml:space="preserve"> et à une fonction du temps </w:t>
      </w:r>
      <m:oMath>
        <m:sSub>
          <m:sSubPr/>
          <m:e>
            <m:r>
              <m:rPr>
                <m:sty m:val="i"/>
              </m:rPr>
              <m:t>f</m:t>
            </m:r>
          </m:e>
          <m:sub>
            <m:r>
              <m:rPr>
                <m:sty m:val="i"/>
              </m:rPr>
              <m:t>Q</m:t>
            </m:r>
          </m:sub>
        </m:sSub>
        <m:r>
          <m:rPr>
            <m:sty m:val="p"/>
          </m:rPr>
          <m:t>=</m:t>
        </m:r>
        <m:sSub>
          <m:sSubPr/>
          <m:e>
            <m:r>
              <m:rPr>
                <m:sty m:val="i"/>
              </m:rPr>
              <m:t>f</m:t>
            </m:r>
          </m:e>
          <m:sub>
            <m:r>
              <m:rPr>
                <m:sty m:val="i"/>
              </m:rPr>
              <m:t>Q</m:t>
            </m:r>
          </m:sub>
        </m:sSub>
        <m:r>
          <m:rPr>
            <m:sty m:val="p"/>
          </m:rPr>
          <m:t>(</m:t>
        </m:r>
        <m:r>
          <m:rPr>
            <m:sty m:val="i"/>
          </m:rPr>
          <m:t>t</m:t>
        </m:r>
        <m:r>
          <m:rPr>
            <m:sty m:val="p"/>
          </m:rPr>
          <m:t>)</m:t>
        </m:r>
      </m:oMath>
      <w:r>
        <w:rPr>
          <w:rFonts w:eastAsia="Georgia" w:cs="Georgia" w:ascii="Georgia" w:hAnsi="Georgia"/>
        </w:rPr>
        <w:t xml:space="preserve">, à ce stade encore arbitraire. Nous poserons </w:t>
      </w:r>
      <m:oMath>
        <m:r>
          <m:rPr>
            <m:sty m:val="i"/>
          </m:rPr>
          <m:t>ε</m:t>
        </m:r>
        <m:r>
          <m:rPr>
            <m:sty m:val="p"/>
          </m:rPr>
          <m:t>=</m:t>
        </m:r>
        <m:sSub>
          <m:sSubPr/>
          <m:e>
            <m:r>
              <m:rPr>
                <m:sty m:val="i"/>
              </m:rPr>
              <m:t>ε</m:t>
            </m:r>
          </m:e>
          <m:sub>
            <m:r>
              <m:rPr>
                <m:sty m:val="p"/>
              </m:rPr>
              <m:t>0</m:t>
            </m:r>
          </m:sub>
        </m:sSub>
        <m:r>
          <m:rPr>
            <m:sty m:val="p"/>
          </m:rPr>
          <m:t>+</m:t>
        </m:r>
        <m:r>
          <m:rPr>
            <m:sty m:val="i"/>
          </m:rPr>
          <m:t>α</m:t>
        </m:r>
      </m:oMath>
      <w:r>
        <w:rPr/>
        <w:t xml:space="preserve">.</w:t>
      </w:r>
      <w:r>
        <w:rPr/>
        <w:br w:type="textWrapping"/>
      </w:r>
      <w:r>
        <w:rPr/>
        <w:t xml:space="preserve">9. Relier la fonction </w:t>
      </w:r>
      <m:oMath>
        <m:sSub>
          <m:sSubPr/>
          <m:e>
            <m:r>
              <m:rPr>
                <m:sty m:val="i"/>
              </m:rPr>
              <m:t>f</m:t>
            </m:r>
          </m:e>
          <m:sub>
            <m:r>
              <m:rPr>
                <m:sty m:val="i"/>
              </m:rPr>
              <m:t>Q</m:t>
            </m:r>
          </m:sub>
        </m:sSub>
        <m:r>
          <m:rPr>
            <m:sty m:val="p"/>
          </m:rPr>
          <m:t>=</m:t>
        </m:r>
        <m:sSub>
          <m:sSubPr/>
          <m:e>
            <m:r>
              <m:rPr>
                <m:sty m:val="i"/>
              </m:rPr>
              <m:t>f</m:t>
            </m:r>
          </m:e>
          <m:sub>
            <m:r>
              <m:rPr>
                <m:sty m:val="i"/>
              </m:rPr>
              <m:t>Q</m:t>
            </m:r>
          </m:sub>
        </m:sSub>
        <m:r>
          <m:rPr>
            <m:sty m:val="p"/>
          </m:rPr>
          <m:t>(</m:t>
        </m:r>
        <m:r>
          <m:rPr>
            <m:sty m:val="i"/>
          </m:rPr>
          <m:t>t</m:t>
        </m:r>
        <m:r>
          <m:rPr>
            <m:sty m:val="p"/>
          </m:rPr>
          <m:t>)</m:t>
        </m:r>
      </m:oMath>
      <w:r>
        <w:rPr>
          <w:rFonts w:eastAsia="Georgia" w:cs="Georgia" w:ascii="Georgia" w:hAnsi="Georgia"/>
        </w:rPr>
        <w:t xml:space="preserve"> à la charge </w:t>
      </w:r>
      <m:oMath>
        <m:r>
          <m:rPr>
            <m:sty m:val="i"/>
          </m:rPr>
          <m:t>Q</m:t>
        </m:r>
        <m:r>
          <m:rPr>
            <m:sty m:val="p"/>
          </m:rPr>
          <m:t>=</m:t>
        </m:r>
        <m:r>
          <m:rPr>
            <m:sty m:val="i"/>
          </m:rPr>
          <m:t>Q</m:t>
        </m:r>
        <m:r>
          <m:rPr>
            <m:sty m:val="p"/>
          </m:rPr>
          <m:t>(</m:t>
        </m:r>
        <m:r>
          <m:rPr>
            <m:sty m:val="i"/>
          </m:rPr>
          <m:t>t</m:t>
        </m:r>
        <m:r>
          <m:rPr>
            <m:sty m:val="p"/>
          </m:rPr>
          <m:t>)</m:t>
        </m:r>
      </m:oMath>
      <w:r>
        <w:rPr>
          <w:rFonts w:eastAsia="Georgia" w:cs="Georgia" w:ascii="Georgia" w:hAnsi="Georgia"/>
        </w:rPr>
        <w:t xml:space="preserve"> portée par l'électrode de droite. Établir alors que la composante </w:t>
      </w:r>
      <m:oMath>
        <m:r>
          <m:rPr>
            <m:sty m:val="i"/>
          </m:rPr>
          <m:t>E</m:t>
        </m:r>
        <m:r>
          <m:rPr>
            <m:sty m:val="p"/>
          </m:rPr>
          <m:t>=</m:t>
        </m:r>
        <m:r>
          <m:rPr>
            <m:sty m:val="i"/>
          </m:rPr>
          <m:t>E</m:t>
        </m:r>
        <m:r>
          <m:rPr>
            <m:sty m:val="p"/>
          </m:rPr>
          <m:t>(</m:t>
        </m:r>
        <m:r>
          <m:rPr>
            <m:sty m:val="i"/>
          </m:rPr>
          <m:t>x</m:t>
        </m:r>
        <m:r>
          <m:rPr>
            <m:sty m:val="p"/>
          </m:rPr>
          <m:t>,</m:t>
        </m:r>
        <m:r>
          <m:rPr>
            <m:sty m:val="i"/>
          </m:rPr>
          <m:t>t</m:t>
        </m:r>
        <m:r>
          <m:rPr>
            <m:sty m:val="p"/>
          </m:rPr>
          <m:t>)</m:t>
        </m:r>
      </m:oMath>
      <w:r>
        <w:rPr>
          <w:rFonts w:eastAsia="Georgia" w:cs="Georgia" w:ascii="Georgia" w:hAnsi="Georgia"/>
        </w:rPr>
        <w:t xml:space="preserve"> vérifie l'équation :</w:t>
      </w:r>
    </w:p>
    <w:p>
      <w:pPr>
        <w:spacing w:after="220" w:lineRule="auto"/>
      </w:pPr>
      <m:oMathPara>
        <m:oMath>
          <m:r>
            <m:rPr>
              <m:sty m:val="i"/>
            </m:rPr>
            <m:t>ϵ</m:t>
          </m:r>
          <m:r>
            <m:rPr>
              <m:sty m:val="i"/>
            </m:rPr>
            <m:t>E</m:t>
          </m:r>
          <m:r>
            <m:rPr>
              <m:sty m:val="p"/>
            </m:rPr>
            <m:t>=</m:t>
          </m:r>
          <m:r>
            <m:rPr>
              <m:sty m:val="p"/>
            </m:rPr>
            <m:t>−</m:t>
          </m:r>
          <m:r>
            <m:rPr>
              <m:sty m:val="i"/>
            </m:rPr>
            <m:t>β</m:t>
          </m:r>
          <m:f>
            <m:fPr>
              <m:ctrlPr>
                <w:rPr>
                  <w:rFonts w:ascii="Cambria Math" w:hAnsi="Cambria Math"/>
                </w:rPr>
              </m:ctrlPr>
            </m:fPr>
            <m:num>
              <m:r>
                <m:rPr>
                  <m:sty m:val="i"/>
                </m:rPr>
                <m:t>∂</m:t>
              </m:r>
              <m:r>
                <m:rPr>
                  <m:sty m:val="i"/>
                </m:rPr>
                <m:t>u</m:t>
              </m:r>
            </m:num>
            <m:den>
              <m:r>
                <m:rPr>
                  <m:sty m:val="i"/>
                </m:rPr>
                <m:t>∂</m:t>
              </m:r>
              <m:r>
                <m:rPr>
                  <m:sty m:val="i"/>
                </m:rPr>
                <m:t>x</m:t>
              </m:r>
            </m:den>
          </m:f>
          <m:r>
            <m:rPr>
              <m:sty m:val="p"/>
            </m:rPr>
            <m:t>−</m:t>
          </m:r>
          <m:f>
            <m:fPr>
              <m:ctrlPr>
                <w:rPr>
                  <w:rFonts w:ascii="Cambria Math" w:hAnsi="Cambria Math"/>
                </w:rPr>
              </m:ctrlPr>
            </m:fPr>
            <m:num>
              <m:r>
                <m:rPr>
                  <m:sty m:val="i"/>
                </m:rPr>
                <m:t>Q</m:t>
              </m:r>
            </m:num>
            <m:den>
              <m:r>
                <m:rPr>
                  <m:sty m:val="i"/>
                </m:rPr>
                <m:t>S</m:t>
              </m:r>
            </m:den>
          </m:f>
        </m:oMath>
      </m:oMathPara>
    </w:p>
    <w:p>
      <w:pPr>
        <w:numPr>
          <w:ilvl w:val="0"/>
          <w:numId w:val="4"/>
        </w:numPr>
        <w:spacing w:lineRule="auto"/>
      </w:pPr>
      <w:r>
        <w:rPr>
          <w:rFonts w:eastAsia="Georgia" w:cs="Georgia" w:ascii="Georgia" w:hAnsi="Georgia"/>
        </w:rPr>
        <w:t xml:space="preserve">Déduire de l'équation (3) l'expression du potentiel électrostatique </w:t>
      </w:r>
      <m:oMath>
        <m:r>
          <m:rPr>
            <m:sty m:val="i"/>
          </m:rPr>
          <m:t>V</m:t>
        </m:r>
        <m:r>
          <m:rPr>
            <m:sty m:val="p"/>
          </m:rPr>
          <m:t>=</m:t>
        </m:r>
        <m:r>
          <m:rPr>
            <m:sty m:val="i"/>
          </m:rPr>
          <m:t>V</m:t>
        </m:r>
        <m:r>
          <m:rPr>
            <m:sty m:val="p"/>
          </m:rPr>
          <m:t>(</m:t>
        </m:r>
        <m:r>
          <m:rPr>
            <m:sty m:val="i"/>
          </m:rPr>
          <m:t>x</m:t>
        </m:r>
        <m:r>
          <m:rPr>
            <m:sty m:val="p"/>
          </m:rPr>
          <m:t>,</m:t>
        </m:r>
        <m:r>
          <m:rPr>
            <m:sty m:val="i"/>
          </m:rPr>
          <m:t>t</m:t>
        </m:r>
        <m:r>
          <m:rPr>
            <m:sty m:val="p"/>
          </m:rPr>
          <m:t>)</m:t>
        </m:r>
      </m:oMath>
      <w:r>
        <w:rPr>
          <w:rFonts w:eastAsia="Georgia" w:cs="Georgia" w:ascii="Georgia" w:hAnsi="Georgia"/>
        </w:rPr>
        <w:t xml:space="preserve"> en fonction du déplacement </w:t>
      </w:r>
      <m:oMath>
        <m:r>
          <m:rPr>
            <m:sty m:val="i"/>
          </m:rPr>
          <m:t>u</m:t>
        </m:r>
        <m:r>
          <m:rPr>
            <m:sty m:val="p"/>
          </m:rPr>
          <m:t>=</m:t>
        </m:r>
        <m:r>
          <m:rPr>
            <m:sty m:val="i"/>
          </m:rPr>
          <m:t>u</m:t>
        </m:r>
        <m:r>
          <m:rPr>
            <m:sty m:val="p"/>
          </m:rPr>
          <m:t>(</m:t>
        </m:r>
        <m:r>
          <m:rPr>
            <m:sty m:val="i"/>
          </m:rPr>
          <m:t>x</m:t>
        </m:r>
        <m:r>
          <m:rPr>
            <m:sty m:val="p"/>
          </m:rPr>
          <m:t>,</m:t>
        </m:r>
        <m:r>
          <m:rPr>
            <m:sty m:val="i"/>
          </m:rPr>
          <m:t>t</m:t>
        </m:r>
        <m:r>
          <m:rPr>
            <m:sty m:val="p"/>
          </m:rPr>
          <m:t>)</m:t>
        </m:r>
      </m:oMath>
      <w:r>
        <w:rPr/>
        <w:t xml:space="preserve">, de la charge </w:t>
      </w:r>
      <m:oMath>
        <m:r>
          <m:rPr>
            <m:sty m:val="i"/>
          </m:rPr>
          <m:t>Q</m:t>
        </m:r>
        <m:r>
          <m:rPr>
            <m:sty m:val="p"/>
          </m:rPr>
          <m:t>=</m:t>
        </m:r>
        <m:r>
          <m:rPr>
            <m:sty m:val="i"/>
          </m:rPr>
          <m:t>Q</m:t>
        </m:r>
        <m:r>
          <m:rPr>
            <m:sty m:val="p"/>
          </m:rPr>
          <m:t>(</m:t>
        </m:r>
        <m:r>
          <m:rPr>
            <m:sty m:val="i"/>
          </m:rPr>
          <m:t>t</m:t>
        </m:r>
        <m:r>
          <m:rPr>
            <m:sty m:val="p"/>
          </m:rPr>
          <m:t>)</m:t>
        </m:r>
      </m:oMath>
      <w:r>
        <w:rPr/>
        <w:t xml:space="preserve">, de l'abscisse </w:t>
      </w:r>
      <m:oMath>
        <m:r>
          <m:rPr>
            <m:sty m:val="i"/>
          </m:rPr>
          <m:t>x</m:t>
        </m:r>
      </m:oMath>
      <w:r>
        <w:rPr>
          <w:rFonts w:eastAsia="Georgia" w:cs="Georgia" w:ascii="Georgia" w:hAnsi="Georgia"/>
        </w:rPr>
        <w:t xml:space="preserve"> ainsi que des paramètres du modèle. Exprimer ensuite la différence de potentiel </w:t>
      </w:r>
      <m:oMath>
        <m:r>
          <m:rPr>
            <m:sty m:val="i"/>
          </m:rPr>
          <m:t>ψ</m:t>
        </m:r>
        <m:r>
          <m:rPr>
            <m:sty m:val="p"/>
          </m:rPr>
          <m:t>=</m:t>
        </m:r>
        <m:r>
          <m:rPr>
            <m:sty m:val="i"/>
          </m:rPr>
          <m:t>ψ</m:t>
        </m:r>
        <m:r>
          <m:rPr>
            <m:sty m:val="p"/>
          </m:rPr>
          <m:t>(</m:t>
        </m:r>
        <m:r>
          <m:rPr>
            <m:sty m:val="i"/>
          </m:rPr>
          <m:t>t</m:t>
        </m:r>
        <m:r>
          <m:rPr>
            <m:sty m:val="p"/>
          </m:rPr>
          <m:t>)</m:t>
        </m:r>
      </m:oMath>
      <w:r>
        <w:rPr/>
        <w:t xml:space="preserve"> en fonction de </w:t>
      </w:r>
      <m:oMath>
        <m:r>
          <m:rPr>
            <m:sty m:val="i"/>
          </m:rPr>
          <m:t>Q</m:t>
        </m:r>
        <m:r>
          <m:rPr>
            <m:sty m:val="p"/>
          </m:rPr>
          <m:t>(</m:t>
        </m:r>
        <m:r>
          <m:rPr>
            <m:sty m:val="i"/>
          </m:rPr>
          <m:t>t</m:t>
        </m:r>
        <m:r>
          <m:rPr>
            <m:sty m:val="p"/>
          </m:rPr>
          <m:t>)</m:t>
        </m:r>
      </m:oMath>
      <w:r>
        <w:rPr/>
        <w:t xml:space="preserve"> et </w:t>
      </w:r>
      <m:oMath>
        <m:r>
          <m:rPr>
            <m:sty m:val="i"/>
          </m:rPr>
          <m:t>u</m:t>
        </m:r>
        <m:r>
          <m:rPr>
            <m:sty m:val="p"/>
          </m:rPr>
          <m:t>(</m:t>
        </m:r>
        <m:r>
          <m:rPr>
            <m:sty m:val="i"/>
          </m:rPr>
          <m:t>L</m:t>
        </m:r>
        <m:r>
          <m:rPr>
            <m:sty m:val="p"/>
          </m:rPr>
          <m:t>,</m:t>
        </m:r>
        <m:r>
          <m:rPr>
            <m:sty m:val="i"/>
          </m:rPr>
          <m:t>t</m:t>
        </m:r>
        <m:r>
          <m:rPr>
            <m:sty m:val="p"/>
          </m:rPr>
          <m:t>)</m:t>
        </m:r>
      </m:oMath>
      <w:r>
        <w:rPr>
          <w:rFonts w:eastAsia="Georgia" w:cs="Georgia" w:ascii="Georgia" w:hAnsi="Georgia"/>
        </w:rPr>
        <w:t xml:space="preserve">. On fera apparaître, dans cette expression, la capacité électrique </w:t>
      </w:r>
      <m:oMath>
        <m:sSub>
          <m:sSubPr/>
          <m:e>
            <m:r>
              <m:rPr>
                <m:sty m:val="i"/>
              </m:rPr>
              <m:t>C</m:t>
            </m:r>
          </m:e>
          <m:sub>
            <m:r>
              <m:rPr>
                <m:sty m:val="p"/>
              </m:rPr>
              <m:t>e</m:t>
            </m:r>
          </m:sub>
        </m:sSub>
        <m:r>
          <m:rPr>
            <m:sty m:val="p"/>
          </m:rPr>
          <m:t>=</m:t>
        </m:r>
        <m:r>
          <m:rPr>
            <m:sty m:val="i"/>
          </m:rPr>
          <m:t>ε</m:t>
        </m:r>
        <m:r>
          <m:rPr>
            <m:sty m:val="i"/>
          </m:rPr>
          <m:t>S</m:t>
        </m:r>
        <m:r>
          <m:rPr>
            <m:sty m:val="p"/>
          </m:rPr>
          <m:t>/</m:t>
        </m:r>
        <m:r>
          <m:rPr>
            <m:sty m:val="i"/>
          </m:rPr>
          <m:t>L</m:t>
        </m:r>
      </m:oMath>
      <w:r>
        <w:rPr/>
        <w:t xml:space="preserve">.</w:t>
      </w:r>
    </w:p>
    <w:p>
      <w:pPr>
        <w:numPr>
          <w:ilvl w:val="0"/>
          <w:numId w:val="4"/>
        </w:numPr>
        <w:spacing w:lineRule="auto"/>
      </w:pPr>
      <w:r>
        <w:rPr>
          <w:rFonts w:eastAsia="Georgia" w:cs="Georgia" w:ascii="Georgia" w:hAnsi="Georgia"/>
        </w:rPr>
        <w:t xml:space="preserve">Établir que la contrainte </w:t>
      </w:r>
      <m:oMath>
        <m:r>
          <m:rPr>
            <m:sty m:val="i"/>
          </m:rPr>
          <m:t>σ</m:t>
        </m:r>
      </m:oMath>
      <w:r>
        <w:rPr>
          <w:rFonts w:eastAsia="Georgia" w:cs="Georgia" w:ascii="Georgia" w:hAnsi="Georgia"/>
        </w:rPr>
        <w:t xml:space="preserve"> peut s'écrire sous la forme :</w:t>
      </w:r>
    </w:p>
    <w:p>
      <w:pPr>
        <w:spacing w:after="220" w:lineRule="auto"/>
      </w:pPr>
      <m:oMathPara>
        <m:oMath>
          <m:r>
            <m:rPr>
              <m:sty m:val="i"/>
            </m:rPr>
            <m:t>σ</m:t>
          </m:r>
          <m:r>
            <m:rPr>
              <m:sty m:val="p"/>
            </m:rPr>
            <m:t>(</m:t>
          </m:r>
          <m:r>
            <m:rPr>
              <m:sty m:val="i"/>
            </m:rPr>
            <m:t>x</m:t>
          </m:r>
          <m:r>
            <m:rPr>
              <m:sty m:val="p"/>
            </m:rPr>
            <m:t>,</m:t>
          </m:r>
          <m:r>
            <m:rPr>
              <m:sty m:val="i"/>
            </m:rPr>
            <m:t>t</m:t>
          </m:r>
          <m:r>
            <m:rPr>
              <m:sty m:val="p"/>
            </m:rPr>
            <m:t>)</m:t>
          </m:r>
          <m:r>
            <m:rPr>
              <m:sty m:val="p"/>
            </m:rPr>
            <m:t>=</m:t>
          </m:r>
          <m:sSup>
            <m:sSupPr/>
            <m:e>
              <m:r>
                <m:rPr>
                  <m:sty m:val="i"/>
                </m:rPr>
                <m:t>A</m:t>
              </m:r>
            </m:e>
            <m:sup>
              <m:r>
                <m:rPr>
                  <m:sty m:val="i"/>
                </m:rPr>
                <m:t>′</m:t>
              </m:r>
            </m:sup>
          </m:sSup>
          <m:f>
            <m:fPr>
              <m:ctrlPr>
                <w:rPr>
                  <w:rFonts w:ascii="Cambria Math" w:hAnsi="Cambria Math"/>
                </w:rPr>
              </m:ctrlPr>
            </m:fPr>
            <m:num>
              <m:r>
                <m:rPr>
                  <m:sty m:val="i"/>
                </m:rPr>
                <m:t>∂</m:t>
              </m:r>
              <m:r>
                <m:rPr>
                  <m:sty m:val="i"/>
                </m:rPr>
                <m:t>u</m:t>
              </m:r>
            </m:num>
            <m:den>
              <m:r>
                <m:rPr>
                  <m:sty m:val="i"/>
                </m:rPr>
                <m:t>∂</m:t>
              </m:r>
              <m:r>
                <m:rPr>
                  <m:sty m:val="i"/>
                </m:rPr>
                <m:t>x</m:t>
              </m:r>
            </m:den>
          </m:f>
          <m:r>
            <m:rPr>
              <m:sty m:val="p"/>
            </m:rPr>
            <m:t>+</m:t>
          </m:r>
          <m:f>
            <m:fPr>
              <m:ctrlPr>
                <w:rPr>
                  <w:rFonts w:ascii="Cambria Math" w:hAnsi="Cambria Math"/>
                </w:rPr>
              </m:ctrlPr>
            </m:fPr>
            <m:num>
              <m:sSup>
                <m:sSupPr/>
                <m:e>
                  <m:r>
                    <m:rPr>
                      <m:sty m:val="i"/>
                    </m:rPr>
                    <m:t>B</m:t>
                  </m:r>
                </m:e>
                <m:sup>
                  <m:r>
                    <m:rPr>
                      <m:sty m:val="i"/>
                    </m:rPr>
                    <m:t>′</m:t>
                  </m:r>
                </m:sup>
              </m:sSup>
            </m:num>
            <m:den>
              <m:r>
                <m:rPr>
                  <m:sty m:val="i"/>
                </m:rPr>
                <m:t>S</m:t>
              </m:r>
            </m:den>
          </m:f>
          <m:r>
            <m:rPr>
              <m:sty m:val="i"/>
            </m:rPr>
            <m:t>Q</m:t>
          </m:r>
          <m:r>
            <m:rPr>
              <m:sty m:val="p"/>
            </m:rPr>
            <m:t>(</m:t>
          </m:r>
          <m:r>
            <m:rPr>
              <m:sty m:val="i"/>
            </m:rPr>
            <m:t>t</m:t>
          </m:r>
          <m:r>
            <m:rPr>
              <m:sty m:val="p"/>
            </m:rPr>
            <m:t>)</m:t>
          </m:r>
          <m:r>
            <m:rPr>
              <m:sty m:val="p"/>
            </m:rPr>
            <m:t xml:space="preserve"> </m:t>
          </m:r>
          <m:r>
            <m:rPr>
              <m:sty m:val="p"/>
            </m:rPr>
            <m:t>(</m:t>
          </m:r>
          <m:r>
            <m:rPr>
              <m:sty m:val="i"/>
            </m:rPr>
            <m:t>u</m:t>
          </m:r>
          <m:r>
            <m:rPr>
              <m:sty m:val="p"/>
            </m:rPr>
            <m:t>=</m:t>
          </m:r>
          <m:r>
            <m:rPr>
              <m:sty m:val="i"/>
            </m:rPr>
            <m:t>u</m:t>
          </m:r>
          <m:r>
            <m:rPr>
              <m:sty m:val="p"/>
            </m:rPr>
            <m:t>(</m:t>
          </m:r>
          <m:r>
            <m:rPr>
              <m:sty m:val="i"/>
            </m:rPr>
            <m:t>x</m:t>
          </m:r>
          <m:r>
            <m:rPr>
              <m:sty m:val="p"/>
            </m:rPr>
            <m:t>,</m:t>
          </m:r>
          <m:r>
            <m:rPr>
              <m:sty m:val="i"/>
            </m:rPr>
            <m:t>t</m:t>
          </m:r>
          <m:r>
            <m:rPr>
              <m:sty m:val="p"/>
            </m:rPr>
            <m:t>)</m:t>
          </m:r>
          <m:r>
            <m:rPr>
              <m:sty m:val="p"/>
            </m:rPr>
            <m:t>)</m:t>
          </m:r>
        </m:oMath>
      </m:oMathPara>
    </w:p>
    <w:p>
      <w:pPr>
        <w:spacing w:line="271" w:before="330" w:lineRule="auto"/>
      </w:pPr>
      <w:r>
        <w:rPr>
          <w:rFonts w:eastAsia="Georgia" w:cs="Georgia" w:ascii="Georgia" w:hAnsi="Georgia"/>
          <w:b/>
          <w:sz w:val="42"/>
        </w:rPr>
        <w:t xml:space="preserve">1.3 Étude mécanique.</w:t>
      </w:r>
    </w:p>
    <w:p>
      <w:pPr>
        <w:spacing w:after="220" w:lineRule="auto"/>
      </w:pPr>
      <w:r>
        <w:rPr>
          <w:rFonts w:eastAsia="Georgia" w:cs="Georgia" w:ascii="Georgia" w:hAnsi="Georgia"/>
        </w:rPr>
        <w:t xml:space="preserve">Le comportement mécanique de l'élément piézo-électrique en régime dynamique est caractérisé par le champ de déplacement </w:t>
      </w:r>
      <m:oMath>
        <m:r>
          <m:rPr>
            <m:sty m:val="i"/>
          </m:rPr>
          <m:t>u</m:t>
        </m:r>
        <m:r>
          <m:rPr>
            <m:sty m:val="p"/>
          </m:rPr>
          <m:t>=</m:t>
        </m:r>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qu'il s'agit de déterminer.</w:t>
      </w:r>
      <w:r>
        <w:rPr/>
        <w:br w:type="textWrapping"/>
      </w:r>
      <w:r>
        <w:rPr>
          <w:rFonts w:eastAsia="Georgia" w:cs="Georgia" w:ascii="Georgia" w:hAnsi="Georgia"/>
        </w:rPr>
        <w:t xml:space="preserve">12. En appliquant le principe fondamental de la dynamique à une tranche élémentaire </w:t>
      </w:r>
      <m:oMath>
        <m:r>
          <m:rPr>
            <m:sty m:val="i"/>
          </m:rPr>
          <m:t>S</m:t>
        </m:r>
        <m:r>
          <m:rPr>
            <m:sty m:val="p"/>
          </m:rPr>
          <m:t>×</m:t>
        </m:r>
        <m:r>
          <m:rPr>
            <m:sty m:val="p"/>
          </m:rPr>
          <m:t>[</m:t>
        </m:r>
        <m:r>
          <m:rPr>
            <m:sty m:val="i"/>
          </m:rPr>
          <m:t>x</m:t>
        </m:r>
        <m:r>
          <m:rPr>
            <m:sty m:val="p"/>
          </m:rPr>
          <m:t>,</m:t>
        </m:r>
        <m:r>
          <m:rPr>
            <m:sty m:val="i"/>
          </m:rPr>
          <m:t>x</m:t>
        </m:r>
        <m:r>
          <m:rPr>
            <m:sty m:val="p"/>
          </m:rPr>
          <m:t>+</m:t>
        </m:r>
        <m:r>
          <m:rPr>
            <m:sty m:val="p"/>
          </m:rPr>
          <m:t>d</m:t>
        </m:r>
        <m:r>
          <m:rPr>
            <m:sty m:val="i"/>
          </m:rPr>
          <m:t>x</m:t>
        </m:r>
        <m:r>
          <m:rPr>
            <m:sty m:val="p"/>
          </m:rPr>
          <m:t>]</m:t>
        </m:r>
        <m:r>
          <m:rPr>
            <m:sty m:val="p"/>
          </m:rPr>
          <m:t>du</m:t>
        </m:r>
      </m:oMath>
      <w:r>
        <w:rPr>
          <w:rFonts w:eastAsia="Georgia" w:cs="Georgia" w:ascii="Georgia" w:hAnsi="Georgia"/>
        </w:rPr>
        <w:t xml:space="preserve"> milieu, établir que l'équation aux dérivées partielles vérifiée par la fonction </w:t>
      </w:r>
      <m:oMath>
        <m:r>
          <m:rPr>
            <m:sty m:val="i"/>
          </m:rPr>
          <m:t>u</m:t>
        </m:r>
      </m:oMath>
      <w:r>
        <w:rPr/>
        <w:t xml:space="preserve"> prend la forme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sSup>
            <m:sSupPr/>
            <m:e>
              <m:r>
                <m:rPr>
                  <m:sty m:val="i"/>
                </m:rPr>
                <m:t>c</m:t>
              </m:r>
            </m:e>
            <m:sup>
              <m:r>
                <m:rPr>
                  <m:sty m:val="p"/>
                </m:rPr>
                <m:t>2</m:t>
              </m:r>
            </m:sup>
          </m:sSup>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oMath>
      </m:oMathPara>
    </w:p>
    <w:p>
      <w:pPr>
        <w:spacing w:after="220" w:lineRule="auto"/>
      </w:pPr>
      <w:r>
        <w:rPr>
          <w:rFonts w:eastAsia="Georgia" w:cs="Georgia" w:ascii="Georgia" w:hAnsi="Georgia"/>
        </w:rPr>
        <w:t xml:space="preserve">On précisera l'expression du coefficient </w:t>
      </w:r>
      <m:oMath>
        <m:r>
          <m:rPr>
            <m:sty m:val="i"/>
          </m:rPr>
          <m:t>c</m:t>
        </m:r>
      </m:oMath>
      <w:r>
        <w:rPr/>
        <w:t xml:space="preserve"> (choisi positif).</w:t>
      </w:r>
    </w:p>
    <w:p>
      <w:pPr>
        <w:numPr>
          <w:ilvl w:val="0"/>
          <w:numId w:val="5"/>
        </w:numPr>
        <w:spacing w:lineRule="auto"/>
      </w:pPr>
      <w:r>
        <w:rPr>
          <w:rFonts w:eastAsia="Georgia" w:cs="Georgia" w:ascii="Georgia" w:hAnsi="Georgia"/>
        </w:rPr>
        <w:t xml:space="preserve">Nous rechercherons les solutions de l'équation (5) sous la forme d'ondes harmoniques, écrites en représentation complexe :</w:t>
      </w:r>
    </w:p>
    <w:p>
      <w:pPr>
        <w:spacing w:after="220" w:lineRule="auto"/>
      </w:pPr>
      <m:oMathPara>
        <m:oMath>
          <m:bar>
            <m:barPr/>
            <m:e>
              <m:r>
                <m:rPr>
                  <m:sty m:val="i"/>
                </m:rPr>
                <m:t>u</m:t>
              </m:r>
            </m:e>
          </m:bar>
          <m:r>
            <m:rPr>
              <m:sty m:val="p"/>
            </m:rPr>
            <m:t>(</m:t>
          </m:r>
          <m:r>
            <m:rPr>
              <m:sty m:val="i"/>
            </m:rPr>
            <m:t>x</m:t>
          </m:r>
          <m:r>
            <m:rPr>
              <m:sty m:val="p"/>
            </m:rPr>
            <m:t>,</m:t>
          </m:r>
          <m:r>
            <m:rPr>
              <m:sty m:val="i"/>
            </m:rPr>
            <m:t>t</m:t>
          </m:r>
          <m:r>
            <m:rPr>
              <m:sty m:val="p"/>
            </m:rPr>
            <m:t>)</m:t>
          </m:r>
          <m:r>
            <m:rPr>
              <m:sty m:val="p"/>
            </m:rPr>
            <m:t>=</m:t>
          </m:r>
          <m:bar>
            <m:barPr/>
            <m:e>
              <m:acc>
                <m:accPr>
                  <m:chr m:val="˜"/>
                </m:accPr>
                <m:e>
                  <m:r>
                    <m:rPr>
                      <m:sty m:val="i"/>
                    </m:rPr>
                    <m:t>u</m:t>
                  </m:r>
                </m:e>
              </m:acc>
            </m:e>
          </m:bar>
          <m:r>
            <m:rPr>
              <m:sty m:val="p"/>
            </m:rPr>
            <m:t>exp</m:t>
          </m:r>
          <m:r>
            <m:rPr>
              <m:sty m:val="p"/>
            </m:rPr>
            <m:t>⁡</m:t>
          </m:r>
          <m:r>
            <m:rPr>
              <m:sty m:val="p"/>
            </m:rPr>
            <m:t>(</m:t>
          </m:r>
          <m:r>
            <m:rPr>
              <m:sty m:val="i"/>
            </m:rPr>
            <m:t>j</m:t>
          </m:r>
          <m:r>
            <m:rPr>
              <m:sty m:val="i"/>
            </m:rPr>
            <m:t>ω</m:t>
          </m:r>
          <m:r>
            <m:rPr>
              <m:sty m:val="i"/>
            </m:rPr>
            <m:t>t</m:t>
          </m:r>
          <m:r>
            <m:rPr>
              <m:sty m:val="p"/>
            </m:rPr>
            <m:t>−</m:t>
          </m:r>
          <m:r>
            <m:rPr>
              <m:sty m:val="i"/>
            </m:rPr>
            <m:t>j</m:t>
          </m:r>
          <m:r>
            <m:rPr>
              <m:sty m:val="i"/>
            </m:rPr>
            <m:t>k</m:t>
          </m:r>
          <m:r>
            <m:rPr>
              <m:sty m:val="i"/>
            </m:rPr>
            <m:t>x</m:t>
          </m:r>
          <m:r>
            <m:rPr>
              <m:sty m:val="p"/>
            </m:rPr>
            <m:t>)</m:t>
          </m:r>
          <m:r>
            <m:rPr>
              <m:sty m:val="p"/>
            </m:rPr>
            <m:t xml:space="preserve"> </m:t>
          </m:r>
          <m:r>
            <m:rPr>
              <m:nor/>
            </m:rPr>
            <m:t> où </m:t>
          </m:r>
          <m:r>
            <m:rPr>
              <m:sty m:val="p"/>
            </m:rPr>
            <m:t xml:space="preserve"> </m:t>
          </m:r>
          <m:bar>
            <m:barPr/>
            <m:e>
              <m:acc>
                <m:accPr>
                  <m:chr m:val="˜"/>
                </m:accPr>
                <m:e>
                  <m:r>
                    <m:rPr>
                      <m:sty m:val="i"/>
                    </m:rPr>
                    <m:t>u</m:t>
                  </m:r>
                </m:e>
              </m:acc>
            </m:e>
          </m:bar>
          <m:r>
            <m:rPr>
              <m:sty m:val="p"/>
            </m:rPr>
            <m:t>=</m:t>
          </m:r>
          <m:r>
            <m:rPr>
              <m:nor/>
            </m:rPr>
            <m:t> Cste </m:t>
          </m:r>
          <m:r>
            <m:rPr>
              <m:sty m:val="p"/>
            </m:rPr>
            <m:t>∈</m:t>
          </m:r>
          <m:r>
            <m:rPr>
              <m:scr m:val="double-struck"/>
            </m:rPr>
            <m:t>C</m:t>
          </m:r>
          <m:r>
            <m:rPr>
              <m:sty m:val="p"/>
            </m:rPr>
            <m:t xml:space="preserve"> </m:t>
          </m:r>
          <m:r>
            <m:rPr>
              <m:sty m:val="p"/>
            </m:rPr>
            <m:t>,</m:t>
          </m:r>
          <m:r>
            <m:rPr>
              <m:sty m:val="p"/>
            </m:rPr>
            <m:t xml:space="preserve"> </m:t>
          </m:r>
          <m:r>
            <m:rPr>
              <m:sty m:val="i"/>
            </m:rPr>
            <m:t>ω</m:t>
          </m:r>
          <m:r>
            <m:rPr>
              <m:sty m:val="p"/>
            </m:rPr>
            <m:t>∈</m:t>
          </m:r>
          <m:r>
            <m:rPr>
              <m:scr m:val="double-struck"/>
            </m:rPr>
            <m:t>C</m:t>
          </m:r>
          <m:r>
            <m:rPr>
              <m:sty m:val="p"/>
            </m:rPr>
            <m:t xml:space="preserve"> </m:t>
          </m:r>
          <m:r>
            <m:rPr>
              <m:nor/>
            </m:rPr>
            <m:t> et </m:t>
          </m:r>
          <m:r>
            <m:rPr>
              <m:sty m:val="p"/>
            </m:rPr>
            <m:t xml:space="preserve"> </m:t>
          </m:r>
          <m:r>
            <m:rPr>
              <m:sty m:val="i"/>
            </m:rPr>
            <m:t>k</m:t>
          </m:r>
          <m:r>
            <m:rPr>
              <m:sty m:val="p"/>
            </m:rPr>
            <m:t>∈</m:t>
          </m:r>
          <m:r>
            <m:rPr>
              <m:scr m:val="double-struck"/>
            </m:rPr>
            <m:t>C</m:t>
          </m:r>
        </m:oMath>
      </m:oMathPara>
    </w:p>
    <w:p>
      <w:pPr>
        <w:spacing w:after="220" w:lineRule="auto"/>
      </w:pPr>
      <w:r>
        <w:rPr>
          <w:rFonts w:eastAsia="Georgia" w:cs="Georgia" w:ascii="Georgia" w:hAnsi="Georgia"/>
        </w:rPr>
        <w:t xml:space="preserve">Préciser l'expression de chacune des constantes </w:t>
      </w:r>
      <m:oMath>
        <m:sSup>
          <m:sSupPr/>
          <m:e>
            <m:r>
              <m:rPr>
                <m:sty m:val="i"/>
              </m:rPr>
              <m:t>A</m:t>
            </m:r>
          </m:e>
          <m:sup>
            <m:r>
              <m:rPr>
                <m:sty m:val="i"/>
              </m:rPr>
              <m:t>′</m:t>
            </m:r>
          </m:sup>
        </m:sSup>
      </m:oMath>
      <w:r>
        <w:rPr/>
        <w:t xml:space="preserve"> et </w:t>
      </w:r>
      <m:oMath>
        <m:sSup>
          <m:sSupPr/>
          <m:e>
            <m:r>
              <m:rPr>
                <m:sty m:val="i"/>
              </m:rPr>
              <m:t>B</m:t>
            </m:r>
          </m:e>
          <m:sup>
            <m:r>
              <m:rPr>
                <m:sty m:val="i"/>
              </m:rPr>
              <m:t>′</m:t>
            </m:r>
          </m:sup>
        </m:sSup>
      </m:oMath>
      <w:r>
        <w:rPr/>
        <w:t xml:space="preserve">.</w:t>
      </w:r>
      <w:r>
        <w:rPr/>
        <w:br w:type="textWrapping"/>
      </w:r>
      <w:r>
        <w:rPr>
          <w:rFonts w:eastAsia="Georgia" w:cs="Georgia" w:ascii="Georgia" w:hAnsi="Georgia"/>
        </w:rPr>
        <w:t xml:space="preserve">13. Justifier que, structurellement, l'équation (5) impose qu'à une pulsation </w:t>
      </w:r>
      <m:oMath>
        <m:r>
          <m:rPr>
            <m:sty m:val="i"/>
          </m:rPr>
          <m:t>ω</m:t>
        </m:r>
      </m:oMath>
      <w:r>
        <w:rPr>
          <w:rFonts w:eastAsia="Georgia" w:cs="Georgia" w:ascii="Georgia" w:hAnsi="Georgia"/>
        </w:rPr>
        <w:t xml:space="preserve"> soient associés deux nombres d'onde </w:t>
      </w:r>
      <m:oMath>
        <m:sSub>
          <m:sSubPr/>
          <m:e>
            <m:r>
              <m:rPr>
                <m:sty m:val="i"/>
              </m:rPr>
              <m:t>k</m:t>
            </m:r>
          </m:e>
          <m:sub>
            <m:r>
              <m:rPr>
                <m:sty m:val="p"/>
              </m:rPr>
              <m:t>+</m:t>
            </m:r>
          </m:sub>
        </m:sSub>
      </m:oMath>
      <w:r>
        <w:rPr/>
        <w:t xml:space="preserve">et </w:t>
      </w:r>
      <m:oMath>
        <m:sSub>
          <m:sSubPr/>
          <m:e>
            <m:r>
              <m:rPr>
                <m:sty m:val="i"/>
              </m:rPr>
              <m:t>k</m:t>
            </m:r>
          </m:e>
          <m:sub>
            <m:r>
              <m:rPr>
                <m:sty m:val="p"/>
              </m:rPr>
              <m:t>−</m:t>
            </m:r>
          </m:sub>
        </m:sSub>
      </m:oMath>
      <w:r>
        <w:rPr/>
        <w:t xml:space="preserve">. Donner leur expression.</w:t>
      </w:r>
      <w:r>
        <w:rPr/>
        <w:br w:type="textWrapping"/>
      </w:r>
      <w:r>
        <w:rPr>
          <w:rFonts w:eastAsia="Georgia" w:cs="Georgia" w:ascii="Georgia" w:hAnsi="Georgia"/>
        </w:rPr>
        <w:t xml:space="preserve">14. Dans le cas où </w:t>
      </w:r>
      <m:oMath>
        <m:r>
          <m:rPr>
            <m:sty m:val="i"/>
          </m:rPr>
          <m:t>ω</m:t>
        </m:r>
        <m:r>
          <m:rPr>
            <m:sty m:val="p"/>
          </m:rPr>
          <m:t>∈</m:t>
        </m:r>
        <m:r>
          <m:rPr>
            <m:scr m:val="double-struck"/>
          </m:rPr>
          <m:t>R</m:t>
        </m:r>
      </m:oMath>
      <w:r>
        <w:rPr>
          <w:rFonts w:eastAsia="Georgia" w:cs="Georgia" w:ascii="Georgia" w:hAnsi="Georgia"/>
        </w:rPr>
        <w:t xml:space="preserve"> (supposée alors positive, voire nulle), justifier que les solutions prennent la forme :</w:t>
      </w:r>
    </w:p>
    <w:p>
      <w:pPr>
        <w:spacing w:after="220" w:lineRule="auto"/>
      </w:pPr>
      <m:oMathPara>
        <m:oMath>
          <m:bar>
            <m:barPr/>
            <m:e>
              <m:r>
                <m:rPr>
                  <m:sty m:val="i"/>
                </m:rPr>
                <m:t>u</m:t>
              </m:r>
            </m:e>
          </m:bar>
          <m:r>
            <m:rPr>
              <m:sty m:val="p"/>
            </m:rPr>
            <m:t>(</m:t>
          </m:r>
          <m:r>
            <m:rPr>
              <m:sty m:val="i"/>
            </m:rPr>
            <m:t>x</m:t>
          </m:r>
          <m:r>
            <m:rPr>
              <m:sty m:val="p"/>
            </m:rPr>
            <m:t>,</m:t>
          </m:r>
          <m:r>
            <m:rPr>
              <m:sty m:val="i"/>
            </m:rPr>
            <m:t>t</m:t>
          </m:r>
          <m:r>
            <m:rPr>
              <m:sty m:val="p"/>
            </m:rPr>
            <m:t>)</m:t>
          </m:r>
          <m:r>
            <m:rPr>
              <m:sty m:val="p"/>
            </m:rPr>
            <m:t>=</m:t>
          </m:r>
          <m:bar>
            <m:barPr/>
            <m:e>
              <m:acc>
                <m:accPr>
                  <m:chr m:val="˜"/>
                </m:accPr>
                <m:e>
                  <m:r>
                    <m:rPr>
                      <m:sty m:val="i"/>
                    </m:rPr>
                    <m:t>u</m:t>
                  </m:r>
                </m:e>
              </m:acc>
            </m:e>
          </m:bar>
          <m:r>
            <m:rPr>
              <m:sty m:val="p"/>
            </m:rPr>
            <m:t>exp</m:t>
          </m:r>
          <m:r>
            <m:rPr>
              <m:sty m:val="p"/>
            </m:rPr>
            <m:t>⁡</m:t>
          </m:r>
          <m:r>
            <m:rPr>
              <m:sty m:val="p"/>
            </m:rPr>
            <m:t>(</m:t>
          </m:r>
          <m:r>
            <m:rPr>
              <m:sty m:val="i"/>
            </m:rPr>
            <m:t>j</m:t>
          </m:r>
          <m:r>
            <m:rPr>
              <m:sty m:val="i"/>
            </m:rPr>
            <m:t>ω</m:t>
          </m:r>
          <m:r>
            <m:rPr>
              <m:sty m:val="i"/>
            </m:rPr>
            <m:t>t</m:t>
          </m:r>
          <m:r>
            <m:rPr>
              <m:sty m:val="p"/>
            </m:rPr>
            <m:t>)</m:t>
          </m:r>
          <m:r>
            <m:rPr>
              <m:sty m:val="p"/>
            </m:rPr>
            <m:t>sin</m:t>
          </m:r>
          <m:r>
            <m:rPr>
              <m:sty m:val="p"/>
            </m:rPr>
            <m:t>⁡</m:t>
          </m:r>
          <m:r>
            <m:rPr>
              <m:sty m:val="p"/>
            </m:rPr>
            <m:t>(</m:t>
          </m:r>
          <m:r>
            <m:rPr>
              <m:sty m:val="i"/>
            </m:rPr>
            <m:t>k</m:t>
          </m:r>
          <m:r>
            <m:rPr>
              <m:sty m:val="i"/>
            </m:rPr>
            <m:t>x</m:t>
          </m:r>
          <m:r>
            <m:rPr>
              <m:sty m:val="p"/>
            </m:rPr>
            <m:t>)</m:t>
          </m:r>
        </m:oMath>
      </m:oMathPara>
    </w:p>
    <w:p>
      <w:pPr>
        <w:spacing w:after="220" w:lineRule="auto"/>
      </w:pPr>
      <w:r>
        <w:rPr/>
        <w:t xml:space="preserve">L'amplitude complexe </w:t>
      </w:r>
      <m:oMath>
        <m:bar>
          <m:barPr/>
          <m:e>
            <m:acc>
              <m:accPr>
                <m:chr m:val="˜"/>
              </m:accPr>
              <m:e>
                <m:r>
                  <m:rPr>
                    <m:sty m:val="i"/>
                  </m:rPr>
                  <m:t>u</m:t>
                </m:r>
              </m:e>
            </m:acc>
          </m:e>
        </m:bar>
      </m:oMath>
      <w:r>
        <w:rPr>
          <w:rFonts w:eastAsia="Georgia" w:cs="Georgia" w:ascii="Georgia" w:hAnsi="Georgia"/>
        </w:rPr>
        <w:t xml:space="preserve"> n'est, a priori, plus celle apparaissant dans l'équation (6).</w:t>
      </w:r>
    </w:p>
    <w:p>
      <w:pPr>
        <w:spacing w:line="271" w:before="330" w:lineRule="auto"/>
      </w:pPr>
      <w:r>
        <w:rPr>
          <w:rFonts w:eastAsia="Georgia" w:cs="Georgia" w:ascii="Georgia" w:hAnsi="Georgia"/>
          <w:b/>
          <w:sz w:val="42"/>
        </w:rPr>
        <w:t xml:space="preserve">- Étude du régime libre sans charge mécanique.</w:t>
      </w:r>
    </w:p>
    <w:p>
      <w:pPr>
        <w:spacing w:after="220" w:lineRule="auto"/>
      </w:pPr>
      <w:r>
        <w:rPr/>
        <w:t xml:space="preserve">Nous supposons ici que </w:t>
      </w:r>
      <m:oMath>
        <m:r>
          <m:rPr>
            <m:sty m:val="i"/>
          </m:rPr>
          <m:t>Q</m:t>
        </m:r>
        <m:r>
          <m:rPr>
            <m:sty m:val="p"/>
          </m:rPr>
          <m:t>=</m:t>
        </m:r>
      </m:oMath>
      <w:r>
        <w:rPr/>
        <w:t xml:space="preserve"> Cste </w:t>
      </w:r>
      <m:oMath>
        <m:r>
          <m:rPr>
            <m:sty m:val="p"/>
          </m:rPr>
          <m:t>=</m:t>
        </m:r>
        <m:r>
          <m:rPr>
            <m:sty m:val="p"/>
          </m:rPr>
          <m:t>0</m:t>
        </m:r>
      </m:oMath>
      <w:r>
        <w:rPr/>
        <w:t xml:space="preserve"> et qu'en </w:t>
      </w:r>
      <m:oMath>
        <m:r>
          <m:rPr>
            <m:sty m:val="i"/>
          </m:rPr>
          <m:t>x</m:t>
        </m:r>
        <m:r>
          <m:rPr>
            <m:sty m:val="p"/>
          </m:rPr>
          <m:t>=</m:t>
        </m:r>
        <m:r>
          <m:rPr>
            <m:sty m:val="i"/>
          </m:rPr>
          <m:t>L</m:t>
        </m:r>
      </m:oMath>
      <w:r>
        <w:rPr>
          <w:rFonts w:eastAsia="Georgia" w:cs="Georgia" w:ascii="Georgia" w:hAnsi="Georgia"/>
        </w:rPr>
        <w:t xml:space="preserve"> la surface du milieu n'est soumise à aucune contrainte extérieure (extrémité droite libre). Il s'agit de caractériser les modes propres de vibration mécanique du milieu en définissant la famille de couples de pulsation </w:t>
      </w:r>
      <m:oMath>
        <m:r>
          <m:rPr>
            <m:sty m:val="i"/>
          </m:rPr>
          <m:t>ω</m:t>
        </m:r>
      </m:oMath>
      <w:r>
        <w:rPr/>
        <w:t xml:space="preserve"> et de nombre d'onde </w:t>
      </w:r>
      <m:oMath>
        <m:r>
          <m:rPr>
            <m:sty m:val="i"/>
          </m:rPr>
          <m:t>k</m:t>
        </m:r>
      </m:oMath>
      <w:r>
        <w:rPr>
          <w:rFonts w:eastAsia="Georgia" w:cs="Georgia" w:ascii="Georgia" w:hAnsi="Georgia"/>
        </w:rPr>
        <w:t xml:space="preserve"> alors sélectionnée.</w:t>
      </w:r>
      <w:r>
        <w:rPr/>
        <w:br w:type="textWrapping"/>
      </w:r>
      <w:r>
        <w:rPr/>
        <w:t xml:space="preserve">15. Justifier que la pulsation </w:t>
      </w:r>
      <m:oMath>
        <m:r>
          <m:rPr>
            <m:sty m:val="i"/>
          </m:rPr>
          <m:t>ω</m:t>
        </m:r>
      </m:oMath>
      <w:r>
        <w:rPr>
          <w:rFonts w:eastAsia="Georgia" w:cs="Georgia" w:ascii="Georgia" w:hAnsi="Georgia"/>
        </w:rPr>
        <w:t xml:space="preserve"> est, dans ce cas, réelle (que nous choisirons positive).</w:t>
      </w:r>
      <w:r>
        <w:rPr/>
        <w:br w:type="textWrapping"/>
      </w:r>
      <w:r>
        <w:rPr>
          <w:rFonts w:eastAsia="Georgia" w:cs="Georgia" w:ascii="Georgia" w:hAnsi="Georgia"/>
        </w:rPr>
        <w:t xml:space="preserve">16. Établir que les solutions de l'équation aux dérivées partielles (5) prennent alors la forme :</w:t>
      </w:r>
    </w:p>
    <w:p>
      <w:pPr>
        <w:spacing w:after="220" w:lineRule="auto"/>
      </w:pPr>
      <m:oMathPara>
        <m:oMath>
          <m:sSub>
            <m:sSubPr/>
            <m:e>
              <m:r>
                <m:rPr>
                  <m:sty m:val="i"/>
                </m:rPr>
                <m:t>u</m:t>
              </m:r>
            </m:e>
            <m:sub>
              <m:r>
                <m:rPr>
                  <m:sty m:val="i"/>
                </m:rPr>
                <m:t>q</m:t>
              </m:r>
            </m:sub>
          </m:sSub>
          <m:r>
            <m:rPr>
              <m:sty m:val="p"/>
            </m:rPr>
            <m:t>(</m:t>
          </m:r>
          <m:r>
            <m:rPr>
              <m:sty m:val="i"/>
            </m:rPr>
            <m:t>x</m:t>
          </m:r>
          <m:r>
            <m:rPr>
              <m:sty m:val="p"/>
            </m:rPr>
            <m:t>,</m:t>
          </m:r>
          <m:r>
            <m:rPr>
              <m:sty m:val="i"/>
            </m:rPr>
            <m:t>t</m:t>
          </m:r>
          <m:r>
            <m:rPr>
              <m:sty m:val="p"/>
            </m:rPr>
            <m:t>)</m:t>
          </m:r>
          <m:r>
            <m:rPr>
              <m:sty m:val="p"/>
            </m:rPr>
            <m:t>=</m:t>
          </m:r>
          <m:sSub>
            <m:sSubPr/>
            <m:e>
              <m:r>
                <m:rPr>
                  <m:sty m:val="i"/>
                </m:rPr>
                <m:t>A</m:t>
              </m:r>
            </m:e>
            <m:sub>
              <m:r>
                <m:rPr>
                  <m:sty m:val="i"/>
                </m:rPr>
                <m:t>q</m:t>
              </m:r>
            </m:sub>
          </m:sSub>
          <m:r>
            <m:rPr>
              <m:sty m:val="p"/>
            </m:rPr>
            <m:t>cos</m:t>
          </m:r>
          <m:r>
            <m:rPr>
              <m:sty m:val="p"/>
            </m:rPr>
            <m:t>⁡</m:t>
          </m:r>
          <m:d>
            <m:dPr>
              <m:begChr m:val="("/>
              <m:endChr m:val=")"/>
              <m:ctrlPr>
                <w:rPr>
                  <w:rFonts w:ascii="Cambria Math" w:hAnsi="Cambria Math"/>
                </w:rPr>
              </m:ctrlPr>
            </m:dPr>
            <m:e>
              <m:sSub>
                <m:sSubPr/>
                <m:e>
                  <m:r>
                    <m:rPr>
                      <m:sty m:val="i"/>
                    </m:rPr>
                    <m:t>ω</m:t>
                  </m:r>
                </m:e>
                <m:sub>
                  <m:r>
                    <m:rPr>
                      <m:sty m:val="i"/>
                    </m:rPr>
                    <m:t>q</m:t>
                  </m:r>
                </m:sub>
              </m:sSub>
              <m:r>
                <m:rPr>
                  <m:sty m:val="i"/>
                </m:rPr>
                <m:t>t</m:t>
              </m:r>
            </m:e>
          </m:d>
          <m:sSub>
            <m:sSubPr/>
            <m:e>
              <m:r>
                <m:rPr>
                  <m:sty m:val="i"/>
                </m:rPr>
                <m:t>f</m:t>
              </m:r>
            </m:e>
            <m:sub>
              <m:r>
                <m:rPr>
                  <m:sty m:val="i"/>
                </m:rPr>
                <m:t>q</m:t>
              </m:r>
            </m:sub>
          </m:sSub>
          <m:r>
            <m:rPr>
              <m:sty m:val="p"/>
            </m:rPr>
            <m:t>(</m:t>
          </m:r>
          <m:r>
            <m:rPr>
              <m:sty m:val="i"/>
            </m:rPr>
            <m:t>x</m:t>
          </m:r>
          <m:r>
            <m:rPr>
              <m:sty m:val="p"/>
            </m:rPr>
            <m:t>)</m:t>
          </m:r>
          <m:r>
            <m:rPr>
              <m:sty m:val="p"/>
            </m:rPr>
            <m:t xml:space="preserve"> </m:t>
          </m:r>
          <m:r>
            <m:rPr>
              <m:nor/>
            </m:rPr>
            <m:t> où </m:t>
          </m:r>
          <m:r>
            <m:rPr>
              <m:sty m:val="p"/>
            </m:rPr>
            <m:t xml:space="preserve"> </m:t>
          </m:r>
          <m:sSub>
            <m:sSubPr/>
            <m:e>
              <m:r>
                <m:rPr>
                  <m:sty m:val="i"/>
                </m:rPr>
                <m:t>f</m:t>
              </m:r>
            </m:e>
            <m:sub>
              <m:r>
                <m:rPr>
                  <m:sty m:val="i"/>
                </m:rPr>
                <m:t>q</m:t>
              </m:r>
            </m:sub>
          </m:sSub>
          <m:r>
            <m:rPr>
              <m:sty m:val="p"/>
            </m:rPr>
            <m:t>(</m:t>
          </m:r>
          <m:r>
            <m:rPr>
              <m:sty m:val="i"/>
            </m:rPr>
            <m:t>x</m:t>
          </m:r>
          <m:r>
            <m:rPr>
              <m:sty m:val="p"/>
            </m:rPr>
            <m:t>)</m:t>
          </m:r>
          <m:r>
            <m:rPr>
              <m:sty m:val="p"/>
            </m:rPr>
            <m:t>=</m:t>
          </m:r>
          <m:r>
            <m:rPr>
              <m:sty m:val="p"/>
            </m:rPr>
            <m:t>sin</m:t>
          </m:r>
          <m:r>
            <m:rPr>
              <m:sty m:val="p"/>
            </m:rPr>
            <m:t>⁡</m:t>
          </m:r>
          <m:d>
            <m:dPr>
              <m:begChr m:val="("/>
              <m:endChr m:val=")"/>
              <m:ctrlPr>
                <w:rPr>
                  <w:rFonts w:ascii="Cambria Math" w:hAnsi="Cambria Math"/>
                </w:rPr>
              </m:ctrlPr>
            </m:dPr>
            <m:e>
              <m:sSub>
                <m:sSubPr/>
                <m:e>
                  <m:r>
                    <m:rPr>
                      <m:sty m:val="i"/>
                    </m:rPr>
                    <m:t>k</m:t>
                  </m:r>
                </m:e>
                <m:sub>
                  <m:r>
                    <m:rPr>
                      <m:sty m:val="i"/>
                    </m:rPr>
                    <m:t>q</m:t>
                  </m:r>
                </m:sub>
              </m:sSub>
              <m:r>
                <m:rPr>
                  <m:sty m:val="i"/>
                </m:rPr>
                <m:t>x</m:t>
              </m:r>
            </m:e>
          </m:d>
          <m:r>
            <m:rPr>
              <m:sty m:val="p"/>
            </m:rPr>
            <m:t xml:space="preserve"> </m:t>
          </m:r>
          <m:d>
            <m:dPr>
              <m:begChr m:val="("/>
              <m:endChr m:val=")"/>
              <m:ctrlPr>
                <w:rPr>
                  <w:rFonts w:ascii="Cambria Math" w:hAnsi="Cambria Math"/>
                </w:rPr>
              </m:ctrlPr>
            </m:dPr>
            <m:e>
              <m:r>
                <m:rPr>
                  <m:sty m:val="i"/>
                </m:rPr>
                <m:t>q</m:t>
              </m:r>
              <m:r>
                <m:rPr>
                  <m:sty m:val="p"/>
                </m:rPr>
                <m:t>∈</m:t>
              </m:r>
              <m:sSup>
                <m:sSupPr/>
                <m:e>
                  <m:r>
                    <m:rPr>
                      <m:scr m:val="double-struck"/>
                    </m:rPr>
                    <m:t>N</m:t>
                  </m:r>
                </m:e>
                <m:sup>
                  <m:r>
                    <m:rPr>
                      <m:sty m:val="p"/>
                    </m:rPr>
                    <m:t>⋆</m:t>
                  </m:r>
                </m:sup>
              </m:sSup>
            </m:e>
          </m:d>
        </m:oMath>
      </m:oMathPara>
    </w:p>
    <w:p>
      <w:pPr>
        <w:spacing w:after="220" w:lineRule="auto"/>
      </w:pPr>
      <w:r>
        <w:rPr/>
        <w:t xml:space="preserve">Donner l'expression du nombre d'onde </w:t>
      </w:r>
      <m:oMath>
        <m:sSub>
          <m:sSubPr/>
          <m:e>
            <m:r>
              <m:rPr>
                <m:sty m:val="i"/>
              </m:rPr>
              <m:t>k</m:t>
            </m:r>
          </m:e>
          <m:sub>
            <m:r>
              <m:rPr>
                <m:sty m:val="i"/>
              </m:rPr>
              <m:t>q</m:t>
            </m:r>
          </m:sub>
        </m:sSub>
      </m:oMath>
      <w:r>
        <w:rPr/>
        <w:t xml:space="preserve"> ainsi que celle de la pulsation </w:t>
      </w:r>
      <m:oMath>
        <m:sSub>
          <m:sSubPr/>
          <m:e>
            <m:r>
              <m:rPr>
                <m:sty m:val="i"/>
              </m:rPr>
              <m:t>ω</m:t>
            </m:r>
          </m:e>
          <m:sub>
            <m:r>
              <m:rPr>
                <m:sty m:val="i"/>
              </m:rPr>
              <m:t>q</m:t>
            </m:r>
          </m:sub>
        </m:sSub>
      </m:oMath>
      <w:r>
        <w:rPr/>
        <w:t xml:space="preserve"> correspondant au mode </w:t>
      </w:r>
      <m:oMath>
        <m:r>
          <m:rPr>
            <m:sty m:val="i"/>
          </m:rPr>
          <m:t>q</m:t>
        </m:r>
      </m:oMath>
      <w:r>
        <w:rPr>
          <w:rFonts w:eastAsia="Georgia" w:cs="Georgia" w:ascii="Georgia" w:hAnsi="Georgia"/>
        </w:rPr>
        <w:t xml:space="preserve">. On choisira la dépendance de ces grandeurs avec l'entier </w:t>
      </w:r>
      <m:oMath>
        <m:r>
          <m:rPr>
            <m:sty m:val="i"/>
          </m:rPr>
          <m:t>q</m:t>
        </m:r>
      </m:oMath>
      <w:r>
        <w:rPr/>
        <w:t xml:space="preserve"> telle que la valeur </w:t>
      </w:r>
      <m:oMath>
        <m:r>
          <m:rPr>
            <m:sty m:val="i"/>
          </m:rPr>
          <m:t>q</m:t>
        </m:r>
        <m:r>
          <m:rPr>
            <m:sty m:val="p"/>
          </m:rPr>
          <m:t>=</m:t>
        </m:r>
        <m:r>
          <m:rPr>
            <m:sty m:val="p"/>
          </m:rPr>
          <m:t>1</m:t>
        </m:r>
      </m:oMath>
      <w:r>
        <w:rPr>
          <w:rFonts w:eastAsia="Georgia" w:cs="Georgia" w:ascii="Georgia" w:hAnsi="Georgia"/>
        </w:rPr>
        <w:t xml:space="preserve"> corresponde au premier mode (c'est-à-dire à celui de plus basse fréquence).</w:t>
      </w:r>
      <w:r>
        <w:rPr/>
        <w:br w:type="textWrapping"/>
      </w:r>
      <w:r>
        <w:rPr>
          <w:rFonts w:eastAsia="Georgia" w:cs="Georgia" w:ascii="Georgia" w:hAnsi="Georgia"/>
        </w:rPr>
        <w:t xml:space="preserve">17. Représenter graphiquement la dépendance des fonctions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 avec la variable </w:t>
      </w:r>
      <m:oMath>
        <m:r>
          <m:rPr>
            <m:sty m:val="i"/>
          </m:rPr>
          <m:t>x</m:t>
        </m:r>
        <m:r>
          <m:rPr>
            <m:sty m:val="p"/>
          </m:rPr>
          <m:t>/</m:t>
        </m:r>
        <m:r>
          <m:rPr>
            <m:sty m:val="i"/>
          </m:rPr>
          <m:t>L</m:t>
        </m:r>
      </m:oMath>
      <w:r>
        <w:rPr/>
        <w:t xml:space="preserve">.</w:t>
      </w:r>
    </w:p>
    <w:p>
      <w:pPr>
        <w:spacing w:line="271" w:before="330" w:lineRule="auto"/>
      </w:pPr>
      <w:r>
        <w:rPr>
          <w:rFonts w:eastAsia="Georgia" w:cs="Georgia" w:ascii="Georgia" w:hAnsi="Georgia"/>
          <w:b/>
          <w:sz w:val="42"/>
        </w:rPr>
        <w:t xml:space="preserve">- Étude du régime libre avec charge mécanique inertielle.</w:t>
      </w:r>
    </w:p>
    <w:p>
      <w:pPr>
        <w:spacing w:after="220" w:lineRule="auto"/>
      </w:pPr>
      <w:r>
        <w:rPr>
          <w:rFonts w:eastAsia="Georgia" w:cs="Georgia" w:ascii="Georgia" w:hAnsi="Georgia"/>
        </w:rPr>
        <w:t xml:space="preserve">Nous nous plaçons encore dans le cas où </w:t>
      </w:r>
      <m:oMath>
        <m:r>
          <m:rPr>
            <m:sty m:val="i"/>
          </m:rPr>
          <m:t>Q</m:t>
        </m:r>
        <m:r>
          <m:rPr>
            <m:sty m:val="p"/>
          </m:rPr>
          <m:t>=</m:t>
        </m:r>
        <m:r>
          <m:rPr>
            <m:sty m:val="p"/>
          </m:rPr>
          <m:t>0</m:t>
        </m:r>
      </m:oMath>
      <w:r>
        <w:rPr/>
        <w:t xml:space="preserve"> mais la surface d'abscisse </w:t>
      </w:r>
      <m:oMath>
        <m:r>
          <m:rPr>
            <m:sty m:val="i"/>
          </m:rPr>
          <m:t>x</m:t>
        </m:r>
        <m:r>
          <m:rPr>
            <m:sty m:val="p"/>
          </m:rPr>
          <m:t>=</m:t>
        </m:r>
        <m:r>
          <m:rPr>
            <m:sty m:val="i"/>
          </m:rPr>
          <m:t>L</m:t>
        </m:r>
      </m:oMath>
      <w:r>
        <w:rPr>
          <w:rFonts w:eastAsia="Georgia" w:cs="Georgia" w:ascii="Georgia" w:hAnsi="Georgia"/>
        </w:rPr>
        <w:t xml:space="preserve"> entraîne maintenant, dans son déplacement, un objet solide de masse </w:t>
      </w:r>
      <m:oMath>
        <m:sSub>
          <m:sSubPr/>
          <m:e>
            <m:r>
              <m:rPr>
                <m:sty m:val="i"/>
              </m:rPr>
              <m:t>M</m:t>
            </m:r>
          </m:e>
          <m:sub>
            <m:r>
              <m:rPr>
                <m:sty m:val="p"/>
              </m:rPr>
              <m:t>o</m:t>
            </m:r>
          </m:sub>
        </m:sSub>
      </m:oMath>
      <w:r>
        <w:rPr>
          <w:rFonts w:eastAsia="Georgia" w:cs="Georgia" w:ascii="Georgia" w:hAnsi="Georgia"/>
        </w:rPr>
        <w:t xml:space="preserve">. Cet objet représente l'électrode droite, liée éventuellement à un élément devant être mis en mouvement. Il n'est soumis à aucune autre force que celle qu'exerce sur lui le milieu piézo-électrique à la surface duquel il est fixé.</w:t>
      </w:r>
      <w:r>
        <w:rPr/>
        <w:br w:type="textWrapping"/>
      </w:r>
      <w:r>
        <w:rPr/>
        <w:t xml:space="preserve">18. Justifier que, dans ce cas encore, </w:t>
      </w:r>
      <m:oMath>
        <m:r>
          <m:rPr>
            <m:sty m:val="i"/>
          </m:rPr>
          <m:t>ω</m:t>
        </m:r>
        <m:r>
          <m:rPr>
            <m:sty m:val="p"/>
          </m:rPr>
          <m:t>∈</m:t>
        </m:r>
        <m:r>
          <m:rPr>
            <m:scr m:val="double-struck"/>
          </m:rPr>
          <m:t>R</m:t>
        </m:r>
      </m:oMath>
      <w:r>
        <w:rPr/>
        <w:t xml:space="preserve"> (que nous choisirons positive).</w:t>
      </w:r>
      <w:r>
        <w:rPr/>
        <w:br w:type="textWrapping"/>
      </w:r>
      <w:r>
        <w:rPr/>
        <w:t xml:space="preserve">19. Nous supposons que la longueur </w:t>
      </w:r>
      <m:oMath>
        <m:sSub>
          <m:sSubPr/>
          <m:e>
            <m:r>
              <m:rPr>
                <m:sty m:val="i"/>
              </m:rPr>
              <m:t>L</m:t>
            </m:r>
          </m:e>
          <m:sub>
            <m:r>
              <m:rPr>
                <m:sty m:val="p"/>
              </m:rPr>
              <m:t>o</m:t>
            </m:r>
          </m:sub>
        </m:sSub>
      </m:oMath>
      <w:r>
        <w:rPr/>
        <w:t xml:space="preserve"> de l'objet, selon l'axe ( </w:t>
      </w:r>
      <m:oMath>
        <m:r>
          <m:rPr>
            <m:sty m:val="p"/>
          </m:rPr>
          <m:t>O</m:t>
        </m:r>
        <m:r>
          <m:rPr>
            <m:sty m:val="i"/>
          </m:rPr>
          <m:t>x</m:t>
        </m:r>
      </m:oMath>
      <w:r>
        <w:rPr>
          <w:rFonts w:eastAsia="Georgia" w:cs="Georgia" w:ascii="Georgia" w:hAnsi="Georgia"/>
        </w:rPr>
        <w:t xml:space="preserve"> ), vérifie </w:t>
      </w:r>
      <m:oMath>
        <m:r>
          <m:rPr>
            <m:sty m:val="i"/>
          </m:rPr>
          <m:t>k</m:t>
        </m:r>
        <m:sSub>
          <m:sSubPr/>
          <m:e>
            <m:r>
              <m:rPr>
                <m:sty m:val="i"/>
              </m:rPr>
              <m:t>L</m:t>
            </m:r>
          </m:e>
          <m:sub>
            <m:r>
              <m:rPr>
                <m:sty m:val="p"/>
              </m:rPr>
              <m:t>o</m:t>
            </m:r>
          </m:sub>
        </m:sSub>
        <m:r>
          <m:rPr>
            <m:sty m:val="p"/>
          </m:rPr>
          <m:t>≪</m:t>
        </m:r>
        <m:r>
          <m:rPr>
            <m:sty m:val="p"/>
          </m:rPr>
          <m:t>1</m:t>
        </m:r>
      </m:oMath>
      <w:r>
        <w:rPr/>
        <w:t xml:space="preserve">. Traduire la condition limite en </w:t>
      </w:r>
      <m:oMath>
        <m:r>
          <m:rPr>
            <m:sty m:val="i"/>
          </m:rPr>
          <m:t>x</m:t>
        </m:r>
        <m:r>
          <m:rPr>
            <m:sty m:val="p"/>
          </m:rPr>
          <m:t>=</m:t>
        </m:r>
        <m:r>
          <m:rPr>
            <m:sty m:val="i"/>
          </m:rPr>
          <m:t>L</m:t>
        </m:r>
      </m:oMath>
      <w:r>
        <w:rPr>
          <w:rFonts w:eastAsia="Georgia" w:cs="Georgia" w:ascii="Georgia" w:hAnsi="Georgia"/>
        </w:rPr>
        <w:t xml:space="preserve">. Préciser en quoi l'hypothèse adoptée ici conditionne son écriture.</w:t>
      </w:r>
      <w:r>
        <w:rPr/>
        <w:br w:type="textWrapping"/>
      </w:r>
      <w:r>
        <w:rPr>
          <w:rFonts w:eastAsia="Georgia" w:cs="Georgia" w:ascii="Georgia" w:hAnsi="Georgia"/>
        </w:rPr>
        <w:t xml:space="preserve">20. Établir que le nombre d'onde </w:t>
      </w:r>
      <m:oMath>
        <m:r>
          <m:rPr>
            <m:sty m:val="i"/>
          </m:rPr>
          <m:t>k</m:t>
        </m:r>
      </m:oMath>
      <w:r>
        <w:rPr>
          <w:rFonts w:eastAsia="Georgia" w:cs="Georgia" w:ascii="Georgia" w:hAnsi="Georgia"/>
        </w:rPr>
        <w:t xml:space="preserve"> est alors solution de l'équation :</w:t>
      </w:r>
    </w:p>
    <w:p>
      <w:pPr>
        <w:spacing w:after="220" w:lineRule="auto"/>
      </w:pPr>
      <m:oMathPara>
        <m:oMath>
          <m:r>
            <m:rPr>
              <m:sty m:val="p"/>
            </m:rPr>
            <m:t>cot</m:t>
          </m:r>
          <m:r>
            <m:rPr>
              <m:sty m:val="p"/>
            </m:rPr>
            <m:t>⁡</m:t>
          </m:r>
          <m:r>
            <m:rPr>
              <m:sty m:val="p"/>
            </m:rPr>
            <m:t>(</m:t>
          </m:r>
          <m:r>
            <m:rPr>
              <m:sty m:val="i"/>
            </m:rPr>
            <m:t>θ</m:t>
          </m:r>
          <m:r>
            <m:rPr>
              <m:sty m:val="p"/>
            </m:rPr>
            <m:t>)</m:t>
          </m:r>
          <m:r>
            <m:rPr>
              <m:sty m:val="p"/>
            </m:rPr>
            <m:t>=</m:t>
          </m:r>
          <m:r>
            <m:rPr>
              <m:sty m:val="i"/>
            </m:rPr>
            <m:t>μ</m:t>
          </m:r>
          <m:r>
            <m:rPr>
              <m:sty m:val="i"/>
            </m:rPr>
            <m:t>θ</m:t>
          </m:r>
          <m:r>
            <m:rPr>
              <m:sty m:val="p"/>
            </m:rPr>
            <m:t xml:space="preserve"> </m:t>
          </m:r>
          <m:r>
            <m:rPr>
              <m:nor/>
            </m:rPr>
            <m:t> où </m:t>
          </m:r>
          <m:r>
            <m:rPr>
              <m:sty m:val="p"/>
            </m:rPr>
            <m:t xml:space="preserve"> </m:t>
          </m:r>
          <m:r>
            <m:rPr>
              <m:sty m:val="i"/>
            </m:rPr>
            <m:t>θ</m:t>
          </m:r>
          <m:r>
            <m:rPr>
              <m:sty m:val="p"/>
            </m:rPr>
            <m:t>=</m:t>
          </m:r>
          <m:r>
            <m:rPr>
              <m:sty m:val="i"/>
            </m:rPr>
            <m:t>k</m:t>
          </m:r>
          <m:r>
            <m:rPr>
              <m:sty m:val="i"/>
            </m:rPr>
            <m:t>L</m:t>
          </m:r>
        </m:oMath>
      </m:oMathPara>
    </w:p>
    <w:p>
      <w:pPr>
        <w:spacing w:after="220" w:lineRule="auto"/>
      </w:pPr>
      <w:r>
        <w:rPr/>
        <w:t xml:space="preserve">Donner l'expression de la constante positive </w:t>
      </w:r>
      <m:oMath>
        <m:r>
          <m:rPr>
            <m:sty m:val="i"/>
          </m:rPr>
          <m:t>μ</m:t>
        </m:r>
      </m:oMath>
      <w:r>
        <w:rPr/>
        <w:t xml:space="preserve"> en fonction de </w:t>
      </w:r>
      <m:oMath>
        <m:sSub>
          <m:sSubPr/>
          <m:e>
            <m:r>
              <m:rPr>
                <m:sty m:val="i"/>
              </m:rPr>
              <m:t>M</m:t>
            </m:r>
          </m:e>
          <m:sub>
            <m:r>
              <m:rPr>
                <m:sty m:val="p"/>
              </m:rPr>
              <m:t>o</m:t>
            </m:r>
          </m:sub>
        </m:sSub>
        <m:r>
          <m:rPr>
            <m:sty m:val="p"/>
          </m:rPr>
          <m:t>,</m:t>
        </m:r>
        <m:r>
          <m:rPr>
            <m:sty m:val="i"/>
          </m:rPr>
          <m:t>ρ</m:t>
        </m:r>
        <m:r>
          <m:rPr>
            <m:sty m:val="p"/>
          </m:rPr>
          <m:t>,</m:t>
        </m:r>
        <m:r>
          <m:rPr>
            <m:sty m:val="i"/>
          </m:rPr>
          <m:t>S</m:t>
        </m:r>
      </m:oMath>
      <w:r>
        <w:rPr/>
        <w:t xml:space="preserve"> et </w:t>
      </w:r>
      <m:oMath>
        <m:r>
          <m:rPr>
            <m:sty m:val="i"/>
          </m:rPr>
          <m:t>L</m:t>
        </m:r>
      </m:oMath>
      <w:r>
        <w:rPr>
          <w:rFonts w:eastAsia="Georgia" w:cs="Georgia" w:ascii="Georgia" w:hAnsi="Georgia"/>
        </w:rPr>
        <w:t xml:space="preserve">. En proposer une interprétation physique.</w:t>
      </w:r>
      <w:r>
        <w:rPr/>
        <w:br w:type="textWrapping"/>
      </w:r>
      <w:r>
        <w:rPr>
          <w:rFonts w:eastAsia="Georgia" w:cs="Georgia" w:ascii="Georgia" w:hAnsi="Georgia"/>
        </w:rPr>
        <w:t xml:space="preserve">21. Nous envisageons le cas où </w:t>
      </w:r>
      <m:oMath>
        <m:sSub>
          <m:sSubPr/>
          <m:e>
            <m:r>
              <m:rPr>
                <m:sty m:val="i"/>
              </m:rPr>
              <m:t>M</m:t>
            </m:r>
          </m:e>
          <m:sub>
            <m:r>
              <m:rPr>
                <m:sty m:val="p"/>
              </m:rPr>
              <m:t>o</m:t>
            </m:r>
          </m:sub>
        </m:sSub>
        <m:r>
          <m:rPr>
            <m:sty m:val="p"/>
          </m:rPr>
          <m:t>=</m:t>
        </m:r>
        <m:r>
          <m:rPr>
            <m:sty m:val="p"/>
          </m:rPr>
          <m:t>3</m:t>
        </m:r>
        <m:r>
          <m:rPr>
            <m:sty m:val="i"/>
          </m:rPr>
          <m:t>m</m:t>
        </m:r>
      </m:oMath>
      <w:r>
        <w:rPr>
          <w:rFonts w:eastAsia="Georgia" w:cs="Georgia" w:ascii="Georgia" w:hAnsi="Georgia"/>
        </w:rPr>
        <w:t xml:space="preserve">. La figure (4) représente graphiquement la fonction </w:t>
      </w:r>
      <m:oMath>
        <m:r>
          <m:rPr>
            <m:sty m:val="i"/>
          </m:rPr>
          <m:t>θ</m:t>
        </m:r>
        <m:r>
          <m:rPr>
            <m:sty m:val="p"/>
          </m:rPr>
          <m:t>↦</m:t>
        </m:r>
        <m:r>
          <m:rPr>
            <m:sty m:val="p"/>
          </m:rPr>
          <m:t>cot</m:t>
        </m:r>
        <m:r>
          <m:rPr>
            <m:sty m:val="p"/>
          </m:rPr>
          <m:t>⁡</m:t>
        </m:r>
        <m:r>
          <m:rPr>
            <m:sty m:val="p"/>
          </m:rPr>
          <m:t>(</m:t>
        </m:r>
        <m:r>
          <m:rPr>
            <m:sty m:val="i"/>
          </m:rPr>
          <m:t>θ</m:t>
        </m:r>
        <m:r>
          <m:rPr>
            <m:sty m:val="p"/>
          </m:rPr>
          <m:t>)</m:t>
        </m:r>
      </m:oMath>
      <w:r>
        <w:rPr/>
        <w:t xml:space="preserve"> sur l'intervalle </w:t>
      </w:r>
      <m:oMath>
        <m:r>
          <m:rPr>
            <m:sty m:val="p"/>
          </m:rPr>
          <m:t>[</m:t>
        </m:r>
        <m:r>
          <m:rPr>
            <m:sty m:val="p"/>
          </m:rPr>
          <m:t>0</m:t>
        </m:r>
        <m:r>
          <m:rPr>
            <m:sty m:val="p"/>
          </m:rPr>
          <m:t>,</m:t>
        </m:r>
        <m:r>
          <m:rPr>
            <m:sty m:val="p"/>
          </m:rPr>
          <m:t>3</m:t>
        </m:r>
        <m:r>
          <m:rPr>
            <m:sty m:val="i"/>
          </m:rPr>
          <m:t>π</m:t>
        </m:r>
        <m:r>
          <m:rPr>
            <m:sty m:val="p"/>
          </m:rPr>
          <m:t>]</m:t>
        </m:r>
      </m:oMath>
      <w:r>
        <w:rPr>
          <w:rFonts w:eastAsia="Georgia" w:cs="Georgia" w:ascii="Georgia" w:hAnsi="Georgia"/>
        </w:rPr>
        <w:t xml:space="preserve">. Donner, à l'aide de cette figure, l'expression approchée du nombre d'onde </w:t>
      </w:r>
      <m:oMath>
        <m:sSub>
          <m:sSubPr/>
          <m:e>
            <m:r>
              <m:rPr>
                <m:sty m:val="i"/>
              </m:rPr>
              <m:t>k</m:t>
            </m:r>
          </m:e>
          <m:sub>
            <m:r>
              <m:rPr>
                <m:sty m:val="i"/>
              </m:rPr>
              <m:t>q</m:t>
            </m:r>
          </m:sub>
        </m:sSub>
      </m:oMath>
      <w:r>
        <w:rPr>
          <w:rFonts w:eastAsia="Georgia" w:cs="Georgia" w:ascii="Georgia" w:hAnsi="Georgia"/>
        </w:rPr>
        <w:t xml:space="preserve"> et celle de la fréquence correspondante </w:t>
      </w:r>
      <m:oMath>
        <m:sSub>
          <m:sSubPr/>
          <m:e>
            <m:r>
              <m:rPr>
                <m:sty m:val="i"/>
              </m:rPr>
              <m:t>f</m:t>
            </m:r>
          </m:e>
          <m:sub>
            <m:r>
              <m:rPr>
                <m:sty m:val="i"/>
              </m:rPr>
              <m:t>q</m:t>
            </m:r>
          </m:sub>
        </m:sSub>
        <m:r>
          <m:rPr>
            <m:sty m:val="p"/>
          </m:rPr>
          <m:t>=</m:t>
        </m:r>
        <m:sSub>
          <m:sSubPr/>
          <m:e>
            <m:r>
              <m:rPr>
                <m:sty m:val="i"/>
              </m:rPr>
              <m:t>ω</m:t>
            </m:r>
          </m:e>
          <m:sub>
            <m:r>
              <m:rPr>
                <m:sty m:val="i"/>
              </m:rPr>
              <m:t>q</m:t>
            </m:r>
          </m:sub>
        </m:sSub>
        <m:r>
          <m:rPr>
            <m:sty m:val="p"/>
          </m:rPr>
          <m:t>/</m:t>
        </m:r>
        <m:r>
          <m:rPr>
            <m:sty m:val="p"/>
          </m:rPr>
          <m:t>(</m:t>
        </m:r>
        <m:r>
          <m:rPr>
            <m:sty m:val="p"/>
          </m:rPr>
          <m:t>2</m:t>
        </m:r>
        <m:r>
          <m:rPr>
            <m:sty m:val="i"/>
          </m:rPr>
          <m:t>π</m:t>
        </m:r>
        <m:r>
          <m:rPr>
            <m:sty m:val="p"/>
          </m:rPr>
          <m:t>)</m:t>
        </m:r>
      </m:oMath>
      <w:r>
        <w:rPr/>
        <w:t xml:space="preserve">, en fonction de </w:t>
      </w:r>
      <m:oMath>
        <m:r>
          <m:rPr>
            <m:sty m:val="i"/>
          </m:rPr>
          <m:t>q</m:t>
        </m:r>
      </m:oMath>
      <w:r>
        <w:rPr>
          <w:rFonts w:eastAsia="Georgia" w:cs="Georgia" w:ascii="Georgia" w:hAnsi="Georgia"/>
        </w:rPr>
        <w:t xml:space="preserve"> (c'est-à-dire de ce seul paramètre), pour </w:t>
      </w:r>
      <m:oMath>
        <m:r>
          <m:rPr>
            <m:sty m:val="i"/>
          </m:rPr>
          <m:t>q</m:t>
        </m:r>
        <m:r>
          <m:rPr>
            <m:sty m:val="p"/>
          </m:rPr>
          <m:t>≥</m:t>
        </m:r>
        <m:r>
          <m:rPr>
            <m:sty m:val="p"/>
          </m:rPr>
          <m:t>2</m:t>
        </m:r>
      </m:oMath>
      <w:r>
        <w:rPr/>
        <w:t xml:space="preserve">. Calculer la valeur de </w:t>
      </w:r>
      <m:oMath>
        <m:sSub>
          <m:sSubPr/>
          <m:e>
            <m:r>
              <m:rPr>
                <m:sty m:val="i"/>
              </m:rPr>
              <m:t>f</m:t>
            </m:r>
          </m:e>
          <m:sub>
            <m:r>
              <m:rPr>
                <m:sty m:val="p"/>
              </m:rPr>
              <m:t>2</m:t>
            </m:r>
          </m:sub>
        </m:sSub>
      </m:oMath>
      <w:r>
        <w:rPr>
          <w:rFonts w:eastAsia="Georgia" w:cs="Georgia" w:ascii="Georgia" w:hAnsi="Georgia"/>
        </w:rPr>
        <w:t xml:space="preserve">. On présentera la démarche suivie. Nous rappelons que le mode numéro </w:t>
      </w:r>
      <m:oMath>
        <m:r>
          <m:rPr>
            <m:sty m:val="i"/>
          </m:rPr>
          <m:t>q</m:t>
        </m:r>
        <m:r>
          <m:rPr>
            <m:sty m:val="p"/>
          </m:rPr>
          <m:t>=</m:t>
        </m:r>
        <m:r>
          <m:rPr>
            <m:sty m:val="p"/>
          </m:rPr>
          <m:t>1</m:t>
        </m:r>
      </m:oMath>
      <w:r>
        <w:rPr>
          <w:rFonts w:eastAsia="Georgia" w:cs="Georgia" w:ascii="Georgia" w:hAnsi="Georgia"/>
        </w:rPr>
        <w:t xml:space="preserve"> est celui de plus basse fréquence.</w:t>
      </w:r>
    </w:p>
    <w:p>
      <w:pPr>
        <w:spacing w:lineRule="auto"/>
        <w:jc w:val="center"/>
      </w:pPr>
      <w:r>
        <w:rPr/>
        <w:drawing>
          <wp:inline distB="0" distL="0" distR="0" distT="0">
            <wp:extent cx="5486400" cy="4302390"/>
            <wp:effectExtent b="0" l="0" r="0" t="0"/>
            <wp:docPr id="4" name="image-65ada2e04cf5d41ac1103c5d1690acc00a3c5e05.jpg"/>
            <a:graphic>
              <a:graphicData uri="http://schemas.openxmlformats.org/drawingml/2006/picture">
                <pic:pic>
                  <pic:nvPicPr>
                    <pic:cNvPr id="4" name="image-65ada2e04cf5d41ac1103c5d1690acc00a3c5e05.jpg" descr=""/>
                    <pic:cNvPicPr/>
                  </pic:nvPicPr>
                  <pic:blipFill>
                    <a:blip r:embed="rId8" cstate="print"/>
                    <a:srcRect b="0" l="0" r="0" t="0"/>
                    <a:stretch>
                      <a:fillRect/>
                    </a:stretch>
                  </pic:blipFill>
                  <pic:spPr>
                    <a:xfrm>
                      <a:off x="0" y="0"/>
                      <a:ext cx="5486400" cy="4302390"/>
                    </a:xfrm>
                    <a:prstGeom prst="rect"/>
                  </pic:spPr>
                </pic:pic>
              </a:graphicData>
            </a:graphic>
          </wp:inline>
        </w:drawing>
      </w:r>
    </w:p>
    <w:p>
      <w:pPr>
        <w:spacing w:lineRule="auto"/>
      </w:pPr>
      <w:r>
        <w:rPr>
          <w:rFonts w:eastAsia="Georgia" w:cs="Georgia" w:ascii="Georgia" w:hAnsi="Georgia"/>
        </w:rPr>
        <w:t xml:space="preserve">Figure 4 - Représentation graphique de la fonction </w:t>
      </w:r>
      <m:oMath>
        <m:r>
          <m:rPr>
            <m:sty m:val="i"/>
          </m:rPr>
          <m:t>θ</m:t>
        </m:r>
        <m:r>
          <m:rPr>
            <m:sty m:val="p"/>
          </m:rPr>
          <m:t>↦</m:t>
        </m:r>
        <m:r>
          <m:rPr>
            <m:sty m:val="p"/>
          </m:rPr>
          <m:t>cot</m:t>
        </m:r>
        <m:r>
          <m:rPr>
            <m:sty m:val="p"/>
          </m:rPr>
          <m:t>⁡</m:t>
        </m:r>
        <m:r>
          <m:rPr>
            <m:sty m:val="p"/>
          </m:rPr>
          <m:t>(</m:t>
        </m:r>
        <m:r>
          <m:rPr>
            <m:sty m:val="i"/>
          </m:rPr>
          <m:t>θ</m:t>
        </m:r>
        <m:r>
          <m:rPr>
            <m:sty m:val="p"/>
          </m:rPr>
          <m:t>)</m:t>
        </m:r>
        <m:r>
          <m:rPr>
            <m:sty m:val="p"/>
          </m:rPr>
          <m:t>(</m:t>
        </m:r>
        <m:r>
          <m:rPr>
            <m:sty m:val="i"/>
          </m:rPr>
          <m:t>θ</m:t>
        </m:r>
        <m:r>
          <m:rPr>
            <m:sty m:val="p"/>
          </m:rPr>
          <m:t>∈</m:t>
        </m:r>
        <m:r>
          <m:rPr>
            <m:sty m:val="p"/>
          </m:rPr>
          <m:t>[</m:t>
        </m:r>
        <m:r>
          <m:rPr>
            <m:sty m:val="p"/>
          </m:rPr>
          <m:t>0</m:t>
        </m:r>
        <m:r>
          <m:rPr>
            <m:sty m:val="p"/>
          </m:rPr>
          <m:t>,</m:t>
        </m:r>
        <m:r>
          <m:rPr>
            <m:sty m:val="p"/>
          </m:rPr>
          <m:t>3</m:t>
        </m:r>
        <m:r>
          <m:rPr>
            <m:sty m:val="i"/>
          </m:rPr>
          <m:t>π</m:t>
        </m:r>
        <m:r>
          <m:rPr>
            <m:sty m:val="p"/>
          </m:rPr>
          <m:t>]</m:t>
        </m:r>
        <m:r>
          <m:rPr>
            <m:sty m:val="p"/>
          </m:rPr>
          <m:t>)</m:t>
        </m:r>
      </m:oMath>
      <w:r>
        <w:rPr/>
        <w:t xml:space="preserve">.</w:t>
      </w:r>
    </w:p>
    <w:p>
      <w:pPr>
        <w:numPr>
          <w:ilvl w:val="0"/>
          <w:numId w:val="6"/>
        </w:numPr>
        <w:spacing w:lineRule="auto"/>
      </w:pPr>
      <w:r>
        <w:rPr/>
        <w:t xml:space="preserve">Analyser successivement les situations telles que </w:t>
      </w:r>
      <m:oMath>
        <m:r>
          <m:rPr>
            <m:sty m:val="i"/>
          </m:rPr>
          <m:t>μ</m:t>
        </m:r>
        <m:r>
          <m:rPr>
            <m:sty m:val="p"/>
          </m:rPr>
          <m:t>≪</m:t>
        </m:r>
        <m:r>
          <m:rPr>
            <m:sty m:val="p"/>
          </m:rPr>
          <m:t>1</m:t>
        </m:r>
      </m:oMath>
      <w:r>
        <w:rPr/>
        <w:t xml:space="preserve"> et </w:t>
      </w:r>
      <m:oMath>
        <m:r>
          <m:rPr>
            <m:sty m:val="i"/>
          </m:rPr>
          <m:t>μ</m:t>
        </m:r>
        <m:r>
          <m:rPr>
            <m:sty m:val="p"/>
          </m:rPr>
          <m:t>≫</m:t>
        </m:r>
        <m:r>
          <m:rPr>
            <m:sty m:val="p"/>
          </m:rPr>
          <m:t>1</m:t>
        </m:r>
      </m:oMath>
      <w:r>
        <w:rPr>
          <w:rFonts w:eastAsia="Georgia" w:cs="Georgia" w:ascii="Georgia" w:hAnsi="Georgia"/>
        </w:rPr>
        <w:t xml:space="preserve">. Donner une interprétation du cas particulier correspondant au mode </w:t>
      </w:r>
      <m:oMath>
        <m:r>
          <m:rPr>
            <m:sty m:val="i"/>
          </m:rPr>
          <m:t>q</m:t>
        </m:r>
        <m:r>
          <m:rPr>
            <m:sty m:val="p"/>
          </m:rPr>
          <m:t>=</m:t>
        </m:r>
        <m:r>
          <m:rPr>
            <m:sty m:val="p"/>
          </m:rPr>
          <m:t>1</m:t>
        </m:r>
      </m:oMath>
      <w:r>
        <w:rPr/>
        <w:t xml:space="preserve">.</w:t>
      </w:r>
    </w:p>
    <w:p>
      <w:pPr>
        <w:spacing w:line="271" w:before="240" w:lineRule="auto"/>
      </w:pPr>
      <w:r>
        <w:rPr>
          <w:rFonts w:eastAsia="Georgia" w:cs="Georgia" w:ascii="Georgia" w:hAnsi="Georgia"/>
          <w:b/>
          <w:sz w:val="33"/>
        </w:rPr>
        <w:t xml:space="preserve">1.4 Adaptation de la modélisation à un cadre pratique.</w:t>
      </w:r>
    </w:p>
    <w:p>
      <w:pPr>
        <w:spacing w:after="220" w:lineRule="auto"/>
      </w:pPr>
      <w:r>
        <w:rPr>
          <w:rFonts w:eastAsia="Georgia" w:cs="Georgia" w:ascii="Georgia" w:hAnsi="Georgia"/>
        </w:rPr>
        <w:t xml:space="preserve">Nous souhaitons établir un modèle mécanique simplifié de l'élément piézo-électrique reproduisant, dans un cadre restreint et de façon approchée, son comportement. Nous nous plaçons dans le cas où </w:t>
      </w:r>
      <m:oMath>
        <m:r>
          <m:rPr>
            <m:sty m:val="i"/>
          </m:rPr>
          <m:t>Q</m:t>
        </m:r>
        <m:r>
          <m:rPr>
            <m:sty m:val="p"/>
          </m:rPr>
          <m:t>=</m:t>
        </m:r>
        <m:r>
          <m:rPr>
            <m:sty m:val="p"/>
          </m:rPr>
          <m:t>0</m:t>
        </m:r>
      </m:oMath>
      <w:r>
        <w:rPr/>
        <w:t xml:space="preserve"> et </w:t>
      </w:r>
      <m:oMath>
        <m:sSub>
          <m:sSubPr/>
          <m:e>
            <m:r>
              <m:rPr>
                <m:sty m:val="i"/>
              </m:rPr>
              <m:t>M</m:t>
            </m:r>
          </m:e>
          <m:sub>
            <m:r>
              <m:rPr>
                <m:sty m:val="p"/>
              </m:rPr>
              <m:t>o</m:t>
            </m:r>
          </m:sub>
        </m:sSub>
        <m:r>
          <m:rPr>
            <m:sty m:val="p"/>
          </m:rPr>
          <m:t>=</m:t>
        </m:r>
        <m:r>
          <m:rPr>
            <m:sty m:val="p"/>
          </m:rPr>
          <m:t>0</m:t>
        </m:r>
      </m:oMath>
      <w:r>
        <w:rPr>
          <w:rFonts w:eastAsia="Georgia" w:cs="Georgia" w:ascii="Georgia" w:hAnsi="Georgia"/>
        </w:rPr>
        <w:t xml:space="preserve"> (extrémité droite libre) et nous adoptons le champ de déplacement relatif au premier mode correspondant qui s'écrit alors :</w:t>
      </w:r>
    </w:p>
    <w:p>
      <w:pPr>
        <w:spacing w:after="220" w:lineRule="auto"/>
      </w:pPr>
      <m:oMathPara>
        <m:oMath>
          <m:r>
            <m:rPr>
              <m:sty m:val="i"/>
            </m:rPr>
            <m:t>u</m:t>
          </m:r>
          <m:r>
            <m:rPr>
              <m:sty m:val="p"/>
            </m:rPr>
            <m:t>(</m:t>
          </m:r>
          <m:r>
            <m:rPr>
              <m:sty m:val="i"/>
            </m:rPr>
            <m:t>x</m:t>
          </m:r>
          <m:r>
            <m:rPr>
              <m:sty m:val="p"/>
            </m:rPr>
            <m:t>,</m:t>
          </m:r>
          <m:r>
            <m:rPr>
              <m:sty m:val="i"/>
            </m:rPr>
            <m:t>t</m:t>
          </m:r>
          <m:r>
            <m:rPr>
              <m:sty m:val="p"/>
            </m:rPr>
            <m:t>)</m:t>
          </m:r>
          <m:r>
            <m:rPr>
              <m:sty m:val="p"/>
            </m:rPr>
            <m:t>=</m:t>
          </m:r>
          <m:sSub>
            <m:sSubPr/>
            <m:e>
              <m:r>
                <m:rPr>
                  <m:sty m:val="i"/>
                </m:rPr>
                <m:t>u</m:t>
              </m:r>
            </m:e>
            <m:sub>
              <m:r>
                <m:rPr>
                  <m:sty m:val="p"/>
                </m:rPr>
                <m:t>1</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1</m:t>
                  </m:r>
                </m:sub>
              </m:sSub>
              <m:r>
                <m:rPr>
                  <m:sty m:val="i"/>
                </m:rPr>
                <m:t>t</m:t>
              </m:r>
            </m:e>
          </m:d>
          <m:r>
            <m:rPr>
              <m:sty m:val="p"/>
            </m:rPr>
            <m:t>sin</m:t>
          </m:r>
          <m:r>
            <m:rPr>
              <m:sty m:val="p"/>
            </m:rPr>
            <m:t>⁡</m:t>
          </m:r>
          <m:d>
            <m:dPr>
              <m:begChr m:val="("/>
              <m:endChr m:val=")"/>
              <m:ctrlPr>
                <w:rPr>
                  <w:rFonts w:ascii="Cambria Math" w:hAnsi="Cambria Math"/>
                </w:rPr>
              </m:ctrlPr>
            </m:dPr>
            <m:e>
              <m:sSub>
                <m:sSubPr/>
                <m:e>
                  <m:r>
                    <m:rPr>
                      <m:sty m:val="i"/>
                    </m:rPr>
                    <m:t>k</m:t>
                  </m:r>
                </m:e>
                <m:sub>
                  <m:r>
                    <m:rPr>
                      <m:sty m:val="p"/>
                    </m:rPr>
                    <m:t>1</m:t>
                  </m:r>
                </m:sub>
              </m:sSub>
              <m:r>
                <m:rPr>
                  <m:sty m:val="i"/>
                </m:rPr>
                <m:t>x</m:t>
              </m:r>
            </m:e>
          </m:d>
          <m:r>
            <m:rPr>
              <m:sty m:val="p"/>
            </m:rPr>
            <m:t xml:space="preserve"> </m:t>
          </m:r>
          <m:r>
            <m:rPr>
              <m:nor/>
            </m:rPr>
            <m:t> où </m:t>
          </m:r>
          <m:r>
            <m:rPr>
              <m:sty m:val="p"/>
            </m:rPr>
            <m:t xml:space="preserve"> </m:t>
          </m:r>
          <m:sSub>
            <m:sSubPr/>
            <m:e>
              <m:r>
                <m:rPr>
                  <m:sty m:val="i"/>
                </m:rPr>
                <m:t>k</m:t>
              </m:r>
            </m:e>
            <m:sub>
              <m:r>
                <m:rPr>
                  <m:sty m:val="p"/>
                </m:rPr>
                <m:t>1</m:t>
              </m:r>
            </m:sub>
          </m:sSub>
          <m:r>
            <m:rPr>
              <m:sty m:val="p"/>
            </m:rPr>
            <m:t>=</m:t>
          </m:r>
          <m:f>
            <m:fPr>
              <m:ctrlPr>
                <w:rPr>
                  <w:rFonts w:ascii="Cambria Math" w:hAnsi="Cambria Math"/>
                </w:rPr>
              </m:ctrlPr>
            </m:fPr>
            <m:num>
              <m:r>
                <m:rPr>
                  <m:sty m:val="i"/>
                </m:rPr>
                <m:t>π</m:t>
              </m:r>
            </m:num>
            <m:den>
              <m:r>
                <m:rPr>
                  <m:sty m:val="p"/>
                </m:rPr>
                <m:t>2</m:t>
              </m:r>
              <m:r>
                <m:rPr>
                  <m:sty m:val="i"/>
                </m:rPr>
                <m:t>L</m:t>
              </m:r>
            </m:den>
          </m:f>
          <m:r>
            <m:rPr>
              <m:sty m:val="p"/>
            </m:rPr>
            <m:t xml:space="preserve"> </m:t>
          </m:r>
          <m:d>
            <m:dPr>
              <m:begChr m:val="("/>
              <m:endChr m:val=")"/>
              <m:ctrlPr>
                <w:rPr>
                  <w:rFonts w:ascii="Cambria Math" w:hAnsi="Cambria Math"/>
                </w:rPr>
              </m:ctrlPr>
            </m:dPr>
            <m:e>
              <m:sSub>
                <m:sSubPr/>
                <m:e>
                  <m:r>
                    <m:rPr>
                      <m:sty m:val="i"/>
                    </m:rPr>
                    <m:t>u</m:t>
                  </m:r>
                </m:e>
                <m:sub>
                  <m:r>
                    <m:rPr>
                      <m:sty m:val="p"/>
                    </m:rPr>
                    <m:t>1</m:t>
                  </m:r>
                </m:sub>
              </m:sSub>
              <m:r>
                <m:rPr>
                  <m:sty m:val="p"/>
                </m:rPr>
                <m:t>=</m:t>
              </m:r>
              <m:r>
                <m:rPr>
                  <m:nor/>
                </m:rPr>
                <m:t> Cste </m:t>
              </m:r>
              <m:r>
                <m:rPr>
                  <m:sty m:val="p"/>
                </m:rPr>
                <m:t>∈</m:t>
              </m:r>
              <m:r>
                <m:rPr>
                  <m:scr m:val="double-struck"/>
                </m:rPr>
                <m:t>R</m:t>
              </m:r>
            </m:e>
          </m:d>
        </m:oMath>
      </m:oMathPara>
    </w:p>
    <w:p>
      <w:pPr>
        <w:spacing w:after="220" w:lineRule="auto"/>
      </w:pPr>
      <w:r>
        <w:rPr>
          <w:rFonts w:eastAsia="Georgia" w:cs="Georgia" w:ascii="Georgia" w:hAnsi="Georgia"/>
        </w:rPr>
        <w:t xml:space="preserve">Par ailleurs, nous ne nous intéressons plus qu'au mouvement de la surface d'abscisse </w:t>
      </w:r>
      <m:oMath>
        <m:r>
          <m:rPr>
            <m:sty m:val="i"/>
          </m:rPr>
          <m:t>x</m:t>
        </m:r>
        <m:r>
          <m:rPr>
            <m:sty m:val="p"/>
          </m:rPr>
          <m:t>=</m:t>
        </m:r>
        <m:r>
          <m:rPr>
            <m:sty m:val="i"/>
          </m:rPr>
          <m:t>L</m:t>
        </m:r>
      </m:oMath>
      <w:r>
        <w:rPr>
          <w:rFonts w:eastAsia="Georgia" w:cs="Georgia" w:ascii="Georgia" w:hAnsi="Georgia"/>
        </w:rPr>
        <w:t xml:space="preserve"> de l'élément piézo-électrique, limité à un domaine fréquentiel s'étendant guère au-delà du premier mode. Nous souhaitons établir à quelles conditions le système mécanique continu d'origine (noté </w:t>
      </w:r>
      <m:oMath>
        <m:r>
          <m:rPr>
            <m:scr m:val="script"/>
          </m:rPr>
          <m:t>S</m:t>
        </m:r>
      </m:oMath>
      <w:r>
        <w:rPr>
          <w:rFonts w:eastAsia="Georgia" w:cs="Georgia" w:ascii="Georgia" w:hAnsi="Georgia"/>
        </w:rPr>
        <w:t xml:space="preserve"> ) est équivalent à un système discret </w:t>
      </w:r>
      <m:oMath>
        <m:sSup>
          <m:sSupPr/>
          <m:e>
            <m:r>
              <m:rPr>
                <m:scr m:val="script"/>
              </m:rPr>
              <m:t>S</m:t>
            </m:r>
          </m:e>
          <m:sup>
            <m:r>
              <m:rPr>
                <m:sty m:val="p"/>
              </m:rPr>
              <m:t>⋆</m:t>
            </m:r>
          </m:sup>
        </m:sSup>
      </m:oMath>
      <w:r>
        <w:rPr>
          <w:rFonts w:eastAsia="Georgia" w:cs="Georgia" w:ascii="Georgia" w:hAnsi="Georgia"/>
        </w:rPr>
        <w:t xml:space="preserve"> constitué d'une masse (effective) </w:t>
      </w:r>
      <m:oMath>
        <m:sSup>
          <m:sSupPr/>
          <m:e>
            <m:r>
              <m:rPr>
                <m:sty m:val="i"/>
              </m:rPr>
              <m:t>m</m:t>
            </m:r>
          </m:e>
          <m:sup>
            <m:r>
              <m:rPr>
                <m:sty m:val="p"/>
              </m:rPr>
              <m:t>⋆</m:t>
            </m:r>
          </m:sup>
        </m:sSup>
      </m:oMath>
      <w:r>
        <w:rPr/>
        <w:t xml:space="preserve"> et d'un ressort de raideur (effective) </w:t>
      </w:r>
      <m:oMath>
        <m:sSup>
          <m:sSupPr/>
          <m:e>
            <m:r>
              <m:rPr>
                <m:sty m:val="i"/>
              </m:rPr>
              <m:t>K</m:t>
            </m:r>
          </m:e>
          <m:sup>
            <m:r>
              <m:rPr>
                <m:sty m:val="p"/>
              </m:rPr>
              <m:t>⋆</m:t>
            </m:r>
          </m:sup>
        </m:sSup>
      </m:oMath>
      <w:r>
        <w:rPr/>
        <w:t xml:space="preserve">. La position de la masse </w:t>
      </w:r>
      <m:oMath>
        <m:sSup>
          <m:sSupPr/>
          <m:e>
            <m:r>
              <m:rPr>
                <m:sty m:val="i"/>
              </m:rPr>
              <m:t>m</m:t>
            </m:r>
          </m:e>
          <m:sup>
            <m:r>
              <m:rPr>
                <m:sty m:val="p"/>
              </m:rPr>
              <m:t>⋆</m:t>
            </m:r>
          </m:sup>
        </m:sSup>
      </m:oMath>
      <w:r>
        <w:rPr>
          <w:rFonts w:eastAsia="Georgia" w:cs="Georgia" w:ascii="Georgia" w:hAnsi="Georgia"/>
        </w:rPr>
        <w:t xml:space="preserve"> est repérée par la variable </w:t>
      </w:r>
      <m:oMath>
        <m:r>
          <m:rPr>
            <m:sty m:val="p"/>
          </m:rPr>
          <m:t>Δ</m:t>
        </m:r>
        <m:r>
          <m:rPr>
            <m:sty m:val="p"/>
          </m:rPr>
          <m:t>=</m:t>
        </m:r>
        <m:r>
          <m:rPr>
            <m:sty m:val="p"/>
          </m:rPr>
          <m:t>Δ</m:t>
        </m:r>
        <m:r>
          <m:rPr>
            <m:sty m:val="p"/>
          </m:rPr>
          <m:t>(</m:t>
        </m:r>
        <m:r>
          <m:rPr>
            <m:sty m:val="i"/>
          </m:rPr>
          <m:t>t</m:t>
        </m:r>
        <m:r>
          <m:rPr>
            <m:sty m:val="p"/>
          </m:rPr>
          <m:t>)</m:t>
        </m:r>
        <m:r>
          <m:rPr>
            <m:sty m:val="p"/>
          </m:rPr>
          <m:t>=</m:t>
        </m:r>
        <m:r>
          <m:rPr>
            <m:sty m:val="i"/>
          </m:rPr>
          <m:t>u</m:t>
        </m:r>
        <m:r>
          <m:rPr>
            <m:sty m:val="p"/>
          </m:rPr>
          <m:t>(</m:t>
        </m:r>
        <m:r>
          <m:rPr>
            <m:sty m:val="i"/>
          </m:rPr>
          <m:t>L</m:t>
        </m:r>
        <m:r>
          <m:rPr>
            <m:sty m:val="p"/>
          </m:rPr>
          <m:t>,</m:t>
        </m:r>
        <m:r>
          <m:rPr>
            <m:sty m:val="i"/>
          </m:rPr>
          <m:t>t</m:t>
        </m:r>
        <m:r>
          <m:rPr>
            <m:sty m:val="p"/>
          </m:rPr>
          <m:t>)</m:t>
        </m:r>
      </m:oMath>
      <w:r>
        <w:rPr>
          <w:rFonts w:eastAsia="Georgia" w:cs="Georgia" w:ascii="Georgia" w:hAnsi="Georgia"/>
        </w:rPr>
        <w:t xml:space="preserve">. Nous appuierons la condition d'équivalence des systèmes </w:t>
      </w:r>
      <m:oMath>
        <m:r>
          <m:rPr>
            <m:scr m:val="script"/>
          </m:rPr>
          <m:t>S</m:t>
        </m:r>
      </m:oMath>
      <w:r>
        <w:rPr/>
        <w:t xml:space="preserve"> et </w:t>
      </w:r>
      <m:oMath>
        <m:sSup>
          <m:sSupPr/>
          <m:e>
            <m:r>
              <m:rPr>
                <m:scr m:val="script"/>
              </m:rPr>
              <m:t>S</m:t>
            </m:r>
          </m:e>
          <m:sup>
            <m:r>
              <m:rPr>
                <m:sty m:val="p"/>
              </m:rPr>
              <m:t>⋆</m:t>
            </m:r>
          </m:sup>
        </m:sSup>
      </m:oMath>
      <w:r>
        <w:rPr>
          <w:rFonts w:eastAsia="Georgia" w:cs="Georgia" w:ascii="Georgia" w:hAnsi="Georgia"/>
        </w:rPr>
        <w:t xml:space="preserve"> sur un critère énergétique. Cette situation d'équivalence est illustrée sur la figure (5).</w:t>
      </w:r>
    </w:p>
    <w:p>
      <w:pPr>
        <w:spacing w:lineRule="auto"/>
        <w:jc w:val="center"/>
      </w:pPr>
      <w:r>
        <w:rPr/>
        <w:drawing>
          <wp:inline distB="0" distL="0" distR="0" distT="0">
            <wp:extent cx="5486400" cy="1694260"/>
            <wp:effectExtent b="0" l="0" r="0" t="0"/>
            <wp:docPr id="5" name="image-f41c086589d6326166c8529f6969a444ad8f41da.jpg"/>
            <a:graphic>
              <a:graphicData uri="http://schemas.openxmlformats.org/drawingml/2006/picture">
                <pic:pic>
                  <pic:nvPicPr>
                    <pic:cNvPr id="5" name="image-f41c086589d6326166c8529f6969a444ad8f41da.jpg" descr=""/>
                    <pic:cNvPicPr/>
                  </pic:nvPicPr>
                  <pic:blipFill>
                    <a:blip r:embed="rId9" cstate="print"/>
                    <a:srcRect b="0" l="0" r="0" t="0"/>
                    <a:stretch>
                      <a:fillRect/>
                    </a:stretch>
                  </pic:blipFill>
                  <pic:spPr>
                    <a:xfrm>
                      <a:off x="0" y="0"/>
                      <a:ext cx="5486400" cy="1694260"/>
                    </a:xfrm>
                    <a:prstGeom prst="rect"/>
                  </pic:spPr>
                </pic:pic>
              </a:graphicData>
            </a:graphic>
          </wp:inline>
        </w:drawing>
      </w:r>
    </w:p>
    <w:p>
      <w:pPr>
        <w:spacing w:lineRule="auto"/>
      </w:pPr>
      <w:r>
        <w:rPr>
          <w:rFonts w:eastAsia="Georgia" w:cs="Georgia" w:ascii="Georgia" w:hAnsi="Georgia"/>
        </w:rPr>
        <w:t xml:space="preserve">Figure 5 - Recherche de l'équivalence masse-ressort, d'un point de vue énergétique, de l'élément piézo-électrique, pour le premier mode.</w:t>
      </w:r>
    </w:p>
    <w:p>
      <w:pPr>
        <w:numPr>
          <w:ilvl w:val="0"/>
          <w:numId w:val="7"/>
        </w:numPr>
        <w:spacing w:lineRule="auto"/>
      </w:pPr>
      <w:r>
        <w:rPr>
          <w:rFonts w:eastAsia="Georgia" w:cs="Georgia" w:ascii="Georgia" w:hAnsi="Georgia"/>
        </w:rPr>
        <w:t xml:space="preserve">Imposons que l'énergie cinétique </w:t>
      </w:r>
      <m:oMath>
        <m:sSubSup>
          <m:sSubSupPr/>
          <m:e>
            <m:r>
              <m:rPr>
                <m:sty m:val="i"/>
              </m:rPr>
              <m:t>E</m:t>
            </m:r>
          </m:e>
          <m:sub>
            <m:r>
              <m:rPr>
                <m:sty m:val="p"/>
              </m:rPr>
              <m:t>c</m:t>
            </m:r>
          </m:sub>
          <m:sup>
            <m:r>
              <m:rPr>
                <m:sty m:val="p"/>
              </m:rPr>
              <m:t>⋆</m:t>
            </m:r>
          </m:sup>
        </m:sSubSup>
      </m:oMath>
      <w:r>
        <w:rPr>
          <w:rFonts w:eastAsia="Georgia" w:cs="Georgia" w:ascii="Georgia" w:hAnsi="Georgia"/>
        </w:rPr>
        <w:t xml:space="preserve"> du système </w:t>
      </w:r>
      <m:oMath>
        <m:sSup>
          <m:sSupPr/>
          <m:e>
            <m:r>
              <m:rPr>
                <m:scr m:val="script"/>
              </m:rPr>
              <m:t>S</m:t>
            </m:r>
          </m:e>
          <m:sup>
            <m:r>
              <m:rPr>
                <m:sty m:val="p"/>
              </m:rPr>
              <m:t>⋆</m:t>
            </m:r>
          </m:sup>
        </m:sSup>
      </m:oMath>
      <w:r>
        <w:rPr>
          <w:rFonts w:eastAsia="Georgia" w:cs="Georgia" w:ascii="Georgia" w:hAnsi="Georgia"/>
        </w:rPr>
        <w:t xml:space="preserve"> reste, à tout instant, égale à celle (notée </w:t>
      </w:r>
      <m:oMath>
        <m:sSub>
          <m:sSubPr/>
          <m:e>
            <m:r>
              <m:rPr>
                <m:sty m:val="i"/>
              </m:rPr>
              <m:t>E</m:t>
            </m:r>
          </m:e>
          <m:sub>
            <m:r>
              <m:rPr>
                <m:sty m:val="p"/>
              </m:rPr>
              <m:t>c</m:t>
            </m:r>
          </m:sub>
        </m:sSub>
      </m:oMath>
      <w:r>
        <w:rPr>
          <w:rFonts w:eastAsia="Georgia" w:cs="Georgia" w:ascii="Georgia" w:hAnsi="Georgia"/>
        </w:rPr>
        <w:t xml:space="preserve"> ) du système </w:t>
      </w:r>
      <m:oMath>
        <m:r>
          <m:rPr>
            <m:scr m:val="script"/>
          </m:rPr>
          <m:t>S</m:t>
        </m:r>
      </m:oMath>
      <w:r>
        <w:rPr/>
        <w:t xml:space="preserve">, pour </w:t>
      </w:r>
      <m:oMath>
        <m:r>
          <m:rPr>
            <m:sty m:val="p"/>
          </m:rPr>
          <m:t>Δ</m:t>
        </m:r>
        <m:r>
          <m:rPr>
            <m:sty m:val="p"/>
          </m:rPr>
          <m:t>(</m:t>
        </m:r>
        <m:r>
          <m:rPr>
            <m:sty m:val="i"/>
          </m:rPr>
          <m:t>t</m:t>
        </m:r>
        <m:r>
          <m:rPr>
            <m:sty m:val="p"/>
          </m:rPr>
          <m:t>)</m:t>
        </m:r>
        <m:r>
          <m:rPr>
            <m:sty m:val="p"/>
          </m:rPr>
          <m:t>=</m:t>
        </m:r>
        <m:r>
          <m:rPr>
            <m:sty m:val="i"/>
          </m:rPr>
          <m:t>u</m:t>
        </m:r>
        <m:r>
          <m:rPr>
            <m:sty m:val="p"/>
          </m:rPr>
          <m:t>(</m:t>
        </m:r>
        <m:r>
          <m:rPr>
            <m:sty m:val="i"/>
          </m:rPr>
          <m:t>L</m:t>
        </m:r>
        <m:r>
          <m:rPr>
            <m:sty m:val="p"/>
          </m:rPr>
          <m:t>,</m:t>
        </m:r>
        <m:r>
          <m:rPr>
            <m:sty m:val="i"/>
          </m:rPr>
          <m:t>t</m:t>
        </m:r>
        <m:r>
          <m:rPr>
            <m:sty m:val="p"/>
          </m:rPr>
          <m:t>)</m:t>
        </m:r>
      </m:oMath>
      <w:r>
        <w:rPr>
          <w:rFonts w:eastAsia="Georgia" w:cs="Georgia" w:ascii="Georgia" w:hAnsi="Georgia"/>
        </w:rPr>
        <w:t xml:space="preserve">. Établir la relation liant la masse effective </w:t>
      </w:r>
      <m:oMath>
        <m:sSup>
          <m:sSupPr/>
          <m:e>
            <m:r>
              <m:rPr>
                <m:sty m:val="i"/>
              </m:rPr>
              <m:t>m</m:t>
            </m:r>
          </m:e>
          <m:sup>
            <m:r>
              <m:rPr>
                <m:sty m:val="p"/>
              </m:rPr>
              <m:t>⋆</m:t>
            </m:r>
          </m:sup>
        </m:sSup>
      </m:oMath>
      <w:r>
        <w:rPr>
          <w:rFonts w:eastAsia="Georgia" w:cs="Georgia" w:ascii="Georgia" w:hAnsi="Georgia"/>
        </w:rPr>
        <w:t xml:space="preserve"> à la masse </w:t>
      </w:r>
      <m:oMath>
        <m:r>
          <m:rPr>
            <m:sty m:val="i"/>
          </m:rPr>
          <m:t>m</m:t>
        </m:r>
      </m:oMath>
      <w:r>
        <w:rPr>
          <w:rFonts w:eastAsia="Georgia" w:cs="Georgia" w:ascii="Georgia" w:hAnsi="Georgia"/>
        </w:rPr>
        <w:t xml:space="preserve"> de l'élément piézo-électrique assurant cette égalité. Analyser ce résultat.</w:t>
      </w:r>
    </w:p>
    <w:p>
      <w:pPr>
        <w:numPr>
          <w:ilvl w:val="0"/>
          <w:numId w:val="7"/>
        </w:numPr>
        <w:spacing w:lineRule="auto"/>
      </w:pPr>
      <w:r>
        <w:rPr>
          <w:rFonts w:eastAsia="Georgia" w:cs="Georgia" w:ascii="Georgia" w:hAnsi="Georgia"/>
        </w:rPr>
        <w:t xml:space="preserve">En adaptant le critère énergétique adopté pour identifier </w:t>
      </w:r>
      <m:oMath>
        <m:sSup>
          <m:sSupPr/>
          <m:e>
            <m:r>
              <m:rPr>
                <m:sty m:val="i"/>
              </m:rPr>
              <m:t>m</m:t>
            </m:r>
          </m:e>
          <m:sup>
            <m:r>
              <m:rPr>
                <m:sty m:val="p"/>
              </m:rPr>
              <m:t>⋆</m:t>
            </m:r>
          </m:sup>
        </m:sSup>
      </m:oMath>
      <w:r>
        <w:rPr>
          <w:rFonts w:eastAsia="Georgia" w:cs="Georgia" w:ascii="Georgia" w:hAnsi="Georgia"/>
        </w:rPr>
        <w:t xml:space="preserve">, déterminer l'expression de la raideur effective </w:t>
      </w:r>
      <m:oMath>
        <m:sSup>
          <m:sSupPr/>
          <m:e>
            <m:r>
              <m:rPr>
                <m:sty m:val="i"/>
              </m:rPr>
              <m:t>K</m:t>
            </m:r>
          </m:e>
          <m:sup>
            <m:r>
              <m:rPr>
                <m:sty m:val="p"/>
              </m:rPr>
              <m:t>⋆</m:t>
            </m:r>
          </m:sup>
        </m:sSup>
      </m:oMath>
      <w:r>
        <w:rPr/>
        <w:t xml:space="preserve"> en fonction des grandeurs </w:t>
      </w:r>
      <m:oMath>
        <m:sSup>
          <m:sSupPr/>
          <m:e>
            <m:r>
              <m:rPr>
                <m:sty m:val="i"/>
              </m:rPr>
              <m:t>A</m:t>
            </m:r>
          </m:e>
          <m:sup>
            <m:r>
              <m:rPr>
                <m:sty m:val="i"/>
              </m:rPr>
              <m:t>′</m:t>
            </m:r>
          </m:sup>
        </m:sSup>
        <m:r>
          <m:rPr>
            <m:sty m:val="p"/>
          </m:rPr>
          <m:t>,</m:t>
        </m:r>
        <m:r>
          <m:rPr>
            <m:sty m:val="i"/>
          </m:rPr>
          <m:t>S</m:t>
        </m:r>
      </m:oMath>
      <w:r>
        <w:rPr/>
        <w:t xml:space="preserve"> et </w:t>
      </w:r>
      <m:oMath>
        <m:r>
          <m:rPr>
            <m:sty m:val="i"/>
          </m:rPr>
          <m:t>L</m:t>
        </m:r>
      </m:oMath>
      <w:r>
        <w:rPr>
          <w:rFonts w:eastAsia="Georgia" w:cs="Georgia" w:ascii="Georgia" w:hAnsi="Georgia"/>
        </w:rPr>
        <w:t xml:space="preserve">. On présentera chaque étape de ce calcul. Comparer cette expression à celle de la raideur </w:t>
      </w:r>
      <m:oMath>
        <m:sSup>
          <m:sSupPr/>
          <m:e>
            <m:r>
              <m:rPr>
                <m:sty m:val="i"/>
              </m:rPr>
              <m:t>K</m:t>
            </m:r>
          </m:e>
          <m:sup>
            <m:r>
              <m:rPr>
                <m:sty m:val="p"/>
              </m:rPr>
              <m:t>0</m:t>
            </m:r>
          </m:sup>
        </m:sSup>
      </m:oMath>
      <w:r>
        <w:rPr>
          <w:rFonts w:eastAsia="Georgia" w:cs="Georgia" w:ascii="Georgia" w:hAnsi="Georgia"/>
        </w:rPr>
        <w:t xml:space="preserve"> que l'élément présente en statique (ou dans la limite quasistatique).</w:t>
      </w:r>
    </w:p>
    <w:p>
      <w:pPr>
        <w:numPr>
          <w:ilvl w:val="0"/>
          <w:numId w:val="7"/>
        </w:numPr>
        <w:spacing w:lineRule="auto"/>
      </w:pPr>
      <w:r>
        <w:rPr>
          <w:rFonts w:eastAsia="Georgia" w:cs="Georgia" w:ascii="Georgia" w:hAnsi="Georgia"/>
        </w:rPr>
        <w:t xml:space="preserve">Vérifier que les expressions trouvées conduisent bien à la pulsation </w:t>
      </w:r>
      <m:oMath>
        <m:sSub>
          <m:sSubPr/>
          <m:e>
            <m:r>
              <m:rPr>
                <m:sty m:val="i"/>
              </m:rPr>
              <m:t>ω</m:t>
            </m:r>
          </m:e>
          <m:sub>
            <m:r>
              <m:rPr>
                <m:sty m:val="p"/>
              </m:rPr>
              <m:t>1</m:t>
            </m:r>
          </m:sub>
        </m:sSub>
      </m:oMath>
      <w:r>
        <w:rPr/>
        <w:t xml:space="preserve"> du premier mode (se reporter aux questions (12) et (16)).</w:t>
      </w:r>
    </w:p>
    <w:p>
      <w:pPr>
        <w:numPr>
          <w:ilvl w:val="0"/>
          <w:numId w:val="8"/>
        </w:numPr>
        <w:spacing w:lineRule="auto"/>
      </w:pPr>
      <w:r>
        <w:rPr>
          <w:rFonts w:eastAsia="Georgia" w:cs="Georgia" w:ascii="Georgia" w:hAnsi="Georgia"/>
        </w:rPr>
        <w:t xml:space="preserve">Nous adoptons maintenant ce modèle en considérant que l'élément piézo-électrique est équivalent au système masse-ressort ( </w:t>
      </w:r>
      <m:oMath>
        <m:sSup>
          <m:sSupPr/>
          <m:e>
            <m:r>
              <m:rPr>
                <m:sty m:val="i"/>
              </m:rPr>
              <m:t>m</m:t>
            </m:r>
          </m:e>
          <m:sup>
            <m:r>
              <m:rPr>
                <m:sty m:val="p"/>
              </m:rPr>
              <m:t>⋆</m:t>
            </m:r>
          </m:sup>
        </m:sSup>
        <m:r>
          <m:rPr>
            <m:sty m:val="p"/>
          </m:rPr>
          <m:t>,</m:t>
        </m:r>
        <m:sSup>
          <m:sSupPr/>
          <m:e>
            <m:r>
              <m:rPr>
                <m:sty m:val="i"/>
              </m:rPr>
              <m:t>K</m:t>
            </m:r>
          </m:e>
          <m:sup>
            <m:r>
              <m:rPr>
                <m:sty m:val="p"/>
              </m:rPr>
              <m:t>⋆</m:t>
            </m:r>
          </m:sup>
        </m:sSup>
      </m:oMath>
      <w:r>
        <w:rPr>
          <w:rFonts w:eastAsia="Georgia" w:cs="Georgia" w:ascii="Georgia" w:hAnsi="Georgia"/>
        </w:rPr>
        <w:t xml:space="preserve"> ) représenté sur la figure (5). Dans ce cadre, les équations décrivant le comportement électromécanique de l'élément piézo-électrique prennent la forme (se reporter aux questions (10) et (11))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ψ</m:t>
                    </m:r>
                    <m:r>
                      <m:rPr>
                        <m:sty m:val="p"/>
                      </m:rPr>
                      <m:t>=</m:t>
                    </m:r>
                    <m:f>
                      <m:fPr>
                        <m:ctrlPr>
                          <w:rPr>
                            <w:rFonts w:ascii="Cambria Math" w:hAnsi="Cambria Math"/>
                          </w:rPr>
                        </m:ctrlPr>
                      </m:fPr>
                      <m:num>
                        <m:r>
                          <m:rPr>
                            <m:sty m:val="i"/>
                          </m:rPr>
                          <m:t>Q</m:t>
                        </m:r>
                      </m:num>
                      <m:den>
                        <m:sSub>
                          <m:sSubPr/>
                          <m:e>
                            <m:r>
                              <m:rPr>
                                <m:sty m:val="i"/>
                              </m:rPr>
                              <m:t>C</m:t>
                            </m:r>
                          </m:e>
                          <m:sub>
                            <m:r>
                              <m:rPr>
                                <m:sty m:val="p"/>
                              </m:rPr>
                              <m:t>e</m:t>
                            </m:r>
                          </m:sub>
                        </m:sSub>
                      </m:den>
                    </m:f>
                    <m:r>
                      <m:rPr>
                        <m:sty m:val="p"/>
                      </m:rPr>
                      <m:t>+</m:t>
                    </m:r>
                    <m:f>
                      <m:fPr>
                        <m:ctrlPr>
                          <w:rPr>
                            <w:rFonts w:ascii="Cambria Math" w:hAnsi="Cambria Math"/>
                          </w:rPr>
                        </m:ctrlPr>
                      </m:fPr>
                      <m:num>
                        <m:r>
                          <m:rPr>
                            <m:sty m:val="i"/>
                          </m:rPr>
                          <m:t>B</m:t>
                        </m:r>
                      </m:num>
                      <m:den>
                        <m:r>
                          <m:rPr>
                            <m:sty m:val="i"/>
                          </m:rPr>
                          <m:t>ε</m:t>
                        </m:r>
                      </m:den>
                    </m:f>
                    <m:r>
                      <m:rPr>
                        <m:sty m:val="p"/>
                      </m:rPr>
                      <m:t>Δ</m:t>
                    </m:r>
                    <m:r>
                      <m:rPr>
                        <m:sty m:val="p"/>
                      </m:rPr>
                      <m:t xml:space="preserve"> </m:t>
                    </m:r>
                    <m:r>
                      <m:rPr>
                        <m:nor/>
                      </m:rPr>
                      <m:t> où </m:t>
                    </m:r>
                    <m:r>
                      <m:rPr>
                        <m:sty m:val="p"/>
                      </m:rPr>
                      <m:t xml:space="preserve"> </m:t>
                    </m:r>
                    <m:sSub>
                      <m:sSubPr/>
                      <m:e>
                        <m:r>
                          <m:rPr>
                            <m:sty m:val="i"/>
                          </m:rPr>
                          <m:t>C</m:t>
                        </m:r>
                      </m:e>
                      <m:sub>
                        <m:r>
                          <m:rPr>
                            <m:sty m:val="p"/>
                          </m:rPr>
                          <m:t>e</m:t>
                        </m:r>
                      </m:sub>
                    </m:sSub>
                    <m:r>
                      <m:rPr>
                        <m:sty m:val="p"/>
                      </m:rPr>
                      <m:t>=</m:t>
                    </m:r>
                    <m:f>
                      <m:fPr>
                        <m:ctrlPr>
                          <w:rPr>
                            <w:rFonts w:ascii="Cambria Math" w:hAnsi="Cambria Math"/>
                          </w:rPr>
                        </m:ctrlPr>
                      </m:fPr>
                      <m:num>
                        <m:r>
                          <m:rPr>
                            <m:sty m:val="i"/>
                          </m:rPr>
                          <m:t>ε</m:t>
                        </m:r>
                        <m:r>
                          <m:rPr>
                            <m:sty m:val="i"/>
                          </m:rPr>
                          <m:t>S</m:t>
                        </m:r>
                      </m:num>
                      <m:den>
                        <m:r>
                          <m:rPr>
                            <m:sty m:val="i"/>
                          </m:rPr>
                          <m:t>L</m:t>
                        </m:r>
                      </m:den>
                    </m:f>
                    <m:r>
                      <m:rPr>
                        <m:sty m:val="p"/>
                      </m:rPr>
                      <m:t xml:space="preserve"> </m:t>
                    </m:r>
                    <m:r>
                      <m:rPr>
                        <m:nor/>
                      </m:rPr>
                      <m:t> (capacité électrique) </m:t>
                    </m:r>
                  </m:e>
                </m:mr>
                <m:mr>
                  <m:e>
                    <m:sSub>
                      <m:sSubPr/>
                      <m:e>
                        <m:r>
                          <m:rPr>
                            <m:sty m:val="i"/>
                          </m:rPr>
                          <m:t>F</m:t>
                        </m:r>
                      </m:e>
                      <m:sub>
                        <m:r>
                          <m:rPr>
                            <m:sty m:val="i"/>
                          </m:rPr>
                          <m:t>L</m:t>
                        </m:r>
                      </m:sub>
                    </m:sSub>
                    <m:r>
                      <m:rPr>
                        <m:sty m:val="p"/>
                      </m:rPr>
                      <m:t>=</m:t>
                    </m:r>
                    <m:sSup>
                      <m:sSupPr/>
                      <m:e>
                        <m:r>
                          <m:rPr>
                            <m:sty m:val="i"/>
                          </m:rPr>
                          <m:t>K</m:t>
                        </m:r>
                      </m:e>
                      <m:sup>
                        <m:r>
                          <m:rPr>
                            <m:sty m:val="p"/>
                          </m:rPr>
                          <m:t>⋆</m:t>
                        </m:r>
                      </m:sup>
                    </m:sSup>
                    <m:r>
                      <m:rPr>
                        <m:sty m:val="p"/>
                      </m:rPr>
                      <m:t>Δ</m:t>
                    </m:r>
                    <m:r>
                      <m:rPr>
                        <m:sty m:val="p"/>
                      </m:rPr>
                      <m:t>+</m:t>
                    </m:r>
                    <m:f>
                      <m:fPr>
                        <m:ctrlPr>
                          <w:rPr>
                            <w:rFonts w:ascii="Cambria Math" w:hAnsi="Cambria Math"/>
                          </w:rPr>
                        </m:ctrlPr>
                      </m:fPr>
                      <m:num>
                        <m:r>
                          <m:rPr>
                            <m:sty m:val="i"/>
                          </m:rPr>
                          <m:t>B</m:t>
                        </m:r>
                      </m:num>
                      <m:den>
                        <m:r>
                          <m:rPr>
                            <m:sty m:val="i"/>
                          </m:rPr>
                          <m:t>ε</m:t>
                        </m:r>
                      </m:den>
                    </m:f>
                    <m:r>
                      <m:rPr>
                        <m:sty m:val="i"/>
                      </m:rPr>
                      <m:t>Q</m:t>
                    </m:r>
                  </m:e>
                </m:mr>
              </m:m>
            </m:e>
          </m:d>
        </m:oMath>
      </m:oMathPara>
    </w:p>
    <w:p>
      <w:pPr>
        <w:spacing w:after="220" w:lineRule="auto"/>
      </w:pPr>
      <w:r>
        <w:rPr>
          <w:rFonts w:eastAsia="Georgia" w:cs="Georgia" w:ascii="Georgia" w:hAnsi="Georgia"/>
        </w:rPr>
        <w:t xml:space="preserve">Nous avons, par ailleurs, considéré que </w:t>
      </w:r>
      <m:oMath>
        <m:r>
          <m:rPr>
            <m:sty m:val="i"/>
          </m:rPr>
          <m:t>β</m:t>
        </m:r>
        <m:r>
          <m:rPr>
            <m:sty m:val="p"/>
          </m:rPr>
          <m:t>=</m:t>
        </m:r>
        <m:r>
          <m:rPr>
            <m:sty m:val="i"/>
          </m:rPr>
          <m:t>B</m:t>
        </m:r>
      </m:oMath>
      <w:r>
        <w:rPr>
          <w:rFonts w:eastAsia="Georgia" w:cs="Georgia" w:ascii="Georgia" w:hAnsi="Georgia"/>
        </w:rPr>
        <w:t xml:space="preserve"> (se reporter à la question (7)).</w:t>
      </w:r>
      <w:r>
        <w:rPr/>
        <w:br w:type="textWrapping"/>
      </w:r>
      <m:oMath>
        <m:r>
          <m:rPr>
            <m:sty m:val="i"/>
          </m:rPr>
          <m:t>◻</m:t>
        </m:r>
      </m:oMath>
      <w:r>
        <w:rPr/>
        <w:t xml:space="preserve"> Nous notons </w:t>
      </w:r>
      <m:oMath>
        <m:r>
          <m:rPr>
            <m:sty m:val="i"/>
          </m:rPr>
          <m:t>γ</m:t>
        </m:r>
        <m:r>
          <m:rPr>
            <m:sty m:val="p"/>
          </m:rPr>
          <m:t>=</m:t>
        </m:r>
        <m:r>
          <m:rPr>
            <m:sty m:val="p"/>
          </m:rPr>
          <m:t>(</m:t>
        </m:r>
        <m:r>
          <m:rPr>
            <m:sty m:val="i"/>
          </m:rPr>
          <m:t>S</m:t>
        </m:r>
        <m:r>
          <m:rPr>
            <m:sty m:val="p"/>
          </m:rPr>
          <m:t>/</m:t>
        </m:r>
        <m:r>
          <m:rPr>
            <m:sty m:val="i"/>
          </m:rPr>
          <m:t>L</m:t>
        </m:r>
        <m:r>
          <m:rPr>
            <m:sty m:val="p"/>
          </m:rPr>
          <m:t>)</m:t>
        </m:r>
        <m:r>
          <m:rPr>
            <m:sty m:val="i"/>
          </m:rPr>
          <m:t>B</m:t>
        </m:r>
        <m:r>
          <m:rPr>
            <m:sty m:val="p"/>
          </m:rPr>
          <m:t>=</m:t>
        </m:r>
        <m:d>
          <m:dPr>
            <m:begChr m:val="("/>
            <m:endChr m:val=")"/>
            <m:ctrlPr>
              <w:rPr>
                <w:rFonts w:ascii="Cambria Math" w:hAnsi="Cambria Math"/>
              </w:rPr>
            </m:ctrlPr>
          </m:dPr>
          <m:e>
            <m:sSub>
              <m:sSubPr/>
              <m:e>
                <m:r>
                  <m:rPr>
                    <m:sty m:val="i"/>
                  </m:rPr>
                  <m:t>C</m:t>
                </m:r>
              </m:e>
              <m:sub>
                <m:r>
                  <m:rPr>
                    <m:sty m:val="p"/>
                  </m:rPr>
                  <m:t>e</m:t>
                </m:r>
              </m:sub>
            </m:sSub>
            <m:r>
              <m:rPr>
                <m:sty m:val="p"/>
              </m:rPr>
              <m:t>/</m:t>
            </m:r>
            <m:r>
              <m:rPr>
                <m:sty m:val="i"/>
              </m:rPr>
              <m:t>ε</m:t>
            </m:r>
          </m:e>
        </m:d>
        <m:r>
          <m:rPr>
            <m:sty m:val="i"/>
          </m:rPr>
          <m:t>B</m:t>
        </m:r>
        <m:r>
          <m:rPr>
            <m:sty m:val="p"/>
          </m:rPr>
          <m:t>,</m:t>
        </m:r>
        <m:sSub>
          <m:sSubPr/>
          <m:e>
            <m:r>
              <m:rPr>
                <m:sty m:val="i"/>
              </m:rPr>
              <m:t>K</m:t>
            </m:r>
          </m:e>
          <m:sub>
            <m:r>
              <m:rPr>
                <m:sty m:val="p"/>
              </m:rPr>
              <m:t>e</m:t>
            </m:r>
          </m:sub>
        </m:sSub>
        <m:r>
          <m:rPr>
            <m:sty m:val="p"/>
          </m:rPr>
          <m:t>=</m:t>
        </m:r>
        <m:r>
          <m:rPr>
            <m:sty m:val="i"/>
          </m:rPr>
          <m:t>γ</m:t>
        </m:r>
        <m:r>
          <m:rPr>
            <m:sty m:val="i"/>
          </m:rPr>
          <m:t>B</m:t>
        </m:r>
        <m:r>
          <m:rPr>
            <m:sty m:val="p"/>
          </m:rPr>
          <m:t>/</m:t>
        </m:r>
        <m:r>
          <m:rPr>
            <m:sty m:val="i"/>
          </m:rPr>
          <m:t>ε</m:t>
        </m:r>
      </m:oMath>
      <w:r>
        <w:rPr/>
        <w:t xml:space="preserve"> et </w:t>
      </w:r>
      <m:oMath>
        <m:sSup>
          <m:sSupPr/>
          <m:e>
            <m:r>
              <m:rPr>
                <m:sty m:val="i"/>
              </m:rPr>
              <m:t>K</m:t>
            </m:r>
          </m:e>
          <m:sup>
            <m:r>
              <m:rPr>
                <m:sty m:val="p"/>
              </m:rPr>
              <m:t>⋆</m:t>
            </m:r>
            <m:r>
              <m:rPr>
                <m:sty m:val="p"/>
              </m:rPr>
              <m:t>⋆</m:t>
            </m:r>
          </m:sup>
        </m:sSup>
        <m:r>
          <m:rPr>
            <m:sty m:val="p"/>
          </m:rPr>
          <m:t>=</m:t>
        </m:r>
        <m:sSup>
          <m:sSupPr/>
          <m:e>
            <m:r>
              <m:rPr>
                <m:sty m:val="i"/>
              </m:rPr>
              <m:t>K</m:t>
            </m:r>
          </m:e>
          <m:sup>
            <m:r>
              <m:rPr>
                <m:sty m:val="p"/>
              </m:rPr>
              <m:t>⋆</m:t>
            </m:r>
          </m:sup>
        </m:sSup>
        <m:r>
          <m:rPr>
            <m:sty m:val="p"/>
          </m:rPr>
          <m:t>−</m:t>
        </m:r>
        <m:sSub>
          <m:sSubPr/>
          <m:e>
            <m:r>
              <m:rPr>
                <m:sty m:val="i"/>
              </m:rPr>
              <m:t>K</m:t>
            </m:r>
          </m:e>
          <m:sub>
            <m:r>
              <m:rPr>
                <m:sty m:val="p"/>
              </m:rPr>
              <m:t>e</m:t>
            </m:r>
          </m:sub>
        </m:sSub>
        <m:d>
          <m:dPr>
            <m:begChr m:val="("/>
            <m:endChr m:val=""/>
            <m:ctrlPr>
              <w:rPr>
                <w:rFonts w:ascii="Cambria Math" w:hAnsi="Cambria Math"/>
              </w:rPr>
            </m:ctrlPr>
          </m:dPr>
          <m:e/>
        </m:d>
      </m:oMath>
      <w:r>
        <w:rPr/>
        <w:t xml:space="preserve"> en pratique, </w:t>
      </w:r>
      <m:oMath>
        <m:d>
          <m:dPr>
            <m:begChr m:val=""/>
            <m:endChr m:val=")"/>
            <m:ctrlPr>
              <w:rPr>
                <w:rFonts w:ascii="Cambria Math" w:hAnsi="Cambria Math"/>
              </w:rPr>
            </m:ctrlPr>
          </m:dPr>
          <m:e>
            <m:sSup>
              <m:sSupPr/>
              <m:e>
                <m:r>
                  <m:rPr>
                    <m:sty m:val="i"/>
                  </m:rPr>
                  <m:t>K</m:t>
                </m:r>
              </m:e>
              <m:sup>
                <m:r>
                  <m:rPr>
                    <m:sty m:val="p"/>
                  </m:rPr>
                  <m:t>⋆</m:t>
                </m:r>
                <m:r>
                  <m:rPr>
                    <m:sty m:val="p"/>
                  </m:rPr>
                  <m:t>⋆</m:t>
                </m:r>
              </m:sup>
            </m:sSup>
            <m:r>
              <m:rPr>
                <m:sty m:val="p"/>
              </m:rPr>
              <m:t>&gt;</m:t>
            </m:r>
            <m:r>
              <m:rPr>
                <m:sty m:val="p"/>
              </m:rPr>
              <m:t>0</m:t>
            </m:r>
          </m:e>
        </m:d>
      </m:oMath>
      <w:r>
        <w:rPr/>
        <w:t xml:space="preserve">.</w:t>
      </w:r>
    </w:p>
    <w:p>
      <w:pPr>
        <w:spacing w:after="220" w:lineRule="auto"/>
      </w:pPr>
      <w:r>
        <w:rPr>
          <w:rFonts w:eastAsia="Georgia" w:cs="Georgia" w:ascii="Georgia" w:hAnsi="Georgia"/>
        </w:rPr>
        <w:t xml:space="preserve">Le déplacement </w:t>
      </w:r>
      <m:oMath>
        <m:r>
          <m:rPr>
            <m:sty m:val="p"/>
          </m:rPr>
          <m:t>Δ</m:t>
        </m:r>
        <m:r>
          <m:rPr>
            <m:sty m:val="p"/>
          </m:rPr>
          <m:t>=</m:t>
        </m:r>
        <m:r>
          <m:rPr>
            <m:sty m:val="i"/>
          </m:rPr>
          <m:t>u</m:t>
        </m:r>
        <m:r>
          <m:rPr>
            <m:sty m:val="p"/>
          </m:rPr>
          <m:t>(</m:t>
        </m:r>
        <m:r>
          <m:rPr>
            <m:sty m:val="i"/>
          </m:rPr>
          <m:t>L</m:t>
        </m:r>
        <m:r>
          <m:rPr>
            <m:sty m:val="p"/>
          </m:rPr>
          <m:t>,</m:t>
        </m:r>
        <m:r>
          <m:rPr>
            <m:sty m:val="i"/>
          </m:rPr>
          <m:t>t</m:t>
        </m:r>
        <m:r>
          <m:rPr>
            <m:sty m:val="p"/>
          </m:rPr>
          <m:t>)</m:t>
        </m:r>
      </m:oMath>
      <w:r>
        <w:rPr/>
        <w:t xml:space="preserve"> de la surface d'abscisse </w:t>
      </w:r>
      <m:oMath>
        <m:r>
          <m:rPr>
            <m:sty m:val="i"/>
          </m:rPr>
          <m:t>x</m:t>
        </m:r>
        <m:r>
          <m:rPr>
            <m:sty m:val="p"/>
          </m:rPr>
          <m:t>=</m:t>
        </m:r>
        <m:r>
          <m:rPr>
            <m:sty m:val="i"/>
          </m:rPr>
          <m:t>L</m:t>
        </m:r>
      </m:oMath>
      <w:r>
        <w:rPr>
          <w:rFonts w:eastAsia="Georgia" w:cs="Georgia" w:ascii="Georgia" w:hAnsi="Georgia"/>
        </w:rPr>
        <w:t xml:space="preserve"> est défini sur les figures ( </w:t>
      </w:r>
      <m:oMath>
        <m:r>
          <m:rPr>
            <m:sty m:val="b"/>
          </m:rPr>
          <m:t>5</m:t>
        </m:r>
      </m:oMath>
      <w:r>
        <w:rPr/>
        <w:t xml:space="preserve"> ) et ( </w:t>
      </w:r>
      <m:oMath>
        <m:r>
          <m:rPr>
            <m:sty m:val="b"/>
          </m:rPr>
          <m:t>6</m:t>
        </m:r>
      </m:oMath>
      <w:r>
        <w:rPr>
          <w:rFonts w:eastAsia="Georgia" w:cs="Georgia" w:ascii="Georgia" w:hAnsi="Georgia"/>
        </w:rPr>
        <w:t xml:space="preserve"> ). La différence de potentiel </w:t>
      </w:r>
      <m:oMath>
        <m:r>
          <m:rPr>
            <m:sty m:val="i"/>
          </m:rPr>
          <m:t>ψ</m:t>
        </m:r>
      </m:oMath>
      <w:r>
        <w:rPr/>
        <w:t xml:space="preserve">, la charge </w:t>
      </w:r>
      <m:oMath>
        <m:r>
          <m:rPr>
            <m:sty m:val="i"/>
          </m:rPr>
          <m:t>Q</m:t>
        </m:r>
      </m:oMath>
      <w:r>
        <w:rPr/>
        <w:t xml:space="preserve"> et le courant </w:t>
      </w:r>
      <m:oMath>
        <m:r>
          <m:rPr>
            <m:sty m:val="i"/>
          </m:rPr>
          <m:t>i</m:t>
        </m:r>
      </m:oMath>
      <w:r>
        <w:rPr>
          <w:rFonts w:eastAsia="Georgia" w:cs="Georgia" w:ascii="Georgia" w:hAnsi="Georgia"/>
        </w:rPr>
        <w:t xml:space="preserve"> sont définis sur les figures (3) et (6). La grandeur </w:t>
      </w:r>
      <m:oMath>
        <m:sSub>
          <m:sSubPr/>
          <m:e>
            <m:r>
              <m:rPr>
                <m:sty m:val="i"/>
              </m:rPr>
              <m:t>F</m:t>
            </m:r>
          </m:e>
          <m:sub>
            <m:r>
              <m:rPr>
                <m:sty m:val="i"/>
              </m:rPr>
              <m:t>L</m:t>
            </m:r>
          </m:sub>
        </m:sSub>
      </m:oMath>
      <w:r>
        <w:rPr>
          <w:rFonts w:eastAsia="Georgia" w:cs="Georgia" w:ascii="Georgia" w:hAnsi="Georgia"/>
        </w:rPr>
        <w:t xml:space="preserve"> représente la force exercée par l'extérieur au milieu piézo-électrique sur la surface d'abscisse </w:t>
      </w:r>
      <m:oMath>
        <m:r>
          <m:rPr>
            <m:sty m:val="i"/>
          </m:rPr>
          <m:t>x</m:t>
        </m:r>
        <m:r>
          <m:rPr>
            <m:sty m:val="p"/>
          </m:rPr>
          <m:t>=</m:t>
        </m:r>
        <m:r>
          <m:rPr>
            <m:sty m:val="i"/>
          </m:rPr>
          <m:t>L</m:t>
        </m:r>
      </m:oMath>
      <w:r>
        <w:rPr>
          <w:rFonts w:eastAsia="Georgia" w:cs="Georgia" w:ascii="Georgia" w:hAnsi="Georgia"/>
        </w:rPr>
        <w:t xml:space="preserve"> de ce dernier. Cette surface est liée à un objet (électrode éventuellement solidaire d'un autre élément) de masse </w:t>
      </w:r>
      <m:oMath>
        <m:sSub>
          <m:sSubPr/>
          <m:e>
            <m:r>
              <m:rPr>
                <m:sty m:val="i"/>
              </m:rPr>
              <m:t>M</m:t>
            </m:r>
          </m:e>
          <m:sub>
            <m:r>
              <m:rPr>
                <m:sty m:val="p"/>
              </m:rPr>
              <m:t>o</m:t>
            </m:r>
          </m:sub>
        </m:sSub>
      </m:oMath>
      <w:r>
        <w:rPr/>
        <w:t xml:space="preserve"> qui suit son mouvement. Nous notons </w:t>
      </w:r>
      <m:oMath>
        <m:r>
          <m:rPr>
            <m:sty m:val="i"/>
          </m:rPr>
          <m:t>M</m:t>
        </m:r>
        <m:r>
          <m:rPr>
            <m:sty m:val="p"/>
          </m:rPr>
          <m:t>=</m:t>
        </m:r>
        <m:sSup>
          <m:sSupPr/>
          <m:e>
            <m:r>
              <m:rPr>
                <m:sty m:val="i"/>
              </m:rPr>
              <m:t>m</m:t>
            </m:r>
          </m:e>
          <m:sup>
            <m:r>
              <m:rPr>
                <m:sty m:val="p"/>
              </m:rPr>
              <m:t>⋆</m:t>
            </m:r>
          </m:sup>
        </m:sSup>
        <m:r>
          <m:rPr>
            <m:sty m:val="p"/>
          </m:rPr>
          <m:t>+</m:t>
        </m:r>
        <m:sSub>
          <m:sSubPr/>
          <m:e>
            <m:r>
              <m:rPr>
                <m:sty m:val="i"/>
              </m:rPr>
              <m:t>M</m:t>
            </m:r>
          </m:e>
          <m:sub>
            <m:r>
              <m:rPr>
                <m:sty m:val="p"/>
              </m:rPr>
              <m:t>o</m:t>
            </m:r>
          </m:sub>
        </m:sSub>
      </m:oMath>
      <w:r>
        <w:rPr>
          <w:rFonts w:eastAsia="Georgia" w:cs="Georgia" w:ascii="Georgia" w:hAnsi="Georgia"/>
        </w:rPr>
        <w:t xml:space="preserve"> la masse mobile totale. Enfin, cet objet est soumis à une force </w:t>
      </w:r>
      <m:oMath>
        <m:sSub>
          <m:sSubPr/>
          <m:e>
            <m:acc>
              <m:accPr>
                <m:chr m:val="⃗"/>
              </m:accPr>
              <m:e>
                <m:r>
                  <m:rPr>
                    <m:sty m:val="i"/>
                  </m:rPr>
                  <m:t>F</m:t>
                </m:r>
              </m:e>
            </m:acc>
          </m:e>
          <m:sub>
            <m:r>
              <m:rPr>
                <m:sty m:val="p"/>
              </m:rPr>
              <m:t>o</m:t>
            </m:r>
          </m:sub>
        </m:sSub>
        <m:r>
          <m:rPr>
            <m:sty m:val="p"/>
          </m:rPr>
          <m:t>=</m:t>
        </m:r>
        <m:sSub>
          <m:sSubPr/>
          <m:e>
            <m:r>
              <m:rPr>
                <m:sty m:val="i"/>
              </m:rPr>
              <m:t>F</m:t>
            </m:r>
          </m:e>
          <m:sub>
            <m:r>
              <m:rPr>
                <m:sty m:val="p"/>
              </m:rPr>
              <m:t>o</m:t>
            </m:r>
          </m:sub>
        </m:sSub>
        <m:sSub>
          <m:sSubPr/>
          <m:e>
            <m:acc>
              <m:accPr>
                <m:chr m:val="⃗"/>
              </m:accPr>
              <m:e>
                <m:r>
                  <m:rPr>
                    <m:sty m:val="i"/>
                  </m:rPr>
                  <m:t>e</m:t>
                </m:r>
              </m:e>
            </m:acc>
          </m:e>
          <m:sub>
            <m:r>
              <m:rPr>
                <m:sty m:val="i"/>
              </m:rPr>
              <m:t>x</m:t>
            </m:r>
          </m:sub>
        </m:sSub>
      </m:oMath>
      <w:r>
        <w:rPr>
          <w:rFonts w:eastAsia="Georgia" w:cs="Georgia" w:ascii="Georgia" w:hAnsi="Georgia"/>
        </w:rPr>
        <w:t xml:space="preserve">, extérieure au système électromécanique ( </w:t>
      </w:r>
      <m:oMath>
        <m:r>
          <m:rPr>
            <m:sty m:val="i"/>
          </m:rPr>
          <m:t>M</m:t>
        </m:r>
        <m:r>
          <m:rPr>
            <m:sty m:val="p"/>
          </m:rPr>
          <m:t>,</m:t>
        </m:r>
        <m:sSup>
          <m:sSupPr/>
          <m:e>
            <m:r>
              <m:rPr>
                <m:sty m:val="i"/>
              </m:rPr>
              <m:t>K</m:t>
            </m:r>
          </m:e>
          <m:sup>
            <m:r>
              <m:rPr>
                <m:sty m:val="p"/>
              </m:rPr>
              <m:t>⋆</m:t>
            </m:r>
          </m:sup>
        </m:sSup>
        <m:r>
          <m:rPr>
            <m:sty m:val="p"/>
          </m:rPr>
          <m:t>,</m:t>
        </m:r>
        <m:r>
          <m:rPr>
            <m:sty m:val="i"/>
          </m:rPr>
          <m:t>Q</m:t>
        </m:r>
      </m:oMath>
      <w:r>
        <w:rPr/>
        <w:t xml:space="preserve"> ). La figure ( </w:t>
      </w:r>
      <m:oMath>
        <m:r>
          <m:rPr>
            <m:sty m:val="b"/>
          </m:rPr>
          <m:t>6</m:t>
        </m:r>
      </m:oMath>
      <w:r>
        <w:rPr>
          <w:rFonts w:eastAsia="Georgia" w:cs="Georgia" w:ascii="Georgia" w:hAnsi="Georgia"/>
        </w:rPr>
        <w:t xml:space="preserve"> ) représente l'élément piézo-électrique dans cet environnement.</w:t>
      </w:r>
    </w:p>
    <w:p>
      <w:pPr>
        <w:spacing w:lineRule="auto"/>
        <w:jc w:val="center"/>
      </w:pPr>
      <w:r>
        <w:rPr/>
        <w:drawing>
          <wp:inline distB="0" distL="0" distR="0" distT="0">
            <wp:extent cx="5486400" cy="2069213"/>
            <wp:effectExtent b="0" l="0" r="0" t="0"/>
            <wp:docPr id="6" name="image-5aaa68477fedde14bb08eb3631bba7a3c18d85b7.jpg"/>
            <a:graphic>
              <a:graphicData uri="http://schemas.openxmlformats.org/drawingml/2006/picture">
                <pic:pic>
                  <pic:nvPicPr>
                    <pic:cNvPr id="6" name="image-5aaa68477fedde14bb08eb3631bba7a3c18d85b7.jpg" descr=""/>
                    <pic:cNvPicPr/>
                  </pic:nvPicPr>
                  <pic:blipFill>
                    <a:blip r:embed="rId10" cstate="print"/>
                    <a:srcRect b="0" l="0" r="0" t="0"/>
                    <a:stretch>
                      <a:fillRect/>
                    </a:stretch>
                  </pic:blipFill>
                  <pic:spPr>
                    <a:xfrm>
                      <a:off x="0" y="0"/>
                      <a:ext cx="5486400" cy="2069213"/>
                    </a:xfrm>
                    <a:prstGeom prst="rect"/>
                  </pic:spPr>
                </pic:pic>
              </a:graphicData>
            </a:graphic>
          </wp:inline>
        </w:drawing>
      </w:r>
    </w:p>
    <w:p>
      <w:pPr>
        <w:spacing w:lineRule="auto"/>
      </w:pPr>
      <w:r>
        <w:rPr>
          <w:rFonts w:eastAsia="Georgia" w:cs="Georgia" w:ascii="Georgia" w:hAnsi="Georgia"/>
        </w:rPr>
        <w:t xml:space="preserve">Figure 6 - Modèle mécanique ( </w:t>
      </w:r>
      <m:oMath>
        <m:sSup>
          <m:sSupPr/>
          <m:e>
            <m:r>
              <m:rPr>
                <m:sty m:val="i"/>
              </m:rPr>
              <m:t>m</m:t>
            </m:r>
          </m:e>
          <m:sup>
            <m:r>
              <m:rPr>
                <m:sty m:val="p"/>
              </m:rPr>
              <m:t>⋆</m:t>
            </m:r>
          </m:sup>
        </m:sSup>
        <m:r>
          <m:rPr>
            <m:sty m:val="p"/>
          </m:rPr>
          <m:t>,</m:t>
        </m:r>
        <m:sSup>
          <m:sSupPr/>
          <m:e>
            <m:r>
              <m:rPr>
                <m:sty m:val="i"/>
              </m:rPr>
              <m:t>K</m:t>
            </m:r>
          </m:e>
          <m:sup>
            <m:r>
              <m:rPr>
                <m:sty m:val="p"/>
              </m:rPr>
              <m:t>⋆</m:t>
            </m:r>
          </m:sup>
        </m:sSup>
      </m:oMath>
      <w:r>
        <w:rPr>
          <w:rFonts w:eastAsia="Georgia" w:cs="Georgia" w:ascii="Georgia" w:hAnsi="Georgia"/>
        </w:rPr>
        <w:t xml:space="preserve"> ) de l'élément piézo-électrique lié à un objet rigide de masse </w:t>
      </w:r>
      <m:oMath>
        <m:sSub>
          <m:sSubPr/>
          <m:e>
            <m:r>
              <m:rPr>
                <m:sty m:val="i"/>
              </m:rPr>
              <m:t>M</m:t>
            </m:r>
          </m:e>
          <m:sub>
            <m:r>
              <m:rPr>
                <m:sty m:val="p"/>
              </m:rPr>
              <m:t>o</m:t>
            </m:r>
          </m:sub>
        </m:sSub>
      </m:oMath>
      <w:r>
        <w:rPr>
          <w:rFonts w:eastAsia="Georgia" w:cs="Georgia" w:ascii="Georgia" w:hAnsi="Georgia"/>
        </w:rPr>
        <w:t xml:space="preserve">. Ce dernier est soumis à une force </w:t>
      </w:r>
      <m:oMath>
        <m:sSub>
          <m:sSubPr/>
          <m:e>
            <m:acc>
              <m:accPr>
                <m:chr m:val="⃗"/>
              </m:accPr>
              <m:e>
                <m:r>
                  <m:rPr>
                    <m:sty m:val="i"/>
                  </m:rPr>
                  <m:t>F</m:t>
                </m:r>
              </m:e>
            </m:acc>
          </m:e>
          <m:sub>
            <m:r>
              <m:rPr>
                <m:sty m:val="p"/>
              </m:rPr>
              <m:t>o</m:t>
            </m:r>
          </m:sub>
        </m:sSub>
        <m:r>
          <m:rPr>
            <m:sty m:val="p"/>
          </m:rPr>
          <m:t>=</m:t>
        </m:r>
        <m:sSub>
          <m:sSubPr/>
          <m:e>
            <m:r>
              <m:rPr>
                <m:sty m:val="i"/>
              </m:rPr>
              <m:t>F</m:t>
            </m:r>
          </m:e>
          <m:sub>
            <m:r>
              <m:rPr>
                <m:sty m:val="p"/>
              </m:rPr>
              <m:t>o</m:t>
            </m:r>
          </m:sub>
        </m:sSub>
        <m:sSub>
          <m:sSubPr/>
          <m:e>
            <m:acc>
              <m:accPr>
                <m:chr m:val="⃗"/>
              </m:accPr>
              <m:e>
                <m:r>
                  <m:rPr>
                    <m:sty m:val="i"/>
                  </m:rPr>
                  <m:t>e</m:t>
                </m:r>
              </m:e>
            </m:acc>
          </m:e>
          <m:sub>
            <m:r>
              <m:rPr>
                <m:sty m:val="i"/>
              </m:rPr>
              <m:t>x</m:t>
            </m:r>
          </m:sub>
        </m:sSub>
      </m:oMath>
      <w:r>
        <w:rPr>
          <w:rFonts w:eastAsia="Georgia" w:cs="Georgia" w:ascii="Georgia" w:hAnsi="Georgia"/>
        </w:rPr>
        <w:t xml:space="preserve">, extérieure au système électromécanique ( </w:t>
      </w:r>
      <m:oMath>
        <m:r>
          <m:rPr>
            <m:sty m:val="i"/>
          </m:rPr>
          <m:t>M</m:t>
        </m:r>
        <m:r>
          <m:rPr>
            <m:sty m:val="p"/>
          </m:rPr>
          <m:t>=</m:t>
        </m:r>
        <m:sSup>
          <m:sSupPr/>
          <m:e>
            <m:r>
              <m:rPr>
                <m:sty m:val="i"/>
              </m:rPr>
              <m:t>m</m:t>
            </m:r>
          </m:e>
          <m:sup>
            <m:r>
              <m:rPr>
                <m:sty m:val="p"/>
              </m:rPr>
              <m:t>⋆</m:t>
            </m:r>
          </m:sup>
        </m:sSup>
        <m:r>
          <m:rPr>
            <m:sty m:val="p"/>
          </m:rPr>
          <m:t>+</m:t>
        </m:r>
        <m:sSub>
          <m:sSubPr/>
          <m:e>
            <m:r>
              <m:rPr>
                <m:sty m:val="i"/>
              </m:rPr>
              <m:t>M</m:t>
            </m:r>
          </m:e>
          <m:sub>
            <m:r>
              <m:rPr>
                <m:sty m:val="p"/>
              </m:rPr>
              <m:t>o</m:t>
            </m:r>
          </m:sub>
        </m:sSub>
        <m:r>
          <m:rPr>
            <m:sty m:val="p"/>
          </m:rPr>
          <m:t>,</m:t>
        </m:r>
        <m:sSup>
          <m:sSupPr/>
          <m:e>
            <m:r>
              <m:rPr>
                <m:sty m:val="i"/>
              </m:rPr>
              <m:t>K</m:t>
            </m:r>
          </m:e>
          <m:sup>
            <m:r>
              <m:rPr>
                <m:sty m:val="p"/>
              </m:rPr>
              <m:t>⋆</m:t>
            </m:r>
          </m:sup>
        </m:sSup>
        <m:r>
          <m:rPr>
            <m:sty m:val="p"/>
          </m:rPr>
          <m:t>,</m:t>
        </m:r>
        <m:r>
          <m:rPr>
            <m:sty m:val="i"/>
          </m:rPr>
          <m:t>Q</m:t>
        </m:r>
      </m:oMath>
      <w:r>
        <w:rPr>
          <w:rFonts w:eastAsia="Georgia" w:cs="Georgia" w:ascii="Georgia" w:hAnsi="Georgia"/>
        </w:rPr>
        <w:t xml:space="preserve"> ). Les électrodes sont soumises à la différence de potentiel </w:t>
      </w:r>
      <m:oMath>
        <m:r>
          <m:rPr>
            <m:sty m:val="i"/>
          </m:rPr>
          <m:t>ψ</m:t>
        </m:r>
      </m:oMath>
      <w:r>
        <w:rPr/>
        <w:t xml:space="preserve">.</w:t>
      </w:r>
    </w:p>
    <w:p>
      <w:pPr>
        <w:spacing w:after="220" w:lineRule="auto"/>
      </w:pPr>
      <w:r>
        <w:rPr>
          <w:rFonts w:eastAsia="Georgia" w:cs="Georgia" w:ascii="Georgia" w:hAnsi="Georgia"/>
        </w:rPr>
        <w:t xml:space="preserve">Nous souhaitons caractériser le comportement harmonique de ce système. Nous écrirons chacune des variables du temps </w:t>
      </w:r>
      <m:oMath>
        <m:r>
          <m:rPr>
            <m:sty m:val="i"/>
          </m:rPr>
          <m:t>t</m:t>
        </m:r>
      </m:oMath>
      <w:r>
        <w:rPr>
          <w:rFonts w:eastAsia="Georgia" w:cs="Georgia" w:ascii="Georgia" w:hAnsi="Georgia"/>
        </w:rPr>
        <w:t xml:space="preserve"> en représentation complexe, sous la forme :</w:t>
      </w:r>
    </w:p>
    <w:p>
      <w:pPr>
        <w:spacing w:after="220" w:lineRule="auto"/>
      </w:pPr>
      <m:oMathPara>
        <m:oMath>
          <m:bar>
            <m:barPr/>
            <m:e>
              <m:r>
                <m:rPr>
                  <m:sty m:val="i"/>
                </m:rPr>
                <m:t>s</m:t>
              </m:r>
            </m:e>
          </m:bar>
          <m:r>
            <m:rPr>
              <m:sty m:val="p"/>
            </m:rPr>
            <m:t>(</m:t>
          </m:r>
          <m:r>
            <m:rPr>
              <m:sty m:val="i"/>
            </m:rPr>
            <m:t>t</m:t>
          </m:r>
          <m:r>
            <m:rPr>
              <m:sty m:val="p"/>
            </m:rPr>
            <m:t>)</m:t>
          </m:r>
          <m:r>
            <m:rPr>
              <m:sty m:val="p"/>
            </m:rPr>
            <m:t>=</m:t>
          </m:r>
          <m:bar>
            <m:barPr/>
            <m:e>
              <m:acc>
                <m:accPr>
                  <m:chr m:val="˜"/>
                </m:accPr>
                <m:e>
                  <m:r>
                    <m:rPr>
                      <m:sty m:val="i"/>
                    </m:rPr>
                    <m:t>s</m:t>
                  </m:r>
                </m:e>
              </m:acc>
            </m:e>
          </m:bar>
          <m:r>
            <m:rPr>
              <m:sty m:val="p"/>
            </m:rPr>
            <m:t>exp</m:t>
          </m:r>
          <m:r>
            <m:rPr>
              <m:sty m:val="p"/>
            </m:rPr>
            <m:t>⁡</m:t>
          </m:r>
          <m:r>
            <m:rPr>
              <m:sty m:val="p"/>
            </m:rPr>
            <m:t>(</m:t>
          </m:r>
          <m:r>
            <m:rPr>
              <m:sty m:val="i"/>
            </m:rPr>
            <m:t>j</m:t>
          </m:r>
          <m:r>
            <m:rPr>
              <m:sty m:val="i"/>
            </m:rPr>
            <m:t>ω</m:t>
          </m:r>
          <m:r>
            <m:rPr>
              <m:sty m:val="i"/>
            </m:rPr>
            <m:t>t</m:t>
          </m:r>
          <m:r>
            <m:rPr>
              <m:sty m:val="p"/>
            </m:rPr>
            <m:t>)</m:t>
          </m:r>
        </m:oMath>
      </m:oMathPara>
    </w:p>
    <w:p>
      <w:pPr>
        <w:numPr>
          <w:ilvl w:val="0"/>
          <w:numId w:val="9"/>
        </w:numPr>
        <w:spacing w:lineRule="auto"/>
      </w:pPr>
      <w:r>
        <w:rPr>
          <w:rFonts w:eastAsia="Georgia" w:cs="Georgia" w:ascii="Georgia" w:hAnsi="Georgia"/>
        </w:rPr>
        <w:t xml:space="preserve">Écrire le principe fondamental de la dynamique appliqué à la masse </w:t>
      </w:r>
      <m:oMath>
        <m:r>
          <m:rPr>
            <m:sty m:val="i"/>
          </m:rPr>
          <m:t>M</m:t>
        </m:r>
      </m:oMath>
      <w:r>
        <w:rPr>
          <w:rFonts w:eastAsia="Georgia" w:cs="Georgia" w:ascii="Georgia" w:hAnsi="Georgia"/>
        </w:rPr>
        <w:t xml:space="preserve">. En déduire la relation liant l'amplitude complexe </w:t>
      </w:r>
      <m:oMath>
        <m:bar>
          <m:barPr/>
          <m:e>
            <m:sSub>
              <m:sSubPr/>
              <m:e>
                <m:acc>
                  <m:accPr>
                    <m:chr m:val="˜"/>
                  </m:accPr>
                  <m:e>
                    <m:r>
                      <m:rPr>
                        <m:sty m:val="i"/>
                      </m:rPr>
                      <m:t>F</m:t>
                    </m:r>
                  </m:e>
                </m:acc>
              </m:e>
              <m:sub>
                <m:r>
                  <m:rPr>
                    <m:sty m:val="p"/>
                  </m:rPr>
                  <m:t>o</m:t>
                </m:r>
              </m:sub>
            </m:sSub>
          </m:e>
        </m:bar>
      </m:oMath>
      <w:r>
        <w:rPr>
          <w:rFonts w:eastAsia="Georgia" w:cs="Georgia" w:ascii="Georgia" w:hAnsi="Georgia"/>
        </w:rPr>
        <w:t xml:space="preserve"> de la force extérieure aux amplitudes complexes </w:t>
      </w:r>
      <m:oMath>
        <m:r>
          <m:rPr>
            <m:sty m:val="i"/>
          </m:rPr>
          <m:t>j</m:t>
        </m:r>
        <m:r>
          <m:rPr>
            <m:sty m:val="i"/>
          </m:rPr>
          <m:t>ω</m:t>
        </m:r>
        <m:bar>
          <m:barPr/>
          <m:e>
            <m:acc>
              <m:accPr>
                <m:chr m:val="˜"/>
              </m:accPr>
              <m:e>
                <m:r>
                  <m:rPr>
                    <m:sty m:val="p"/>
                  </m:rPr>
                  <m:t>Δ</m:t>
                </m:r>
              </m:e>
            </m:acc>
          </m:e>
        </m:bar>
      </m:oMath>
      <w:r>
        <w:rPr/>
        <w:t xml:space="preserve"> et </w:t>
      </w:r>
      <m:oMath>
        <m:bar>
          <m:barPr/>
          <m:e>
            <m:acc>
              <m:accPr>
                <m:chr m:val="˜"/>
              </m:accPr>
              <m:e>
                <m:r>
                  <m:rPr>
                    <m:sty m:val="i"/>
                  </m:rPr>
                  <m:t>ψ</m:t>
                </m:r>
              </m:e>
            </m:acc>
          </m:e>
        </m:bar>
      </m:oMath>
      <w:r>
        <w:rPr>
          <w:rFonts w:eastAsia="Georgia" w:cs="Georgia" w:ascii="Georgia" w:hAnsi="Georgia"/>
        </w:rPr>
        <w:t xml:space="preserve"> de la vitesse et du potentiel. On ne fera intervenir, dans cette relation, que le paramètre </w:t>
      </w:r>
      <m:oMath>
        <m:r>
          <m:rPr>
            <m:sty m:val="i"/>
          </m:rPr>
          <m:t>γ</m:t>
        </m:r>
      </m:oMath>
      <w:r>
        <w:rPr/>
        <w:t xml:space="preserve"> et la grandeur </w:t>
      </w:r>
      <m:oMath>
        <m:sSub>
          <m:sSubPr/>
          <m:e>
            <m:r>
              <m:rPr>
                <m:sty m:val="i"/>
              </m:rPr>
              <m:t>Z</m:t>
            </m:r>
          </m:e>
          <m:sub>
            <m:r>
              <m:rPr>
                <m:nor/>
              </m:rPr>
              <m:t>méca </m:t>
            </m:r>
          </m:sub>
        </m:sSub>
      </m:oMath>
      <w:r>
        <w:rPr>
          <w:rFonts w:eastAsia="Georgia" w:cs="Georgia" w:ascii="Georgia" w:hAnsi="Georgia"/>
        </w:rPr>
        <w:t xml:space="preserve"> définie par la relation :</w:t>
      </w:r>
    </w:p>
    <w:p>
      <w:pPr>
        <w:spacing w:after="220" w:lineRule="auto"/>
      </w:pPr>
      <m:oMathPara>
        <m:oMath>
          <m:sSub>
            <m:sSubPr/>
            <m:e>
              <m:r>
                <m:rPr>
                  <m:sty m:val="i"/>
                </m:rPr>
                <m:t>Z</m:t>
              </m:r>
            </m:e>
            <m:sub>
              <m:r>
                <m:rPr>
                  <m:nor/>
                </m:rPr>
                <m:t>méca </m:t>
              </m:r>
            </m:sub>
          </m:sSub>
          <m:r>
            <m:rPr>
              <m:sty m:val="p"/>
            </m:rPr>
            <m:t>(</m:t>
          </m:r>
          <m:r>
            <m:rPr>
              <m:sty m:val="i"/>
            </m:rPr>
            <m:t>j</m:t>
          </m:r>
          <m:r>
            <m:rPr>
              <m:sty m:val="i"/>
            </m:rPr>
            <m:t>ω</m:t>
          </m:r>
          <m:r>
            <m:rPr>
              <m:sty m:val="p"/>
            </m:rPr>
            <m:t>)</m:t>
          </m:r>
          <m:r>
            <m:rPr>
              <m:sty m:val="p"/>
            </m:rPr>
            <m:t>=</m:t>
          </m:r>
          <m:r>
            <m:rPr>
              <m:sty m:val="i"/>
            </m:rPr>
            <m:t>j</m:t>
          </m:r>
          <m:r>
            <m:rPr>
              <m:sty m:val="i"/>
            </m:rPr>
            <m:t>ω</m:t>
          </m:r>
          <m:r>
            <m:rPr>
              <m:sty m:val="i"/>
            </m:rPr>
            <m:t>M</m:t>
          </m:r>
          <m:r>
            <m:rPr>
              <m:sty m:val="p"/>
            </m:rPr>
            <m:t>+</m:t>
          </m:r>
          <m:f>
            <m:fPr>
              <m:ctrlPr>
                <w:rPr>
                  <w:rFonts w:ascii="Cambria Math" w:hAnsi="Cambria Math"/>
                </w:rPr>
              </m:ctrlPr>
            </m:fPr>
            <m:num>
              <m:sSup>
                <m:sSupPr/>
                <m:e>
                  <m:r>
                    <m:rPr>
                      <m:sty m:val="i"/>
                    </m:rPr>
                    <m:t>K</m:t>
                  </m:r>
                </m:e>
                <m:sup>
                  <m:r>
                    <m:rPr>
                      <m:sty m:val="p"/>
                    </m:rPr>
                    <m:t>⋆</m:t>
                  </m:r>
                  <m:r>
                    <m:rPr>
                      <m:sty m:val="p"/>
                    </m:rPr>
                    <m:t>⋆</m:t>
                  </m:r>
                </m:sup>
              </m:sSup>
            </m:num>
            <m:den>
              <m:r>
                <m:rPr>
                  <m:sty m:val="i"/>
                </m:rPr>
                <m:t>j</m:t>
              </m:r>
              <m:r>
                <m:rPr>
                  <m:sty m:val="i"/>
                </m:rPr>
                <m:t>ω</m:t>
              </m:r>
            </m:den>
          </m:f>
        </m:oMath>
      </m:oMathPara>
    </w:p>
    <w:p>
      <w:pPr>
        <w:spacing w:after="220" w:lineRule="auto"/>
      </w:pPr>
      <w:r>
        <w:rPr>
          <w:rFonts w:eastAsia="Georgia" w:cs="Georgia" w:ascii="Georgia" w:hAnsi="Georgia"/>
        </w:rPr>
        <w:t xml:space="preserve">Cette grandeur définit l'impédance mécanique du système masse-ressort ( </w:t>
      </w:r>
      <m:oMath>
        <m:r>
          <m:rPr>
            <m:sty m:val="i"/>
          </m:rPr>
          <m:t>M</m:t>
        </m:r>
        <m:r>
          <m:rPr>
            <m:sty m:val="p"/>
          </m:rPr>
          <m:t>,</m:t>
        </m:r>
        <m:sSup>
          <m:sSupPr/>
          <m:e>
            <m:r>
              <m:rPr>
                <m:sty m:val="i"/>
              </m:rPr>
              <m:t>K</m:t>
            </m:r>
          </m:e>
          <m:sup>
            <m:r>
              <m:rPr>
                <m:sty m:val="p"/>
              </m:rPr>
              <m:t>⋆</m:t>
            </m:r>
            <m:r>
              <m:rPr>
                <m:sty m:val="p"/>
              </m:rPr>
              <m:t>⋆</m:t>
            </m:r>
          </m:sup>
        </m:sSup>
      </m:oMath>
      <w:r>
        <w:rPr/>
        <w:t xml:space="preserve"> ).</w:t>
      </w:r>
      <w:r>
        <w:rPr/>
        <w:br w:type="textWrapping"/>
      </w:r>
      <w:r>
        <w:rPr/>
        <w:t xml:space="preserve">27. Exprimer l'amplitude complexe </w:t>
      </w:r>
      <m:oMath>
        <m:bar>
          <m:barPr/>
          <m:e>
            <m:acc>
              <m:accPr>
                <m:chr m:val="˜"/>
              </m:accPr>
              <m:e>
                <m:r>
                  <m:rPr>
                    <m:sty m:val="i"/>
                  </m:rPr>
                  <m:t>ı</m:t>
                </m:r>
              </m:e>
            </m:acc>
          </m:e>
        </m:bar>
      </m:oMath>
      <w:r>
        <w:rPr/>
        <w:t xml:space="preserve"> du courant en fonction des amplitudes complexes </w:t>
      </w:r>
      <m:oMath>
        <m:r>
          <m:rPr>
            <m:sty m:val="i"/>
          </m:rPr>
          <m:t>j</m:t>
        </m:r>
        <m:r>
          <m:rPr>
            <m:sty m:val="i"/>
          </m:rPr>
          <m:t>ω</m:t>
        </m:r>
        <m:acc>
          <m:accPr>
            <m:chr m:val="˜"/>
          </m:accPr>
          <m:e>
            <m:r>
              <m:rPr>
                <m:sty m:val="i"/>
              </m:rPr>
              <m:t>ψ</m:t>
            </m:r>
          </m:e>
        </m:acc>
      </m:oMath>
      <w:r>
        <w:rPr/>
        <w:t xml:space="preserve"> et </w:t>
      </w:r>
      <m:oMath>
        <m:r>
          <m:rPr>
            <m:sty m:val="i"/>
          </m:rPr>
          <m:t>j</m:t>
        </m:r>
        <m:r>
          <m:rPr>
            <m:sty m:val="i"/>
          </m:rPr>
          <m:t>ω</m:t>
        </m:r>
        <m:bar>
          <m:barPr/>
          <m:e>
            <m:acc>
              <m:accPr>
                <m:chr m:val="˜"/>
              </m:accPr>
              <m:e>
                <m:r>
                  <m:rPr>
                    <m:sty m:val="p"/>
                  </m:rPr>
                  <m:t>Δ</m:t>
                </m:r>
              </m:e>
            </m:acc>
          </m:e>
        </m:bar>
      </m:oMath>
      <w:r>
        <w:rPr>
          <w:rFonts w:eastAsia="Georgia" w:cs="Georgia" w:ascii="Georgia" w:hAnsi="Georgia"/>
        </w:rPr>
        <w:t xml:space="preserve">. On ne fera intervenir, dans cette relation, que le paramètre </w:t>
      </w:r>
      <m:oMath>
        <m:r>
          <m:rPr>
            <m:sty m:val="i"/>
          </m:rPr>
          <m:t>γ</m:t>
        </m:r>
      </m:oMath>
      <w:r>
        <w:rPr>
          <w:rFonts w:eastAsia="Georgia" w:cs="Georgia" w:ascii="Georgia" w:hAnsi="Georgia"/>
        </w:rPr>
        <w:t xml:space="preserve"> et la capacité électrique </w:t>
      </w:r>
      <m:oMath>
        <m:sSub>
          <m:sSubPr/>
          <m:e>
            <m:r>
              <m:rPr>
                <m:sty m:val="i"/>
              </m:rPr>
              <m:t>C</m:t>
            </m:r>
          </m:e>
          <m:sub>
            <m:r>
              <m:rPr>
                <m:sty m:val="p"/>
              </m:rPr>
              <m:t>e</m:t>
            </m:r>
          </m:sub>
        </m:sSub>
      </m:oMath>
      <w:r>
        <w:rPr/>
        <w:t xml:space="preserve">.</w:t>
      </w:r>
      <w:r>
        <w:rPr/>
        <w:br w:type="textWrapping"/>
      </w:r>
      <w:r>
        <w:rPr>
          <w:rFonts w:eastAsia="Georgia" w:cs="Georgia" w:ascii="Georgia" w:hAnsi="Georgia"/>
        </w:rPr>
        <w:t xml:space="preserve">28. Les résultats établis en réponse aux question ( </w:t>
      </w:r>
      <m:oMath>
        <m:r>
          <m:rPr>
            <m:sty m:val="b"/>
          </m:rPr>
          <m:t>2</m:t>
        </m:r>
        <m:r>
          <m:rPr>
            <m:sty m:val="b"/>
          </m:rPr>
          <m:t>6</m:t>
        </m:r>
      </m:oMath>
      <w:r>
        <w:rPr/>
        <w:t xml:space="preserve"> ) et ( </w:t>
      </w:r>
      <m:oMath>
        <m:r>
          <m:rPr>
            <m:sty m:val="b"/>
          </m:rPr>
          <m:t>2</m:t>
        </m:r>
        <m:r>
          <m:rPr>
            <m:sty m:val="b"/>
          </m:rPr>
          <m:t>7</m:t>
        </m:r>
      </m:oMath>
      <w:r>
        <w:rPr>
          <w:rFonts w:eastAsia="Georgia" w:cs="Georgia" w:ascii="Georgia" w:hAnsi="Georgia"/>
        </w:rPr>
        <w:t xml:space="preserve"> ) permettent d'établir que ce système électromécanique peut être symboliquement représenté selon le schéma de la figure (7). L'opérateur (T) symbolise le couplage électromécanique apparaissant dans un élément piézo-électrique. Il joue un rôle analogue à celui d'un transformateur électrique.</w:t>
      </w:r>
    </w:p>
    <w:p>
      <w:pPr>
        <w:spacing w:lineRule="auto"/>
        <w:jc w:val="center"/>
      </w:pPr>
      <w:r>
        <w:rPr/>
        <w:drawing>
          <wp:inline distB="0" distL="0" distR="0" distT="0">
            <wp:extent cx="5486400" cy="1669322"/>
            <wp:effectExtent b="0" l="0" r="0" t="0"/>
            <wp:docPr id="7" name="image-49b8f59a8f939062787eda9137bfc0b7e9eb27bf.jpg"/>
            <a:graphic>
              <a:graphicData uri="http://schemas.openxmlformats.org/drawingml/2006/picture">
                <pic:pic>
                  <pic:nvPicPr>
                    <pic:cNvPr id="7" name="image-49b8f59a8f939062787eda9137bfc0b7e9eb27bf.jpg" descr=""/>
                    <pic:cNvPicPr/>
                  </pic:nvPicPr>
                  <pic:blipFill>
                    <a:blip r:embed="rId11" cstate="print"/>
                    <a:srcRect b="0" l="0" r="0" t="0"/>
                    <a:stretch>
                      <a:fillRect/>
                    </a:stretch>
                  </pic:blipFill>
                  <pic:spPr>
                    <a:xfrm>
                      <a:off x="0" y="0"/>
                      <a:ext cx="5486400" cy="1669322"/>
                    </a:xfrm>
                    <a:prstGeom prst="rect"/>
                  </pic:spPr>
                </pic:pic>
              </a:graphicData>
            </a:graphic>
          </wp:inline>
        </w:drawing>
      </w:r>
    </w:p>
    <w:p>
      <w:pPr>
        <w:spacing w:lineRule="auto"/>
      </w:pPr>
      <w:r>
        <w:rPr>
          <w:rFonts w:eastAsia="Georgia" w:cs="Georgia" w:ascii="Georgia" w:hAnsi="Georgia"/>
        </w:rPr>
        <w:t xml:space="preserve">Figure 7 - Schématisation, en empruntant la symbolisation de l'électrocinétique, du système électromécanique représentant un élément piézo-électrique soumis à la différence de potentiel </w:t>
      </w:r>
      <m:oMath>
        <m:r>
          <m:rPr>
            <m:sty m:val="i"/>
          </m:rPr>
          <m:t>ψ</m:t>
        </m:r>
      </m:oMath>
      <w:r>
        <w:rPr>
          <w:rFonts w:eastAsia="Georgia" w:cs="Georgia" w:ascii="Georgia" w:hAnsi="Georgia"/>
        </w:rPr>
        <w:t xml:space="preserve"> et à la force extérieure </w:t>
      </w:r>
      <m:oMath>
        <m:sSub>
          <m:sSubPr/>
          <m:e>
            <m:r>
              <m:rPr>
                <m:sty m:val="i"/>
              </m:rPr>
              <m:t>F</m:t>
            </m:r>
          </m:e>
          <m:sub>
            <m:r>
              <m:rPr>
                <m:sty m:val="p"/>
              </m:rPr>
              <m:t>o</m:t>
            </m:r>
          </m:sub>
        </m:sSub>
        <m:sSub>
          <m:sSubPr/>
          <m:e>
            <m:acc>
              <m:accPr>
                <m:chr m:val="⃗"/>
              </m:accPr>
              <m:e>
                <m:r>
                  <m:rPr>
                    <m:sty m:val="i"/>
                  </m:rPr>
                  <m:t>e</m:t>
                </m:r>
              </m:e>
            </m:acc>
          </m:e>
          <m:sub>
            <m:r>
              <m:rPr>
                <m:sty m:val="i"/>
              </m:rPr>
              <m:t>x</m:t>
            </m:r>
          </m:sub>
        </m:sSub>
      </m:oMath>
      <w:r>
        <w:rPr/>
        <w:t xml:space="preserve">.</w:t>
      </w:r>
    </w:p>
    <w:p>
      <w:pPr>
        <w:spacing w:after="220" w:lineRule="auto"/>
      </w:pPr>
      <w:r>
        <w:rPr/>
        <w:t xml:space="preserve">Donner l'expression de chacune des grandeurs </w:t>
      </w:r>
      <m:oMath>
        <m:r>
          <m:rPr>
            <m:sty m:val="i"/>
          </m:rPr>
          <m:t>J</m:t>
        </m:r>
      </m:oMath>
      <w:r>
        <w:rPr/>
        <w:t xml:space="preserve"> et </w:t>
      </w:r>
      <m:oMath>
        <m:sSub>
          <m:sSubPr/>
          <m:e>
            <m:r>
              <m:rPr>
                <m:sty m:val="i"/>
              </m:rPr>
              <m:t>F</m:t>
            </m:r>
          </m:e>
          <m:sub>
            <m:r>
              <m:rPr>
                <m:sty m:val="p"/>
              </m:rPr>
              <m:t>e</m:t>
            </m:r>
          </m:sub>
        </m:sSub>
      </m:oMath>
      <w:r>
        <w:rPr>
          <w:rFonts w:eastAsia="Georgia" w:cs="Georgia" w:ascii="Georgia" w:hAnsi="Georgia"/>
        </w:rPr>
        <w:t xml:space="preserve">. En déduire l'expression du rapport de transformation défini par le rapport </w:t>
      </w:r>
      <m:oMath>
        <m:sSub>
          <m:sSubPr/>
          <m:e>
            <m:r>
              <m:rPr>
                <m:sty m:val="i"/>
              </m:rPr>
              <m:t>F</m:t>
            </m:r>
          </m:e>
          <m:sub>
            <m:r>
              <m:rPr>
                <m:sty m:val="p"/>
              </m:rPr>
              <m:t>e</m:t>
            </m:r>
          </m:sub>
        </m:sSub>
        <m:r>
          <m:rPr>
            <m:sty m:val="p"/>
          </m:rPr>
          <m:t>/</m:t>
        </m:r>
        <m:r>
          <m:rPr>
            <m:sty m:val="i"/>
          </m:rPr>
          <m:t>ψ</m:t>
        </m:r>
      </m:oMath>
      <w:r>
        <w:rPr/>
        <w:t xml:space="preserve">.</w:t>
      </w:r>
      <w:r>
        <w:rPr/>
        <w:br w:type="textWrapping"/>
      </w:r>
      <w:r>
        <w:rPr>
          <w:rFonts w:eastAsia="Georgia" w:cs="Georgia" w:ascii="Georgia" w:hAnsi="Georgia"/>
        </w:rPr>
        <w:t xml:space="preserve">Représenter le contenu du dipôle (B) en restant dans la logique de cette représentation, c'est-à-dire en utilisant les symboles de l'électrocinétique.</w:t>
      </w:r>
    </w:p>
    <w:p>
      <w:pPr>
        <w:spacing w:after="220" w:lineRule="auto"/>
      </w:pPr>
      <w:r>
        <w:rPr/>
        <w:t xml:space="preserve">Indiquer pourquoi le transformateur (T) est dit "parfait".</w:t>
      </w:r>
      <w:r>
        <w:rPr/>
        <w:br w:type="textWrapping"/>
      </w:r>
      <w:r>
        <w:rPr>
          <w:rFonts w:eastAsia="Georgia" w:cs="Georgia" w:ascii="Georgia" w:hAnsi="Georgia"/>
        </w:rPr>
        <w:t xml:space="preserve">29. Nous nous plaçons dans le cas où </w:t>
      </w:r>
      <m:oMath>
        <m:sSub>
          <m:sSubPr/>
          <m:e>
            <m:r>
              <m:rPr>
                <m:sty m:val="i"/>
              </m:rPr>
              <m:t>F</m:t>
            </m:r>
          </m:e>
          <m:sub>
            <m:r>
              <m:rPr>
                <m:sty m:val="p"/>
              </m:rPr>
              <m:t>o</m:t>
            </m:r>
          </m:sub>
        </m:sSub>
        <m:r>
          <m:rPr>
            <m:sty m:val="p"/>
          </m:rPr>
          <m:t>=</m:t>
        </m:r>
        <m:r>
          <m:rPr>
            <m:sty m:val="p"/>
          </m:rPr>
          <m:t>0</m:t>
        </m:r>
      </m:oMath>
      <w:r>
        <w:rPr>
          <w:rFonts w:eastAsia="Georgia" w:cs="Georgia" w:ascii="Georgia" w:hAnsi="Georgia"/>
        </w:rPr>
        <w:t xml:space="preserve">. À partir du modèle du transformateur représenté sur la figure (7), préciser la composition de l'impédance électrique </w:t>
      </w:r>
      <m:oMath>
        <m:sSub>
          <m:sSubPr/>
          <m:e>
            <m:r>
              <m:rPr>
                <m:sty m:val="i"/>
              </m:rPr>
              <m:t>Z</m:t>
            </m:r>
          </m:e>
          <m:sub>
            <m:r>
              <m:rPr>
                <m:sty m:val="p"/>
              </m:rPr>
              <m:t>Q</m:t>
            </m:r>
          </m:sub>
        </m:sSub>
      </m:oMath>
      <w:r>
        <w:rPr>
          <w:rFonts w:eastAsia="Georgia" w:cs="Georgia" w:ascii="Georgia" w:hAnsi="Georgia"/>
        </w:rPr>
        <w:t xml:space="preserve"> perçue par le générateur délivrant la différence de potentiel </w:t>
      </w:r>
      <m:oMath>
        <m:r>
          <m:rPr>
            <m:sty m:val="i"/>
          </m:rPr>
          <m:t>ψ</m:t>
        </m:r>
      </m:oMath>
      <w:r>
        <w:rPr/>
        <w:t xml:space="preserve">.</w:t>
      </w:r>
    </w:p>
    <w:p>
      <w:pPr>
        <w:numPr>
          <w:ilvl w:val="0"/>
          <w:numId w:val="10"/>
        </w:numPr>
        <w:spacing w:lineRule="auto"/>
      </w:pPr>
      <w:r>
        <w:rPr>
          <w:rFonts w:eastAsia="Georgia" w:cs="Georgia" w:ascii="Georgia" w:hAnsi="Georgia"/>
        </w:rPr>
        <w:t xml:space="preserve">Dans la réalité, l'impédance mécanique (définie par l'équation (13)) comprend un terme supplémentaire, indépendant de la pulsation. Ce terme traduit la dissipation de l'énergie mécanique se produisant au sein du milieu au cours de sa déformation. Transposé dans le domaine électrique, il correspond à une résistance.</w:t>
      </w:r>
    </w:p>
    <w:p>
      <w:pPr>
        <w:spacing w:line="271" w:before="330" w:lineRule="auto"/>
      </w:pPr>
      <w:r>
        <w:rPr>
          <w:rFonts w:eastAsia="Georgia" w:cs="Georgia" w:ascii="Georgia" w:hAnsi="Georgia"/>
          <w:b/>
          <w:sz w:val="42"/>
        </w:rPr>
        <w:t xml:space="preserve">2 Application de l'effet piézo-électrique à la transformation de tension.</w:t>
      </w:r>
    </w:p>
    <w:p>
      <w:pPr>
        <w:spacing w:after="220" w:lineRule="auto"/>
      </w:pPr>
      <w:r>
        <w:rPr>
          <w:rFonts w:eastAsia="Georgia" w:cs="Georgia" w:ascii="Georgia" w:hAnsi="Georgia"/>
        </w:rPr>
        <w:t xml:space="preserve">Nous adoptons le modèle discret ( </w:t>
      </w:r>
      <m:oMath>
        <m:sSup>
          <m:sSupPr/>
          <m:e>
            <m:r>
              <m:rPr>
                <m:sty m:val="i"/>
              </m:rPr>
              <m:t>m</m:t>
            </m:r>
          </m:e>
          <m:sup>
            <m:r>
              <m:rPr>
                <m:sty m:val="p"/>
              </m:rPr>
              <m:t>⋆</m:t>
            </m:r>
          </m:sup>
        </m:sSup>
        <m:r>
          <m:rPr>
            <m:sty m:val="p"/>
          </m:rPr>
          <m:t>,</m:t>
        </m:r>
        <m:sSup>
          <m:sSupPr/>
          <m:e>
            <m:r>
              <m:rPr>
                <m:sty m:val="i"/>
              </m:rPr>
              <m:t>K</m:t>
            </m:r>
          </m:e>
          <m:sup>
            <m:r>
              <m:rPr>
                <m:sty m:val="p"/>
              </m:rPr>
              <m:t>⋆</m:t>
            </m:r>
          </m:sup>
        </m:sSup>
      </m:oMath>
      <w:r>
        <w:rPr>
          <w:rFonts w:eastAsia="Georgia" w:cs="Georgia" w:ascii="Georgia" w:hAnsi="Georgia"/>
        </w:rPr>
        <w:t xml:space="preserve"> ) d'un élément piézo-électrique, chargé inertiellement par une masse </w:t>
      </w:r>
      <m:oMath>
        <m:sSub>
          <m:sSubPr/>
          <m:e>
            <m:r>
              <m:rPr>
                <m:sty m:val="i"/>
              </m:rPr>
              <m:t>M</m:t>
            </m:r>
          </m:e>
          <m:sub>
            <m:r>
              <m:rPr>
                <m:sty m:val="p"/>
              </m:rPr>
              <m:t>o</m:t>
            </m:r>
          </m:sub>
        </m:sSub>
      </m:oMath>
      <w:r>
        <w:rPr>
          <w:rFonts w:eastAsia="Georgia" w:cs="Georgia" w:ascii="Georgia" w:hAnsi="Georgia"/>
        </w:rPr>
        <w:t xml:space="preserve">, représenté sur la figure (6). Ses électrodes sont soumises à la différence de potentiel </w:t>
      </w:r>
      <m:oMath>
        <m:r>
          <m:rPr>
            <m:sty m:val="i"/>
          </m:rPr>
          <m:t>ψ</m:t>
        </m:r>
      </m:oMath>
      <w:r>
        <w:rPr/>
        <w:t xml:space="preserve"> et la masse </w:t>
      </w:r>
      <m:oMath>
        <m:sSub>
          <m:sSubPr/>
          <m:e>
            <m:r>
              <m:rPr>
                <m:sty m:val="i"/>
              </m:rPr>
              <m:t>M</m:t>
            </m:r>
          </m:e>
          <m:sub>
            <m:r>
              <m:rPr>
                <m:sty m:val="p"/>
              </m:rPr>
              <m:t>o</m:t>
            </m:r>
          </m:sub>
        </m:sSub>
      </m:oMath>
      <w:r>
        <w:rPr>
          <w:rFonts w:eastAsia="Georgia" w:cs="Georgia" w:ascii="Georgia" w:hAnsi="Georgia"/>
        </w:rPr>
        <w:t xml:space="preserve"> à la force extérieure </w:t>
      </w:r>
      <m:oMath>
        <m:sSub>
          <m:sSubPr/>
          <m:e>
            <m:acc>
              <m:accPr>
                <m:chr m:val="⃗"/>
              </m:accPr>
              <m:e>
                <m:r>
                  <m:rPr>
                    <m:sty m:val="i"/>
                  </m:rPr>
                  <m:t>F</m:t>
                </m:r>
              </m:e>
            </m:acc>
          </m:e>
          <m:sub>
            <m:r>
              <m:rPr>
                <m:sty m:val="p"/>
              </m:rPr>
              <m:t>o</m:t>
            </m:r>
          </m:sub>
        </m:sSub>
        <m:r>
          <m:rPr>
            <m:sty m:val="p"/>
          </m:rPr>
          <m:t>=</m:t>
        </m:r>
        <m:sSub>
          <m:sSubPr/>
          <m:e>
            <m:r>
              <m:rPr>
                <m:sty m:val="i"/>
              </m:rPr>
              <m:t>F</m:t>
            </m:r>
          </m:e>
          <m:sub>
            <m:r>
              <m:rPr>
                <m:sty m:val="p"/>
              </m:rPr>
              <m:t>o</m:t>
            </m:r>
          </m:sub>
        </m:sSub>
        <m:sSub>
          <m:sSubPr/>
          <m:e>
            <m:acc>
              <m:accPr>
                <m:chr m:val="⃗"/>
              </m:accPr>
              <m:e>
                <m:r>
                  <m:rPr>
                    <m:sty m:val="i"/>
                  </m:rPr>
                  <m:t>e</m:t>
                </m:r>
              </m:e>
            </m:acc>
          </m:e>
          <m:sub>
            <m:r>
              <m:rPr>
                <m:sty m:val="i"/>
              </m:rPr>
              <m:t>x</m:t>
            </m:r>
          </m:sub>
        </m:sSub>
      </m:oMath>
      <w:r>
        <w:rPr>
          <w:rFonts w:eastAsia="Georgia" w:cs="Georgia" w:ascii="Georgia" w:hAnsi="Georgia"/>
        </w:rPr>
        <w:t xml:space="preserve">. Ce système électromécanique correspond au schéma symbolique présenté sur la figure (7).</w:t>
      </w:r>
    </w:p>
    <w:p>
      <w:pPr>
        <w:spacing w:after="220" w:lineRule="auto"/>
      </w:pPr>
      <w:r>
        <w:rPr>
          <w:rFonts w:eastAsia="Georgia" w:cs="Georgia" w:ascii="Georgia" w:hAnsi="Georgia"/>
        </w:rPr>
        <w:t xml:space="preserve">Nous plaçons tête-bêche </w:t>
      </w:r>
      <m:oMath>
        <m:sSup>
          <m:sSupPr/>
          <m:e>
            <m:r>
              <m:t xml:space="preserve"> </m:t>
            </m:r>
          </m:e>
          <m:sup>
            <m:r>
              <m:rPr>
                <m:sty m:val="p"/>
              </m:rPr>
              <m:t>2</m:t>
            </m:r>
          </m:sup>
        </m:sSup>
      </m:oMath>
      <w:r>
        <w:rPr>
          <w:rFonts w:eastAsia="Georgia" w:cs="Georgia" w:ascii="Georgia" w:hAnsi="Georgia"/>
        </w:rPr>
        <w:t xml:space="preserve"> un premier élément </w:t>
      </w:r>
      <m:oMath>
        <m:sSup>
          <m:sSupPr/>
          <m:e>
            <m:r>
              <m:t xml:space="preserve"> </m:t>
            </m:r>
          </m:e>
          <m:sup>
            <m:r>
              <m:rPr>
                <m:sty m:val="p"/>
              </m:rPr>
              <m:t>3</m:t>
            </m:r>
          </m:sup>
        </m:sSup>
        <m:sSub>
          <m:sSubPr/>
          <m:e>
            <m:d>
              <m:dPr>
                <m:begChr m:val="("/>
                <m:endChr m:val=")"/>
                <m:ctrlPr>
                  <w:rPr>
                    <w:rFonts w:ascii="Cambria Math" w:hAnsi="Cambria Math"/>
                  </w:rPr>
                </m:ctrlPr>
              </m:dPr>
              <m:e>
                <m:sSup>
                  <m:sSupPr/>
                  <m:e>
                    <m:r>
                      <m:rPr>
                        <m:sty m:val="i"/>
                      </m:rPr>
                      <m:t>m</m:t>
                    </m:r>
                  </m:e>
                  <m:sup>
                    <m:r>
                      <m:rPr>
                        <m:sty m:val="p"/>
                      </m:rPr>
                      <m:t>⋆</m:t>
                    </m:r>
                  </m:sup>
                </m:sSup>
                <m:r>
                  <m:rPr>
                    <m:sty m:val="p"/>
                  </m:rPr>
                  <m:t>,</m:t>
                </m:r>
                <m:sSup>
                  <m:sSupPr/>
                  <m:e>
                    <m:r>
                      <m:rPr>
                        <m:sty m:val="i"/>
                      </m:rPr>
                      <m:t>K</m:t>
                    </m:r>
                  </m:e>
                  <m:sup>
                    <m:r>
                      <m:rPr>
                        <m:sty m:val="p"/>
                      </m:rPr>
                      <m:t>⋆</m:t>
                    </m:r>
                  </m:sup>
                </m:sSup>
                <m:r>
                  <m:rPr>
                    <m:sty m:val="p"/>
                  </m:rPr>
                  <m:t>,</m:t>
                </m:r>
                <m:r>
                  <m:rPr>
                    <m:sty m:val="i"/>
                  </m:rPr>
                  <m:t>ψ</m:t>
                </m:r>
              </m:e>
            </m:d>
          </m:e>
          <m:sub>
            <m:r>
              <m:rPr>
                <m:sty m:val="p"/>
              </m:rPr>
              <m:t>1</m:t>
            </m:r>
          </m:sub>
        </m:sSub>
      </m:oMath>
      <w:r>
        <w:rPr>
          <w:rFonts w:eastAsia="Georgia" w:cs="Georgia" w:ascii="Georgia" w:hAnsi="Georgia"/>
        </w:rPr>
        <w:t xml:space="preserve">, associé à une masse </w:t>
      </w:r>
      <m:oMath>
        <m:sSub>
          <m:sSubPr/>
          <m:e>
            <m:r>
              <m:rPr>
                <m:sty m:val="i"/>
              </m:rPr>
              <m:t>M</m:t>
            </m:r>
          </m:e>
          <m:sub>
            <m:r>
              <m:rPr>
                <m:sty m:val="p"/>
              </m:rPr>
              <m:t>o</m:t>
            </m:r>
          </m:sub>
        </m:sSub>
      </m:oMath>
      <w:r>
        <w:rPr>
          <w:rFonts w:eastAsia="Georgia" w:cs="Georgia" w:ascii="Georgia" w:hAnsi="Georgia"/>
        </w:rPr>
        <w:t xml:space="preserve">, et un second élément ( </w:t>
      </w:r>
      <m:oMath>
        <m:sSub>
          <m:sSubPr/>
          <m:e>
            <m:d>
              <m:dPr>
                <m:begChr m:val=""/>
                <m:endChr m:val=")"/>
                <m:ctrlPr>
                  <w:rPr>
                    <w:rFonts w:ascii="Cambria Math" w:hAnsi="Cambria Math"/>
                  </w:rPr>
                </m:ctrlPr>
              </m:dPr>
              <m:e>
                <m:sSup>
                  <m:sSupPr/>
                  <m:e>
                    <m:r>
                      <m:rPr>
                        <m:sty m:val="i"/>
                      </m:rPr>
                      <m:t>m</m:t>
                    </m:r>
                  </m:e>
                  <m:sup>
                    <m:r>
                      <m:rPr>
                        <m:sty m:val="p"/>
                      </m:rPr>
                      <m:t>⋆</m:t>
                    </m:r>
                  </m:sup>
                </m:sSup>
                <m:r>
                  <m:rPr>
                    <m:sty m:val="p"/>
                  </m:rPr>
                  <m:t>,</m:t>
                </m:r>
                <m:sSup>
                  <m:sSupPr/>
                  <m:e>
                    <m:r>
                      <m:rPr>
                        <m:sty m:val="i"/>
                      </m:rPr>
                      <m:t>K</m:t>
                    </m:r>
                  </m:e>
                  <m:sup>
                    <m:r>
                      <m:rPr>
                        <m:sty m:val="p"/>
                      </m:rPr>
                      <m:t>⋆</m:t>
                    </m:r>
                  </m:sup>
                </m:sSup>
                <m:r>
                  <m:rPr>
                    <m:sty m:val="p"/>
                  </m:rPr>
                  <m:t>,</m:t>
                </m:r>
                <m:r>
                  <m:rPr>
                    <m:sty m:val="i"/>
                  </m:rPr>
                  <m:t>ψ</m:t>
                </m:r>
              </m:e>
            </m:d>
          </m:e>
          <m:sub>
            <m:r>
              <m:rPr>
                <m:sty m:val="p"/>
              </m:rPr>
              <m:t>2</m:t>
            </m:r>
          </m:sub>
        </m:sSub>
      </m:oMath>
      <w:r>
        <w:rPr>
          <w:rFonts w:eastAsia="Georgia" w:cs="Georgia" w:ascii="Georgia" w:hAnsi="Georgia"/>
        </w:rPr>
        <w:t xml:space="preserve"> (de caractéristiques a priori différentes). La force </w:t>
      </w:r>
      <m:oMath>
        <m:sSub>
          <m:sSubPr/>
          <m:e>
            <m:acc>
              <m:accPr>
                <m:chr m:val="⃗"/>
              </m:accPr>
              <m:e>
                <m:r>
                  <m:rPr>
                    <m:sty m:val="i"/>
                  </m:rPr>
                  <m:t>F</m:t>
                </m:r>
              </m:e>
            </m:acc>
          </m:e>
          <m:sub>
            <m:r>
              <m:rPr>
                <m:sty m:val="p"/>
              </m:rPr>
              <m:t>o</m:t>
            </m:r>
          </m:sub>
        </m:sSub>
        <m:r>
          <m:rPr>
            <m:sty m:val="p"/>
          </m:rPr>
          <m:t>=</m:t>
        </m:r>
        <m:sSub>
          <m:sSubPr/>
          <m:e>
            <m:r>
              <m:rPr>
                <m:sty m:val="i"/>
              </m:rPr>
              <m:t>F</m:t>
            </m:r>
          </m:e>
          <m:sub>
            <m:r>
              <m:rPr>
                <m:sty m:val="p"/>
              </m:rPr>
              <m:t>o</m:t>
            </m:r>
          </m:sub>
        </m:sSub>
        <m:sSub>
          <m:sSubPr/>
          <m:e>
            <m:acc>
              <m:accPr>
                <m:chr m:val="⃗"/>
              </m:accPr>
              <m:e>
                <m:r>
                  <m:rPr>
                    <m:sty m:val="i"/>
                  </m:rPr>
                  <m:t>e</m:t>
                </m:r>
              </m:e>
            </m:acc>
          </m:e>
          <m:sub>
            <m:r>
              <m:rPr>
                <m:sty m:val="i"/>
              </m:rPr>
              <m:t>x</m:t>
            </m:r>
          </m:sub>
        </m:sSub>
      </m:oMath>
      <w:r>
        <w:rPr/>
        <w:t xml:space="preserve"> devient la force </w:t>
      </w:r>
      <m:oMath>
        <m:sSub>
          <m:sSubPr/>
          <m:e>
            <m:acc>
              <m:accPr>
                <m:chr m:val="⃗"/>
              </m:accPr>
              <m:e>
                <m:r>
                  <m:rPr>
                    <m:sty m:val="i"/>
                  </m:rPr>
                  <m:t>F</m:t>
                </m:r>
              </m:e>
            </m:acc>
          </m:e>
          <m:sub>
            <m:r>
              <m:rPr>
                <m:sty m:val="p"/>
              </m:rPr>
              <m:t>2</m:t>
            </m:r>
            <m:r>
              <m:rPr>
                <m:sty m:val="p"/>
              </m:rPr>
              <m:t>/</m:t>
            </m:r>
            <m:r>
              <m:rPr>
                <m:sty m:val="p"/>
              </m:rPr>
              <m:t>o</m:t>
            </m:r>
          </m:sub>
        </m:sSub>
      </m:oMath>
      <w:r>
        <w:rPr>
          <w:rFonts w:eastAsia="Georgia" w:cs="Georgia" w:ascii="Georgia" w:hAnsi="Georgia"/>
        </w:rPr>
        <w:t xml:space="preserve">, appliquée par l'élément (2) sur l'objet. La figure (8) représente la mise en correspondance des schémas symboliques de ces deux systèmes, avant leur association.</w:t>
      </w:r>
    </w:p>
    <w:p>
      <w:pPr>
        <w:spacing w:lineRule="auto"/>
        <w:jc w:val="center"/>
      </w:pPr>
      <w:r>
        <w:rPr/>
        <w:drawing>
          <wp:inline distB="0" distL="0" distR="0" distT="0">
            <wp:extent cx="5486400" cy="1130089"/>
            <wp:effectExtent b="0" l="0" r="0" t="0"/>
            <wp:docPr id="8" name="image-9a8a6e5fc14ea7db6f09efea26d26f43e79f3680.jpg"/>
            <a:graphic>
              <a:graphicData uri="http://schemas.openxmlformats.org/drawingml/2006/picture">
                <pic:pic>
                  <pic:nvPicPr>
                    <pic:cNvPr id="8" name="image-9a8a6e5fc14ea7db6f09efea26d26f43e79f3680.jpg" descr=""/>
                    <pic:cNvPicPr/>
                  </pic:nvPicPr>
                  <pic:blipFill>
                    <a:blip r:embed="rId12" cstate="print"/>
                    <a:srcRect b="0" l="0" r="0" t="0"/>
                    <a:stretch>
                      <a:fillRect/>
                    </a:stretch>
                  </pic:blipFill>
                  <pic:spPr>
                    <a:xfrm>
                      <a:off x="0" y="0"/>
                      <a:ext cx="5486400" cy="1130089"/>
                    </a:xfrm>
                    <a:prstGeom prst="rect"/>
                  </pic:spPr>
                </pic:pic>
              </a:graphicData>
            </a:graphic>
          </wp:inline>
        </w:drawing>
      </w:r>
    </w:p>
    <w:p>
      <w:pPr>
        <w:spacing w:lineRule="auto"/>
      </w:pPr>
      <w:r>
        <w:rPr>
          <w:rFonts w:eastAsia="Georgia" w:cs="Georgia" w:ascii="Georgia" w:hAnsi="Georgia"/>
        </w:rPr>
        <w:t xml:space="preserve">Figure 8 - Schémas symboliques de deux éléments piézo-électriques placés en correspondance, avant leur association. Les variables et paramètres propres à chaque système 1 et 2 doivent être lus comme portant l'indice 1 ou 2 correspondant, exceptée la variable </w:t>
      </w:r>
      <m:oMath>
        <m:sSub>
          <m:sSubPr/>
          <m:e>
            <m:r>
              <m:rPr>
                <m:sty m:val="i"/>
              </m:rPr>
              <m:t>F</m:t>
            </m:r>
          </m:e>
          <m:sub>
            <m:r>
              <m:rPr>
                <m:sty m:val="p"/>
              </m:rPr>
              <m:t>o</m:t>
            </m:r>
          </m:sub>
        </m:sSub>
      </m:oMath>
      <w:r>
        <w:rPr/>
        <w:t xml:space="preserve"> qui leur est commune. La masse </w:t>
      </w:r>
      <m:oMath>
        <m:sSub>
          <m:sSubPr/>
          <m:e>
            <m:r>
              <m:rPr>
                <m:sty m:val="i"/>
              </m:rPr>
              <m:t>M</m:t>
            </m:r>
          </m:e>
          <m:sub>
            <m:r>
              <m:rPr>
                <m:sty m:val="p"/>
              </m:rPr>
              <m:t>o</m:t>
            </m:r>
          </m:sub>
        </m:sSub>
      </m:oMath>
      <w:r>
        <w:rPr>
          <w:rFonts w:eastAsia="Georgia" w:cs="Georgia" w:ascii="Georgia" w:hAnsi="Georgia"/>
        </w:rPr>
        <w:t xml:space="preserve"> est prise en compte dans l'impédance mécanique </w:t>
      </w:r>
      <m:oMath>
        <m:sSub>
          <m:sSubPr/>
          <m:e>
            <m:r>
              <m:rPr>
                <m:sty m:val="i"/>
              </m:rPr>
              <m:t>Z</m:t>
            </m:r>
          </m:e>
          <m:sub>
            <m:r>
              <m:rPr>
                <m:nor/>
              </m:rPr>
              <m:t>méca </m:t>
            </m:r>
            <m:r>
              <m:rPr>
                <m:sty m:val="p"/>
              </m:rPr>
              <m:t>1</m:t>
            </m:r>
          </m:sub>
        </m:sSub>
      </m:oMath>
      <w:r>
        <w:rPr>
          <w:rFonts w:eastAsia="Georgia" w:cs="Georgia" w:ascii="Georgia" w:hAnsi="Georgia"/>
        </w:rPr>
        <w:t xml:space="preserve"> du système (1).</w:t>
      </w:r>
    </w:p>
    <w:p>
      <w:pPr>
        <w:spacing w:after="220" w:lineRule="auto"/>
      </w:pPr>
      <w:r>
        <w:rPr/>
        <w:t xml:space="preserve">Effectuons maintenant le retournement haut </w:t>
      </w:r>
      <m:oMath>
        <m:r>
          <m:rPr>
            <m:sty m:val="p"/>
          </m:rPr>
          <m:t>⇆</m:t>
        </m:r>
      </m:oMath>
      <w:r>
        <w:rPr>
          <w:rFonts w:eastAsia="Georgia" w:cs="Georgia" w:ascii="Georgia" w:hAnsi="Georgia"/>
        </w:rPr>
        <w:t xml:space="preserve"> bas du système (2) afin de transformer </w:t>
      </w:r>
      <m:oMath>
        <m:r>
          <m:rPr>
            <m:sty m:val="p"/>
          </m:rPr>
          <m:t>−</m:t>
        </m:r>
        <m:sSub>
          <m:sSubPr/>
          <m:e>
            <m:r>
              <m:rPr>
                <m:sty m:val="i"/>
              </m:rPr>
              <m:t>F</m:t>
            </m:r>
          </m:e>
          <m:sub>
            <m:r>
              <m:rPr>
                <m:sty m:val="p"/>
              </m:rPr>
              <m:t>o</m:t>
            </m:r>
          </m:sub>
        </m:sSub>
      </m:oMath>
      <w:r>
        <w:rPr/>
        <w:t xml:space="preserve"> en </w:t>
      </w:r>
      <m:oMath>
        <m:sSub>
          <m:sSubPr/>
          <m:e>
            <m:r>
              <m:rPr>
                <m:sty m:val="i"/>
              </m:rPr>
              <m:t>F</m:t>
            </m:r>
          </m:e>
          <m:sub>
            <m:r>
              <m:rPr>
                <m:sty m:val="p"/>
              </m:rPr>
              <m:t>o</m:t>
            </m:r>
          </m:sub>
        </m:sSub>
      </m:oMath>
      <w:r>
        <w:rPr>
          <w:rFonts w:eastAsia="Georgia" w:cs="Georgia" w:ascii="Georgia" w:hAnsi="Georgia"/>
        </w:rPr>
        <w:t xml:space="preserve"> (orientée vers le haut). Parallèlement, la vitesse </w:t>
      </w:r>
      <m:oMath>
        <m:sSub>
          <m:sSubPr/>
          <m:e>
            <m:acc>
              <m:accPr>
                <m:chr m:val="˙"/>
              </m:accPr>
              <m:e>
                <m:r>
                  <m:rPr>
                    <m:sty m:val="p"/>
                  </m:rPr>
                  <m:t>Δ</m:t>
                </m:r>
              </m:e>
            </m:acc>
          </m:e>
          <m:sub>
            <m:r>
              <m:rPr>
                <m:sty m:val="p"/>
              </m:rPr>
              <m:t>2</m:t>
            </m:r>
          </m:sub>
        </m:sSub>
      </m:oMath>
      <w:r>
        <w:rPr>
          <w:rFonts w:eastAsia="Georgia" w:cs="Georgia" w:ascii="Georgia" w:hAnsi="Georgia"/>
        </w:rPr>
        <w:t xml:space="preserve"> est changée, sur la branche supérieure de son circuit primaire, en </w:t>
      </w:r>
      <m:oMath>
        <m:r>
          <m:rPr>
            <m:sty m:val="p"/>
          </m:rPr>
          <m:t>−</m:t>
        </m:r>
        <m:sSub>
          <m:sSubPr/>
          <m:e>
            <m:acc>
              <m:accPr>
                <m:chr m:val="˙"/>
              </m:accPr>
              <m:e>
                <m:r>
                  <m:rPr>
                    <m:sty m:val="p"/>
                  </m:rPr>
                  <m:t>Δ</m:t>
                </m:r>
              </m:e>
            </m:acc>
          </m:e>
          <m:sub>
            <m:r>
              <m:rPr>
                <m:sty m:val="p"/>
              </m:rPr>
              <m:t>2</m:t>
            </m:r>
          </m:sub>
        </m:sSub>
        <m:r>
          <m:rPr>
            <m:sty m:val="p"/>
          </m:rPr>
          <m:t>=</m:t>
        </m:r>
        <m:sSub>
          <m:sSubPr/>
          <m:e>
            <m:acc>
              <m:accPr>
                <m:chr m:val="˙"/>
              </m:accPr>
              <m:e>
                <m:r>
                  <m:rPr>
                    <m:sty m:val="p"/>
                  </m:rPr>
                  <m:t>Δ</m:t>
                </m:r>
              </m:e>
            </m:acc>
          </m:e>
          <m:sub>
            <m:r>
              <m:rPr>
                <m:sty m:val="p"/>
              </m:rPr>
              <m:t>1</m:t>
            </m:r>
          </m:sub>
        </m:sSub>
      </m:oMath>
      <w:r>
        <w:rPr>
          <w:rFonts w:eastAsia="Georgia" w:cs="Georgia" w:ascii="Georgia" w:hAnsi="Georgia"/>
        </w:rPr>
        <w:t xml:space="preserve"> (vitesse commune des surfaces mises en contact). Les deux schémas peuvent alors être raccordés, les impédances mécaniques s'additionnant. La figure (9) illustre cette opération.</w:t>
      </w:r>
    </w:p>
    <w:p>
      <w:pPr>
        <w:spacing w:lineRule="auto"/>
        <w:jc w:val="center"/>
      </w:pPr>
      <w:r>
        <w:rPr/>
        <w:drawing>
          <wp:inline distB="0" distL="0" distR="0" distT="0">
            <wp:extent cx="5486400" cy="1172690"/>
            <wp:effectExtent b="0" l="0" r="0" t="0"/>
            <wp:docPr id="9" name="image-b2233f4c33b0ddf30999b11a00d0601a44f38852.jpg"/>
            <a:graphic>
              <a:graphicData uri="http://schemas.openxmlformats.org/drawingml/2006/picture">
                <pic:pic>
                  <pic:nvPicPr>
                    <pic:cNvPr id="9" name="image-b2233f4c33b0ddf30999b11a00d0601a44f38852.jpg" descr=""/>
                    <pic:cNvPicPr/>
                  </pic:nvPicPr>
                  <pic:blipFill>
                    <a:blip r:embed="rId13" cstate="print"/>
                    <a:srcRect b="0" l="0" r="0" t="0"/>
                    <a:stretch>
                      <a:fillRect/>
                    </a:stretch>
                  </pic:blipFill>
                  <pic:spPr>
                    <a:xfrm>
                      <a:off x="0" y="0"/>
                      <a:ext cx="5486400" cy="1172690"/>
                    </a:xfrm>
                    <a:prstGeom prst="rect"/>
                  </pic:spPr>
                </pic:pic>
              </a:graphicData>
            </a:graphic>
          </wp:inline>
        </w:drawing>
      </w:r>
    </w:p>
    <w:p>
      <w:pPr>
        <w:spacing w:lineRule="auto"/>
      </w:pPr>
      <w:r>
        <w:rPr>
          <w:rFonts w:eastAsia="Georgia" w:cs="Georgia" w:ascii="Georgia" w:hAnsi="Georgia"/>
        </w:rPr>
        <w:t xml:space="preserve">Figure 9 - Schémas symboliques de deux éléments piézo-électriques prêts à être associés. Les variables et paramètres propres à chaque système 1 et 2 doivent être lus comme portant l'indice 1 ou 2 correspondant, exceptée la variable </w:t>
      </w:r>
      <m:oMath>
        <m:sSub>
          <m:sSubPr/>
          <m:e>
            <m:r>
              <m:rPr>
                <m:sty m:val="i"/>
              </m:rPr>
              <m:t>F</m:t>
            </m:r>
          </m:e>
          <m:sub>
            <m:r>
              <m:rPr>
                <m:sty m:val="p"/>
              </m:rPr>
              <m:t>o</m:t>
            </m:r>
          </m:sub>
        </m:sSub>
      </m:oMath>
      <w:r>
        <w:rPr/>
        <w:t xml:space="preserve"> qui leur est commune. La masse </w:t>
      </w:r>
      <m:oMath>
        <m:sSub>
          <m:sSubPr/>
          <m:e>
            <m:r>
              <m:rPr>
                <m:sty m:val="i"/>
              </m:rPr>
              <m:t>M</m:t>
            </m:r>
          </m:e>
          <m:sub>
            <m:r>
              <m:rPr>
                <m:sty m:val="p"/>
              </m:rPr>
              <m:t>o</m:t>
            </m:r>
          </m:sub>
        </m:sSub>
      </m:oMath>
      <w:r>
        <w:rPr>
          <w:rFonts w:eastAsia="Georgia" w:cs="Georgia" w:ascii="Georgia" w:hAnsi="Georgia"/>
        </w:rPr>
        <w:t xml:space="preserve"> est prise en compte dans l'impédance mécanique </w:t>
      </w:r>
      <m:oMath>
        <m:sSub>
          <m:sSubPr/>
          <m:e>
            <m:r>
              <m:rPr>
                <m:sty m:val="i"/>
              </m:rPr>
              <m:t>Z</m:t>
            </m:r>
          </m:e>
          <m:sub>
            <m:r>
              <m:rPr>
                <m:nor/>
              </m:rPr>
              <m:t>méca </m:t>
            </m:r>
            <m:r>
              <m:rPr>
                <m:sty m:val="p"/>
              </m:rPr>
              <m:t>1</m:t>
            </m:r>
          </m:sub>
        </m:sSub>
      </m:oMath>
      <w:r>
        <w:rPr>
          <w:rFonts w:eastAsia="Georgia" w:cs="Georgia" w:ascii="Georgia" w:hAnsi="Georgia"/>
        </w:rPr>
        <w:t xml:space="preserve"> du système (1).</w:t>
      </w:r>
    </w:p>
    <w:p>
      <w:pPr>
        <w:spacing w:after="220" w:lineRule="auto"/>
      </w:pPr>
      <w:r>
        <w:rPr>
          <w:rFonts w:eastAsia="Georgia" w:cs="Georgia" w:ascii="Georgia" w:hAnsi="Georgia"/>
        </w:rPr>
        <w:t xml:space="preserve">Enfin, transformons les grandeurs mécaniques en grandeurs électriques correspondantes en les ramenant au circuit primaire du transformateur </w:t>
      </w:r>
      <m:oMath>
        <m:sSub>
          <m:sSubPr/>
          <m:e>
            <m:r>
              <m:rPr>
                <m:sty m:val="p"/>
              </m:rPr>
              <m:t>T</m:t>
            </m:r>
          </m:e>
          <m:sub>
            <m:r>
              <m:rPr>
                <m:sty m:val="p"/>
              </m:rPr>
              <m:t>1</m:t>
            </m:r>
          </m:sub>
        </m:sSub>
      </m:oMath>
      <w:r>
        <w:rPr>
          <w:rFonts w:eastAsia="Georgia" w:cs="Georgia" w:ascii="Georgia" w:hAnsi="Georgia"/>
        </w:rPr>
        <w:t xml:space="preserve">. Nous aboutissons finalement au schéma représenté sur la figure (10). Sur cette figure sont introduites les nouvelles notations et conventions utilisées dans cette partie. Nous notons </w:t>
      </w:r>
      <m:oMath>
        <m:r>
          <m:rPr>
            <m:sty m:val="i"/>
          </m:rPr>
          <m:t>m</m:t>
        </m:r>
      </m:oMath>
      <w:r>
        <w:rPr/>
        <w:t xml:space="preserve"> ( </w:t>
      </w:r>
      <m:oMath>
        <m:r>
          <m:rPr>
            <m:sty m:val="i"/>
          </m:rPr>
          <m:t>m</m:t>
        </m:r>
        <m:r>
          <m:rPr>
            <m:sty m:val="p"/>
          </m:rPr>
          <m:t>=</m:t>
        </m:r>
      </m:oMath>
      <w:r>
        <w:rPr/>
        <w:t xml:space="preserve"> Cste </w:t>
      </w:r>
      <m:oMath>
        <m:r>
          <m:rPr>
            <m:sty m:val="p"/>
          </m:rPr>
          <m:t>∈</m:t>
        </m:r>
        <m:r>
          <m:rPr>
            <m:scr m:val="double-struck"/>
          </m:rPr>
          <m:t>R</m:t>
        </m:r>
      </m:oMath>
      <w:r>
        <w:rPr>
          <w:rFonts w:eastAsia="Georgia" w:cs="Georgia" w:ascii="Georgia" w:hAnsi="Georgia"/>
        </w:rPr>
        <w:t xml:space="preserve"> ) le rapport de transformation du transformateur (idéal) ( T ), c'est-à-dire que </w:t>
      </w:r>
      <m:oMath>
        <m:sSub>
          <m:sSubPr/>
          <m:e>
            <m:r>
              <m:rPr>
                <m:sty m:val="i"/>
              </m:rPr>
              <m:t>U</m:t>
            </m:r>
          </m:e>
          <m:sub>
            <m:r>
              <m:rPr>
                <m:sty m:val="p"/>
              </m:rPr>
              <m:t>2</m:t>
            </m:r>
          </m:sub>
        </m:sSub>
        <m:r>
          <m:rPr>
            <m:sty m:val="p"/>
          </m:rPr>
          <m:t>=</m:t>
        </m:r>
        <m:r>
          <m:rPr>
            <m:sty m:val="i"/>
          </m:rPr>
          <m:t>m</m:t>
        </m:r>
        <m:sSub>
          <m:sSubPr/>
          <m:e>
            <m:r>
              <m:rPr>
                <m:sty m:val="i"/>
              </m:rPr>
              <m:t>U</m:t>
            </m:r>
          </m:e>
          <m:sub>
            <m:r>
              <m:rPr>
                <m:sty m:val="p"/>
              </m:rPr>
              <m:t>1</m:t>
            </m:r>
          </m:sub>
        </m:sSub>
      </m:oMath>
      <w:r>
        <w:rPr/>
        <w:t xml:space="preserve"> et </w:t>
      </w:r>
      <m:oMath>
        <m:sSub>
          <m:sSubPr/>
          <m:e>
            <m:r>
              <m:rPr>
                <m:sty m:val="i"/>
              </m:rPr>
              <m:t>J</m:t>
            </m:r>
          </m:e>
          <m:sub>
            <m:r>
              <m:rPr>
                <m:sty m:val="p"/>
              </m:rPr>
              <m:t>2</m:t>
            </m:r>
          </m:sub>
        </m:sSub>
        <m:r>
          <m:rPr>
            <m:sty m:val="p"/>
          </m:rPr>
          <m:t>=</m:t>
        </m:r>
        <m:sSub>
          <m:sSubPr/>
          <m:e>
            <m:r>
              <m:rPr>
                <m:sty m:val="i"/>
              </m:rPr>
              <m:t>J</m:t>
            </m:r>
          </m:e>
          <m:sub>
            <m:r>
              <m:rPr>
                <m:sty m:val="p"/>
              </m:rPr>
              <m:t>1</m:t>
            </m:r>
          </m:sub>
        </m:sSub>
        <m:r>
          <m:rPr>
            <m:sty m:val="p"/>
          </m:rPr>
          <m:t>/</m:t>
        </m:r>
        <m:r>
          <m:rPr>
            <m:sty m:val="i"/>
          </m:rPr>
          <m:t>m</m:t>
        </m:r>
      </m:oMath>
      <w:r>
        <w:rPr/>
        <w:t xml:space="preserve">. Dans toute la suite, nous noterons </w:t>
      </w:r>
      <m:oMath>
        <m:sSub>
          <m:sSubPr/>
          <m:e>
            <m:r>
              <m:rPr>
                <m:sty m:val="i"/>
              </m:rPr>
              <m:t>X</m:t>
            </m:r>
          </m:e>
          <m:sub>
            <m:r>
              <m:rPr>
                <m:sty m:val="p"/>
              </m:rPr>
              <m:t>1</m:t>
            </m:r>
          </m:sub>
        </m:sSub>
        <m:r>
          <m:rPr>
            <m:sty m:val="p"/>
          </m:rPr>
          <m:t>=</m:t>
        </m:r>
        <m:sSub>
          <m:sSubPr/>
          <m:e>
            <m:r>
              <m:rPr>
                <m:sty m:val="i"/>
              </m:rPr>
              <m:t>X</m:t>
            </m:r>
          </m:e>
          <m:sub>
            <m:r>
              <m:rPr>
                <m:sty m:val="p"/>
              </m:rPr>
              <m:t>1</m:t>
            </m:r>
          </m:sub>
        </m:sSub>
        <m:r>
          <m:rPr>
            <m:sty m:val="p"/>
          </m:rPr>
          <m:t>(</m:t>
        </m:r>
        <m:r>
          <m:rPr>
            <m:sty m:val="i"/>
          </m:rPr>
          <m:t>t</m:t>
        </m:r>
        <m:r>
          <m:rPr>
            <m:sty m:val="p"/>
          </m:rPr>
          <m:t>)</m:t>
        </m:r>
      </m:oMath>
      <w:r>
        <w:rPr>
          <w:rFonts w:eastAsia="Georgia" w:cs="Georgia" w:ascii="Georgia" w:hAnsi="Georgia"/>
        </w:rPr>
        <w:t xml:space="preserve"> une variable réelle dépendant du temps </w:t>
      </w:r>
      <m:oMath>
        <m:r>
          <m:rPr>
            <m:sty m:val="i"/>
          </m:rPr>
          <m:t>t</m:t>
        </m:r>
      </m:oMath>
      <w:r>
        <w:rPr/>
        <w:t xml:space="preserve"> et </w:t>
      </w:r>
      <m:oMath>
        <m:sSub>
          <m:sSubPr/>
          <m:e>
            <m:bar>
              <m:barPr/>
              <m:e>
                <m:r>
                  <m:rPr>
                    <m:sty m:val="i"/>
                  </m:rPr>
                  <m:t>X</m:t>
                </m:r>
              </m:e>
            </m:bar>
          </m:e>
          <m:sub>
            <m:r>
              <m:rPr>
                <m:sty m:val="p"/>
              </m:rPr>
              <m:t>1</m:t>
            </m:r>
          </m:sub>
        </m:sSub>
        <m:r>
          <m:rPr>
            <m:sty m:val="p"/>
          </m:rPr>
          <m:t>=</m:t>
        </m:r>
        <m:sSub>
          <m:sSubPr/>
          <m:e>
            <m:bar>
              <m:barPr/>
              <m:e>
                <m:r>
                  <m:rPr>
                    <m:sty m:val="i"/>
                  </m:rPr>
                  <m:t>X</m:t>
                </m:r>
              </m:e>
            </m:bar>
          </m:e>
          <m:sub>
            <m:r>
              <m:rPr>
                <m:sty m:val="p"/>
              </m:rPr>
              <m:t>1</m:t>
            </m:r>
          </m:sub>
        </m:sSub>
        <m:r>
          <m:rPr>
            <m:sty m:val="p"/>
          </m:rPr>
          <m:t>(</m:t>
        </m:r>
        <m:r>
          <m:rPr>
            <m:sty m:val="i"/>
          </m:rPr>
          <m:t>ω</m:t>
        </m:r>
        <m:r>
          <m:rPr>
            <m:sty m:val="p"/>
          </m:rPr>
          <m:t>)</m:t>
        </m:r>
      </m:oMath>
      <w:r>
        <w:rPr>
          <w:rFonts w:eastAsia="Georgia" w:cs="Georgia" w:ascii="Georgia" w:hAnsi="Georgia"/>
        </w:rPr>
        <w:t xml:space="preserve"> l'amplitude de la grandeur complexe qui lui est associée, en régime harmonique de pulsation </w:t>
      </w:r>
      <m:oMath>
        <m:r>
          <m:rPr>
            <m:sty m:val="i"/>
          </m:rPr>
          <m:t>ω</m:t>
        </m:r>
      </m:oMath>
      <w:r>
        <w:rPr/>
        <w:t xml:space="preserve">.</w:t>
      </w:r>
    </w:p>
    <w:p>
      <w:pPr>
        <w:spacing w:lineRule="auto"/>
        <w:jc w:val="center"/>
      </w:pPr>
      <w:r>
        <w:rPr/>
        <w:drawing>
          <wp:inline distB="0" distL="0" distR="0" distT="0">
            <wp:extent cx="5486400" cy="1690123"/>
            <wp:effectExtent b="0" l="0" r="0" t="0"/>
            <wp:docPr id="10" name="image-1179a2930f5696b8d5770847d18c5702433ab1ed.jpg"/>
            <a:graphic>
              <a:graphicData uri="http://schemas.openxmlformats.org/drawingml/2006/picture">
                <pic:pic>
                  <pic:nvPicPr>
                    <pic:cNvPr id="10" name="image-1179a2930f5696b8d5770847d18c5702433ab1ed.jpg" descr=""/>
                    <pic:cNvPicPr/>
                  </pic:nvPicPr>
                  <pic:blipFill>
                    <a:blip r:embed="rId14" cstate="print"/>
                    <a:srcRect b="0" l="0" r="0" t="0"/>
                    <a:stretch>
                      <a:fillRect/>
                    </a:stretch>
                  </pic:blipFill>
                  <pic:spPr>
                    <a:xfrm>
                      <a:off x="0" y="0"/>
                      <a:ext cx="5486400" cy="1690123"/>
                    </a:xfrm>
                    <a:prstGeom prst="rect"/>
                  </pic:spPr>
                </pic:pic>
              </a:graphicData>
            </a:graphic>
          </wp:inline>
        </w:drawing>
      </w:r>
    </w:p>
    <w:p>
      <w:pPr>
        <w:spacing w:lineRule="auto"/>
      </w:pPr>
      <w:r>
        <w:rPr>
          <w:rFonts w:eastAsia="Georgia" w:cs="Georgia" w:ascii="Georgia" w:hAnsi="Georgia"/>
        </w:rPr>
        <w:t xml:space="preserve">Figure 10 - Modèle électrique de deux éléments piézo-électriques en interaction formant un transformateur réalisant le conversion </w:t>
      </w:r>
      <m:oMath>
        <m:d>
          <m:dPr>
            <m:begChr m:val="("/>
            <m:endChr m:val=")"/>
            <m:ctrlPr>
              <w:rPr>
                <w:rFonts w:ascii="Cambria Math" w:hAnsi="Cambria Math"/>
              </w:rPr>
            </m:ctrlPr>
          </m:dPr>
          <m:e>
            <m:sSub>
              <m:sSubPr/>
              <m:e>
                <m:r>
                  <m:rPr>
                    <m:sty m:val="i"/>
                  </m:rPr>
                  <m:t>V</m:t>
                </m:r>
              </m:e>
              <m:sub>
                <m:r>
                  <m:rPr>
                    <m:sty m:val="p"/>
                  </m:rPr>
                  <m:t>1</m:t>
                </m:r>
              </m:sub>
            </m:sSub>
            <m:r>
              <m:rPr>
                <m:sty m:val="p"/>
              </m:rPr>
              <m:t>,</m:t>
            </m:r>
            <m:sSub>
              <m:sSubPr/>
              <m:e>
                <m:r>
                  <m:rPr>
                    <m:sty m:val="i"/>
                  </m:rPr>
                  <m:t>I</m:t>
                </m:r>
              </m:e>
              <m:sub>
                <m:r>
                  <m:rPr>
                    <m:sty m:val="p"/>
                  </m:rPr>
                  <m:t>1</m:t>
                </m:r>
              </m:sub>
            </m:sSub>
          </m:e>
        </m:d>
        <m:r>
          <m:rPr>
            <m:sty m:val="p"/>
          </m:rPr>
          <m:t>→</m:t>
        </m:r>
        <m:d>
          <m:dPr>
            <m:begChr m:val="("/>
            <m:endChr m:val=")"/>
            <m:ctrlPr>
              <w:rPr>
                <w:rFonts w:ascii="Cambria Math" w:hAnsi="Cambria Math"/>
              </w:rPr>
            </m:ctrlPr>
          </m:dPr>
          <m:e>
            <m:sSub>
              <m:sSubPr/>
              <m:e>
                <m:r>
                  <m:rPr>
                    <m:sty m:val="i"/>
                  </m:rPr>
                  <m:t>V</m:t>
                </m:r>
              </m:e>
              <m:sub>
                <m:r>
                  <m:rPr>
                    <m:sty m:val="p"/>
                  </m:rPr>
                  <m:t>2</m:t>
                </m:r>
              </m:sub>
            </m:sSub>
            <m:r>
              <m:rPr>
                <m:sty m:val="p"/>
              </m:rPr>
              <m:t>,</m:t>
            </m:r>
            <m:sSub>
              <m:sSubPr/>
              <m:e>
                <m:r>
                  <m:rPr>
                    <m:sty m:val="i"/>
                  </m:rPr>
                  <m:t>I</m:t>
                </m:r>
              </m:e>
              <m:sub>
                <m:r>
                  <m:rPr>
                    <m:sty m:val="p"/>
                  </m:rPr>
                  <m:t>2</m:t>
                </m:r>
              </m:sub>
            </m:sSub>
          </m:e>
        </m:d>
      </m:oMath>
      <w:r>
        <w:rPr>
          <w:rFonts w:eastAsia="Georgia" w:cs="Georgia" w:ascii="Georgia" w:hAnsi="Georgia"/>
        </w:rPr>
        <w:t xml:space="preserve">. Nous rappelons que les éléments </w:t>
      </w:r>
      <m:oMath>
        <m:r>
          <m:rPr>
            <m:sty m:val="i"/>
          </m:rPr>
          <m:t>R</m:t>
        </m:r>
        <m:r>
          <m:rPr>
            <m:sty m:val="p"/>
          </m:rPr>
          <m:t>,</m:t>
        </m:r>
        <m:r>
          <m:rPr>
            <m:sty m:val="i"/>
          </m:rPr>
          <m:t>L</m:t>
        </m:r>
      </m:oMath>
      <w:r>
        <w:rPr/>
        <w:t xml:space="preserve"> et </w:t>
      </w:r>
      <m:oMath>
        <m:r>
          <m:rPr>
            <m:sty m:val="i"/>
          </m:rPr>
          <m:t>C</m:t>
        </m:r>
      </m:oMath>
      <w:r>
        <w:rPr>
          <w:rFonts w:eastAsia="Georgia" w:cs="Georgia" w:ascii="Georgia" w:hAnsi="Georgia"/>
        </w:rPr>
        <w:t xml:space="preserve"> traduisent, dans le domaine électrique, le comportement mécanique des deux éléments piézo-électriques couplés par l'intermédiaire de la masse </w:t>
      </w:r>
      <m:oMath>
        <m:sSub>
          <m:sSubPr/>
          <m:e>
            <m:r>
              <m:rPr>
                <m:sty m:val="i"/>
              </m:rPr>
              <m:t>M</m:t>
            </m:r>
          </m:e>
          <m:sub>
            <m:r>
              <m:rPr>
                <m:sty m:val="p"/>
              </m:rPr>
              <m:t>o</m:t>
            </m:r>
          </m:sub>
        </m:sSub>
      </m:oMath>
      <w:r>
        <w:rPr/>
        <w:t xml:space="preserve">.</w:t>
      </w:r>
    </w:p>
    <w:p>
      <w:pPr>
        <w:spacing w:line="271" w:before="240" w:lineRule="auto"/>
      </w:pPr>
      <w:r>
        <w:rPr>
          <w:rFonts w:eastAsia="Georgia" w:cs="Georgia" w:ascii="Georgia" w:hAnsi="Georgia"/>
          <w:b/>
          <w:sz w:val="33"/>
        </w:rPr>
        <w:t xml:space="preserve">2.1 Détermination des éléments du schéma équivalent.</w:t>
      </w:r>
    </w:p>
    <w:p>
      <w:pPr>
        <w:spacing w:after="220" w:lineRule="auto"/>
      </w:pPr>
      <w:r>
        <w:rPr>
          <w:rFonts w:eastAsia="Georgia" w:cs="Georgia" w:ascii="Georgia" w:hAnsi="Georgia"/>
        </w:rPr>
        <w:t xml:space="preserve">Il s'agit de déterminer, à partir d'une étude fréquentielle du transformateur, les valeurs des paramètres de son modèle équivalent représenté sur la figure (10). Nous nous limiterons à la détermination des éléments </w:t>
      </w:r>
      <m:oMath>
        <m:sSub>
          <m:sSubPr/>
          <m:e>
            <m:r>
              <m:rPr>
                <m:sty m:val="i"/>
              </m:rPr>
              <m:t>C</m:t>
            </m:r>
          </m:e>
          <m:sub>
            <m:r>
              <m:rPr>
                <m:sty m:val="p"/>
              </m:rPr>
              <m:t>1</m:t>
            </m:r>
          </m:sub>
        </m:sSub>
        <m:r>
          <m:rPr>
            <m:sty m:val="p"/>
          </m:rPr>
          <m:t>,</m:t>
        </m:r>
        <m:r>
          <m:rPr>
            <m:sty m:val="i"/>
          </m:rPr>
          <m:t>R</m:t>
        </m:r>
        <m:r>
          <m:rPr>
            <m:sty m:val="p"/>
          </m:rPr>
          <m:t>,</m:t>
        </m:r>
        <m:r>
          <m:rPr>
            <m:sty m:val="i"/>
          </m:rPr>
          <m:t>L</m:t>
        </m:r>
      </m:oMath>
      <w:r>
        <w:rPr/>
        <w:t xml:space="preserve"> et </w:t>
      </w:r>
      <m:oMath>
        <m:r>
          <m:rPr>
            <m:sty m:val="i"/>
          </m:rPr>
          <m:t>C</m:t>
        </m:r>
      </m:oMath>
      <w:r>
        <w:rPr>
          <w:rFonts w:eastAsia="Georgia" w:cs="Georgia" w:ascii="Georgia" w:hAnsi="Georgia"/>
        </w:rPr>
        <w:t xml:space="preserve"> situés au primaire du transformateur. Pour cela nous réalisons un essai en court-circuit. Dans ces conditions </w:t>
      </w:r>
      <m:oMath>
        <m:sSub>
          <m:sSubPr/>
          <m:e>
            <m:r>
              <m:rPr>
                <m:sty m:val="i"/>
              </m:rPr>
              <m:t>V</m:t>
            </m:r>
          </m:e>
          <m:sub>
            <m:r>
              <m:rPr>
                <m:sty m:val="p"/>
              </m:rPr>
              <m:t>2</m:t>
            </m:r>
          </m:sub>
        </m:sSub>
        <m:r>
          <m:rPr>
            <m:sty m:val="p"/>
          </m:rPr>
          <m:t>=</m:t>
        </m:r>
        <m:sSub>
          <m:sSubPr/>
          <m:e>
            <m:r>
              <m:rPr>
                <m:sty m:val="i"/>
              </m:rPr>
              <m:t>U</m:t>
            </m:r>
          </m:e>
          <m:sub>
            <m:r>
              <m:rPr>
                <m:sty m:val="p"/>
              </m:rPr>
              <m:t>2</m:t>
            </m:r>
          </m:sub>
        </m:sSub>
        <m:r>
          <m:rPr>
            <m:sty m:val="p"/>
          </m:rPr>
          <m:t>=</m:t>
        </m:r>
        <m:r>
          <m:rPr>
            <m:sty m:val="p"/>
          </m:rPr>
          <m:t>0</m:t>
        </m:r>
      </m:oMath>
      <w:r>
        <w:rPr/>
        <w:t xml:space="preserve"> et donc </w:t>
      </w:r>
      <m:oMath>
        <m:sSub>
          <m:sSubPr/>
          <m:e>
            <m:r>
              <m:rPr>
                <m:sty m:val="i"/>
              </m:rPr>
              <m:t>U</m:t>
            </m:r>
          </m:e>
          <m:sub>
            <m:r>
              <m:rPr>
                <m:sty m:val="p"/>
              </m:rPr>
              <m:t>1</m:t>
            </m:r>
          </m:sub>
        </m:sSub>
        <m:r>
          <m:rPr>
            <m:sty m:val="p"/>
          </m:rPr>
          <m:t>=</m:t>
        </m:r>
        <m:r>
          <m:rPr>
            <m:sty m:val="p"/>
          </m:rPr>
          <m:t>0</m:t>
        </m:r>
      </m:oMath>
      <w:r>
        <w:rPr>
          <w:rFonts w:eastAsia="Georgia" w:cs="Georgia" w:ascii="Georgia" w:hAnsi="Georgia"/>
        </w:rPr>
        <w:t xml:space="preserve">. L'admittance d'entrée du transformateur s'exprime alors :</w:t>
      </w:r>
    </w:p>
    <w:p>
      <w:pPr>
        <w:spacing w:after="220" w:lineRule="auto"/>
      </w:pPr>
      <m:oMathPara>
        <m:oMath>
          <m:sSub>
            <m:sSubPr/>
            <m:e>
              <m:r>
                <m:rPr>
                  <m:sty m:val="i"/>
                </m:rPr>
                <m:t>Y</m:t>
              </m:r>
            </m:e>
            <m:sub>
              <m:r>
                <m:rPr>
                  <m:sty m:val="p"/>
                </m:rPr>
                <m:t>1</m:t>
              </m:r>
            </m:sub>
          </m:sSub>
          <m:r>
            <m:rPr>
              <m:sty m:val="p"/>
            </m:rPr>
            <m:t>=</m:t>
          </m:r>
          <m:f>
            <m:fPr>
              <m:ctrlPr>
                <w:rPr>
                  <w:rFonts w:ascii="Cambria Math" w:hAnsi="Cambria Math"/>
                </w:rPr>
              </m:ctrlPr>
            </m:fPr>
            <m:num>
              <m:sSub>
                <m:sSubPr/>
                <m:e>
                  <m:bar>
                    <m:barPr/>
                    <m:e>
                      <m:r>
                        <m:rPr>
                          <m:sty m:val="i"/>
                        </m:rPr>
                        <m:t>I</m:t>
                      </m:r>
                    </m:e>
                  </m:bar>
                </m:e>
                <m:sub>
                  <m:r>
                    <m:rPr>
                      <m:sty m:val="p"/>
                    </m:rPr>
                    <m:t>1</m:t>
                  </m:r>
                </m:sub>
              </m:sSub>
            </m:num>
            <m:den>
              <m:sSub>
                <m:sSubPr/>
                <m:e>
                  <m:bar>
                    <m:barPr/>
                    <m:e>
                      <m:r>
                        <m:rPr>
                          <m:sty m:val="i"/>
                        </m:rPr>
                        <m:t>V</m:t>
                      </m:r>
                    </m:e>
                  </m:bar>
                </m:e>
                <m:sub>
                  <m:r>
                    <m:rPr>
                      <m:sty m:val="p"/>
                    </m:rPr>
                    <m:t>1</m:t>
                  </m:r>
                </m:sub>
              </m:sSub>
            </m:den>
          </m:f>
          <m:r>
            <m:rPr>
              <m:sty m:val="p"/>
            </m:rPr>
            <m:t>=</m:t>
          </m:r>
          <m:r>
            <m:rPr>
              <m:sty m:val="i"/>
            </m:rPr>
            <m:t>j</m:t>
          </m:r>
          <m:sSub>
            <m:sSubPr/>
            <m:e>
              <m:r>
                <m:rPr>
                  <m:sty m:val="i"/>
                </m:rPr>
                <m:t>C</m:t>
              </m:r>
            </m:e>
            <m:sub>
              <m:r>
                <m:rPr>
                  <m:sty m:val="p"/>
                </m:rPr>
                <m:t>1</m:t>
              </m:r>
            </m:sub>
          </m:sSub>
          <m:r>
            <m:rPr>
              <m:sty m:val="i"/>
            </m:rPr>
            <m:t>ω</m:t>
          </m:r>
          <m:r>
            <m:rPr>
              <m:sty m:val="p"/>
            </m:rPr>
            <m:t>+</m:t>
          </m:r>
          <m:f>
            <m:fPr>
              <m:ctrlPr>
                <w:rPr>
                  <w:rFonts w:ascii="Cambria Math" w:hAnsi="Cambria Math"/>
                </w:rPr>
              </m:ctrlPr>
            </m:fPr>
            <m:num>
              <m:r>
                <m:rPr>
                  <m:sty m:val="p"/>
                </m:rPr>
                <m:t>1</m:t>
              </m:r>
            </m:num>
            <m:den>
              <m:r>
                <m:rPr>
                  <m:sty m:val="i"/>
                </m:rPr>
                <m:t>R</m:t>
              </m:r>
              <m:r>
                <m:rPr>
                  <m:sty m:val="p"/>
                </m:rPr>
                <m:t>+</m:t>
              </m:r>
              <m:r>
                <m:rPr>
                  <m:sty m:val="i"/>
                </m:rPr>
                <m:t>j</m:t>
              </m:r>
              <m:r>
                <m:rPr>
                  <m:sty m:val="p"/>
                </m:rPr>
                <m:t>(</m:t>
              </m:r>
              <m:r>
                <m:rPr>
                  <m:sty m:val="i"/>
                </m:rPr>
                <m:t>L</m:t>
              </m:r>
              <m:r>
                <m:rPr>
                  <m:sty m:val="i"/>
                </m:rPr>
                <m:t>ω</m:t>
              </m:r>
              <m:r>
                <m:rPr>
                  <m:sty m:val="p"/>
                </m:rPr>
                <m:t>−</m:t>
              </m:r>
              <m:r>
                <m:rPr>
                  <m:sty m:val="p"/>
                </m:rPr>
                <m:t>1</m:t>
              </m:r>
              <m:r>
                <m:rPr>
                  <m:sty m:val="p"/>
                </m:rPr>
                <m:t>/</m:t>
              </m:r>
              <m:r>
                <m:rPr>
                  <m:sty m:val="p"/>
                </m:rPr>
                <m:t>(</m:t>
              </m:r>
              <m:r>
                <m:rPr>
                  <m:sty m:val="i"/>
                </m:rPr>
                <m:t>C</m:t>
              </m:r>
              <m:r>
                <m:rPr>
                  <m:sty m:val="i"/>
                </m:rPr>
                <m:t>ω</m:t>
              </m:r>
              <m:r>
                <m:rPr>
                  <m:sty m:val="p"/>
                </m:rPr>
                <m:t>)</m:t>
              </m:r>
              <m:r>
                <m:rPr>
                  <m:sty m:val="p"/>
                </m:rPr>
                <m:t>)</m:t>
              </m:r>
            </m:den>
          </m:f>
        </m:oMath>
      </m:oMathPara>
    </w:p>
    <w:p>
      <w:pPr>
        <w:spacing w:after="220" w:lineRule="auto"/>
      </w:pPr>
      <w:r>
        <w:rPr>
          <w:rFonts w:eastAsia="Georgia" w:cs="Georgia" w:ascii="Georgia" w:hAnsi="Georgia"/>
        </w:rPr>
        <w:t xml:space="preserve">Par ailleurs, nous définissons les deux pulsations caractéristiques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ω</m:t>
                        </m:r>
                      </m:e>
                      <m:sub>
                        <m:r>
                          <m:rPr>
                            <m:sty m:val="p"/>
                          </m:rPr>
                          <m:t>s</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i"/>
                              </m:rPr>
                              <m:t>L</m:t>
                            </m:r>
                            <m:r>
                              <m:rPr>
                                <m:sty m:val="i"/>
                              </m:rPr>
                              <m:t>C</m:t>
                            </m:r>
                          </m:e>
                        </m:rad>
                      </m:den>
                    </m:f>
                    <m:r>
                      <m:rPr>
                        <m:sty m:val="p"/>
                      </m:rPr>
                      <m:t xml:space="preserve"> </m:t>
                    </m:r>
                    <m:r>
                      <m:rPr>
                        <m:nor/>
                      </m:rPr>
                      <m:t> (pulsation se rapportant au comportement mécanique du transformateur) </m:t>
                    </m:r>
                  </m:e>
                </m:mr>
                <m:mr>
                  <m:e>
                    <m:sSub>
                      <m:sSubPr/>
                      <m:e>
                        <m:r>
                          <m:rPr>
                            <m:sty m:val="i"/>
                          </m:rPr>
                          <m:t>ω</m:t>
                        </m:r>
                      </m:e>
                      <m:sub>
                        <m:r>
                          <m:rPr>
                            <m:sty m:val="p"/>
                          </m:rPr>
                          <m:t>p</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i"/>
                              </m:rPr>
                              <m:t>L</m:t>
                            </m:r>
                            <m:sSub>
                              <m:sSubPr/>
                              <m:e>
                                <m:r>
                                  <m:rPr>
                                    <m:sty m:val="i"/>
                                  </m:rPr>
                                  <m:t>C</m:t>
                                </m:r>
                              </m:e>
                              <m:sub>
                                <m:r>
                                  <m:rPr>
                                    <m:sty m:val="p"/>
                                  </m:rPr>
                                  <m:t>eq</m:t>
                                </m:r>
                              </m:sub>
                            </m:sSub>
                          </m:e>
                        </m:rad>
                      </m:den>
                    </m:f>
                    <m:r>
                      <m:rPr>
                        <m:sty m:val="p"/>
                      </m:rPr>
                      <m:t xml:space="preserve"> </m:t>
                    </m:r>
                    <m:r>
                      <m:rPr>
                        <m:nor/>
                      </m:rPr>
                      <m:t> où </m:t>
                    </m:r>
                    <m:r>
                      <m:rPr>
                        <m:sty m:val="p"/>
                      </m:rPr>
                      <m:t xml:space="preserve"> </m:t>
                    </m:r>
                    <m:sSub>
                      <m:sSubPr/>
                      <m:e>
                        <m:r>
                          <m:rPr>
                            <m:sty m:val="i"/>
                          </m:rPr>
                          <m:t>C</m:t>
                        </m:r>
                      </m:e>
                      <m:sub>
                        <m:r>
                          <m:rPr>
                            <m:sty m:val="p"/>
                          </m:rPr>
                          <m:t>eq</m:t>
                        </m:r>
                      </m:sub>
                    </m:sSub>
                    <m:r>
                      <m:rPr>
                        <m:sty m:val="p"/>
                      </m:rPr>
                      <m:t>=</m:t>
                    </m:r>
                    <m:f>
                      <m:fPr>
                        <m:ctrlPr>
                          <w:rPr>
                            <w:rFonts w:ascii="Cambria Math" w:hAnsi="Cambria Math"/>
                          </w:rPr>
                        </m:ctrlPr>
                      </m:fPr>
                      <m:num>
                        <m:r>
                          <m:rPr>
                            <m:sty m:val="i"/>
                          </m:rPr>
                          <m:t>C</m:t>
                        </m:r>
                        <m:sSub>
                          <m:sSubPr/>
                          <m:e>
                            <m:r>
                              <m:rPr>
                                <m:sty m:val="i"/>
                              </m:rPr>
                              <m:t>C</m:t>
                            </m:r>
                          </m:e>
                          <m:sub>
                            <m:r>
                              <m:rPr>
                                <m:sty m:val="p"/>
                              </m:rPr>
                              <m:t>1</m:t>
                            </m:r>
                          </m:sub>
                        </m:sSub>
                      </m:num>
                      <m:den>
                        <m:r>
                          <m:rPr>
                            <m:sty m:val="i"/>
                          </m:rPr>
                          <m:t>C</m:t>
                        </m:r>
                        <m:r>
                          <m:rPr>
                            <m:sty m:val="p"/>
                          </m:rPr>
                          <m:t>+</m:t>
                        </m:r>
                        <m:sSub>
                          <m:sSubPr/>
                          <m:e>
                            <m:r>
                              <m:rPr>
                                <m:sty m:val="i"/>
                              </m:rPr>
                              <m:t>C</m:t>
                            </m:r>
                          </m:e>
                          <m:sub>
                            <m:r>
                              <m:rPr>
                                <m:sty m:val="p"/>
                              </m:rPr>
                              <m:t>1</m:t>
                            </m:r>
                          </m:sub>
                        </m:sSub>
                      </m:den>
                    </m:f>
                    <m:r>
                      <m:rPr>
                        <m:sty m:val="p"/>
                      </m:rPr>
                      <m:t xml:space="preserve"> </m:t>
                    </m:r>
                    <m:d>
                      <m:dPr>
                        <m:begChr m:val="("/>
                        <m:endChr m:val=")"/>
                        <m:ctrlPr>
                          <w:rPr>
                            <w:rFonts w:ascii="Cambria Math" w:hAnsi="Cambria Math"/>
                          </w:rPr>
                        </m:ctrlPr>
                      </m:dPr>
                      <m:e>
                        <m:sSub>
                          <m:sSubPr/>
                          <m:e>
                            <m:r>
                              <m:rPr>
                                <m:sty m:val="i"/>
                              </m:rPr>
                              <m:t>C</m:t>
                            </m:r>
                          </m:e>
                          <m:sub>
                            <m:r>
                              <m:rPr>
                                <m:sty m:val="p"/>
                              </m:rPr>
                              <m:t>1</m:t>
                            </m:r>
                          </m:sub>
                        </m:sSub>
                        <m:r>
                          <m:rPr>
                            <m:sty m:val="p"/>
                          </m:rPr>
                          <m:t>≫</m:t>
                        </m:r>
                        <m:r>
                          <m:rPr>
                            <m:sty m:val="i"/>
                          </m:rPr>
                          <m:t>C</m:t>
                        </m:r>
                      </m:e>
                    </m:d>
                  </m:e>
                </m:mr>
              </m:m>
            </m:e>
          </m:d>
        </m:oMath>
      </m:oMathPara>
    </w:p>
    <w:p>
      <w:pPr>
        <w:spacing w:after="220" w:lineRule="auto"/>
      </w:pPr>
      <w:r>
        <w:rPr/>
        <w:t xml:space="preserve">La pulsation </w:t>
      </w:r>
      <m:oMath>
        <m:sSub>
          <m:sSubPr/>
          <m:e>
            <m:r>
              <m:rPr>
                <m:sty m:val="i"/>
              </m:rPr>
              <m:t>ω</m:t>
            </m:r>
          </m:e>
          <m:sub>
            <m:r>
              <m:rPr>
                <m:sty m:val="p"/>
              </m:rPr>
              <m:t>s</m:t>
            </m:r>
          </m:sub>
        </m:sSub>
      </m:oMath>
      <w:r>
        <w:rPr/>
        <w:t xml:space="preserve"> correspond sensiblement au maximum de </w:t>
      </w:r>
      <m:oMath>
        <m:d>
          <m:dPr>
            <m:begChr m:val="|"/>
            <m:endChr m:val="|"/>
            <m:ctrlPr>
              <w:rPr>
                <w:rFonts w:ascii="Cambria Math" w:hAnsi="Cambria Math"/>
              </w:rPr>
            </m:ctrlPr>
          </m:dPr>
          <m:e>
            <m:sSub>
              <m:sSubPr/>
              <m:e>
                <m:r>
                  <m:rPr>
                    <m:sty m:val="i"/>
                  </m:rPr>
                  <m:t>Y</m:t>
                </m:r>
              </m:e>
              <m:sub>
                <m:r>
                  <m:rPr>
                    <m:sty m:val="p"/>
                  </m:rPr>
                  <m:t>1</m:t>
                </m:r>
              </m:sub>
            </m:sSub>
          </m:e>
        </m:d>
      </m:oMath>
      <w:r>
        <w:rPr/>
        <w:t xml:space="preserve"> et </w:t>
      </w:r>
      <m:oMath>
        <m:sSub>
          <m:sSubPr/>
          <m:e>
            <m:r>
              <m:rPr>
                <m:sty m:val="i"/>
              </m:rPr>
              <m:t>ω</m:t>
            </m:r>
          </m:e>
          <m:sub>
            <m:r>
              <m:rPr>
                <m:sty m:val="p"/>
              </m:rPr>
              <m:t>p</m:t>
            </m:r>
          </m:sub>
        </m:sSub>
      </m:oMath>
      <w:r>
        <w:rPr>
          <w:rFonts w:eastAsia="Georgia" w:cs="Georgia" w:ascii="Georgia" w:hAnsi="Georgia"/>
        </w:rPr>
        <w:t xml:space="preserve"> à son minimum.</w:t>
      </w:r>
    </w:p>
    <w:p>
      <w:pPr>
        <w:spacing w:after="220" w:lineRule="auto"/>
      </w:pPr>
      <w:r>
        <w:rPr>
          <w:rFonts w:eastAsia="Georgia" w:cs="Georgia" w:ascii="Georgia" w:hAnsi="Georgia"/>
        </w:rPr>
        <w:t xml:space="preserve">La figure (11) représente, sur le tracé de gauche, la dépendance du module de l'admittance </w:t>
      </w:r>
      <m:oMath>
        <m:sSub>
          <m:sSubPr/>
          <m:e>
            <m:r>
              <m:rPr>
                <m:sty m:val="i"/>
              </m:rPr>
              <m:t>Y</m:t>
            </m:r>
          </m:e>
          <m:sub>
            <m:r>
              <m:rPr>
                <m:sty m:val="p"/>
              </m:rPr>
              <m:t>1</m:t>
            </m:r>
          </m:sub>
        </m:sSub>
      </m:oMath>
      <w:r>
        <w:rPr>
          <w:rFonts w:eastAsia="Georgia" w:cs="Georgia" w:ascii="Georgia" w:hAnsi="Georgia"/>
        </w:rPr>
        <w:t xml:space="preserve"> en fonction de la fréquence, en représentation </w:t>
      </w:r>
      <m:oMath>
        <m:sSub>
          <m:sSubPr/>
          <m:e>
            <m:r>
              <m:rPr>
                <m:sty m:val="p"/>
              </m:rPr>
              <m:t>log</m:t>
            </m:r>
          </m:e>
          <m:sub>
            <m:r>
              <m:rPr>
                <m:sty m:val="p"/>
              </m:rPr>
              <m:t>10</m:t>
            </m:r>
          </m:sub>
        </m:sSub>
        <m:r>
          <m:rPr>
            <m:sty m:val="p"/>
          </m:rPr>
          <m:t>−</m:t>
        </m:r>
        <m:sSub>
          <m:sSubPr/>
          <m:e>
            <m:r>
              <m:rPr>
                <m:sty m:val="p"/>
              </m:rPr>
              <m:t>log</m:t>
            </m:r>
          </m:e>
          <m:sub>
            <m:r>
              <m:rPr>
                <m:sty m:val="p"/>
              </m:rPr>
              <m:t>10</m:t>
            </m:r>
          </m:sub>
        </m:sSub>
      </m:oMath>
      <w:r>
        <w:rPr>
          <w:rFonts w:eastAsia="Georgia" w:cs="Georgia" w:ascii="Georgia" w:hAnsi="Georgia"/>
        </w:rPr>
        <w:t xml:space="preserve">. Le tracé de droite représente le lieu de </w:t>
      </w:r>
      <m:oMath>
        <m:sSub>
          <m:sSubPr/>
          <m:e>
            <m:r>
              <m:rPr>
                <m:sty m:val="i"/>
              </m:rPr>
              <m:t>Y</m:t>
            </m:r>
          </m:e>
          <m:sub>
            <m:r>
              <m:rPr>
                <m:sty m:val="p"/>
              </m:rPr>
              <m:t>1</m:t>
            </m:r>
          </m:sub>
        </m:sSub>
      </m:oMath>
      <w:r>
        <w:rPr>
          <w:rFonts w:eastAsia="Georgia" w:cs="Georgia" w:ascii="Georgia" w:hAnsi="Georgia"/>
        </w:rPr>
        <w:t xml:space="preserve"> dans le plan complexe, paramétré par la pulsation.</w:t>
      </w:r>
    </w:p>
    <w:p>
      <w:pPr>
        <w:spacing w:lineRule="auto"/>
        <w:jc w:val="center"/>
      </w:pPr>
      <w:r>
        <w:rPr/>
        <w:drawing>
          <wp:inline distB="0" distL="0" distR="0" distT="0">
            <wp:extent cx="5486400" cy="2241096"/>
            <wp:effectExtent b="0" l="0" r="0" t="0"/>
            <wp:docPr id="11" name="image-4ccb2653170644cb4b27bab57b095eccc01183ff.jpg"/>
            <a:graphic>
              <a:graphicData uri="http://schemas.openxmlformats.org/drawingml/2006/picture">
                <pic:pic>
                  <pic:nvPicPr>
                    <pic:cNvPr id="11" name="image-4ccb2653170644cb4b27bab57b095eccc01183ff.jpg" descr=""/>
                    <pic:cNvPicPr/>
                  </pic:nvPicPr>
                  <pic:blipFill>
                    <a:blip r:embed="rId15" cstate="print"/>
                    <a:srcRect b="0" l="0" r="0" t="0"/>
                    <a:stretch>
                      <a:fillRect/>
                    </a:stretch>
                  </pic:blipFill>
                  <pic:spPr>
                    <a:xfrm>
                      <a:off x="0" y="0"/>
                      <a:ext cx="5486400" cy="2241096"/>
                    </a:xfrm>
                    <a:prstGeom prst="rect"/>
                  </pic:spPr>
                </pic:pic>
              </a:graphicData>
            </a:graphic>
          </wp:inline>
        </w:drawing>
      </w:r>
    </w:p>
    <w:p>
      <w:pPr>
        <w:spacing w:lineRule="auto"/>
      </w:pPr>
      <w:r>
        <w:rPr>
          <w:rFonts w:eastAsia="Georgia" w:cs="Georgia" w:ascii="Georgia" w:hAnsi="Georgia"/>
        </w:rPr>
        <w:t xml:space="preserve">Figure 11 - Tracé de gauche : Dépendance du module de l'admittance complexe </w:t>
      </w:r>
      <m:oMath>
        <m:sSub>
          <m:sSubPr/>
          <m:e>
            <m:r>
              <m:rPr>
                <m:sty m:val="i"/>
              </m:rPr>
              <m:t>Y</m:t>
            </m:r>
          </m:e>
          <m:sub>
            <m:r>
              <m:rPr>
                <m:sty m:val="p"/>
              </m:rPr>
              <m:t>1</m:t>
            </m:r>
          </m:sub>
        </m:sSub>
      </m:oMath>
      <w:r>
        <w:rPr>
          <w:rFonts w:eastAsia="Georgia" w:cs="Georgia" w:ascii="Georgia" w:hAnsi="Georgia"/>
        </w:rPr>
        <w:t xml:space="preserve"> en fonction de la fréquence, en représentation </w:t>
      </w:r>
      <m:oMath>
        <m:sSub>
          <m:sSubPr/>
          <m:e>
            <m:r>
              <m:rPr>
                <m:sty m:val="p"/>
              </m:rPr>
              <m:t>log</m:t>
            </m:r>
          </m:e>
          <m:sub>
            <m:r>
              <m:rPr>
                <m:sty m:val="p"/>
              </m:rPr>
              <m:t>10</m:t>
            </m:r>
          </m:sub>
        </m:sSub>
        <m:r>
          <m:rPr>
            <m:sty m:val="p"/>
          </m:rPr>
          <m:t>−</m:t>
        </m:r>
        <m:sSub>
          <m:sSubPr/>
          <m:e>
            <m:r>
              <m:rPr>
                <m:sty m:val="p"/>
              </m:rPr>
              <m:t>log</m:t>
            </m:r>
          </m:e>
          <m:sub>
            <m:r>
              <m:rPr>
                <m:sty m:val="p"/>
              </m:rPr>
              <m:t>10</m:t>
            </m:r>
          </m:sub>
        </m:sSub>
      </m:oMath>
      <w:r>
        <w:rPr>
          <w:rFonts w:eastAsia="Georgia" w:cs="Georgia" w:ascii="Georgia" w:hAnsi="Georgia"/>
        </w:rPr>
        <w:t xml:space="preserve">. Tracé de droite : Lieu de </w:t>
      </w:r>
      <m:oMath>
        <m:sSub>
          <m:sSubPr/>
          <m:e>
            <m:r>
              <m:rPr>
                <m:sty m:val="i"/>
              </m:rPr>
              <m:t>Y</m:t>
            </m:r>
          </m:e>
          <m:sub>
            <m:r>
              <m:rPr>
                <m:sty m:val="p"/>
              </m:rPr>
              <m:t>1</m:t>
            </m:r>
          </m:sub>
        </m:sSub>
      </m:oMath>
      <w:r>
        <w:rPr>
          <w:rFonts w:eastAsia="Georgia" w:cs="Georgia" w:ascii="Georgia" w:hAnsi="Georgia"/>
        </w:rPr>
        <w:t xml:space="preserve"> dans le plan complexe, paramétré par la pulsation, pour le même intervalle fréquentiel que sur le tracé de gauche. Ce lieu est parcouru dans le sens horaire, pour une évolution croissante de la pulsation.</w:t>
      </w:r>
    </w:p>
    <w:p>
      <w:pPr>
        <w:numPr>
          <w:ilvl w:val="0"/>
          <w:numId w:val="11"/>
        </w:numPr>
        <w:spacing w:lineRule="auto"/>
      </w:pPr>
      <w:r>
        <w:rPr>
          <w:rFonts w:eastAsia="Georgia" w:cs="Georgia" w:ascii="Georgia" w:hAnsi="Georgia"/>
        </w:rPr>
        <w:t xml:space="preserve">Estimer, à partir des tracés de la figure (11), la valeur de chacun des paramètres </w:t>
      </w:r>
      <m:oMath>
        <m:r>
          <m:rPr>
            <m:sty m:val="i"/>
          </m:rPr>
          <m:t>R</m:t>
        </m:r>
        <m:r>
          <m:rPr>
            <m:sty m:val="p"/>
          </m:rPr>
          <m:t>,</m:t>
        </m:r>
        <m:sSub>
          <m:sSubPr/>
          <m:e>
            <m:r>
              <m:rPr>
                <m:sty m:val="i"/>
              </m:rPr>
              <m:t>C</m:t>
            </m:r>
          </m:e>
          <m:sub>
            <m:r>
              <m:rPr>
                <m:sty m:val="p"/>
              </m:rPr>
              <m:t>1</m:t>
            </m:r>
          </m:sub>
        </m:sSub>
        <m:r>
          <m:rPr>
            <m:sty m:val="p"/>
          </m:rPr>
          <m:t>,</m:t>
        </m:r>
        <m:r>
          <m:rPr>
            <m:sty m:val="i"/>
          </m:rPr>
          <m:t>C</m:t>
        </m:r>
      </m:oMath>
      <w:r>
        <w:rPr/>
        <w:t xml:space="preserve"> et </w:t>
      </w:r>
      <m:oMath>
        <m:r>
          <m:rPr>
            <m:sty m:val="i"/>
          </m:rPr>
          <m:t>L</m:t>
        </m:r>
      </m:oMath>
      <w:r>
        <w:rPr>
          <w:rFonts w:eastAsia="Georgia" w:cs="Georgia" w:ascii="Georgia" w:hAnsi="Georgia"/>
        </w:rPr>
        <w:t xml:space="preserve"> (il est plus aisé de suivre cet ordre). On présentera chaque calcul.</w:t>
      </w:r>
    </w:p>
    <w:p>
      <w:pPr>
        <w:spacing w:line="271" w:before="240" w:lineRule="auto"/>
      </w:pPr>
      <w:r>
        <w:rPr>
          <w:b/>
          <w:sz w:val="33"/>
        </w:rPr>
        <w:t xml:space="preserve">2.2 Analyse du comportement du transformateur en charge.</w:t>
      </w:r>
    </w:p>
    <w:p>
      <w:pPr>
        <w:spacing w:after="220" w:lineRule="auto"/>
      </w:pPr>
      <w:r>
        <w:rPr>
          <w:rFonts w:eastAsia="Georgia" w:cs="Georgia" w:ascii="Georgia" w:hAnsi="Georgia"/>
        </w:rPr>
        <w:t xml:space="preserve">Le transformateur alimente maintenant une charge située au secondaire, modélisée par une résistance </w:t>
      </w:r>
      <m:oMath>
        <m:sSub>
          <m:sSubPr/>
          <m:e>
            <m:r>
              <m:rPr>
                <m:sty m:val="i"/>
              </m:rPr>
              <m:t>R</m:t>
            </m:r>
          </m:e>
          <m:sub>
            <m:r>
              <m:rPr>
                <m:sty m:val="p"/>
              </m:rPr>
              <m:t>L</m:t>
            </m:r>
          </m:sub>
        </m:sSub>
      </m:oMath>
      <w:r>
        <w:rPr>
          <w:rFonts w:eastAsia="Georgia" w:cs="Georgia" w:ascii="Georgia" w:hAnsi="Georgia"/>
        </w:rPr>
        <w:t xml:space="preserve">. Cette résistance est connectée entre les points </w:t>
      </w:r>
      <m:oMath>
        <m:sSub>
          <m:sSubPr/>
          <m:e>
            <m:r>
              <m:rPr>
                <m:sty m:val="p"/>
              </m:rPr>
              <m:t>A</m:t>
            </m:r>
          </m:e>
          <m:sub>
            <m:r>
              <m:rPr>
                <m:sty m:val="p"/>
              </m:rPr>
              <m:t>2</m:t>
            </m:r>
          </m:sub>
        </m:sSub>
      </m:oMath>
      <w:r>
        <w:rPr/>
        <w:t xml:space="preserve"> et </w:t>
      </w:r>
      <m:oMath>
        <m:sSub>
          <m:sSubPr/>
          <m:e>
            <m:r>
              <m:rPr>
                <m:sty m:val="p"/>
              </m:rPr>
              <m:t>B</m:t>
            </m:r>
          </m:e>
          <m:sub>
            <m:r>
              <m:rPr>
                <m:sty m:val="p"/>
              </m:rPr>
              <m:t>2</m:t>
            </m:r>
          </m:sub>
        </m:sSub>
      </m:oMath>
      <w:r>
        <w:rPr>
          <w:rFonts w:eastAsia="Georgia" w:cs="Georgia" w:ascii="Georgia" w:hAnsi="Georgia"/>
        </w:rPr>
        <w:t xml:space="preserve"> du modèle équivalent représenté sur la figure ( </w:t>
      </w:r>
      <m:oMath>
        <m:r>
          <m:rPr>
            <m:sty m:val="b"/>
          </m:rPr>
          <m:t>1</m:t>
        </m:r>
        <m:r>
          <m:rPr>
            <m:sty m:val="b"/>
          </m:rPr>
          <m:t>0</m:t>
        </m:r>
      </m:oMath>
      <w:r>
        <w:rPr/>
        <w:t xml:space="preserve"> ). Nous notons </w:t>
      </w:r>
      <m:oMath>
        <m:sSub>
          <m:sSubPr/>
          <m:e>
            <m:r>
              <m:rPr>
                <m:sty m:val="i"/>
              </m:rPr>
              <m:t>Z</m:t>
            </m:r>
          </m:e>
          <m:sub>
            <m:r>
              <m:rPr>
                <m:sty m:val="p"/>
              </m:rPr>
              <m:t>2</m:t>
            </m:r>
          </m:sub>
        </m:sSub>
      </m:oMath>
      <w:r>
        <w:rPr>
          <w:rFonts w:eastAsia="Georgia" w:cs="Georgia" w:ascii="Georgia" w:hAnsi="Georgia"/>
        </w:rPr>
        <w:t xml:space="preserve"> l'impédance du dipôle constitué de </w:t>
      </w:r>
      <m:oMath>
        <m:sSub>
          <m:sSubPr/>
          <m:e>
            <m:r>
              <m:rPr>
                <m:sty m:val="i"/>
              </m:rPr>
              <m:t>R</m:t>
            </m:r>
          </m:e>
          <m:sub>
            <m:r>
              <m:rPr>
                <m:sty m:val="p"/>
              </m:rPr>
              <m:t>L</m:t>
            </m:r>
          </m:sub>
        </m:sSub>
      </m:oMath>
      <w:r>
        <w:rPr>
          <w:rFonts w:eastAsia="Georgia" w:cs="Georgia" w:ascii="Georgia" w:hAnsi="Georgia"/>
        </w:rPr>
        <w:t xml:space="preserve"> en parallèle avec </w:t>
      </w:r>
      <m:oMath>
        <m:sSub>
          <m:sSubPr/>
          <m:e>
            <m:r>
              <m:rPr>
                <m:sty m:val="i"/>
              </m:rPr>
              <m:t>C</m:t>
            </m:r>
          </m:e>
          <m:sub>
            <m:r>
              <m:rPr>
                <m:sty m:val="p"/>
              </m:rPr>
              <m:t>2</m:t>
            </m:r>
          </m:sub>
        </m:sSub>
      </m:oMath>
      <w:r>
        <w:rPr>
          <w:rFonts w:eastAsia="Georgia" w:cs="Georgia" w:ascii="Georgia" w:hAnsi="Georgia"/>
        </w:rPr>
        <w:t xml:space="preserve"> et qui forme la charge totale. Le transformateur est alimenté, au primaire, par un générateur délivrant la tension </w:t>
      </w:r>
      <m:oMath>
        <m:sSub>
          <m:sSubPr/>
          <m:e>
            <m:r>
              <m:rPr>
                <m:sty m:val="i"/>
              </m:rPr>
              <m:t>V</m:t>
            </m:r>
          </m:e>
          <m:sub>
            <m:r>
              <m:rPr>
                <m:sty m:val="p"/>
              </m:rPr>
              <m:t>1</m:t>
            </m:r>
          </m:sub>
        </m:sSub>
      </m:oMath>
      <w:r>
        <w:rPr/>
        <w:t xml:space="preserve"> de pulsation </w:t>
      </w:r>
      <m:oMath>
        <m:r>
          <m:rPr>
            <m:sty m:val="i"/>
          </m:rPr>
          <m:t>ω</m:t>
        </m:r>
      </m:oMath>
      <w:r>
        <w:rPr/>
        <w:t xml:space="preserve">.</w:t>
      </w:r>
    </w:p>
    <w:p>
      <w:pPr>
        <w:spacing w:after="220" w:lineRule="auto"/>
      </w:pPr>
      <w:r>
        <w:rPr>
          <w:rFonts w:eastAsia="Georgia" w:cs="Georgia" w:ascii="Georgia" w:hAnsi="Georgia"/>
        </w:rPr>
        <w:t xml:space="preserve">En ramenant l'impédance </w:t>
      </w:r>
      <m:oMath>
        <m:sSub>
          <m:sSubPr/>
          <m:e>
            <m:r>
              <m:rPr>
                <m:sty m:val="i"/>
              </m:rPr>
              <m:t>Z</m:t>
            </m:r>
          </m:e>
          <m:sub>
            <m:r>
              <m:rPr>
                <m:sty m:val="p"/>
              </m:rPr>
              <m:t>2</m:t>
            </m:r>
          </m:sub>
        </m:sSub>
      </m:oMath>
      <w:r>
        <w:rPr>
          <w:rFonts w:eastAsia="Georgia" w:cs="Georgia" w:ascii="Georgia" w:hAnsi="Georgia"/>
        </w:rPr>
        <w:t xml:space="preserve"> du secondaire au primaire, nous obtenons le schéma équivalent représenté sur la figure (12). L'élément (D) est un dipôle d'impédance </w:t>
      </w:r>
      <m:oMath>
        <m:sSubSup>
          <m:sSubSupPr/>
          <m:e>
            <m:r>
              <m:rPr>
                <m:sty m:val="i"/>
              </m:rPr>
              <m:t>Z</m:t>
            </m:r>
          </m:e>
          <m:sub>
            <m:r>
              <m:rPr>
                <m:sty m:val="p"/>
              </m:rPr>
              <m:t>2</m:t>
            </m:r>
          </m:sub>
          <m:sup>
            <m:r>
              <m:rPr>
                <m:sty m:val="i"/>
              </m:rPr>
              <m:t>′</m:t>
            </m:r>
          </m:sup>
        </m:sSubSup>
      </m:oMath>
      <w:r>
        <w:rPr>
          <w:rFonts w:eastAsia="Georgia" w:cs="Georgia" w:ascii="Georgia" w:hAnsi="Georgia"/>
        </w:rPr>
        <w:t xml:space="preserve"> représentant la charge totale transférée au primaire.</w:t>
      </w:r>
    </w:p>
    <w:p>
      <w:pPr>
        <w:spacing w:lineRule="auto"/>
        <w:jc w:val="center"/>
      </w:pPr>
      <w:r>
        <w:rPr/>
        <w:drawing>
          <wp:inline distB="0" distL="0" distR="0" distT="0">
            <wp:extent cx="5486400" cy="2589161"/>
            <wp:effectExtent b="0" l="0" r="0" t="0"/>
            <wp:docPr id="12" name="image-3f0d4cf842a14bf8124679aaee8c759f54d31867.jpg"/>
            <a:graphic>
              <a:graphicData uri="http://schemas.openxmlformats.org/drawingml/2006/picture">
                <pic:pic>
                  <pic:nvPicPr>
                    <pic:cNvPr id="12" name="image-3f0d4cf842a14bf8124679aaee8c759f54d31867.jpg" descr=""/>
                    <pic:cNvPicPr/>
                  </pic:nvPicPr>
                  <pic:blipFill>
                    <a:blip r:embed="rId16" cstate="print"/>
                    <a:srcRect b="0" l="0" r="0" t="0"/>
                    <a:stretch>
                      <a:fillRect/>
                    </a:stretch>
                  </pic:blipFill>
                  <pic:spPr>
                    <a:xfrm>
                      <a:off x="0" y="0"/>
                      <a:ext cx="5486400" cy="2589161"/>
                    </a:xfrm>
                    <a:prstGeom prst="rect"/>
                  </pic:spPr>
                </pic:pic>
              </a:graphicData>
            </a:graphic>
          </wp:inline>
        </w:drawing>
      </w:r>
    </w:p>
    <w:p>
      <w:pPr>
        <w:spacing w:lineRule="auto"/>
      </w:pPr>
      <w:r>
        <w:rPr>
          <w:rFonts w:eastAsia="Georgia" w:cs="Georgia" w:ascii="Georgia" w:hAnsi="Georgia"/>
        </w:rPr>
        <w:t xml:space="preserve">Figure 12 - Modèle électrique du transformateur dont la charge totale a été ramenée au primaire, sous la forme du dipôle (D).</w:t>
      </w:r>
    </w:p>
    <w:p>
      <w:pPr>
        <w:numPr>
          <w:ilvl w:val="0"/>
          <w:numId w:val="12"/>
        </w:numPr>
        <w:spacing w:lineRule="auto"/>
      </w:pPr>
      <w:r>
        <w:rPr/>
        <w:t xml:space="preserve">En s'appuyant sur les relations de transformation des tension et courant </w:t>
      </w:r>
      <m:oMath>
        <m:sSub>
          <m:sSubPr/>
          <m:e>
            <m:r>
              <m:rPr>
                <m:sty m:val="i"/>
              </m:rPr>
              <m:t>U</m:t>
            </m:r>
          </m:e>
          <m:sub>
            <m:r>
              <m:rPr>
                <m:sty m:val="p"/>
              </m:rPr>
              <m:t>2</m:t>
            </m:r>
          </m:sub>
        </m:sSub>
        <m:r>
          <m:rPr>
            <m:sty m:val="p"/>
          </m:rPr>
          <m:t>=</m:t>
        </m:r>
        <m:r>
          <m:rPr>
            <m:sty m:val="i"/>
          </m:rPr>
          <m:t>m</m:t>
        </m:r>
        <m:sSub>
          <m:sSubPr/>
          <m:e>
            <m:r>
              <m:rPr>
                <m:sty m:val="i"/>
              </m:rPr>
              <m:t>U</m:t>
            </m:r>
          </m:e>
          <m:sub>
            <m:r>
              <m:rPr>
                <m:sty m:val="p"/>
              </m:rPr>
              <m:t>1</m:t>
            </m:r>
          </m:sub>
        </m:sSub>
      </m:oMath>
      <w:r>
        <w:rPr/>
        <w:t xml:space="preserve"> et </w:t>
      </w:r>
      <m:oMath>
        <m:sSub>
          <m:sSubPr/>
          <m:e>
            <m:r>
              <m:rPr>
                <m:sty m:val="i"/>
              </m:rPr>
              <m:t>J</m:t>
            </m:r>
          </m:e>
          <m:sub>
            <m:r>
              <m:rPr>
                <m:sty m:val="p"/>
              </m:rPr>
              <m:t>2</m:t>
            </m:r>
          </m:sub>
        </m:sSub>
        <m:r>
          <m:rPr>
            <m:sty m:val="p"/>
          </m:rPr>
          <m:t>=</m:t>
        </m:r>
        <m:sSub>
          <m:sSubPr/>
          <m:e>
            <m:r>
              <m:rPr>
                <m:sty m:val="i"/>
              </m:rPr>
              <m:t>J</m:t>
            </m:r>
          </m:e>
          <m:sub>
            <m:r>
              <m:rPr>
                <m:sty m:val="p"/>
              </m:rPr>
              <m:t>1</m:t>
            </m:r>
          </m:sub>
        </m:sSub>
        <m:r>
          <m:rPr>
            <m:sty m:val="p"/>
          </m:rPr>
          <m:t>/</m:t>
        </m:r>
        <m:r>
          <m:rPr>
            <m:sty m:val="i"/>
          </m:rPr>
          <m:t>m</m:t>
        </m:r>
      </m:oMath>
      <w:r>
        <w:rPr/>
        <w:t xml:space="preserve">, exprimer </w:t>
      </w:r>
      <m:oMath>
        <m:sSubSup>
          <m:sSubSupPr/>
          <m:e>
            <m:r>
              <m:rPr>
                <m:sty m:val="i"/>
              </m:rPr>
              <m:t>Z</m:t>
            </m:r>
          </m:e>
          <m:sub>
            <m:r>
              <m:rPr>
                <m:sty m:val="p"/>
              </m:rPr>
              <m:t>2</m:t>
            </m:r>
          </m:sub>
          <m:sup>
            <m:r>
              <m:rPr>
                <m:sty m:val="i"/>
              </m:rPr>
              <m:t>′</m:t>
            </m:r>
          </m:sup>
        </m:sSubSup>
      </m:oMath>
      <w:r>
        <w:rPr/>
        <w:t xml:space="preserve"> en fonction de </w:t>
      </w:r>
      <m:oMath>
        <m:sSub>
          <m:sSubPr/>
          <m:e>
            <m:r>
              <m:rPr>
                <m:sty m:val="i"/>
              </m:rPr>
              <m:t>Z</m:t>
            </m:r>
          </m:e>
          <m:sub>
            <m:r>
              <m:rPr>
                <m:sty m:val="p"/>
              </m:rPr>
              <m:t>2</m:t>
            </m:r>
          </m:sub>
        </m:sSub>
      </m:oMath>
      <w:r>
        <w:rPr>
          <w:rFonts w:eastAsia="Georgia" w:cs="Georgia" w:ascii="Georgia" w:hAnsi="Georgia"/>
        </w:rPr>
        <w:t xml:space="preserve">. Caractériser les éléments </w:t>
      </w:r>
      <m:oMath>
        <m:sSubSup>
          <m:sSubSupPr/>
          <m:e>
            <m:r>
              <m:rPr>
                <m:sty m:val="i"/>
              </m:rPr>
              <m:t>R</m:t>
            </m:r>
          </m:e>
          <m:sub>
            <m:r>
              <m:rPr>
                <m:sty m:val="p"/>
              </m:rPr>
              <m:t>L</m:t>
            </m:r>
          </m:sub>
          <m:sup>
            <m:r>
              <m:rPr>
                <m:sty m:val="i"/>
              </m:rPr>
              <m:t>′</m:t>
            </m:r>
          </m:sup>
        </m:sSubSup>
      </m:oMath>
      <w:r>
        <w:rPr/>
        <w:t xml:space="preserve"> et </w:t>
      </w:r>
      <m:oMath>
        <m:sSubSup>
          <m:sSubSupPr/>
          <m:e>
            <m:r>
              <m:rPr>
                <m:sty m:val="i"/>
              </m:rPr>
              <m:t>C</m:t>
            </m:r>
          </m:e>
          <m:sub>
            <m:r>
              <m:rPr>
                <m:sty m:val="p"/>
              </m:rPr>
              <m:t>2</m:t>
            </m:r>
          </m:sub>
          <m:sup>
            <m:r>
              <m:rPr>
                <m:sty m:val="i"/>
              </m:rPr>
              <m:t>′</m:t>
            </m:r>
          </m:sup>
        </m:sSubSup>
      </m:oMath>
      <w:r>
        <w:rPr>
          <w:rFonts w:eastAsia="Georgia" w:cs="Georgia" w:ascii="Georgia" w:hAnsi="Georgia"/>
        </w:rPr>
        <w:t xml:space="preserve"> constituant le dipôle (D) si l'on conserve la même structure de l'impédance, c'est-à-dire si ces deux éléments sont disposés en parallèle.</w:t>
      </w:r>
    </w:p>
    <w:p>
      <w:pPr>
        <w:numPr>
          <w:ilvl w:val="0"/>
          <w:numId w:val="13"/>
        </w:numPr>
        <w:spacing w:lineRule="auto"/>
      </w:pPr>
      <w:r>
        <w:rPr>
          <w:rFonts w:eastAsia="Georgia" w:cs="Georgia" w:ascii="Georgia" w:hAnsi="Georgia"/>
        </w:rPr>
        <w:t xml:space="preserve">En vue d'analyser plus aisément le comportement du transformateur en charge, nous transformons la structure parallèle du dipôle (D) en une structure série. Ainsi, l'association en parallèle des éléments </w:t>
      </w:r>
      <m:oMath>
        <m:sSubSup>
          <m:sSubSupPr/>
          <m:e>
            <m:r>
              <m:rPr>
                <m:sty m:val="i"/>
              </m:rPr>
              <m:t>R</m:t>
            </m:r>
          </m:e>
          <m:sub>
            <m:r>
              <m:rPr>
                <m:sty m:val="p"/>
              </m:rPr>
              <m:t>L</m:t>
            </m:r>
          </m:sub>
          <m:sup>
            <m:r>
              <m:rPr>
                <m:sty m:val="i"/>
              </m:rPr>
              <m:t>′</m:t>
            </m:r>
          </m:sup>
        </m:sSubSup>
      </m:oMath>
      <w:r>
        <w:rPr/>
        <w:t xml:space="preserve"> et </w:t>
      </w:r>
      <m:oMath>
        <m:sSubSup>
          <m:sSubSupPr/>
          <m:e>
            <m:r>
              <m:rPr>
                <m:sty m:val="i"/>
              </m:rPr>
              <m:t>C</m:t>
            </m:r>
          </m:e>
          <m:sub>
            <m:r>
              <m:rPr>
                <m:sty m:val="p"/>
              </m:rPr>
              <m:t>2</m:t>
            </m:r>
          </m:sub>
          <m:sup>
            <m:r>
              <m:rPr>
                <m:sty m:val="i"/>
              </m:rPr>
              <m:t>′</m:t>
            </m:r>
          </m:sup>
        </m:sSubSup>
      </m:oMath>
      <w:r>
        <w:rPr>
          <w:rFonts w:eastAsia="Georgia" w:cs="Georgia" w:ascii="Georgia" w:hAnsi="Georgia"/>
        </w:rPr>
        <w:t xml:space="preserve"> est équivalente à l'association en série de la résistance </w:t>
      </w:r>
      <m:oMath>
        <m:sSub>
          <m:sSubPr/>
          <m:e>
            <m:r>
              <m:rPr>
                <m:sty m:val="i"/>
              </m:rPr>
              <m:t>R</m:t>
            </m:r>
          </m:e>
          <m:sub>
            <m:r>
              <m:rPr>
                <m:sty m:val="p"/>
              </m:rPr>
              <m:t>s</m:t>
            </m:r>
          </m:sub>
        </m:sSub>
      </m:oMath>
      <w:r>
        <w:rPr>
          <w:rFonts w:eastAsia="Georgia" w:cs="Georgia" w:ascii="Georgia" w:hAnsi="Georgia"/>
        </w:rPr>
        <w:t xml:space="preserve"> et la capacité </w:t>
      </w:r>
      <m:oMath>
        <m:sSub>
          <m:sSubPr/>
          <m:e>
            <m:r>
              <m:rPr>
                <m:sty m:val="i"/>
              </m:rPr>
              <m:t>C</m:t>
            </m:r>
          </m:e>
          <m:sub>
            <m:r>
              <m:rPr>
                <m:sty m:val="p"/>
              </m:rPr>
              <m:t>s</m:t>
            </m:r>
          </m:sub>
        </m:sSub>
      </m:oMath>
      <w:r>
        <w:rPr>
          <w:rFonts w:eastAsia="Georgia" w:cs="Georgia" w:ascii="Georgia" w:hAnsi="Georgia"/>
        </w:rPr>
        <w:t xml:space="preserve"> définies par les relations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R</m:t>
                        </m:r>
                      </m:e>
                      <m:sub>
                        <m:r>
                          <m:rPr>
                            <m:sty m:val="p"/>
                          </m:rPr>
                          <m:t>s</m:t>
                        </m:r>
                      </m:sub>
                    </m:sSub>
                    <m:r>
                      <m:rPr>
                        <m:sty m:val="p"/>
                      </m:rPr>
                      <m:t>=</m:t>
                    </m:r>
                    <m:f>
                      <m:fPr>
                        <m:ctrlPr>
                          <w:rPr>
                            <w:rFonts w:ascii="Cambria Math" w:hAnsi="Cambria Math"/>
                          </w:rPr>
                        </m:ctrlPr>
                      </m:fPr>
                      <m:num>
                        <m:sSub>
                          <m:sSubPr/>
                          <m:e>
                            <m:r>
                              <m:rPr>
                                <m:sty m:val="i"/>
                              </m:rPr>
                              <m:t>R</m:t>
                            </m:r>
                          </m:e>
                          <m:sub>
                            <m:r>
                              <m:rPr>
                                <m:sty m:val="p"/>
                              </m:rPr>
                              <m:t>L</m:t>
                            </m:r>
                          </m:sub>
                        </m:sSub>
                        <m:r>
                          <m:rPr>
                            <m:sty m:val="p"/>
                          </m:rPr>
                          <m:t>/</m:t>
                        </m:r>
                        <m:sSup>
                          <m:sSupPr/>
                          <m:e>
                            <m:r>
                              <m:rPr>
                                <m:sty m:val="i"/>
                              </m:rPr>
                              <m:t>m</m:t>
                            </m:r>
                          </m:e>
                          <m:sup>
                            <m:r>
                              <m:rPr>
                                <m:sty m:val="p"/>
                              </m:rPr>
                              <m:t>2</m:t>
                            </m:r>
                          </m:sup>
                        </m:sSup>
                      </m:num>
                      <m:den>
                        <m:r>
                          <m:rPr>
                            <m:sty m:val="p"/>
                          </m:rPr>
                          <m:t>1</m:t>
                        </m:r>
                        <m:r>
                          <m:rPr>
                            <m:sty m:val="p"/>
                          </m:rPr>
                          <m:t>+</m:t>
                        </m:r>
                        <m:sSup>
                          <m:sSupPr/>
                          <m:e>
                            <m:d>
                              <m:dPr>
                                <m:begChr m:val="("/>
                                <m:endChr m:val=")"/>
                                <m:ctrlPr>
                                  <w:rPr>
                                    <w:rFonts w:ascii="Cambria Math" w:hAnsi="Cambria Math"/>
                                  </w:rPr>
                                </m:ctrlPr>
                              </m:dPr>
                              <m:e>
                                <m:sSub>
                                  <m:sSubPr/>
                                  <m:e>
                                    <m:r>
                                      <m:rPr>
                                        <m:sty m:val="i"/>
                                      </m:rPr>
                                      <m:t>R</m:t>
                                    </m:r>
                                  </m:e>
                                  <m:sub>
                                    <m:r>
                                      <m:rPr>
                                        <m:sty m:val="p"/>
                                      </m:rPr>
                                      <m:t>L</m:t>
                                    </m:r>
                                  </m:sub>
                                </m:sSub>
                                <m:sSub>
                                  <m:sSubPr/>
                                  <m:e>
                                    <m:r>
                                      <m:rPr>
                                        <m:sty m:val="i"/>
                                      </m:rPr>
                                      <m:t>C</m:t>
                                    </m:r>
                                  </m:e>
                                  <m:sub>
                                    <m:r>
                                      <m:rPr>
                                        <m:sty m:val="p"/>
                                      </m:rPr>
                                      <m:t>2</m:t>
                                    </m:r>
                                  </m:sub>
                                </m:sSub>
                                <m:r>
                                  <m:rPr>
                                    <m:sty m:val="i"/>
                                  </m:rPr>
                                  <m:t>ω</m:t>
                                </m:r>
                              </m:e>
                            </m:d>
                          </m:e>
                          <m:sup>
                            <m:r>
                              <m:rPr>
                                <m:sty m:val="p"/>
                              </m:rPr>
                              <m:t>2</m:t>
                            </m:r>
                          </m:sup>
                        </m:sSup>
                      </m:den>
                    </m:f>
                  </m:e>
                </m:mr>
                <m:mr>
                  <m:e>
                    <m:sSub>
                      <m:sSubPr/>
                      <m:e>
                        <m:r>
                          <m:rPr>
                            <m:sty m:val="i"/>
                          </m:rPr>
                          <m:t>C</m:t>
                        </m:r>
                      </m:e>
                      <m:sub>
                        <m:r>
                          <m:rPr>
                            <m:sty m:val="p"/>
                          </m:rPr>
                          <m:t>s</m:t>
                        </m:r>
                      </m:sub>
                    </m:sSub>
                    <m:r>
                      <m:rPr>
                        <m:sty m:val="p"/>
                      </m:rPr>
                      <m:t>=</m:t>
                    </m:r>
                    <m:sSup>
                      <m:sSupPr/>
                      <m:e>
                        <m:r>
                          <m:rPr>
                            <m:sty m:val="i"/>
                          </m:rPr>
                          <m:t>m</m:t>
                        </m:r>
                      </m:e>
                      <m:sup>
                        <m:r>
                          <m:rPr>
                            <m:sty m:val="p"/>
                          </m:rPr>
                          <m:t>2</m:t>
                        </m:r>
                      </m:sup>
                    </m:sSup>
                    <m:sSub>
                      <m:sSubPr/>
                      <m:e>
                        <m:r>
                          <m:rPr>
                            <m:sty m:val="i"/>
                          </m:rPr>
                          <m:t>C</m:t>
                        </m:r>
                      </m:e>
                      <m:sub>
                        <m:r>
                          <m:rPr>
                            <m:sty m:val="p"/>
                          </m:rPr>
                          <m:t>2</m:t>
                        </m:r>
                      </m:sub>
                    </m:sSub>
                    <m:f>
                      <m:fPr>
                        <m:ctrlPr>
                          <w:rPr>
                            <w:rFonts w:ascii="Cambria Math" w:hAnsi="Cambria Math"/>
                          </w:rPr>
                        </m:ctrlPr>
                      </m:fPr>
                      <m:num>
                        <m:r>
                          <m:rPr>
                            <m:sty m:val="p"/>
                          </m:rPr>
                          <m:t>1</m:t>
                        </m:r>
                        <m:r>
                          <m:rPr>
                            <m:sty m:val="p"/>
                          </m:rPr>
                          <m:t>+</m:t>
                        </m:r>
                        <m:sSup>
                          <m:sSupPr/>
                          <m:e>
                            <m:d>
                              <m:dPr>
                                <m:begChr m:val="("/>
                                <m:endChr m:val=")"/>
                                <m:ctrlPr>
                                  <w:rPr>
                                    <w:rFonts w:ascii="Cambria Math" w:hAnsi="Cambria Math"/>
                                  </w:rPr>
                                </m:ctrlPr>
                              </m:dPr>
                              <m:e>
                                <m:sSub>
                                  <m:sSubPr/>
                                  <m:e>
                                    <m:r>
                                      <m:rPr>
                                        <m:sty m:val="i"/>
                                      </m:rPr>
                                      <m:t>R</m:t>
                                    </m:r>
                                  </m:e>
                                  <m:sub>
                                    <m:r>
                                      <m:rPr>
                                        <m:sty m:val="p"/>
                                      </m:rPr>
                                      <m:t>L</m:t>
                                    </m:r>
                                  </m:sub>
                                </m:sSub>
                                <m:sSub>
                                  <m:sSubPr/>
                                  <m:e>
                                    <m:r>
                                      <m:rPr>
                                        <m:sty m:val="i"/>
                                      </m:rPr>
                                      <m:t>C</m:t>
                                    </m:r>
                                  </m:e>
                                  <m:sub>
                                    <m:r>
                                      <m:rPr>
                                        <m:sty m:val="p"/>
                                      </m:rPr>
                                      <m:t>2</m:t>
                                    </m:r>
                                  </m:sub>
                                </m:sSub>
                                <m:r>
                                  <m:rPr>
                                    <m:sty m:val="i"/>
                                  </m:rPr>
                                  <m:t>ω</m:t>
                                </m:r>
                              </m:e>
                            </m:d>
                          </m:e>
                          <m:sup>
                            <m:r>
                              <m:rPr>
                                <m:sty m:val="p"/>
                              </m:rPr>
                              <m:t>2</m:t>
                            </m:r>
                          </m:sup>
                        </m:sSup>
                      </m:num>
                      <m:den>
                        <m:sSup>
                          <m:sSupPr/>
                          <m:e>
                            <m:d>
                              <m:dPr>
                                <m:begChr m:val="("/>
                                <m:endChr m:val=")"/>
                                <m:ctrlPr>
                                  <w:rPr>
                                    <w:rFonts w:ascii="Cambria Math" w:hAnsi="Cambria Math"/>
                                  </w:rPr>
                                </m:ctrlPr>
                              </m:dPr>
                              <m:e>
                                <m:sSub>
                                  <m:sSubPr/>
                                  <m:e>
                                    <m:r>
                                      <m:rPr>
                                        <m:sty m:val="i"/>
                                      </m:rPr>
                                      <m:t>R</m:t>
                                    </m:r>
                                  </m:e>
                                  <m:sub>
                                    <m:r>
                                      <m:rPr>
                                        <m:sty m:val="p"/>
                                      </m:rPr>
                                      <m:t>L</m:t>
                                    </m:r>
                                  </m:sub>
                                </m:sSub>
                                <m:sSub>
                                  <m:sSubPr/>
                                  <m:e>
                                    <m:r>
                                      <m:rPr>
                                        <m:sty m:val="i"/>
                                      </m:rPr>
                                      <m:t>C</m:t>
                                    </m:r>
                                  </m:e>
                                  <m:sub>
                                    <m:r>
                                      <m:rPr>
                                        <m:sty m:val="p"/>
                                      </m:rPr>
                                      <m:t>2</m:t>
                                    </m:r>
                                  </m:sub>
                                </m:sSub>
                                <m:r>
                                  <m:rPr>
                                    <m:sty m:val="i"/>
                                  </m:rPr>
                                  <m:t>ω</m:t>
                                </m:r>
                              </m:e>
                            </m:d>
                          </m:e>
                          <m:sup>
                            <m:r>
                              <m:rPr>
                                <m:sty m:val="p"/>
                              </m:rPr>
                              <m:t>2</m:t>
                            </m:r>
                          </m:sup>
                        </m:sSup>
                      </m:den>
                    </m:f>
                  </m:e>
                </m:mr>
              </m:m>
            </m:e>
          </m:d>
        </m:oMath>
      </m:oMathPara>
    </w:p>
    <w:p>
      <w:pPr>
        <w:spacing w:after="220" w:lineRule="auto"/>
      </w:pPr>
      <w:r>
        <w:rPr>
          <w:rFonts w:eastAsia="Georgia" w:cs="Georgia" w:ascii="Georgia" w:hAnsi="Georgia"/>
        </w:rPr>
        <w:t xml:space="preserve">Il s'agit de placer le transformateur en charge sur le point de fonctionnement choisi. Ce choix repose souvent sur une condition de transfert maximum de puissance à la charge ou de gain en tension maximal. Pour cela, à fréquence fixée, on peut ajuster la valeur de la résistance </w:t>
      </w:r>
      <m:oMath>
        <m:sSub>
          <m:sSubPr/>
          <m:e>
            <m:r>
              <m:rPr>
                <m:sty m:val="i"/>
              </m:rPr>
              <m:t>R</m:t>
            </m:r>
          </m:e>
          <m:sub>
            <m:r>
              <m:rPr>
                <m:sty m:val="p"/>
              </m:rPr>
              <m:t>L</m:t>
            </m:r>
          </m:sub>
        </m:sSub>
      </m:oMath>
      <w:r>
        <w:rPr>
          <w:rFonts w:eastAsia="Georgia" w:cs="Georgia" w:ascii="Georgia" w:hAnsi="Georgia"/>
        </w:rPr>
        <w:t xml:space="preserve">. On peut également, pour une valeur fixée de cette résistance, agir sur la fréquence.</w:t>
      </w:r>
      <w:r>
        <w:rPr/>
        <w:br w:type="textWrapping"/>
      </w:r>
      <w:r>
        <w:rPr>
          <w:rFonts w:eastAsia="Georgia" w:cs="Georgia" w:ascii="Georgia" w:hAnsi="Georgia"/>
        </w:rPr>
        <w:t xml:space="preserve">32. En ne prenant pas en compte la dépendance de la résistance </w:t>
      </w:r>
      <m:oMath>
        <m:sSub>
          <m:sSubPr/>
          <m:e>
            <m:r>
              <m:rPr>
                <m:sty m:val="i"/>
              </m:rPr>
              <m:t>R</m:t>
            </m:r>
          </m:e>
          <m:sub>
            <m:r>
              <m:rPr>
                <m:sty m:val="p"/>
              </m:rPr>
              <m:t>s</m:t>
            </m:r>
          </m:sub>
        </m:sSub>
      </m:oMath>
      <w:r>
        <w:rPr>
          <w:rFonts w:eastAsia="Georgia" w:cs="Georgia" w:ascii="Georgia" w:hAnsi="Georgia"/>
        </w:rPr>
        <w:t xml:space="preserve"> avec la pulsation, exprimer la pulsation de résonance en courant, notée </w:t>
      </w:r>
      <m:oMath>
        <m:sSub>
          <m:sSubPr/>
          <m:e>
            <m:r>
              <m:rPr>
                <m:sty m:val="i"/>
              </m:rPr>
              <m:t>ω</m:t>
            </m:r>
          </m:e>
          <m:sub>
            <m:r>
              <m:rPr>
                <m:sty m:val="p"/>
              </m:rPr>
              <m:t>r</m:t>
            </m:r>
          </m:sub>
        </m:sSub>
      </m:oMath>
      <w:r>
        <w:rPr>
          <w:rFonts w:eastAsia="Georgia" w:cs="Georgia" w:ascii="Georgia" w:hAnsi="Georgia"/>
        </w:rPr>
        <w:t xml:space="preserve">, de la branche constituée des éléments </w:t>
      </w:r>
      <m:oMath>
        <m:r>
          <m:rPr>
            <m:sty m:val="i"/>
          </m:rPr>
          <m:t>R</m:t>
        </m:r>
        <m:r>
          <m:rPr>
            <m:sty m:val="p"/>
          </m:rPr>
          <m:t>,</m:t>
        </m:r>
        <m:r>
          <m:rPr>
            <m:sty m:val="i"/>
          </m:rPr>
          <m:t>L</m:t>
        </m:r>
        <m:r>
          <m:rPr>
            <m:sty m:val="p"/>
          </m:rPr>
          <m:t>,</m:t>
        </m:r>
        <m:r>
          <m:rPr>
            <m:sty m:val="i"/>
          </m:rPr>
          <m:t>C</m:t>
        </m:r>
        <m:r>
          <m:rPr>
            <m:sty m:val="p"/>
          </m:rPr>
          <m:t>,</m:t>
        </m:r>
        <m:sSub>
          <m:sSubPr/>
          <m:e>
            <m:r>
              <m:rPr>
                <m:sty m:val="i"/>
              </m:rPr>
              <m:t>R</m:t>
            </m:r>
          </m:e>
          <m:sub>
            <m:r>
              <m:rPr>
                <m:sty m:val="p"/>
              </m:rPr>
              <m:t>s</m:t>
            </m:r>
          </m:sub>
        </m:sSub>
      </m:oMath>
      <w:r>
        <w:rPr/>
        <w:t xml:space="preserve"> et </w:t>
      </w:r>
      <m:oMath>
        <m:sSub>
          <m:sSubPr/>
          <m:e>
            <m:r>
              <m:rPr>
                <m:sty m:val="i"/>
              </m:rPr>
              <m:t>C</m:t>
            </m:r>
          </m:e>
          <m:sub>
            <m:r>
              <m:rPr>
                <m:sty m:val="p"/>
              </m:rPr>
              <m:t>s</m:t>
            </m:r>
          </m:sub>
        </m:sSub>
      </m:oMath>
      <w:r>
        <w:rPr>
          <w:rFonts w:eastAsia="Georgia" w:cs="Georgia" w:ascii="Georgia" w:hAnsi="Georgia"/>
        </w:rPr>
        <w:t xml:space="preserve"> en série. Exprimer, pour </w:t>
      </w:r>
      <m:oMath>
        <m:r>
          <m:rPr>
            <m:sty m:val="i"/>
          </m:rPr>
          <m:t>ω</m:t>
        </m:r>
        <m:r>
          <m:rPr>
            <m:sty m:val="p"/>
          </m:rPr>
          <m:t>=</m:t>
        </m:r>
        <m:sSub>
          <m:sSubPr/>
          <m:e>
            <m:r>
              <m:rPr>
                <m:sty m:val="i"/>
              </m:rPr>
              <m:t>ω</m:t>
            </m:r>
          </m:e>
          <m:sub>
            <m:r>
              <m:rPr>
                <m:sty m:val="p"/>
              </m:rPr>
              <m:t>r</m:t>
            </m:r>
          </m:sub>
        </m:sSub>
      </m:oMath>
      <w:r>
        <w:rPr/>
        <w:t xml:space="preserve">, la puissance </w:t>
      </w:r>
      <m:oMath>
        <m:sSup>
          <m:sSupPr/>
          <m:e>
            <m:r>
              <m:t xml:space="preserve"> </m:t>
            </m:r>
          </m:e>
          <m:sup>
            <m:r>
              <m:rPr>
                <m:sty m:val="p"/>
              </m:rPr>
              <m:t>4</m:t>
            </m:r>
          </m:sup>
        </m:sSup>
        <m:sSub>
          <m:sSubPr/>
          <m:e>
            <m:r>
              <m:rPr>
                <m:sty m:val="i"/>
              </m:rPr>
              <m:t>P</m:t>
            </m:r>
          </m:e>
          <m:sub>
            <m:r>
              <m:rPr>
                <m:sty m:val="p"/>
              </m:rPr>
              <m:t>2</m:t>
            </m:r>
          </m:sub>
        </m:sSub>
      </m:oMath>
      <w:r>
        <w:rPr>
          <w:rFonts w:eastAsia="Georgia" w:cs="Georgia" w:ascii="Georgia" w:hAnsi="Georgia"/>
        </w:rPr>
        <w:t xml:space="preserve"> transmise à la charge </w:t>
      </w:r>
      <m:oMath>
        <m:sSub>
          <m:sSubPr/>
          <m:e>
            <m:r>
              <m:rPr>
                <m:sty m:val="i"/>
              </m:rPr>
              <m:t>R</m:t>
            </m:r>
          </m:e>
          <m:sub>
            <m:r>
              <m:rPr>
                <m:sty m:val="p"/>
              </m:rPr>
              <m:t>L</m:t>
            </m:r>
          </m:sub>
        </m:sSub>
      </m:oMath>
      <w:r>
        <w:rPr/>
        <w:t xml:space="preserve">, en fonction de </w:t>
      </w:r>
      <m:oMath>
        <m:r>
          <m:rPr>
            <m:sty m:val="i"/>
          </m:rPr>
          <m:t>R</m:t>
        </m:r>
        <m:r>
          <m:rPr>
            <m:sty m:val="p"/>
          </m:rPr>
          <m:t>,</m:t>
        </m:r>
        <m:sSub>
          <m:sSubPr/>
          <m:e>
            <m:r>
              <m:rPr>
                <m:sty m:val="i"/>
              </m:rPr>
              <m:t>R</m:t>
            </m:r>
          </m:e>
          <m:sub>
            <m:r>
              <m:rPr>
                <m:sty m:val="p"/>
              </m:rPr>
              <m:t>s</m:t>
            </m:r>
          </m:sub>
        </m:sSub>
      </m:oMath>
      <w:r>
        <w:rPr/>
        <w:t xml:space="preserve"> et </w:t>
      </w:r>
      <m:oMath>
        <m:d>
          <m:dPr>
            <m:begChr m:val="|"/>
            <m:endChr m:val="|"/>
            <m:ctrlPr>
              <w:rPr>
                <w:rFonts w:ascii="Cambria Math" w:hAnsi="Cambria Math"/>
              </w:rPr>
            </m:ctrlPr>
          </m:dPr>
          <m:e>
            <m:sSub>
              <m:sSubPr/>
              <m:e>
                <m:bar>
                  <m:barPr/>
                  <m:e>
                    <m:r>
                      <m:rPr>
                        <m:sty m:val="i"/>
                      </m:rPr>
                      <m:t>V</m:t>
                    </m:r>
                  </m:e>
                </m:bar>
              </m:e>
              <m:sub>
                <m:r>
                  <m:rPr>
                    <m:sty m:val="p"/>
                  </m:rPr>
                  <m:t>1</m:t>
                </m:r>
              </m:sub>
            </m:sSub>
          </m:e>
        </m:d>
      </m:oMath>
      <w:r>
        <w:rPr/>
        <w:t xml:space="preserve">.</w:t>
      </w:r>
      <w:r>
        <w:rPr/>
        <w:br w:type="textWrapping"/>
      </w:r>
      <w:r>
        <w:rPr>
          <w:rFonts w:eastAsia="Georgia" w:cs="Georgia" w:ascii="Georgia" w:hAnsi="Georgia"/>
        </w:rPr>
        <w:t xml:space="preserve">33. Définir à quelle condition cette puissance est maximale, pour une amplitude de la tension d'entrée </w:t>
      </w:r>
      <m:oMath>
        <m:sSub>
          <m:sSubPr/>
          <m:e>
            <m:r>
              <m:rPr>
                <m:sty m:val="i"/>
              </m:rPr>
              <m:t>V</m:t>
            </m:r>
          </m:e>
          <m:sub>
            <m:r>
              <m:rPr>
                <m:sty m:val="p"/>
              </m:rPr>
              <m:t>1</m:t>
            </m:r>
          </m:sub>
        </m:sSub>
      </m:oMath>
      <w:r>
        <w:rPr>
          <w:rFonts w:eastAsia="Georgia" w:cs="Georgia" w:ascii="Georgia" w:hAnsi="Georgia"/>
        </w:rPr>
        <w:t xml:space="preserve"> fixée.</w:t>
      </w:r>
      <w:r>
        <w:rPr/>
        <w:br w:type="textWrapping"/>
      </w:r>
      <w:r>
        <w:rPr>
          <w:rFonts w:eastAsia="Georgia" w:cs="Georgia" w:ascii="Georgia" w:hAnsi="Georgia"/>
        </w:rPr>
        <w:t xml:space="preserve">34. Nous nous plaçons dans le cas où </w:t>
      </w:r>
      <m:oMath>
        <m:r>
          <m:rPr>
            <m:sty m:val="i"/>
          </m:rPr>
          <m:t>m</m:t>
        </m:r>
        <m:r>
          <m:rPr>
            <m:sty m:val="p"/>
          </m:rPr>
          <m:t>≥</m:t>
        </m:r>
        <m:r>
          <m:rPr>
            <m:sty m:val="p"/>
          </m:rPr>
          <m:t>1</m:t>
        </m:r>
      </m:oMath>
      <w:r>
        <w:rPr>
          <w:rFonts w:eastAsia="Georgia" w:cs="Georgia" w:ascii="Georgia" w:hAnsi="Georgia"/>
        </w:rPr>
        <w:t xml:space="preserve"> et nous considérons que </w:t>
      </w:r>
      <m:oMath>
        <m:sSub>
          <m:sSubPr/>
          <m:e>
            <m:r>
              <m:rPr>
                <m:sty m:val="i"/>
              </m:rPr>
              <m:t>C</m:t>
            </m:r>
          </m:e>
          <m:sub>
            <m:r>
              <m:rPr>
                <m:sty m:val="p"/>
              </m:rPr>
              <m:t>2</m:t>
            </m:r>
          </m:sub>
        </m:sSub>
        <m:r>
          <m:rPr>
            <m:sty m:val="p"/>
          </m:rPr>
          <m:t>≫</m:t>
        </m:r>
        <m:r>
          <m:rPr>
            <m:sty m:val="i"/>
          </m:rPr>
          <m:t>C</m:t>
        </m:r>
      </m:oMath>
      <w:r>
        <w:rPr>
          <w:rFonts w:eastAsia="Georgia" w:cs="Georgia" w:ascii="Georgia" w:hAnsi="Georgia"/>
        </w:rPr>
        <w:t xml:space="preserve">. Discuter qualitativement la condition précédente vis-à-vis de la résistance </w:t>
      </w:r>
      <m:oMath>
        <m:sSub>
          <m:sSubPr/>
          <m:e>
            <m:r>
              <m:rPr>
                <m:sty m:val="i"/>
              </m:rPr>
              <m:t>R</m:t>
            </m:r>
          </m:e>
          <m:sub>
            <m:r>
              <m:rPr>
                <m:sty m:val="p"/>
              </m:rPr>
              <m:t>L</m:t>
            </m:r>
          </m:sub>
        </m:sSub>
      </m:oMath>
      <w:r>
        <w:rPr/>
        <w:t xml:space="preserve">.</w:t>
      </w:r>
    </w:p>
    <w:p>
      <w:pPr>
        <w:spacing w:line="271" w:before="240" w:lineRule="auto"/>
      </w:pPr>
      <w:r>
        <w:rPr>
          <w:rFonts w:eastAsia="Georgia" w:cs="Georgia" w:ascii="Georgia" w:hAnsi="Georgia"/>
          <w:b/>
          <w:sz w:val="33"/>
        </w:rPr>
        <w:t xml:space="preserve">2.3 Alimentation d'une lampe fluorescente à cathode froide par un transformateur piézoélectrique.</w:t>
      </w:r>
    </w:p>
    <w:p>
      <w:pPr>
        <w:spacing w:after="220" w:lineRule="auto"/>
      </w:pPr>
      <w:r>
        <w:rPr>
          <w:rFonts w:eastAsia="Georgia" w:cs="Georgia" w:ascii="Georgia" w:hAnsi="Georgia"/>
        </w:rPr>
        <w:t xml:space="preserve">L'alimentation d'une lampe fluorescente à cathode froide (LCF), utilisée notamment pour le rétro-éclairage des écrans plats à cristaux liquides, constitue une application courante du transformateur piézo-électrique. Une LCF se présente comme une ampoule cylindrique d'un diamètre de quelques millimètres et d'une longueur de plusieurs centimètres (se reporter à la figure (13)). Elle est alimentée par un transformateur piézo-électrique piloté par un dispositif électronique fournissant la tension </w:t>
      </w:r>
      <m:oMath>
        <m:sSub>
          <m:sSubPr/>
          <m:e>
            <m:r>
              <m:rPr>
                <m:sty m:val="i"/>
              </m:rPr>
              <m:t>V</m:t>
            </m:r>
          </m:e>
          <m:sub>
            <m:r>
              <m:rPr>
                <m:sty m:val="p"/>
              </m:rPr>
              <m:t>1</m:t>
            </m:r>
          </m:sub>
        </m:sSub>
      </m:oMath>
      <w:r>
        <w:rPr>
          <w:rFonts w:eastAsia="Georgia" w:cs="Georgia" w:ascii="Georgia" w:hAnsi="Georgia"/>
        </w:rPr>
        <w:t xml:space="preserve">, de fréquence </w:t>
      </w:r>
      <m:oMath>
        <m:r>
          <m:rPr>
            <m:sty m:val="i"/>
          </m:rPr>
          <m:t>f</m:t>
        </m:r>
      </m:oMath>
      <w:r>
        <w:rPr>
          <w:rFonts w:eastAsia="Georgia" w:cs="Georgia" w:ascii="Georgia" w:hAnsi="Georgia"/>
        </w:rPr>
        <w:t xml:space="preserve">, à son primaire. Ce dispositif électronique, à partir du suivi de la valeur efficace du courant </w:t>
      </w:r>
      <m:oMath>
        <m:sSub>
          <m:sSubPr/>
          <m:e>
            <m:r>
              <m:rPr>
                <m:sty m:val="i"/>
              </m:rPr>
              <m:t>I</m:t>
            </m:r>
          </m:e>
          <m:sub>
            <m:r>
              <m:rPr>
                <m:sty m:val="p"/>
              </m:rPr>
              <m:t>2</m:t>
            </m:r>
          </m:sub>
        </m:sSub>
      </m:oMath>
      <w:r>
        <w:rPr>
          <w:rFonts w:eastAsia="Georgia" w:cs="Georgia" w:ascii="Georgia" w:hAnsi="Georgia"/>
        </w:rPr>
        <w:t xml:space="preserve"> traversant la lampe, amène le système transformateur-LCF sur le point de fonctionnement choisi.</w:t>
      </w:r>
    </w:p>
    <w:p>
      <w:pPr>
        <w:spacing w:lineRule="auto"/>
        <w:jc w:val="center"/>
      </w:pPr>
      <w:r>
        <w:rPr/>
        <w:drawing>
          <wp:inline distB="0" distL="0" distR="0" distT="0">
            <wp:extent cx="5486400" cy="297823"/>
            <wp:effectExtent b="0" l="0" r="0" t="0"/>
            <wp:docPr id="13" name="image-1453f0ba6b50cadd27a150fd12a423cd6fa5e736.jpg"/>
            <a:graphic>
              <a:graphicData uri="http://schemas.openxmlformats.org/drawingml/2006/picture">
                <pic:pic>
                  <pic:nvPicPr>
                    <pic:cNvPr id="13" name="image-1453f0ba6b50cadd27a150fd12a423cd6fa5e736.jpg" descr=""/>
                    <pic:cNvPicPr/>
                  </pic:nvPicPr>
                  <pic:blipFill>
                    <a:blip r:embed="rId17" cstate="print"/>
                    <a:srcRect b="0" l="0" r="0" t="0"/>
                    <a:stretch>
                      <a:fillRect/>
                    </a:stretch>
                  </pic:blipFill>
                  <pic:spPr>
                    <a:xfrm>
                      <a:off x="0" y="0"/>
                      <a:ext cx="5486400" cy="297823"/>
                    </a:xfrm>
                    <a:prstGeom prst="rect"/>
                  </pic:spPr>
                </pic:pic>
              </a:graphicData>
            </a:graphic>
          </wp:inline>
        </w:drawing>
      </w:r>
    </w:p>
    <w:p>
      <w:pPr>
        <w:spacing w:lineRule="auto"/>
      </w:pPr>
      <w:r>
        <w:rPr>
          <w:rFonts w:eastAsia="Georgia" w:cs="Georgia" w:ascii="Georgia" w:hAnsi="Georgia"/>
        </w:rPr>
        <w:t xml:space="preserve">Figure 13 - Photographie d'une lampe fluorescente à cathode froide (fabrication par JKL Components Corporation).</w:t>
      </w:r>
    </w:p>
    <w:p>
      <w:pPr>
        <w:spacing w:after="220" w:lineRule="auto"/>
      </w:pPr>
      <m:oMath>
        <m:r>
          <m:rPr>
            <m:sty m:val="p"/>
          </m:rPr>
          <m:t>→</m:t>
        </m:r>
      </m:oMath>
      <w:r>
        <w:rPr>
          <w:rFonts w:eastAsia="Georgia" w:cs="Georgia" w:ascii="Georgia" w:hAnsi="Georgia"/>
        </w:rPr>
        <w:t xml:space="preserve"> Une LCF présente une caractéristique courant-tension non-linéaire. Le tracé de gauche de la figure (14) représente la dépendance de la tension efficace </w:t>
      </w:r>
      <m:oMath>
        <m:sSub>
          <m:sSubPr/>
          <m:e>
            <m:r>
              <m:rPr>
                <m:sty m:val="i"/>
              </m:rPr>
              <m:t>V</m:t>
            </m:r>
          </m:e>
          <m:sub>
            <m:r>
              <m:rPr>
                <m:sty m:val="p"/>
              </m:rPr>
              <m:t>2</m:t>
            </m:r>
          </m:sub>
        </m:sSub>
        <m:sSup>
          <m:sSupPr/>
          <m:e>
            <m:r>
              <m:t xml:space="preserve"> </m:t>
            </m:r>
          </m:e>
          <m:sup>
            <m:r>
              <m:rPr>
                <m:nor/>
              </m:rPr>
              <m:t>eff </m:t>
            </m:r>
          </m:sup>
        </m:sSup>
      </m:oMath>
      <w:r>
        <w:rPr/>
        <w:t xml:space="preserve"> entre ses bornes en fonction du courant efficace </w:t>
      </w:r>
      <m:oMath>
        <m:sSub>
          <m:sSubPr/>
          <m:e>
            <m:r>
              <m:rPr>
                <m:sty m:val="i"/>
              </m:rPr>
              <m:t>I</m:t>
            </m:r>
          </m:e>
          <m:sub>
            <m:r>
              <m:rPr>
                <m:sty m:val="p"/>
              </m:rPr>
              <m:t>2</m:t>
            </m:r>
          </m:sub>
        </m:sSub>
      </m:oMath>
      <w:r>
        <w:rPr>
          <w:rFonts w:eastAsia="Georgia" w:cs="Georgia" w:ascii="Georgia" w:hAnsi="Georgia"/>
        </w:rPr>
        <w:t xml:space="preserve"> eff qui la traverse. Le tracé de droite représente la dépendance de la résistance </w:t>
      </w:r>
      <m:oMath>
        <m:sSub>
          <m:sSubPr/>
          <m:e>
            <m:r>
              <m:rPr>
                <m:sty m:val="i"/>
              </m:rPr>
              <m:t>R</m:t>
            </m:r>
          </m:e>
          <m:sub>
            <m:r>
              <m:rPr>
                <m:sty m:val="p"/>
              </m:rPr>
              <m:t>L</m:t>
            </m:r>
          </m:sub>
        </m:sSub>
      </m:oMath>
      <w:r>
        <w:rPr/>
        <w:t xml:space="preserve"> de la lampe en fonction de </w:t>
      </w:r>
      <m:oMath>
        <m:sSub>
          <m:sSubPr/>
          <m:e>
            <m:r>
              <m:rPr>
                <m:sty m:val="i"/>
              </m:rPr>
              <m:t>I</m:t>
            </m:r>
          </m:e>
          <m:sub>
            <m:r>
              <m:rPr>
                <m:sty m:val="p"/>
              </m:rPr>
              <m:t>2</m:t>
            </m:r>
          </m:sub>
        </m:sSub>
        <m:sSup>
          <m:sSupPr/>
          <m:e>
            <m:r>
              <m:t xml:space="preserve"> </m:t>
            </m:r>
          </m:e>
          <m:sup>
            <m:r>
              <m:rPr>
                <m:nor/>
              </m:rPr>
              <m:t>eff </m:t>
            </m:r>
          </m:sup>
        </m:sSup>
      </m:oMath>
      <w:r>
        <w:rPr>
          <w:rFonts w:eastAsia="Georgia" w:cs="Georgia" w:ascii="Georgia" w:hAnsi="Georgia"/>
        </w:rPr>
        <w:t xml:space="preserve">. Cette résistance a été définie par le rapport </w:t>
      </w:r>
      <m:oMath>
        <m:sSub>
          <m:sSubPr/>
          <m:e>
            <m:r>
              <m:rPr>
                <m:sty m:val="i"/>
              </m:rPr>
              <m:t>V</m:t>
            </m:r>
          </m:e>
          <m:sub>
            <m:r>
              <m:rPr>
                <m:sty m:val="p"/>
              </m:rPr>
              <m:t>2</m:t>
            </m:r>
          </m:sub>
        </m:sSub>
        <m:sSup>
          <m:sSupPr/>
          <m:e>
            <m:r>
              <m:t xml:space="preserve"> </m:t>
            </m:r>
          </m:e>
          <m:sup>
            <m:r>
              <m:rPr>
                <m:nor/>
              </m:rPr>
              <m:t>eff </m:t>
            </m:r>
          </m:sup>
        </m:sSup>
        <m:r>
          <m:rPr>
            <m:sty m:val="p"/>
          </m:rPr>
          <m:t>/</m:t>
        </m:r>
        <m:sSub>
          <m:sSubPr/>
          <m:e>
            <m:r>
              <m:rPr>
                <m:sty m:val="i"/>
              </m:rPr>
              <m:t>I</m:t>
            </m:r>
          </m:e>
          <m:sub>
            <m:r>
              <m:rPr>
                <m:sty m:val="p"/>
              </m:rPr>
              <m:t>2</m:t>
            </m:r>
          </m:sub>
        </m:sSub>
        <m:sSup>
          <m:sSupPr/>
          <m:e>
            <m:r>
              <m:t xml:space="preserve"> </m:t>
            </m:r>
          </m:e>
          <m:sup>
            <m:r>
              <m:rPr>
                <m:nor/>
              </m:rPr>
              <m:t>eff </m:t>
            </m:r>
          </m:sup>
        </m:sSup>
      </m:oMath>
      <w:r>
        <w:rPr/>
        <w:t xml:space="preserve">. La valeur de la tension efficace </w:t>
      </w:r>
      <m:oMath>
        <m:sSub>
          <m:sSubPr/>
          <m:e>
            <m:r>
              <m:rPr>
                <m:sty m:val="i"/>
              </m:rPr>
              <m:t>V</m:t>
            </m:r>
          </m:e>
          <m:sub>
            <m:r>
              <m:rPr>
                <m:sty m:val="p"/>
              </m:rPr>
              <m:t>2</m:t>
            </m:r>
          </m:sub>
        </m:sSub>
        <m:sSup>
          <m:sSupPr/>
          <m:e>
            <m:r>
              <m:t xml:space="preserve"> </m:t>
            </m:r>
          </m:e>
          <m:sup>
            <m:r>
              <m:rPr>
                <m:nor/>
              </m:rPr>
              <m:t>eff </m:t>
            </m:r>
          </m:sup>
        </m:sSup>
      </m:oMath>
      <w:r>
        <w:rPr>
          <w:rFonts w:eastAsia="Georgia" w:cs="Georgia" w:ascii="Georgia" w:hAnsi="Georgia"/>
        </w:rPr>
        <w:t xml:space="preserve"> doit atteindre un certain seuil, appelé tension d'amorçage, pour initier l'allumage. Après l'amorçage, la tension </w:t>
      </w:r>
      <m:oMath>
        <m:sSub>
          <m:sSubPr/>
          <m:e>
            <m:r>
              <m:rPr>
                <m:sty m:val="i"/>
              </m:rPr>
              <m:t>V</m:t>
            </m:r>
          </m:e>
          <m:sub>
            <m:r>
              <m:rPr>
                <m:sty m:val="p"/>
              </m:rPr>
              <m:t>2</m:t>
            </m:r>
          </m:sub>
        </m:sSub>
      </m:oMath>
      <w:r>
        <w:rPr>
          <w:rFonts w:eastAsia="Georgia" w:cs="Georgia" w:ascii="Georgia" w:hAnsi="Georgia"/>
        </w:rPr>
        <w:t xml:space="preserve"> eff décroît avec le courant </w:t>
      </w:r>
      <m:oMath>
        <m:sSub>
          <m:sSubPr/>
          <m:e>
            <m:r>
              <m:rPr>
                <m:sty m:val="i"/>
              </m:rPr>
              <m:t>I</m:t>
            </m:r>
          </m:e>
          <m:sub>
            <m:r>
              <m:rPr>
                <m:sty m:val="p"/>
              </m:rPr>
              <m:t>2</m:t>
            </m:r>
          </m:sub>
        </m:sSub>
        <m:sSup>
          <m:sSupPr/>
          <m:e>
            <m:r>
              <m:t xml:space="preserve"> </m:t>
            </m:r>
          </m:e>
          <m:sup>
            <m:r>
              <m:rPr>
                <m:nor/>
              </m:rPr>
              <m:t>eff </m:t>
            </m:r>
          </m:sup>
        </m:sSup>
      </m:oMath>
      <w:r>
        <w:rPr/>
        <w:t xml:space="preserve">.</w:t>
      </w:r>
    </w:p>
    <w:p>
      <w:pPr>
        <w:spacing w:lineRule="auto"/>
        <w:jc w:val="center"/>
      </w:pPr>
      <w:r>
        <w:rPr/>
        <w:drawing>
          <wp:inline distB="0" distL="0" distR="0" distT="0">
            <wp:extent cx="5486400" cy="2118130"/>
            <wp:effectExtent b="0" l="0" r="0" t="0"/>
            <wp:docPr id="14" name="image-ce16cfb6647fa3b7c848d4c15eb8cb24ff9bf8ff.jpg"/>
            <a:graphic>
              <a:graphicData uri="http://schemas.openxmlformats.org/drawingml/2006/picture">
                <pic:pic>
                  <pic:nvPicPr>
                    <pic:cNvPr id="14" name="image-ce16cfb6647fa3b7c848d4c15eb8cb24ff9bf8ff.jpg" descr=""/>
                    <pic:cNvPicPr/>
                  </pic:nvPicPr>
                  <pic:blipFill>
                    <a:blip r:embed="rId18" cstate="print"/>
                    <a:srcRect b="0" l="0" r="0" t="0"/>
                    <a:stretch>
                      <a:fillRect/>
                    </a:stretch>
                  </pic:blipFill>
                  <pic:spPr>
                    <a:xfrm>
                      <a:off x="0" y="0"/>
                      <a:ext cx="5486400" cy="2118130"/>
                    </a:xfrm>
                    <a:prstGeom prst="rect"/>
                  </pic:spPr>
                </pic:pic>
              </a:graphicData>
            </a:graphic>
          </wp:inline>
        </w:drawing>
      </w:r>
    </w:p>
    <w:p>
      <w:pPr>
        <w:spacing w:lineRule="auto"/>
      </w:pPr>
      <w:r>
        <w:rPr>
          <w:rFonts w:eastAsia="Georgia" w:cs="Georgia" w:ascii="Georgia" w:hAnsi="Georgia"/>
        </w:rPr>
        <w:t xml:space="preserve">Figure 14 - À gauche : caractéristique courant-tension d'une LCF. À droite : dépendance de sa résistance, définie par le rapport </w:t>
      </w:r>
      <m:oMath>
        <m:sSub>
          <m:sSubPr/>
          <m:e>
            <m:r>
              <m:rPr>
                <m:sty m:val="i"/>
              </m:rPr>
              <m:t>V</m:t>
            </m:r>
          </m:e>
          <m:sub>
            <m:r>
              <m:rPr>
                <m:sty m:val="p"/>
              </m:rPr>
              <m:t>2</m:t>
            </m:r>
          </m:sub>
        </m:sSub>
        <m:sSup>
          <m:sSupPr/>
          <m:e>
            <m:r>
              <m:t xml:space="preserve"> </m:t>
            </m:r>
          </m:e>
          <m:sup>
            <m:r>
              <m:rPr>
                <m:nor/>
              </m:rPr>
              <m:t>eff </m:t>
            </m:r>
          </m:sup>
        </m:sSup>
        <m:r>
          <m:rPr>
            <m:sty m:val="p"/>
          </m:rPr>
          <m:t>/</m:t>
        </m:r>
        <m:sSub>
          <m:sSubPr/>
          <m:e>
            <m:r>
              <m:rPr>
                <m:sty m:val="i"/>
              </m:rPr>
              <m:t>I</m:t>
            </m:r>
          </m:e>
          <m:sub>
            <m:r>
              <m:rPr>
                <m:sty m:val="p"/>
              </m:rPr>
              <m:t>2</m:t>
            </m:r>
          </m:sub>
        </m:sSub>
        <m:sSup>
          <m:sSupPr/>
          <m:e>
            <m:r>
              <m:t xml:space="preserve"> </m:t>
            </m:r>
          </m:e>
          <m:sup>
            <m:r>
              <m:rPr>
                <m:nor/>
              </m:rPr>
              <m:t>eff </m:t>
            </m:r>
          </m:sup>
        </m:sSup>
      </m:oMath>
      <w:r>
        <w:rPr/>
        <w:t xml:space="preserve">, avec le courant efficace la traversant.</w:t>
      </w:r>
    </w:p>
    <w:p>
      <w:pPr>
        <w:spacing w:after="220" w:lineRule="auto"/>
      </w:pPr>
      <m:oMath>
        <m:r>
          <m:rPr>
            <m:sty m:val="p"/>
          </m:rPr>
          <m:t>→</m:t>
        </m:r>
      </m:oMath>
      <w:r>
        <w:rPr>
          <w:rFonts w:eastAsia="Georgia" w:cs="Georgia" w:ascii="Georgia" w:hAnsi="Georgia"/>
        </w:rPr>
        <w:t xml:space="preserve"> Le transformateur piézo-électrique est caractérisé par la dépendance de la valeur efficace </w:t>
      </w:r>
      <m:oMath>
        <m:sSub>
          <m:sSubPr/>
          <m:e>
            <m:r>
              <m:rPr>
                <m:sty m:val="i"/>
              </m:rPr>
              <m:t>V</m:t>
            </m:r>
          </m:e>
          <m:sub>
            <m:r>
              <m:rPr>
                <m:sty m:val="p"/>
              </m:rPr>
              <m:t>2</m:t>
            </m:r>
          </m:sub>
        </m:sSub>
        <m:sSup>
          <m:sSupPr/>
          <m:e>
            <m:r>
              <m:t xml:space="preserve"> </m:t>
            </m:r>
          </m:e>
          <m:sup>
            <m:r>
              <m:rPr>
                <m:nor/>
              </m:rPr>
              <m:t>eff </m:t>
            </m:r>
          </m:sup>
        </m:sSup>
      </m:oMath>
      <w:r>
        <w:rPr>
          <w:rFonts w:eastAsia="Georgia" w:cs="Georgia" w:ascii="Georgia" w:hAnsi="Georgia"/>
        </w:rPr>
        <w:t xml:space="preserve"> de sa tension de sortie avec la fréquence </w:t>
      </w:r>
      <m:oMath>
        <m:r>
          <m:rPr>
            <m:sty m:val="i"/>
          </m:rPr>
          <m:t>f</m:t>
        </m:r>
      </m:oMath>
      <w:r>
        <w:rPr>
          <w:rFonts w:eastAsia="Georgia" w:cs="Georgia" w:ascii="Georgia" w:hAnsi="Georgia"/>
        </w:rPr>
        <w:t xml:space="preserve">, paramétrée par la résistance </w:t>
      </w:r>
      <m:oMath>
        <m:sSub>
          <m:sSubPr/>
          <m:e>
            <m:r>
              <m:rPr>
                <m:sty m:val="i"/>
              </m:rPr>
              <m:t>R</m:t>
            </m:r>
          </m:e>
          <m:sub>
            <m:r>
              <m:rPr>
                <m:sty m:val="p"/>
              </m:rPr>
              <m:t>L</m:t>
            </m:r>
          </m:sub>
        </m:sSub>
      </m:oMath>
      <w:r>
        <w:rPr>
          <w:rFonts w:eastAsia="Georgia" w:cs="Georgia" w:ascii="Georgia" w:hAnsi="Georgia"/>
        </w:rPr>
        <w:t xml:space="preserve"> qui le charge. La figure (15) représente cette dépendance pour </w:t>
      </w:r>
      <m:oMath>
        <m:sSub>
          <m:sSubPr/>
          <m:e>
            <m:r>
              <m:rPr>
                <m:sty m:val="i"/>
              </m:rPr>
              <m:t>V</m:t>
            </m:r>
          </m:e>
          <m:sub>
            <m:r>
              <m:rPr>
                <m:sty m:val="p"/>
              </m:rPr>
              <m:t>1</m:t>
            </m:r>
          </m:sub>
        </m:sSub>
        <m:sSup>
          <m:sSupPr/>
          <m:e>
            <m:r>
              <m:t xml:space="preserve"> </m:t>
            </m:r>
          </m:e>
          <m:sup>
            <m:r>
              <m:rPr>
                <m:nor/>
              </m:rPr>
              <m:t>eff </m:t>
            </m:r>
          </m:sup>
        </m:sSup>
        <m:r>
          <m:rPr>
            <m:sty m:val="p"/>
          </m:rPr>
          <m:t>=</m:t>
        </m:r>
        <m:r>
          <m:rPr>
            <m:sty m:val="p"/>
          </m:rPr>
          <m:t>15</m:t>
        </m:r>
        <m:r>
          <m:rPr>
            <m:nor/>
          </m:rPr>
          <m:t xml:space="preserve"> </m:t>
        </m:r>
        <m:r>
          <m:rPr>
            <m:sty m:val="p"/>
          </m:rPr>
          <m:t>V</m:t>
        </m:r>
      </m:oMath>
      <w:r>
        <w:rPr/>
        <w:t xml:space="preserve"> et les valeurs : </w:t>
      </w:r>
      <m:oMath>
        <m:sSub>
          <m:sSubPr/>
          <m:e>
            <m:r>
              <m:rPr>
                <m:sty m:val="i"/>
              </m:rPr>
              <m:t>R</m:t>
            </m:r>
          </m:e>
          <m:sub>
            <m:r>
              <m:rPr>
                <m:sty m:val="p"/>
              </m:rPr>
              <m:t>L</m:t>
            </m:r>
          </m:sub>
        </m:sSub>
        <m:r>
          <m:rPr>
            <m:sty m:val="p"/>
          </m:rPr>
          <m:t>=</m:t>
        </m:r>
        <m:r>
          <m:rPr>
            <m:sty m:val="p"/>
          </m:rPr>
          <m:t>140</m:t>
        </m:r>
        <m:r>
          <m:rPr>
            <m:sty m:val="p"/>
          </m:rPr>
          <m:t>;</m:t>
        </m:r>
        <m:r>
          <m:rPr>
            <m:sty m:val="p"/>
          </m:rPr>
          <m:t>200</m:t>
        </m:r>
        <m:r>
          <m:rPr>
            <m:sty m:val="p"/>
          </m:rPr>
          <m:t>;</m:t>
        </m:r>
        <m:r>
          <m:rPr>
            <m:sty m:val="p"/>
          </m:rPr>
          <m:t>300</m:t>
        </m:r>
        <m:r>
          <m:rPr>
            <m:sty m:val="p"/>
          </m:rPr>
          <m:t>;</m:t>
        </m:r>
        <m:r>
          <m:rPr>
            <m:sty m:val="p"/>
          </m:rPr>
          <m:t>500</m:t>
        </m:r>
      </m:oMath>
      <w:r>
        <w:rPr/>
        <w:t xml:space="preserve"> et </w:t>
      </w:r>
      <m:oMath>
        <m:r>
          <m:rPr>
            <m:sty m:val="p"/>
          </m:rPr>
          <m:t>750</m:t>
        </m:r>
        <m:r>
          <m:rPr>
            <m:sty m:val="p"/>
          </m:rPr>
          <m:t>k</m:t>
        </m:r>
        <m:r>
          <m:rPr>
            <m:sty m:val="p"/>
          </m:rPr>
          <m:t>Ω</m:t>
        </m:r>
      </m:oMath>
      <w:r>
        <w:rPr/>
        <w:t xml:space="preserve">.</w:t>
      </w:r>
    </w:p>
    <w:p>
      <w:pPr>
        <w:spacing w:lineRule="auto"/>
        <w:jc w:val="center"/>
      </w:pPr>
      <w:r>
        <w:rPr/>
        <w:drawing>
          <wp:inline distB="0" distL="0" distR="0" distT="0">
            <wp:extent cx="5486400" cy="4130053"/>
            <wp:effectExtent b="0" l="0" r="0" t="0"/>
            <wp:docPr id="15" name="image-e0e218b0779be164bd67ea457385c7597f3b8faf.jpg"/>
            <a:graphic>
              <a:graphicData uri="http://schemas.openxmlformats.org/drawingml/2006/picture">
                <pic:pic>
                  <pic:nvPicPr>
                    <pic:cNvPr id="15" name="image-e0e218b0779be164bd67ea457385c7597f3b8faf.jpg" descr=""/>
                    <pic:cNvPicPr/>
                  </pic:nvPicPr>
                  <pic:blipFill>
                    <a:blip r:embed="rId19" cstate="print"/>
                    <a:srcRect b="0" l="0" r="0" t="0"/>
                    <a:stretch>
                      <a:fillRect/>
                    </a:stretch>
                  </pic:blipFill>
                  <pic:spPr>
                    <a:xfrm>
                      <a:off x="0" y="0"/>
                      <a:ext cx="5486400" cy="4130053"/>
                    </a:xfrm>
                    <a:prstGeom prst="rect"/>
                  </pic:spPr>
                </pic:pic>
              </a:graphicData>
            </a:graphic>
          </wp:inline>
        </w:drawing>
      </w:r>
    </w:p>
    <w:p>
      <w:pPr>
        <w:spacing w:lineRule="auto"/>
      </w:pPr>
      <w:r>
        <w:rPr/>
        <w:t xml:space="preserve">Figure 15 - Tension efficace </w:t>
      </w:r>
      <m:oMath>
        <m:sSub>
          <m:sSubPr/>
          <m:e>
            <m:r>
              <m:rPr>
                <m:sty m:val="i"/>
              </m:rPr>
              <m:t>V</m:t>
            </m:r>
          </m:e>
          <m:sub>
            <m:r>
              <m:rPr>
                <m:sty m:val="p"/>
              </m:rPr>
              <m:t>2</m:t>
            </m:r>
          </m:sub>
        </m:sSub>
        <m:sSup>
          <m:sSupPr/>
          <m:e>
            <m:r>
              <m:t xml:space="preserve"> </m:t>
            </m:r>
          </m:e>
          <m:sup>
            <m:r>
              <m:rPr>
                <m:nor/>
              </m:rPr>
              <m:t>eff </m:t>
            </m:r>
          </m:sup>
        </m:sSup>
      </m:oMath>
      <w:r>
        <w:rPr>
          <w:rFonts w:eastAsia="Georgia" w:cs="Georgia" w:ascii="Georgia" w:hAnsi="Georgia"/>
        </w:rPr>
        <w:t xml:space="preserve"> de sortie du transformateur en fonction de la fréquence </w:t>
      </w:r>
      <m:oMath>
        <m:r>
          <m:rPr>
            <m:sty m:val="i"/>
          </m:rPr>
          <m:t>f</m:t>
        </m:r>
      </m:oMath>
      <w:r>
        <w:rPr/>
        <w:t xml:space="preserve"> pour </w:t>
      </w:r>
      <m:oMath>
        <m:sSub>
          <m:sSubPr/>
          <m:e>
            <m:r>
              <m:rPr>
                <m:sty m:val="i"/>
              </m:rPr>
              <m:t>V</m:t>
            </m:r>
          </m:e>
          <m:sub>
            <m:r>
              <m:rPr>
                <m:sty m:val="p"/>
              </m:rPr>
              <m:t>1</m:t>
            </m:r>
          </m:sub>
        </m:sSub>
        <m:sSup>
          <m:sSupPr/>
          <m:e>
            <m:r>
              <m:t xml:space="preserve"> </m:t>
            </m:r>
          </m:e>
          <m:sup>
            <m:r>
              <m:rPr>
                <m:nor/>
              </m:rPr>
              <m:t>eff </m:t>
            </m:r>
          </m:sup>
        </m:sSup>
        <m:r>
          <m:rPr>
            <m:sty m:val="p"/>
          </m:rPr>
          <m:t>=</m:t>
        </m:r>
        <m:r>
          <m:rPr>
            <m:sty m:val="p"/>
          </m:rPr>
          <m:t>15</m:t>
        </m:r>
        <m:r>
          <m:rPr>
            <m:nor/>
          </m:rPr>
          <m:t xml:space="preserve"> </m:t>
        </m:r>
        <m:r>
          <m:rPr>
            <m:sty m:val="p"/>
          </m:rPr>
          <m:t>V</m:t>
        </m:r>
      </m:oMath>
      <w:r>
        <w:rPr>
          <w:rFonts w:eastAsia="Georgia" w:cs="Georgia" w:ascii="Georgia" w:hAnsi="Georgia"/>
        </w:rPr>
        <w:t xml:space="preserve"> et différentes valeurs de la charge : </w:t>
      </w:r>
      <m:oMath>
        <m:sSub>
          <m:sSubPr/>
          <m:e>
            <m:r>
              <m:rPr>
                <m:sty m:val="i"/>
              </m:rPr>
              <m:t>R</m:t>
            </m:r>
          </m:e>
          <m:sub>
            <m:r>
              <m:rPr>
                <m:sty m:val="p"/>
              </m:rPr>
              <m:t>L</m:t>
            </m:r>
          </m:sub>
        </m:sSub>
        <m:r>
          <m:rPr>
            <m:sty m:val="p"/>
          </m:rPr>
          <m:t>=</m:t>
        </m:r>
        <m:r>
          <m:rPr>
            <m:sty m:val="p"/>
          </m:rPr>
          <m:t>140</m:t>
        </m:r>
        <m:r>
          <m:rPr>
            <m:sty m:val="p"/>
          </m:rPr>
          <m:t>;</m:t>
        </m:r>
        <m:r>
          <m:rPr>
            <m:sty m:val="p"/>
          </m:rPr>
          <m:t>200</m:t>
        </m:r>
        <m:r>
          <m:rPr>
            <m:sty m:val="p"/>
          </m:rPr>
          <m:t>;</m:t>
        </m:r>
        <m:r>
          <m:rPr>
            <m:sty m:val="p"/>
          </m:rPr>
          <m:t>300</m:t>
        </m:r>
        <m:r>
          <m:rPr>
            <m:sty m:val="p"/>
          </m:rPr>
          <m:t>;</m:t>
        </m:r>
        <m:r>
          <m:rPr>
            <m:sty m:val="p"/>
          </m:rPr>
          <m:t>500</m:t>
        </m:r>
      </m:oMath>
      <w:r>
        <w:rPr/>
        <w:t xml:space="preserve"> et </w:t>
      </w:r>
      <m:oMath>
        <m:r>
          <m:rPr>
            <m:sty m:val="p"/>
          </m:rPr>
          <m:t>750</m:t>
        </m:r>
        <m:r>
          <m:rPr>
            <m:sty m:val="p"/>
          </m:rPr>
          <m:t>k</m:t>
        </m:r>
        <m:r>
          <m:rPr>
            <m:sty m:val="p"/>
          </m:rPr>
          <m:t>Ω</m:t>
        </m:r>
      </m:oMath>
      <w:r>
        <w:rPr/>
        <w:t xml:space="preserve">. En suivant cet ordre, les maxima des courbes vont croissant.</w:t>
      </w:r>
    </w:p>
    <w:p>
      <w:pPr>
        <w:spacing w:after="220" w:lineRule="auto"/>
      </w:pPr>
      <m:oMath>
        <m:r>
          <m:rPr>
            <m:sty m:val="p"/>
          </m:rPr>
          <m:t>→</m:t>
        </m:r>
      </m:oMath>
      <w:r>
        <w:rPr>
          <w:rFonts w:eastAsia="Georgia" w:cs="Georgia" w:ascii="Georgia" w:hAnsi="Georgia"/>
        </w:rPr>
        <w:t xml:space="preserve"> Le système transformateur-LCF présente les caractéristiques générales suivantes:</w:t>
      </w:r>
    </w:p>
    <w:p>
      <w:pPr>
        <w:numPr>
          <w:ilvl w:val="0"/>
          <w:numId w:val="14"/>
        </w:numPr>
        <w:spacing w:lineRule="auto"/>
      </w:pPr>
      <w:r>
        <w:rPr/>
        <w:t xml:space="preserve">Valeur efficace de la tension au primaire : 15 V ;</w:t>
      </w:r>
    </w:p>
    <w:p>
      <w:pPr>
        <w:numPr>
          <w:ilvl w:val="0"/>
          <w:numId w:val="14"/>
        </w:numPr>
        <w:spacing w:lineRule="auto"/>
      </w:pPr>
      <w:r>
        <w:rPr>
          <w:rFonts w:eastAsia="Georgia" w:cs="Georgia" w:ascii="Georgia" w:hAnsi="Georgia"/>
        </w:rPr>
        <w:t xml:space="preserve">Tension efficace d'amorçage : 950 V ;</w:t>
      </w:r>
    </w:p>
    <w:p>
      <w:pPr>
        <w:numPr>
          <w:ilvl w:val="0"/>
          <w:numId w:val="14"/>
        </w:numPr>
        <w:spacing w:lineRule="auto"/>
      </w:pPr>
      <w:r>
        <w:rPr/>
        <w:t xml:space="preserve">Tension efficace nominale : 680 V ;</w:t>
      </w:r>
    </w:p>
    <w:p>
      <w:pPr>
        <w:numPr>
          <w:ilvl w:val="0"/>
          <w:numId w:val="14"/>
        </w:numPr>
        <w:spacing w:lineRule="auto"/>
      </w:pPr>
      <w:r>
        <w:rPr/>
        <w:t xml:space="preserve">Courant efficace nominal : 5 mA ;</w:t>
      </w:r>
      <w:r>
        <w:rPr/>
        <w:br w:type="textWrapping"/>
      </w:r>
      <m:oMath>
        <m:r>
          <m:rPr>
            <m:sty m:val="p"/>
          </m:rPr>
          <m:t>→</m:t>
        </m:r>
      </m:oMath>
      <w:r>
        <w:rPr>
          <w:rFonts w:eastAsia="Georgia" w:cs="Georgia" w:ascii="Georgia" w:hAnsi="Georgia"/>
        </w:rPr>
        <w:t xml:space="preserve"> Le dispositif électronique de pilotage peut faire varier la fréquence </w:t>
      </w:r>
      <m:oMath>
        <m:r>
          <m:rPr>
            <m:sty m:val="i"/>
          </m:rPr>
          <m:t>f</m:t>
        </m:r>
      </m:oMath>
      <w:r>
        <w:rPr/>
        <w:t xml:space="preserve"> dans la plage </w:t>
      </w:r>
      <m:oMath>
        <m:d>
          <m:dPr>
            <m:begChr m:val="["/>
            <m:endChr m:val="]"/>
            <m:ctrlPr>
              <w:rPr>
                <w:rFonts w:ascii="Cambria Math" w:hAnsi="Cambria Math"/>
              </w:rPr>
            </m:ctrlPr>
          </m:dPr>
          <m:e>
            <m:sSub>
              <m:sSubPr/>
              <m:e>
                <m:r>
                  <m:rPr>
                    <m:sty m:val="i"/>
                  </m:rPr>
                  <m:t>f</m:t>
                </m:r>
              </m:e>
              <m:sub>
                <m:r>
                  <m:rPr>
                    <m:sty m:val="p"/>
                  </m:rPr>
                  <m:t>min</m:t>
                </m:r>
              </m:sub>
            </m:sSub>
            <m:r>
              <m:rPr>
                <m:sty m:val="p"/>
              </m:rPr>
              <m:t>,</m:t>
            </m:r>
            <m:sSub>
              <m:sSubPr/>
              <m:e>
                <m:r>
                  <m:rPr>
                    <m:sty m:val="i"/>
                  </m:rPr>
                  <m:t>f</m:t>
                </m:r>
              </m:e>
              <m:sub>
                <m:r>
                  <m:rPr>
                    <m:sty m:val="p"/>
                  </m:rPr>
                  <m:t>max</m:t>
                </m:r>
              </m:sub>
            </m:sSub>
          </m:e>
        </m:d>
      </m:oMath>
      <w:r>
        <w:rPr>
          <w:rFonts w:eastAsia="Georgia" w:cs="Georgia" w:ascii="Georgia" w:hAnsi="Georgia"/>
        </w:rPr>
        <w:t xml:space="preserve"> où </w:t>
      </w:r>
      <m:oMath>
        <m:sSub>
          <m:sSubPr/>
          <m:e>
            <m:r>
              <m:rPr>
                <m:sty m:val="i"/>
              </m:rPr>
              <m:t>f</m:t>
            </m:r>
          </m:e>
          <m:sub>
            <m:r>
              <m:rPr>
                <m:sty m:val="p"/>
              </m:rPr>
              <m:t>min</m:t>
            </m:r>
          </m:sub>
        </m:sSub>
        <m:r>
          <m:rPr>
            <m:sty m:val="p"/>
          </m:rPr>
          <m:t>=</m:t>
        </m:r>
      </m:oMath>
      <w:r>
        <w:rPr/>
        <w:t xml:space="preserve"> 50 kHz et </w:t>
      </w:r>
      <m:oMath>
        <m:sSub>
          <m:sSubPr/>
          <m:e>
            <m:r>
              <m:rPr>
                <m:sty m:val="i"/>
              </m:rPr>
              <m:t>f</m:t>
            </m:r>
          </m:e>
          <m:sub>
            <m:r>
              <m:rPr>
                <m:sty m:val="p"/>
              </m:rPr>
              <m:t>max</m:t>
            </m:r>
          </m:sub>
        </m:sSub>
        <m:r>
          <m:rPr>
            <m:sty m:val="p"/>
          </m:rPr>
          <m:t>=</m:t>
        </m:r>
        <m:r>
          <m:rPr>
            <m:sty m:val="p"/>
          </m:rPr>
          <m:t>70</m:t>
        </m:r>
        <m:r>
          <m:rPr>
            <m:sty m:val="p"/>
          </m:rPr>
          <m:t>kHz</m:t>
        </m:r>
      </m:oMath>
      <w:r>
        <w:rPr>
          <w:rFonts w:eastAsia="Georgia" w:cs="Georgia" w:ascii="Georgia" w:hAnsi="Georgia"/>
        </w:rPr>
        <w:t xml:space="preserve">. Dans la situation initiale, la lampe est éteinte et </w:t>
      </w:r>
      <m:oMath>
        <m:r>
          <m:rPr>
            <m:sty m:val="i"/>
          </m:rPr>
          <m:t>f</m:t>
        </m:r>
        <m:r>
          <m:rPr>
            <m:sty m:val="p"/>
          </m:rPr>
          <m:t>=</m:t>
        </m:r>
        <m:sSub>
          <m:sSubPr/>
          <m:e>
            <m:r>
              <m:rPr>
                <m:sty m:val="i"/>
              </m:rPr>
              <m:t>f</m:t>
            </m:r>
          </m:e>
          <m:sub>
            <m:r>
              <m:rPr>
                <m:sty m:val="p"/>
              </m:rPr>
              <m:t>max</m:t>
            </m:r>
          </m:sub>
        </m:sSub>
      </m:oMath>
      <w:r>
        <w:rPr/>
        <w:t xml:space="preserve">.</w:t>
      </w:r>
    </w:p>
    <w:p>
      <w:pPr>
        <w:numPr>
          <w:ilvl w:val="0"/>
          <w:numId w:val="15"/>
        </w:numPr>
        <w:spacing w:lineRule="auto"/>
      </w:pPr>
      <w:r>
        <w:rPr/>
        <w:t xml:space="preserve">Reproduire (approximativement) la figure (15) et </w:t>
      </w:r>
      <m:oMath>
        <m:r>
          <m:rPr>
            <m:sty m:val="i"/>
          </m:rPr>
          <m:t>y</m:t>
        </m:r>
      </m:oMath>
      <w:r>
        <w:rPr/>
        <w:t xml:space="preserve"> placer (toujours approximativement) le point </w:t>
      </w:r>
      <m:oMath>
        <m:sSub>
          <m:sSubPr/>
          <m:e>
            <m:r>
              <m:rPr>
                <m:sty m:val="i"/>
              </m:rPr>
              <m:t>P</m:t>
            </m:r>
          </m:e>
          <m:sub>
            <m:r>
              <m:rPr>
                <m:sty m:val="p"/>
              </m:rPr>
              <m:t>0</m:t>
            </m:r>
          </m:sub>
        </m:sSub>
      </m:oMath>
      <w:r>
        <w:rPr>
          <w:rFonts w:eastAsia="Georgia" w:cs="Georgia" w:ascii="Georgia" w:hAnsi="Georgia"/>
        </w:rPr>
        <w:t xml:space="preserve"> correspondant à la situation initiale. Réaliser cette figure suffisamment grande, elle sera réutilisée dans la suite.</w:t>
      </w:r>
    </w:p>
    <w:p>
      <w:pPr>
        <w:numPr>
          <w:ilvl w:val="0"/>
          <w:numId w:val="15"/>
        </w:numPr>
        <w:spacing w:lineRule="auto"/>
      </w:pPr>
      <w:r>
        <w:rPr>
          <w:rFonts w:eastAsia="Georgia" w:cs="Georgia" w:ascii="Georgia" w:hAnsi="Georgia"/>
        </w:rPr>
        <w:t xml:space="preserve">Le dispositif électronique réduit alors progressivement la fréquence pour atteindre le point </w:t>
      </w:r>
      <m:oMath>
        <m:sSub>
          <m:sSubPr/>
          <m:e>
            <m:r>
              <m:rPr>
                <m:sty m:val="p"/>
              </m:rPr>
              <m:t>P</m:t>
            </m:r>
          </m:e>
          <m:sub>
            <m:r>
              <m:rPr>
                <m:sty m:val="p"/>
              </m:rPr>
              <m:t>1</m:t>
            </m:r>
          </m:sub>
        </m:sSub>
      </m:oMath>
      <w:r>
        <w:rPr>
          <w:rFonts w:eastAsia="Georgia" w:cs="Georgia" w:ascii="Georgia" w:hAnsi="Georgia"/>
        </w:rPr>
        <w:t xml:space="preserve"> correspondant à l'amorçage. Placer ce point (approximativement) sur la figure précédente en justifiant sa position. Indiquer la valeur </w:t>
      </w:r>
      <m:oMath>
        <m:sSub>
          <m:sSubPr/>
          <m:e>
            <m:r>
              <m:rPr>
                <m:sty m:val="i"/>
              </m:rPr>
              <m:t>f</m:t>
            </m:r>
          </m:e>
          <m:sub>
            <m:r>
              <m:rPr>
                <m:sty m:val="p"/>
              </m:rPr>
              <m:t>1</m:t>
            </m:r>
          </m:sub>
        </m:sSub>
      </m:oMath>
      <w:r>
        <w:rPr>
          <w:rFonts w:eastAsia="Georgia" w:cs="Georgia" w:ascii="Georgia" w:hAnsi="Georgia"/>
        </w:rPr>
        <w:t xml:space="preserve"> de la fréquence correspondante.</w:t>
      </w:r>
    </w:p>
    <w:p>
      <w:pPr>
        <w:numPr>
          <w:ilvl w:val="0"/>
          <w:numId w:val="15"/>
        </w:numPr>
        <w:spacing w:lineRule="auto"/>
      </w:pPr>
      <w:r>
        <w:rPr/>
        <w:t xml:space="preserve">Il s'agit enfin d'atteindre le point de fonctionnement </w:t>
      </w:r>
      <m:oMath>
        <m:sSub>
          <m:sSubPr/>
          <m:e>
            <m:r>
              <m:rPr>
                <m:sty m:val="i"/>
              </m:rPr>
              <m:t>P</m:t>
            </m:r>
          </m:e>
          <m:sub>
            <m:r>
              <m:rPr>
                <m:sty m:val="p"/>
              </m:rPr>
              <m:t>2</m:t>
            </m:r>
          </m:sub>
        </m:sSub>
      </m:oMath>
      <w:r>
        <w:rPr>
          <w:rFonts w:eastAsia="Georgia" w:cs="Georgia" w:ascii="Georgia" w:hAnsi="Georgia"/>
        </w:rPr>
        <w:t xml:space="preserve"> correspondant au régime nomimal. Placer ce point (approximativement) sur la figure précédente en justifiant sa position. Préciser comment doit être ajustée la fréquence depuis la situation </w:t>
      </w:r>
      <m:oMath>
        <m:sSub>
          <m:sSubPr/>
          <m:e>
            <m:r>
              <m:rPr>
                <m:sty m:val="p"/>
              </m:rPr>
              <m:t>P</m:t>
            </m:r>
          </m:e>
          <m:sub>
            <m:r>
              <m:rPr>
                <m:sty m:val="p"/>
              </m:rPr>
              <m:t>1</m:t>
            </m:r>
          </m:sub>
        </m:sSub>
      </m:oMath>
      <w:r>
        <w:rPr/>
        <w:t xml:space="preserve">. Indiquer la valeur </w:t>
      </w:r>
      <m:oMath>
        <m:sSub>
          <m:sSubPr/>
          <m:e>
            <m:r>
              <m:rPr>
                <m:sty m:val="i"/>
              </m:rPr>
              <m:t>f</m:t>
            </m:r>
          </m:e>
          <m:sub>
            <m:r>
              <m:rPr>
                <m:sty m:val="p"/>
              </m:rPr>
              <m:t>2</m:t>
            </m:r>
          </m:sub>
        </m:sSub>
      </m:oMath>
      <w:r>
        <w:rPr>
          <w:rFonts w:eastAsia="Georgia" w:cs="Georgia" w:ascii="Georgia" w:hAnsi="Georgia"/>
        </w:rPr>
        <w:t xml:space="preserve"> de la fréquence correspondante.</w:t>
      </w:r>
    </w:p>
    <w:p>
      <w:pPr>
        <w:numPr>
          <w:ilvl w:val="0"/>
          <w:numId w:val="16"/>
        </w:numPr>
        <w:spacing w:lineRule="auto"/>
      </w:pPr>
      <w:r>
        <w:rPr>
          <w:rFonts w:eastAsia="Georgia" w:cs="Georgia" w:ascii="Georgia" w:hAnsi="Georgia"/>
        </w:rPr>
        <w:t xml:space="preserve">C'est en 1956 que Charles A. Rosen conçoit le premier transformateur piézo-électrique. Il le réalisa à partir d'un barreau de titanate de baryum. Ce type de transformateur est aujourd'hui de plus en plus utilisé dans les dispositifs nomades nécessitant une forte miniaturisation et des tensions élevées.</w:t>
      </w:r>
    </w:p>
    <w:p>
      <w:pPr>
        <w:spacing w:line="271" w:before="330" w:lineRule="auto"/>
      </w:pPr>
      <w:r>
        <w:rPr>
          <w:rFonts w:eastAsia="Georgia" w:cs="Georgia" w:ascii="Georgia" w:hAnsi="Georgia"/>
          <w:b/>
          <w:sz w:val="42"/>
        </w:rPr>
        <w:t xml:space="preserve">3 Oscillateur électrique utilisant un élément piézo-électrique.</w:t>
      </w:r>
    </w:p>
    <w:p>
      <w:pPr>
        <w:spacing w:after="220" w:lineRule="auto"/>
      </w:pPr>
      <w:r>
        <w:rPr>
          <w:rFonts w:eastAsia="Georgia" w:cs="Georgia" w:ascii="Georgia" w:hAnsi="Georgia"/>
        </w:rPr>
        <w:t xml:space="preserve">Le couplage électromécanique particulier s'établissant dans un matériau piézo-électrique peut être mis à profit dans la conception d'oscillateurs devant présenter une grande stabilité en fréquence. Ces oscillateurs fournissent la base de temps des horloges de précision. Un élément piézo-électrique, généralement un quartz, est alors intégré dans un filtre formant la chaîne de retour d'un système bouclé particulier. La figure (16) représente la structure du système linéaire électrique à partir duquel sera réalisé un tel oscillateur. Elle comporte :</w:t>
      </w:r>
    </w:p>
    <w:p>
      <w:pPr>
        <w:numPr>
          <w:ilvl w:val="0"/>
          <w:numId w:val="17"/>
        </w:numPr>
        <w:spacing w:lineRule="auto"/>
      </w:pPr>
      <w:r>
        <w:rPr>
          <w:rFonts w:eastAsia="Georgia" w:cs="Georgia" w:ascii="Georgia" w:hAnsi="Georgia"/>
        </w:rPr>
        <w:t xml:space="preserve">Un amplificateur de tension (élément actif) de résistance d'entrée </w:t>
      </w:r>
      <m:oMath>
        <m:sSub>
          <m:sSubPr/>
          <m:e>
            <m:r>
              <m:rPr>
                <m:sty m:val="i"/>
              </m:rPr>
              <m:t>R</m:t>
            </m:r>
          </m:e>
          <m:sub>
            <m:r>
              <m:rPr>
                <m:sty m:val="p"/>
              </m:rPr>
              <m:t>e</m:t>
            </m:r>
          </m:sub>
        </m:sSub>
      </m:oMath>
      <w:r>
        <w:rPr>
          <w:rFonts w:eastAsia="Georgia" w:cs="Georgia" w:ascii="Georgia" w:hAnsi="Georgia"/>
        </w:rPr>
        <w:t xml:space="preserve">, de résistance de sortie </w:t>
      </w:r>
      <m:oMath>
        <m:r>
          <m:rPr>
            <m:sty m:val="i"/>
          </m:rPr>
          <m:t>R</m:t>
        </m:r>
      </m:oMath>
      <w:r>
        <w:rPr>
          <w:rFonts w:eastAsia="Georgia" w:cs="Georgia" w:ascii="Georgia" w:hAnsi="Georgia"/>
        </w:rPr>
        <w:t xml:space="preserve"> et de gain en tension à vide </w:t>
      </w:r>
      <m:oMath>
        <m:sSub>
          <m:sSubPr/>
          <m:e>
            <m:r>
              <m:rPr>
                <m:sty m:val="i"/>
              </m:rPr>
              <m:t>G</m:t>
            </m:r>
          </m:e>
          <m:sub>
            <m:r>
              <m:rPr>
                <m:sty m:val="p"/>
              </m:rPr>
              <m:t>0</m:t>
            </m:r>
          </m:sub>
        </m:sSub>
        <m:d>
          <m:dPr>
            <m:begChr m:val="("/>
            <m:endChr m:val=")"/>
            <m:ctrlPr>
              <w:rPr>
                <w:rFonts w:ascii="Cambria Math" w:hAnsi="Cambria Math"/>
              </w:rPr>
            </m:ctrlPr>
          </m:dPr>
          <m:e>
            <m:sSub>
              <m:sSubPr/>
              <m:e>
                <m:r>
                  <m:rPr>
                    <m:sty m:val="i"/>
                  </m:rPr>
                  <m:t>G</m:t>
                </m:r>
              </m:e>
              <m:sub>
                <m:r>
                  <m:rPr>
                    <m:sty m:val="p"/>
                  </m:rPr>
                  <m:t>0</m:t>
                </m:r>
              </m:sub>
            </m:sSub>
            <m:r>
              <m:rPr>
                <m:sty m:val="p"/>
              </m:rPr>
              <m:t>=</m:t>
            </m:r>
            <m:r>
              <m:rPr>
                <m:sty m:val="p"/>
              </m:rPr>
              <m:t>Cste</m:t>
            </m:r>
            <m:r>
              <m:rPr>
                <m:sty m:val="p"/>
              </m:rPr>
              <m:t>∈</m:t>
            </m:r>
            <m:r>
              <m:rPr>
                <m:scr m:val="double-struck"/>
              </m:rPr>
              <m:t>R</m:t>
            </m:r>
          </m:e>
        </m:d>
      </m:oMath>
      <w:r>
        <w:rPr>
          <w:rFonts w:eastAsia="Georgia" w:cs="Georgia" w:ascii="Georgia" w:hAnsi="Georgia"/>
        </w:rPr>
        <w:t xml:space="preserve"> (c'est donc le gain à courant de sortie </w:t>
      </w:r>
      <m:oMath>
        <m:r>
          <m:rPr>
            <m:sty m:val="i"/>
          </m:rPr>
          <m:t>I</m:t>
        </m:r>
      </m:oMath>
      <w:r>
        <w:rPr/>
        <w:t xml:space="preserve"> nul);</w:t>
      </w:r>
    </w:p>
    <w:p>
      <w:pPr>
        <w:numPr>
          <w:ilvl w:val="0"/>
          <w:numId w:val="17"/>
        </w:numPr>
        <w:spacing w:lineRule="auto"/>
      </w:pPr>
      <w:r>
        <w:rPr>
          <w:rFonts w:eastAsia="Georgia" w:cs="Georgia" w:ascii="Georgia" w:hAnsi="Georgia"/>
        </w:rPr>
        <w:t xml:space="preserve">Un pont d'impédances ( </w:t>
      </w:r>
      <m:oMath>
        <m:sSub>
          <m:sSubPr/>
          <m:e>
            <m:r>
              <m:rPr>
                <m:sty m:val="i"/>
              </m:rPr>
              <m:t>Z</m:t>
            </m:r>
          </m:e>
          <m:sub>
            <m:r>
              <m:rPr>
                <m:sty m:val="p"/>
              </m:rPr>
              <m:t>1</m:t>
            </m:r>
          </m:sub>
        </m:sSub>
        <m:r>
          <m:rPr>
            <m:sty m:val="p"/>
          </m:rPr>
          <m:t>,</m:t>
        </m:r>
        <m:sSub>
          <m:sSubPr/>
          <m:e>
            <m:r>
              <m:rPr>
                <m:sty m:val="i"/>
              </m:rPr>
              <m:t>Z</m:t>
            </m:r>
          </m:e>
          <m:sub>
            <m:r>
              <m:rPr>
                <m:sty m:val="p"/>
              </m:rPr>
              <m:t>2</m:t>
            </m:r>
          </m:sub>
        </m:sSub>
        <m:r>
          <m:rPr>
            <m:sty m:val="p"/>
          </m:rPr>
          <m:t>,</m:t>
        </m:r>
        <m:sSub>
          <m:sSubPr/>
          <m:e>
            <m:r>
              <m:rPr>
                <m:sty m:val="i"/>
              </m:rPr>
              <m:t>Z</m:t>
            </m:r>
          </m:e>
          <m:sub>
            <m:r>
              <m:rPr>
                <m:sty m:val="p"/>
              </m:rPr>
              <m:t>3</m:t>
            </m:r>
          </m:sub>
        </m:sSub>
      </m:oMath>
      <w:r>
        <w:rPr>
          <w:rFonts w:eastAsia="Georgia" w:cs="Georgia" w:ascii="Georgia" w:hAnsi="Georgia"/>
        </w:rPr>
        <w:t xml:space="preserve"> ) ayant vocation à former un filtre.</w:t>
      </w:r>
    </w:p>
    <w:p>
      <w:pPr>
        <w:spacing w:lineRule="auto"/>
        <w:jc w:val="center"/>
      </w:pPr>
      <w:r>
        <w:rPr/>
        <w:drawing>
          <wp:inline distB="0" distL="0" distR="0" distT="0">
            <wp:extent cx="5486400" cy="1736640"/>
            <wp:effectExtent b="0" l="0" r="0" t="0"/>
            <wp:docPr id="16" name="image-114f2e915cc55400361cdc18929ed5becdf39ad0.jpg"/>
            <a:graphic>
              <a:graphicData uri="http://schemas.openxmlformats.org/drawingml/2006/picture">
                <pic:pic>
                  <pic:nvPicPr>
                    <pic:cNvPr id="16" name="image-114f2e915cc55400361cdc18929ed5becdf39ad0.jpg" descr=""/>
                    <pic:cNvPicPr/>
                  </pic:nvPicPr>
                  <pic:blipFill>
                    <a:blip r:embed="rId20" cstate="print"/>
                    <a:srcRect b="0" l="0" r="0" t="0"/>
                    <a:stretch>
                      <a:fillRect/>
                    </a:stretch>
                  </pic:blipFill>
                  <pic:spPr>
                    <a:xfrm>
                      <a:off x="0" y="0"/>
                      <a:ext cx="5486400" cy="1736640"/>
                    </a:xfrm>
                    <a:prstGeom prst="rect"/>
                  </pic:spPr>
                </pic:pic>
              </a:graphicData>
            </a:graphic>
          </wp:inline>
        </w:drawing>
      </w:r>
    </w:p>
    <w:p>
      <w:pPr>
        <w:spacing w:lineRule="auto"/>
      </w:pPr>
      <w:r>
        <w:rPr>
          <w:rFonts w:eastAsia="Georgia" w:cs="Georgia" w:ascii="Georgia" w:hAnsi="Georgia"/>
        </w:rPr>
        <w:t xml:space="preserve">Figure 16 - Système linéaire électrique composé d'un amplificateur ( </w:t>
      </w:r>
      <m:oMath>
        <m:sSub>
          <m:sSubPr/>
          <m:e>
            <m:r>
              <m:rPr>
                <m:sty m:val="i"/>
              </m:rPr>
              <m:t>G</m:t>
            </m:r>
          </m:e>
          <m:sub>
            <m:r>
              <m:rPr>
                <m:sty m:val="p"/>
              </m:rPr>
              <m:t>0</m:t>
            </m:r>
          </m:sub>
        </m:sSub>
        <m:r>
          <m:rPr>
            <m:sty m:val="p"/>
          </m:rPr>
          <m:t>,</m:t>
        </m:r>
        <m:sSub>
          <m:sSubPr/>
          <m:e>
            <m:r>
              <m:rPr>
                <m:sty m:val="i"/>
              </m:rPr>
              <m:t>R</m:t>
            </m:r>
          </m:e>
          <m:sub>
            <m:r>
              <m:rPr>
                <m:sty m:val="p"/>
              </m:rPr>
              <m:t>e</m:t>
            </m:r>
          </m:sub>
        </m:sSub>
        <m:r>
          <m:rPr>
            <m:sty m:val="p"/>
          </m:rPr>
          <m:t>,</m:t>
        </m:r>
        <m:r>
          <m:rPr>
            <m:sty m:val="i"/>
          </m:rPr>
          <m:t>R</m:t>
        </m:r>
      </m:oMath>
      <w:r>
        <w:rPr/>
        <w:t xml:space="preserve"> ) suivi d'un filtre ( </w:t>
      </w:r>
      <m:oMath>
        <m:sSub>
          <m:sSubPr/>
          <m:e>
            <m:r>
              <m:rPr>
                <m:sty m:val="i"/>
              </m:rPr>
              <m:t>Z</m:t>
            </m:r>
          </m:e>
          <m:sub>
            <m:r>
              <m:rPr>
                <m:sty m:val="p"/>
              </m:rPr>
              <m:t>1</m:t>
            </m:r>
          </m:sub>
        </m:sSub>
        <m:r>
          <m:rPr>
            <m:sty m:val="p"/>
          </m:rPr>
          <m:t>,</m:t>
        </m:r>
        <m:sSub>
          <m:sSubPr/>
          <m:e>
            <m:r>
              <m:rPr>
                <m:sty m:val="i"/>
              </m:rPr>
              <m:t>Z</m:t>
            </m:r>
          </m:e>
          <m:sub>
            <m:r>
              <m:rPr>
                <m:sty m:val="p"/>
              </m:rPr>
              <m:t>2</m:t>
            </m:r>
          </m:sub>
        </m:sSub>
        <m:r>
          <m:rPr>
            <m:sty m:val="p"/>
          </m:rPr>
          <m:t>,</m:t>
        </m:r>
        <m:sSub>
          <m:sSubPr/>
          <m:e>
            <m:r>
              <m:rPr>
                <m:sty m:val="i"/>
              </m:rPr>
              <m:t>Z</m:t>
            </m:r>
          </m:e>
          <m:sub>
            <m:r>
              <m:rPr>
                <m:sty m:val="p"/>
              </m:rPr>
              <m:t>3</m:t>
            </m:r>
          </m:sub>
        </m:sSub>
      </m:oMath>
      <w:r>
        <w:rPr/>
        <w:t xml:space="preserve"> ).</w:t>
      </w:r>
    </w:p>
    <w:p>
      <w:pPr>
        <w:spacing w:after="220" w:lineRule="auto"/>
      </w:pPr>
      <w:r>
        <w:rPr/>
        <w:t xml:space="preserve">Nous notons </w:t>
      </w:r>
      <m:oMath>
        <m:r>
          <m:rPr>
            <m:sty m:val="i"/>
          </m:rPr>
          <m:t>p</m:t>
        </m:r>
        <m:r>
          <m:rPr>
            <m:sty m:val="p"/>
          </m:rPr>
          <m:t>(</m:t>
        </m:r>
        <m:r>
          <m:rPr>
            <m:sty m:val="i"/>
          </m:rPr>
          <m:t>p</m:t>
        </m:r>
        <m:r>
          <m:rPr>
            <m:sty m:val="p"/>
          </m:rPr>
          <m:t>∈</m:t>
        </m:r>
        <m:r>
          <m:rPr>
            <m:scr m:val="double-struck"/>
          </m:rPr>
          <m:t>C</m:t>
        </m:r>
        <m:r>
          <m:rPr>
            <m:sty m:val="p"/>
          </m:rPr>
          <m:t>)</m:t>
        </m:r>
      </m:oMath>
      <w:r>
        <w:rPr/>
        <w:t xml:space="preserve"> la variable de Laplace. Les grandeurs </w:t>
      </w:r>
      <m:oMath>
        <m:sSub>
          <m:sSubPr/>
          <m:e>
            <m:r>
              <m:rPr>
                <m:sty m:val="i"/>
              </m:rPr>
              <m:t>V</m:t>
            </m:r>
          </m:e>
          <m:sub>
            <m:r>
              <m:rPr>
                <m:sty m:val="p"/>
              </m:rPr>
              <m:t>1</m:t>
            </m:r>
          </m:sub>
        </m:sSub>
        <m:r>
          <m:rPr>
            <m:sty m:val="p"/>
          </m:rPr>
          <m:t>=</m:t>
        </m:r>
        <m:sSub>
          <m:sSubPr/>
          <m:e>
            <m:r>
              <m:rPr>
                <m:sty m:val="i"/>
              </m:rPr>
              <m:t>V</m:t>
            </m:r>
          </m:e>
          <m:sub>
            <m:r>
              <m:rPr>
                <m:sty m:val="p"/>
              </m:rPr>
              <m:t>1</m:t>
            </m:r>
          </m:sub>
        </m:sSub>
        <m:r>
          <m:rPr>
            <m:sty m:val="p"/>
          </m:rPr>
          <m:t>(</m:t>
        </m:r>
        <m:r>
          <m:rPr>
            <m:sty m:val="i"/>
          </m:rPr>
          <m:t>p</m:t>
        </m:r>
        <m:r>
          <m:rPr>
            <m:sty m:val="p"/>
          </m:rPr>
          <m:t>)</m:t>
        </m:r>
        <m:r>
          <m:rPr>
            <m:sty m:val="p"/>
          </m:rPr>
          <m:t>,</m:t>
        </m:r>
        <m:sSub>
          <m:sSubPr/>
          <m:e>
            <m:r>
              <m:rPr>
                <m:sty m:val="i"/>
              </m:rPr>
              <m:t>V</m:t>
            </m:r>
          </m:e>
          <m:sub>
            <m:r>
              <m:rPr>
                <m:sty m:val="p"/>
              </m:rPr>
              <m:t>2</m:t>
            </m:r>
          </m:sub>
        </m:sSub>
        <m:r>
          <m:rPr>
            <m:sty m:val="p"/>
          </m:rPr>
          <m:t>=</m:t>
        </m:r>
        <m:sSub>
          <m:sSubPr/>
          <m:e>
            <m:r>
              <m:rPr>
                <m:sty m:val="i"/>
              </m:rPr>
              <m:t>V</m:t>
            </m:r>
          </m:e>
          <m:sub>
            <m:r>
              <m:rPr>
                <m:sty m:val="p"/>
              </m:rPr>
              <m:t>2</m:t>
            </m:r>
          </m:sub>
        </m:sSub>
        <m:r>
          <m:rPr>
            <m:sty m:val="p"/>
          </m:rPr>
          <m:t>(</m:t>
        </m:r>
        <m:r>
          <m:rPr>
            <m:sty m:val="i"/>
          </m:rPr>
          <m:t>p</m:t>
        </m:r>
        <m:r>
          <m:rPr>
            <m:sty m:val="p"/>
          </m:rPr>
          <m:t>)</m:t>
        </m:r>
        <m:r>
          <m:rPr>
            <m:sty m:val="p"/>
          </m:rPr>
          <m:t>,</m:t>
        </m:r>
        <m:sSub>
          <m:sSubPr/>
          <m:e>
            <m:r>
              <m:rPr>
                <m:sty m:val="i"/>
              </m:rPr>
              <m:t>V</m:t>
            </m:r>
          </m:e>
          <m:sub>
            <m:r>
              <m:rPr>
                <m:sty m:val="p"/>
              </m:rPr>
              <m:t>3</m:t>
            </m:r>
          </m:sub>
        </m:sSub>
        <m:r>
          <m:rPr>
            <m:sty m:val="p"/>
          </m:rPr>
          <m:t>=</m:t>
        </m:r>
        <m:sSub>
          <m:sSubPr/>
          <m:e>
            <m:r>
              <m:rPr>
                <m:sty m:val="i"/>
              </m:rPr>
              <m:t>V</m:t>
            </m:r>
          </m:e>
          <m:sub>
            <m:r>
              <m:rPr>
                <m:sty m:val="p"/>
              </m:rPr>
              <m:t>3</m:t>
            </m:r>
          </m:sub>
        </m:sSub>
        <m:r>
          <m:rPr>
            <m:sty m:val="p"/>
          </m:rPr>
          <m:t>(</m:t>
        </m:r>
        <m:r>
          <m:rPr>
            <m:sty m:val="i"/>
          </m:rPr>
          <m:t>p</m:t>
        </m:r>
        <m:r>
          <m:rPr>
            <m:sty m:val="p"/>
          </m:rPr>
          <m:t>)</m:t>
        </m:r>
      </m:oMath>
      <w:r>
        <w:rPr/>
        <w:t xml:space="preserve"> et </w:t>
      </w:r>
      <m:oMath>
        <m:r>
          <m:rPr>
            <m:sty m:val="i"/>
          </m:rPr>
          <m:t>I</m:t>
        </m:r>
        <m:r>
          <m:rPr>
            <m:sty m:val="p"/>
          </m:rPr>
          <m:t>=</m:t>
        </m:r>
        <m:r>
          <m:rPr>
            <m:sty m:val="i"/>
          </m:rPr>
          <m:t>I</m:t>
        </m:r>
        <m:r>
          <m:rPr>
            <m:sty m:val="p"/>
          </m:rPr>
          <m:t>(</m:t>
        </m:r>
        <m:r>
          <m:rPr>
            <m:sty m:val="i"/>
          </m:rPr>
          <m:t>p</m:t>
        </m:r>
        <m:r>
          <m:rPr>
            <m:sty m:val="p"/>
          </m:rPr>
          <m:t>)</m:t>
        </m:r>
      </m:oMath>
      <w:r>
        <w:rPr>
          <w:rFonts w:eastAsia="Georgia" w:cs="Georgia" w:ascii="Georgia" w:hAnsi="Georgia"/>
        </w:rPr>
        <w:t xml:space="preserve"> représentent les grandeurs symboliques associées aux tensions </w:t>
      </w:r>
      <m:oMath>
        <m:sSub>
          <m:sSubPr/>
          <m:e>
            <m:r>
              <m:rPr>
                <m:sty m:val="i"/>
              </m:rPr>
              <m:t>v</m:t>
            </m:r>
          </m:e>
          <m:sub>
            <m:r>
              <m:rPr>
                <m:sty m:val="p"/>
              </m:rPr>
              <m:t>1</m:t>
            </m:r>
          </m:sub>
        </m:sSub>
        <m:r>
          <m:rPr>
            <m:sty m:val="p"/>
          </m:rPr>
          <m:t>=</m:t>
        </m:r>
        <m:sSub>
          <m:sSubPr/>
          <m:e>
            <m:r>
              <m:rPr>
                <m:sty m:val="i"/>
              </m:rPr>
              <m:t>v</m:t>
            </m:r>
          </m:e>
          <m:sub>
            <m:r>
              <m:rPr>
                <m:sty m:val="p"/>
              </m:rPr>
              <m:t>1</m:t>
            </m:r>
          </m:sub>
        </m:sSub>
        <m:r>
          <m:rPr>
            <m:sty m:val="p"/>
          </m:rPr>
          <m:t>(</m:t>
        </m:r>
        <m:r>
          <m:rPr>
            <m:sty m:val="i"/>
          </m:rPr>
          <m:t>t</m:t>
        </m:r>
        <m:r>
          <m:rPr>
            <m:sty m:val="p"/>
          </m:rPr>
          <m:t>)</m:t>
        </m:r>
        <m:r>
          <m:rPr>
            <m:sty m:val="p"/>
          </m:rPr>
          <m:t>,</m:t>
        </m:r>
        <m:sSub>
          <m:sSubPr/>
          <m:e>
            <m:r>
              <m:rPr>
                <m:sty m:val="i"/>
              </m:rPr>
              <m:t>v</m:t>
            </m:r>
          </m:e>
          <m:sub>
            <m:r>
              <m:rPr>
                <m:sty m:val="p"/>
              </m:rPr>
              <m:t>2</m:t>
            </m:r>
          </m:sub>
        </m:sSub>
        <m:r>
          <m:rPr>
            <m:sty m:val="p"/>
          </m:rPr>
          <m:t>=</m:t>
        </m:r>
        <m:sSub>
          <m:sSubPr/>
          <m:e>
            <m:r>
              <m:rPr>
                <m:sty m:val="i"/>
              </m:rPr>
              <m:t>v</m:t>
            </m:r>
          </m:e>
          <m:sub>
            <m:r>
              <m:rPr>
                <m:sty m:val="p"/>
              </m:rPr>
              <m:t>2</m:t>
            </m:r>
          </m:sub>
        </m:sSub>
        <m:r>
          <m:rPr>
            <m:sty m:val="p"/>
          </m:rPr>
          <m:t>(</m:t>
        </m:r>
        <m:r>
          <m:rPr>
            <m:sty m:val="i"/>
          </m:rPr>
          <m:t>t</m:t>
        </m:r>
        <m:r>
          <m:rPr>
            <m:sty m:val="p"/>
          </m:rPr>
          <m:t>)</m:t>
        </m:r>
        <m:r>
          <m:rPr>
            <m:sty m:val="p"/>
          </m:rPr>
          <m:t>,</m:t>
        </m:r>
        <m:sSub>
          <m:sSubPr/>
          <m:e>
            <m:r>
              <m:rPr>
                <m:sty m:val="i"/>
              </m:rPr>
              <m:t>v</m:t>
            </m:r>
          </m:e>
          <m:sub>
            <m:r>
              <m:rPr>
                <m:sty m:val="p"/>
              </m:rPr>
              <m:t>3</m:t>
            </m:r>
          </m:sub>
        </m:sSub>
        <m:r>
          <m:rPr>
            <m:sty m:val="p"/>
          </m:rPr>
          <m:t>=</m:t>
        </m:r>
        <m:sSub>
          <m:sSubPr/>
          <m:e>
            <m:r>
              <m:rPr>
                <m:sty m:val="i"/>
              </m:rPr>
              <m:t>v</m:t>
            </m:r>
          </m:e>
          <m:sub>
            <m:r>
              <m:rPr>
                <m:sty m:val="p"/>
              </m:rPr>
              <m:t>3</m:t>
            </m:r>
          </m:sub>
        </m:sSub>
        <m:r>
          <m:rPr>
            <m:sty m:val="p"/>
          </m:rPr>
          <m:t>(</m:t>
        </m:r>
        <m:r>
          <m:rPr>
            <m:sty m:val="i"/>
          </m:rPr>
          <m:t>t</m:t>
        </m:r>
        <m:r>
          <m:rPr>
            <m:sty m:val="p"/>
          </m:rPr>
          <m:t>)</m:t>
        </m:r>
      </m:oMath>
      <w:r>
        <w:rPr/>
        <w:t xml:space="preserve"> et au courant </w:t>
      </w:r>
      <m:oMath>
        <m:r>
          <m:rPr>
            <m:sty m:val="i"/>
          </m:rPr>
          <m:t>i</m:t>
        </m:r>
        <m:r>
          <m:rPr>
            <m:sty m:val="p"/>
          </m:rPr>
          <m:t>=</m:t>
        </m:r>
        <m:r>
          <m:rPr>
            <m:sty m:val="i"/>
          </m:rPr>
          <m:t>i</m:t>
        </m:r>
        <m:r>
          <m:rPr>
            <m:sty m:val="p"/>
          </m:rPr>
          <m:t>(</m:t>
        </m:r>
        <m:r>
          <m:rPr>
            <m:sty m:val="i"/>
          </m:rPr>
          <m:t>t</m:t>
        </m:r>
        <m:r>
          <m:rPr>
            <m:sty m:val="p"/>
          </m:rPr>
          <m:t>)</m:t>
        </m:r>
      </m:oMath>
      <w:r>
        <w:rPr>
          <w:rFonts w:eastAsia="Georgia" w:cs="Georgia" w:ascii="Georgia" w:hAnsi="Georgia"/>
        </w:rPr>
        <w:t xml:space="preserve">. Les impédances </w:t>
      </w:r>
      <m:oMath>
        <m:sSub>
          <m:sSubPr/>
          <m:e>
            <m:r>
              <m:rPr>
                <m:sty m:val="i"/>
              </m:rPr>
              <m:t>Z</m:t>
            </m:r>
          </m:e>
          <m:sub>
            <m:r>
              <m:rPr>
                <m:sty m:val="i"/>
              </m:rPr>
              <m:t>i</m:t>
            </m:r>
          </m:sub>
        </m:sSub>
        <m:r>
          <m:rPr>
            <m:sty m:val="p"/>
          </m:rPr>
          <m:t>=</m:t>
        </m:r>
        <m:sSub>
          <m:sSubPr/>
          <m:e>
            <m:r>
              <m:rPr>
                <m:sty m:val="i"/>
              </m:rPr>
              <m:t>Z</m:t>
            </m:r>
          </m:e>
          <m:sub>
            <m:r>
              <m:rPr>
                <m:sty m:val="i"/>
              </m:rPr>
              <m:t>i</m:t>
            </m:r>
          </m:sub>
        </m:sSub>
        <m:r>
          <m:rPr>
            <m:sty m:val="p"/>
          </m:rPr>
          <m:t>(</m:t>
        </m:r>
        <m:r>
          <m:rPr>
            <m:sty m:val="i"/>
          </m:rPr>
          <m:t>p</m:t>
        </m:r>
        <m:r>
          <m:rPr>
            <m:sty m:val="p"/>
          </m:rPr>
          <m:t>)</m:t>
        </m:r>
      </m:oMath>
      <w:r>
        <w:rPr/>
        <w:t xml:space="preserve"> sont des grandeurs complexes.</w:t>
      </w:r>
      <w:r>
        <w:rPr/>
        <w:br w:type="textWrapping"/>
      </w:r>
      <w:r>
        <w:rPr>
          <w:rFonts w:eastAsia="Georgia" w:cs="Georgia" w:ascii="Georgia" w:hAnsi="Georgia"/>
        </w:rPr>
        <w:t xml:space="preserve">Il s'agit ici d'étudier le principe d'un oscillateur à quartz et de définir quel rôle particulier ce dernier joue.</w:t>
      </w:r>
      <w:r>
        <w:rPr/>
        <w:br w:type="textWrapping"/>
      </w:r>
      <w:r>
        <w:rPr>
          <w:rFonts w:eastAsia="Georgia" w:cs="Georgia" w:ascii="Georgia" w:hAnsi="Georgia"/>
        </w:rPr>
        <w:t xml:space="preserve">38. Établir la relation liant les grandeurs d'entrée </w:t>
      </w:r>
      <m:oMath>
        <m:sSub>
          <m:sSubPr/>
          <m:e>
            <m:r>
              <m:rPr>
                <m:sty m:val="i"/>
              </m:rPr>
              <m:t>V</m:t>
            </m:r>
          </m:e>
          <m:sub>
            <m:r>
              <m:rPr>
                <m:sty m:val="p"/>
              </m:rPr>
              <m:t>1</m:t>
            </m:r>
          </m:sub>
        </m:sSub>
      </m:oMath>
      <w:r>
        <w:rPr/>
        <w:t xml:space="preserve"> et de sortie </w:t>
      </w:r>
      <m:oMath>
        <m:sSub>
          <m:sSubPr/>
          <m:e>
            <m:r>
              <m:rPr>
                <m:sty m:val="i"/>
              </m:rPr>
              <m:t>V</m:t>
            </m:r>
          </m:e>
          <m:sub>
            <m:r>
              <m:rPr>
                <m:sty m:val="p"/>
              </m:rPr>
              <m:t>3</m:t>
            </m:r>
          </m:sub>
        </m:sSub>
      </m:oMath>
      <w:r>
        <w:rPr>
          <w:rFonts w:eastAsia="Georgia" w:cs="Georgia" w:ascii="Georgia" w:hAnsi="Georgia"/>
        </w:rPr>
        <w:t xml:space="preserve">. Nous l'écrirons sous la forme :</w:t>
      </w:r>
    </w:p>
    <w:p>
      <w:pPr>
        <w:spacing w:after="220" w:lineRule="auto"/>
      </w:pPr>
      <m:oMathPara>
        <m:oMath>
          <m:f>
            <m:fPr>
              <m:ctrlPr>
                <w:rPr>
                  <w:rFonts w:ascii="Cambria Math" w:hAnsi="Cambria Math"/>
                </w:rPr>
              </m:ctrlPr>
            </m:fPr>
            <m:num>
              <m:sSub>
                <m:sSubPr/>
                <m:e>
                  <m:r>
                    <m:rPr>
                      <m:sty m:val="i"/>
                    </m:rPr>
                    <m:t>G</m:t>
                  </m:r>
                </m:e>
                <m:sub>
                  <m:r>
                    <m:rPr>
                      <m:sty m:val="p"/>
                    </m:rPr>
                    <m:t>0</m:t>
                  </m:r>
                </m:sub>
              </m:sSub>
            </m:num>
            <m:den>
              <m:r>
                <m:rPr>
                  <m:sty m:val="i"/>
                </m:rPr>
                <m:t>R</m:t>
              </m:r>
            </m:den>
          </m:f>
          <m:sSub>
            <m:sSubPr/>
            <m:e>
              <m:r>
                <m:rPr>
                  <m:sty m:val="i"/>
                </m:rPr>
                <m:t>V</m:t>
              </m:r>
            </m:e>
            <m:sub>
              <m:r>
                <m:rPr>
                  <m:sty m:val="p"/>
                </m:rPr>
                <m:t>1</m:t>
              </m:r>
            </m:sub>
          </m:sSub>
          <m:r>
            <m:rPr>
              <m:sty m:val="p"/>
            </m:rPr>
            <m:t>=</m:t>
          </m:r>
          <m:r>
            <m:rPr>
              <m:sty m:val="i"/>
            </m:rPr>
            <m:t>Y</m:t>
          </m:r>
          <m:sSub>
            <m:sSubPr/>
            <m:e>
              <m:r>
                <m:rPr>
                  <m:sty m:val="i"/>
                </m:rPr>
                <m:t>V</m:t>
              </m:r>
            </m:e>
            <m:sub>
              <m:r>
                <m:rPr>
                  <m:sty m:val="p"/>
                </m:rPr>
                <m:t>3</m:t>
              </m:r>
            </m:sub>
          </m:sSub>
        </m:oMath>
      </m:oMathPara>
    </w:p>
    <w:p>
      <w:pPr>
        <w:spacing w:after="220" w:lineRule="auto"/>
      </w:pPr>
      <w:r>
        <w:rPr/>
        <w:t xml:space="preserve">L'admittance </w:t>
      </w:r>
      <m:oMath>
        <m:r>
          <m:rPr>
            <m:sty m:val="i"/>
          </m:rPr>
          <m:t>Y</m:t>
        </m:r>
      </m:oMath>
      <w:r>
        <w:rPr>
          <w:rFonts w:eastAsia="Georgia" w:cs="Georgia" w:ascii="Georgia" w:hAnsi="Georgia"/>
        </w:rPr>
        <w:t xml:space="preserve"> est à exprimer en fonction des impédances </w:t>
      </w:r>
      <m:oMath>
        <m:sSub>
          <m:sSubPr/>
          <m:e>
            <m:r>
              <m:rPr>
                <m:sty m:val="i"/>
              </m:rPr>
              <m:t>Z</m:t>
            </m:r>
          </m:e>
          <m:sub>
            <m:r>
              <m:rPr>
                <m:sty m:val="i"/>
              </m:rPr>
              <m:t>i</m:t>
            </m:r>
          </m:sub>
        </m:sSub>
      </m:oMath>
      <w:r>
        <w:rPr>
          <w:rFonts w:eastAsia="Georgia" w:cs="Georgia" w:ascii="Georgia" w:hAnsi="Georgia"/>
        </w:rPr>
        <w:t xml:space="preserve"> et de la résistance </w:t>
      </w:r>
      <m:oMath>
        <m:r>
          <m:rPr>
            <m:sty m:val="i"/>
          </m:rPr>
          <m:t>R</m:t>
        </m:r>
      </m:oMath>
      <w:r>
        <w:rPr/>
        <w:t xml:space="preserve">.</w:t>
      </w:r>
      <w:r>
        <w:rPr/>
        <w:br w:type="textWrapping"/>
      </w:r>
      <m:oMath>
        <m:r>
          <m:rPr>
            <m:sty m:val="p"/>
          </m:rPr>
          <m:t>→</m:t>
        </m:r>
      </m:oMath>
      <w:r>
        <w:rPr>
          <w:rFonts w:eastAsia="Georgia" w:cs="Georgia" w:ascii="Georgia" w:hAnsi="Georgia"/>
        </w:rPr>
        <w:t xml:space="preserve"> On pourra d'abord égaler les expressions du courant I, vu d'une part comme sortant de l'amplificateur, vu d'autre part comme entrant dans le filtre.</w:t>
      </w:r>
    </w:p>
    <w:p>
      <w:pPr>
        <w:numPr>
          <w:ilvl w:val="0"/>
          <w:numId w:val="18"/>
        </w:numPr>
        <w:spacing w:lineRule="auto"/>
      </w:pPr>
      <w:r>
        <w:rPr>
          <w:rFonts w:eastAsia="Georgia" w:cs="Georgia" w:ascii="Georgia" w:hAnsi="Georgia"/>
        </w:rPr>
        <w:t xml:space="preserve">Le point C du circuit est connecté au point A , bouclant ainsi le système sur lui-même. Nous supposons par ailleurs que la valeur de la résistance d'entrée </w:t>
      </w:r>
      <m:oMath>
        <m:sSub>
          <m:sSubPr/>
          <m:e>
            <m:r>
              <m:rPr>
                <m:sty m:val="i"/>
              </m:rPr>
              <m:t>R</m:t>
            </m:r>
          </m:e>
          <m:sub>
            <m:r>
              <m:rPr>
                <m:sty m:val="p"/>
              </m:rPr>
              <m:t>e</m:t>
            </m:r>
          </m:sub>
        </m:sSub>
      </m:oMath>
      <w:r>
        <w:rPr>
          <w:rFonts w:eastAsia="Georgia" w:cs="Georgia" w:ascii="Georgia" w:hAnsi="Georgia"/>
        </w:rPr>
        <w:t xml:space="preserve"> est suffisamment élevée pour que l'on puisse considérer que la relation (17) liant </w:t>
      </w:r>
      <m:oMath>
        <m:sSub>
          <m:sSubPr/>
          <m:e>
            <m:r>
              <m:rPr>
                <m:sty m:val="i"/>
              </m:rPr>
              <m:t>V</m:t>
            </m:r>
          </m:e>
          <m:sub>
            <m:r>
              <m:rPr>
                <m:sty m:val="p"/>
              </m:rPr>
              <m:t>1</m:t>
            </m:r>
          </m:sub>
        </m:sSub>
      </m:oMath>
      <w:r>
        <w:rPr/>
        <w:t xml:space="preserve"> et </w:t>
      </w:r>
      <m:oMath>
        <m:sSub>
          <m:sSubPr/>
          <m:e>
            <m:r>
              <m:rPr>
                <m:sty m:val="i"/>
              </m:rPr>
              <m:t>V</m:t>
            </m:r>
          </m:e>
          <m:sub>
            <m:r>
              <m:rPr>
                <m:sty m:val="p"/>
              </m:rPr>
              <m:t>3</m:t>
            </m:r>
          </m:sub>
        </m:sSub>
      </m:oMath>
      <w:r>
        <w:rPr>
          <w:rFonts w:eastAsia="Georgia" w:cs="Georgia" w:ascii="Georgia" w:hAnsi="Georgia"/>
        </w:rPr>
        <w:t xml:space="preserve"> reste utilisable (hypothèse </w:t>
      </w:r>
      <m:oMath>
        <m:r>
          <m:rPr>
            <m:sty m:val="p"/>
          </m:rPr>
          <m:t>H</m:t>
        </m:r>
        <m:d>
          <m:dPr>
            <m:begChr m:val="("/>
            <m:endChr m:val=")"/>
            <m:ctrlPr>
              <w:rPr>
                <w:rFonts w:ascii="Cambria Math" w:hAnsi="Cambria Math"/>
              </w:rPr>
            </m:ctrlPr>
          </m:dPr>
          <m:e>
            <m:sSub>
              <m:sSubPr/>
              <m:e>
                <m:r>
                  <m:rPr>
                    <m:sty m:val="i"/>
                  </m:rPr>
                  <m:t>R</m:t>
                </m:r>
              </m:e>
              <m:sub>
                <m:r>
                  <m:rPr>
                    <m:sty m:val="p"/>
                  </m:rPr>
                  <m:t>e</m:t>
                </m:r>
              </m:sub>
            </m:sSub>
          </m:e>
        </m:d>
      </m:oMath>
      <w:r>
        <w:rPr>
          <w:rFonts w:eastAsia="Georgia" w:cs="Georgia" w:ascii="Georgia" w:hAnsi="Georgia"/>
        </w:rPr>
        <w:t xml:space="preserve">. Il s'agit de définir la nature (c'est-à-dire le comportement) des solutions </w:t>
      </w:r>
      <m:oMath>
        <m:sSub>
          <m:sSubPr/>
          <m:e>
            <m:r>
              <m:rPr>
                <m:sty m:val="i"/>
              </m:rPr>
              <m:t>v</m:t>
            </m:r>
          </m:e>
          <m:sub>
            <m:r>
              <m:rPr>
                <m:sty m:val="i"/>
              </m:rPr>
              <m:t>i</m:t>
            </m:r>
          </m:sub>
        </m:sSub>
        <m:r>
          <m:rPr>
            <m:sty m:val="p"/>
          </m:rPr>
          <m:t>=</m:t>
        </m:r>
        <m:sSub>
          <m:sSubPr/>
          <m:e>
            <m:r>
              <m:rPr>
                <m:sty m:val="i"/>
              </m:rPr>
              <m:t>v</m:t>
            </m:r>
          </m:e>
          <m:sub>
            <m:r>
              <m:rPr>
                <m:sty m:val="i"/>
              </m:rPr>
              <m:t>i</m:t>
            </m:r>
          </m:sub>
        </m:sSub>
        <m:r>
          <m:rPr>
            <m:sty m:val="p"/>
          </m:rPr>
          <m:t>(</m:t>
        </m:r>
        <m:r>
          <m:rPr>
            <m:sty m:val="i"/>
          </m:rPr>
          <m:t>t</m:t>
        </m:r>
        <m:r>
          <m:rPr>
            <m:sty m:val="p"/>
          </m:rPr>
          <m:t>)</m:t>
        </m:r>
      </m:oMath>
      <w:r>
        <w:rPr/>
        <w:t xml:space="preserve">, dans ces conditions.</w:t>
      </w:r>
    </w:p>
    <w:p>
      <w:pPr>
        <w:numPr>
          <w:ilvl w:val="0"/>
          <w:numId w:val="19"/>
        </w:numPr>
        <w:spacing w:lineRule="auto"/>
      </w:pPr>
      <w:r>
        <w:rPr>
          <w:rFonts w:eastAsia="Georgia" w:cs="Georgia" w:ascii="Georgia" w:hAnsi="Georgia"/>
        </w:rPr>
        <w:t xml:space="preserve">Indiquer à quelle condition, portant sur les composants du système, l'hypothèse </w:t>
      </w:r>
      <m:oMath>
        <m:r>
          <m:rPr>
            <m:sty m:val="p"/>
          </m:rPr>
          <m:t>H</m:t>
        </m:r>
        <m:d>
          <m:dPr>
            <m:begChr m:val="("/>
            <m:endChr m:val=")"/>
            <m:ctrlPr>
              <w:rPr>
                <w:rFonts w:ascii="Cambria Math" w:hAnsi="Cambria Math"/>
              </w:rPr>
            </m:ctrlPr>
          </m:dPr>
          <m:e>
            <m:sSub>
              <m:sSubPr/>
              <m:e>
                <m:r>
                  <m:rPr>
                    <m:sty m:val="i"/>
                  </m:rPr>
                  <m:t>R</m:t>
                </m:r>
              </m:e>
              <m:sub>
                <m:r>
                  <m:rPr>
                    <m:sty m:val="p"/>
                  </m:rPr>
                  <m:t>e</m:t>
                </m:r>
              </m:sub>
            </m:sSub>
          </m:e>
        </m:d>
      </m:oMath>
      <w:r>
        <w:rPr/>
        <w:t xml:space="preserve"> est justifiable.</w:t>
      </w:r>
    </w:p>
    <w:p>
      <w:pPr>
        <w:numPr>
          <w:ilvl w:val="0"/>
          <w:numId w:val="19"/>
        </w:numPr>
        <w:spacing w:lineRule="auto"/>
      </w:pPr>
      <w:r>
        <w:rPr>
          <w:rFonts w:eastAsia="Georgia" w:cs="Georgia" w:ascii="Georgia" w:hAnsi="Georgia"/>
        </w:rPr>
        <w:t xml:space="preserve">Former, à partir de la relation (17), l'équation dont la variable </w:t>
      </w:r>
      <m:oMath>
        <m:r>
          <m:rPr>
            <m:sty m:val="i"/>
          </m:rPr>
          <m:t>p</m:t>
        </m:r>
      </m:oMath>
      <w:r>
        <w:rPr/>
        <w:t xml:space="preserve"> est alors solution. Rappeler le lien existant entre la variable complexe </w:t>
      </w:r>
      <m:oMath>
        <m:r>
          <m:rPr>
            <m:sty m:val="i"/>
          </m:rPr>
          <m:t>p</m:t>
        </m:r>
      </m:oMath>
      <w:r>
        <w:rPr>
          <w:rFonts w:eastAsia="Georgia" w:cs="Georgia" w:ascii="Georgia" w:hAnsi="Georgia"/>
        </w:rPr>
        <w:t xml:space="preserve"> et la nature des solutions d'un système linéaire en régime libre.</w:t>
      </w:r>
    </w:p>
    <w:p>
      <w:pPr>
        <w:numPr>
          <w:ilvl w:val="0"/>
          <w:numId w:val="20"/>
        </w:numPr>
        <w:spacing w:lineRule="auto"/>
      </w:pPr>
      <w:r>
        <w:rPr>
          <w:rFonts w:eastAsia="Georgia" w:cs="Georgia" w:ascii="Georgia" w:hAnsi="Georgia"/>
        </w:rPr>
        <w:t xml:space="preserve">Nous recherchons à quelle condition il existe des solutions particulières pour lesquelles </w:t>
      </w:r>
      <m:oMath>
        <m:r>
          <m:rPr>
            <m:sty m:val="i"/>
          </m:rPr>
          <m:t>p</m:t>
        </m:r>
        <m:r>
          <m:rPr>
            <m:sty m:val="p"/>
          </m:rPr>
          <m:t>=</m:t>
        </m:r>
        <m:r>
          <m:rPr>
            <m:sty m:val="i"/>
          </m:rPr>
          <m:t>j</m:t>
        </m:r>
        <m:r>
          <m:rPr>
            <m:sty m:val="i"/>
          </m:rPr>
          <m:t>ω</m:t>
        </m:r>
        <m:r>
          <m:rPr>
            <m:sty m:val="p"/>
          </m:rPr>
          <m:t>(</m:t>
        </m:r>
        <m:r>
          <m:rPr>
            <m:sty m:val="i"/>
          </m:rPr>
          <m:t>ω</m:t>
        </m:r>
        <m:r>
          <m:rPr>
            <m:sty m:val="p"/>
          </m:rPr>
          <m:t>∈</m:t>
        </m:r>
        <m:r>
          <m:rPr>
            <m:scr m:val="double-struck"/>
          </m:rPr>
          <m:t>R</m:t>
        </m:r>
        <m:r>
          <m:rPr>
            <m:sty m:val="p"/>
          </m:rPr>
          <m:t>)</m:t>
        </m:r>
      </m:oMath>
      <w:r>
        <w:rPr>
          <w:rFonts w:eastAsia="Georgia" w:cs="Georgia" w:ascii="Georgia" w:hAnsi="Georgia"/>
        </w:rPr>
        <w:t xml:space="preserve">. Par ailleurs, les impédances du pont sont maintenant supposées être purement imaginaires (situation idéalisée par l'absence d'effet dissipatif). Nous les notons alors </w:t>
      </w:r>
      <m:oMath>
        <m:sSub>
          <m:sSubPr/>
          <m:e>
            <m:r>
              <m:rPr>
                <m:sty m:val="i"/>
              </m:rPr>
              <m:t>Z</m:t>
            </m:r>
          </m:e>
          <m:sub>
            <m:r>
              <m:rPr>
                <m:sty m:val="i"/>
              </m:rPr>
              <m:t>i</m:t>
            </m:r>
          </m:sub>
        </m:sSub>
        <m:r>
          <m:rPr>
            <m:sty m:val="p"/>
          </m:rPr>
          <m:t>(</m:t>
        </m:r>
        <m:r>
          <m:rPr>
            <m:sty m:val="i"/>
          </m:rPr>
          <m:t>j</m:t>
        </m:r>
        <m:r>
          <m:rPr>
            <m:sty m:val="i"/>
          </m:rPr>
          <m:t>ω</m:t>
        </m:r>
        <m:r>
          <m:rPr>
            <m:sty m:val="p"/>
          </m:rPr>
          <m:t>)</m:t>
        </m:r>
        <m:r>
          <m:rPr>
            <m:sty m:val="p"/>
          </m:rPr>
          <m:t>=</m:t>
        </m:r>
        <m:r>
          <m:rPr>
            <m:sty m:val="i"/>
          </m:rPr>
          <m:t>j</m:t>
        </m:r>
        <m:sSub>
          <m:sSubPr/>
          <m:e>
            <m:r>
              <m:rPr>
                <m:sty m:val="i"/>
              </m:rPr>
              <m:t>S</m:t>
            </m:r>
          </m:e>
          <m:sub>
            <m:r>
              <m:rPr>
                <m:sty m:val="i"/>
              </m:rPr>
              <m:t>i</m:t>
            </m:r>
          </m:sub>
        </m:sSub>
        <m:r>
          <m:rPr>
            <m:sty m:val="p"/>
          </m:rPr>
          <m:t>(</m:t>
        </m:r>
        <m:r>
          <m:rPr>
            <m:sty m:val="i"/>
          </m:rPr>
          <m:t>ω</m:t>
        </m:r>
        <m:r>
          <m:rPr>
            <m:sty m:val="p"/>
          </m:rPr>
          <m:t>)</m:t>
        </m:r>
        <m:d>
          <m:dPr>
            <m:begChr m:val="("/>
            <m:endChr m:val=")"/>
            <m:ctrlPr>
              <w:rPr>
                <w:rFonts w:ascii="Cambria Math" w:hAnsi="Cambria Math"/>
              </w:rPr>
            </m:ctrlPr>
          </m:dPr>
          <m:e>
            <m:sSub>
              <m:sSubPr/>
              <m:e>
                <m:r>
                  <m:rPr>
                    <m:sty m:val="i"/>
                  </m:rPr>
                  <m:t>S</m:t>
                </m:r>
              </m:e>
              <m:sub>
                <m:r>
                  <m:rPr>
                    <m:sty m:val="i"/>
                  </m:rPr>
                  <m:t>i</m:t>
                </m:r>
              </m:sub>
            </m:sSub>
            <m:r>
              <m:rPr>
                <m:sty m:val="p"/>
              </m:rPr>
              <m:t>∈</m:t>
            </m:r>
            <m:r>
              <m:rPr>
                <m:scr m:val="double-struck"/>
              </m:rPr>
              <m:t>R</m:t>
            </m:r>
          </m:e>
        </m:d>
      </m:oMath>
      <w:r>
        <w:rPr/>
        <w:t xml:space="preserve">.</w:t>
      </w:r>
    </w:p>
    <w:p>
      <w:pPr>
        <w:numPr>
          <w:ilvl w:val="0"/>
          <w:numId w:val="21"/>
        </w:numPr>
        <w:spacing w:lineRule="auto"/>
      </w:pPr>
      <w:r>
        <w:rPr>
          <w:rFonts w:eastAsia="Georgia" w:cs="Georgia" w:ascii="Georgia" w:hAnsi="Georgia"/>
        </w:rPr>
        <w:t xml:space="preserve">Établir que cette condition se traduit par deux relations pouvant se mettre sous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F</m:t>
                    </m:r>
                    <m:d>
                      <m:dPr>
                        <m:begChr m:val="("/>
                        <m:endChr m:val=")"/>
                        <m:ctrlPr>
                          <w:rPr>
                            <w:rFonts w:ascii="Cambria Math" w:hAnsi="Cambria Math"/>
                          </w:rPr>
                        </m:ctrlPr>
                      </m:dPr>
                      <m:e>
                        <m:sSub>
                          <m:sSubPr/>
                          <m:e>
                            <m:r>
                              <m:rPr>
                                <m:sty m:val="i"/>
                              </m:rPr>
                              <m:t>S</m:t>
                            </m:r>
                          </m:e>
                          <m:sub>
                            <m:r>
                              <m:rPr>
                                <m:sty m:val="p"/>
                              </m:rPr>
                              <m:t>1</m:t>
                            </m:r>
                          </m:sub>
                        </m:sSub>
                        <m:r>
                          <m:rPr>
                            <m:sty m:val="p"/>
                          </m:rPr>
                          <m:t>,</m:t>
                        </m:r>
                        <m:sSub>
                          <m:sSubPr/>
                          <m:e>
                            <m:r>
                              <m:rPr>
                                <m:sty m:val="i"/>
                              </m:rPr>
                              <m:t>S</m:t>
                            </m:r>
                          </m:e>
                          <m:sub>
                            <m:r>
                              <m:rPr>
                                <m:sty m:val="p"/>
                              </m:rPr>
                              <m:t>2</m:t>
                            </m:r>
                          </m:sub>
                        </m:sSub>
                        <m:r>
                          <m:rPr>
                            <m:sty m:val="p"/>
                          </m:rPr>
                          <m:t>,</m:t>
                        </m:r>
                        <m:sSub>
                          <m:sSubPr/>
                          <m:e>
                            <m:r>
                              <m:rPr>
                                <m:sty m:val="i"/>
                              </m:rPr>
                              <m:t>S</m:t>
                            </m:r>
                          </m:e>
                          <m:sub>
                            <m:r>
                              <m:rPr>
                                <m:sty m:val="p"/>
                              </m:rPr>
                              <m:t>3</m:t>
                            </m:r>
                          </m:sub>
                        </m:sSub>
                      </m:e>
                    </m:d>
                    <m:r>
                      <m:rPr>
                        <m:sty m:val="p"/>
                      </m:rPr>
                      <m:t>=</m:t>
                    </m:r>
                    <m:r>
                      <m:rPr>
                        <m:sty m:val="p"/>
                      </m:rPr>
                      <m:t>0</m:t>
                    </m:r>
                  </m:e>
                </m:mr>
                <m:mr>
                  <m:e>
                    <m:r>
                      <m:rPr>
                        <m:sty m:val="i"/>
                      </m:rPr>
                      <m:t>G</m:t>
                    </m:r>
                    <m:d>
                      <m:dPr>
                        <m:begChr m:val="("/>
                        <m:endChr m:val=")"/>
                        <m:ctrlPr>
                          <w:rPr>
                            <w:rFonts w:ascii="Cambria Math" w:hAnsi="Cambria Math"/>
                          </w:rPr>
                        </m:ctrlPr>
                      </m:dPr>
                      <m:e>
                        <m:sSub>
                          <m:sSubPr/>
                          <m:e>
                            <m:r>
                              <m:rPr>
                                <m:sty m:val="i"/>
                              </m:rPr>
                              <m:t>S</m:t>
                            </m:r>
                          </m:e>
                          <m:sub>
                            <m:r>
                              <m:rPr>
                                <m:sty m:val="p"/>
                              </m:rPr>
                              <m:t>1</m:t>
                            </m:r>
                          </m:sub>
                        </m:sSub>
                        <m:r>
                          <m:rPr>
                            <m:sty m:val="p"/>
                          </m:rPr>
                          <m:t>,</m:t>
                        </m:r>
                        <m:sSub>
                          <m:sSubPr/>
                          <m:e>
                            <m:r>
                              <m:rPr>
                                <m:sty m:val="i"/>
                              </m:rPr>
                              <m:t>S</m:t>
                            </m:r>
                          </m:e>
                          <m:sub>
                            <m:r>
                              <m:rPr>
                                <m:sty m:val="p"/>
                              </m:rPr>
                              <m:t>2</m:t>
                            </m:r>
                          </m:sub>
                        </m:sSub>
                        <m:r>
                          <m:rPr>
                            <m:sty m:val="p"/>
                          </m:rPr>
                          <m:t>,</m:t>
                        </m:r>
                        <m:sSub>
                          <m:sSubPr/>
                          <m:e>
                            <m:r>
                              <m:rPr>
                                <m:sty m:val="i"/>
                              </m:rPr>
                              <m:t>G</m:t>
                            </m:r>
                          </m:e>
                          <m:sub>
                            <m:r>
                              <m:rPr>
                                <m:sty m:val="p"/>
                              </m:rPr>
                              <m:t>0</m:t>
                            </m:r>
                          </m:sub>
                        </m:sSub>
                      </m:e>
                    </m:d>
                    <m:r>
                      <m:rPr>
                        <m:sty m:val="p"/>
                      </m:rPr>
                      <m:t>=</m:t>
                    </m:r>
                    <m:r>
                      <m:rPr>
                        <m:sty m:val="p"/>
                      </m:rPr>
                      <m:t>0</m:t>
                    </m:r>
                  </m:e>
                </m:mr>
              </m:m>
            </m:e>
          </m:d>
        </m:oMath>
      </m:oMathPara>
    </w:p>
    <w:p>
      <w:pPr>
        <w:spacing w:after="220" w:lineRule="auto"/>
      </w:pPr>
      <w:r>
        <w:rPr/>
        <w:t xml:space="preserve">On explicitera chacune des fonctions </w:t>
      </w:r>
      <m:oMath>
        <m:r>
          <m:rPr>
            <m:sty m:val="i"/>
          </m:rPr>
          <m:t>F</m:t>
        </m:r>
      </m:oMath>
      <w:r>
        <w:rPr/>
        <w:t xml:space="preserve"> et </w:t>
      </w:r>
      <m:oMath>
        <m:r>
          <m:rPr>
            <m:sty m:val="i"/>
          </m:rPr>
          <m:t>G</m:t>
        </m:r>
      </m:oMath>
      <w:r>
        <w:rPr/>
        <w:t xml:space="preserve">.</w:t>
      </w:r>
      <w:r>
        <w:rPr/>
        <w:br w:type="textWrapping"/>
      </w:r>
      <w:r>
        <w:rPr>
          <w:rFonts w:eastAsia="Georgia" w:cs="Georgia" w:ascii="Georgia" w:hAnsi="Georgia"/>
        </w:rPr>
        <w:t xml:space="preserve">Indiquer pourquoi la résistance </w:t>
      </w:r>
      <m:oMath>
        <m:r>
          <m:rPr>
            <m:sty m:val="i"/>
          </m:rPr>
          <m:t>R</m:t>
        </m:r>
      </m:oMath>
      <w:r>
        <w:rPr/>
        <w:t xml:space="preserve"> n'intervient pas dans cette condition.</w:t>
      </w:r>
    </w:p>
    <w:p>
      <w:pPr>
        <w:numPr>
          <w:ilvl w:val="0"/>
          <w:numId w:val="22"/>
        </w:numPr>
        <w:spacing w:lineRule="auto"/>
      </w:pPr>
      <w:r>
        <w:rPr/>
        <w:t xml:space="preserve">Nous notons </w:t>
      </w:r>
      <m:oMath>
        <m:sSub>
          <m:sSubPr/>
          <m:e>
            <m:r>
              <m:rPr>
                <m:sty m:val="i"/>
              </m:rPr>
              <m:t>K</m:t>
            </m:r>
          </m:e>
          <m:sub>
            <m:r>
              <m:rPr>
                <m:sty m:val="p"/>
              </m:rPr>
              <m:t>2</m:t>
            </m:r>
          </m:sub>
        </m:sSub>
        <m:r>
          <m:rPr>
            <m:sty m:val="p"/>
          </m:rPr>
          <m:t>=</m:t>
        </m:r>
        <m:sSub>
          <m:sSubPr/>
          <m:e>
            <m:r>
              <m:rPr>
                <m:sty m:val="i"/>
              </m:rPr>
              <m:t>S</m:t>
            </m:r>
          </m:e>
          <m:sub>
            <m:r>
              <m:rPr>
                <m:sty m:val="p"/>
              </m:rPr>
              <m:t>2</m:t>
            </m:r>
          </m:sub>
        </m:sSub>
        <m:r>
          <m:rPr>
            <m:sty m:val="p"/>
          </m:rPr>
          <m:t>/</m:t>
        </m:r>
        <m:sSub>
          <m:sSubPr/>
          <m:e>
            <m:r>
              <m:rPr>
                <m:sty m:val="i"/>
              </m:rPr>
              <m:t>S</m:t>
            </m:r>
          </m:e>
          <m:sub>
            <m:r>
              <m:rPr>
                <m:sty m:val="p"/>
              </m:rPr>
              <m:t>1</m:t>
            </m:r>
          </m:sub>
        </m:sSub>
      </m:oMath>
      <w:r>
        <w:rPr/>
        <w:t xml:space="preserve"> et </w:t>
      </w:r>
      <m:oMath>
        <m:sSub>
          <m:sSubPr/>
          <m:e>
            <m:r>
              <m:rPr>
                <m:sty m:val="i"/>
              </m:rPr>
              <m:t>K</m:t>
            </m:r>
          </m:e>
          <m:sub>
            <m:r>
              <m:rPr>
                <m:sty m:val="p"/>
              </m:rPr>
              <m:t>3</m:t>
            </m:r>
          </m:sub>
        </m:sSub>
        <m:r>
          <m:rPr>
            <m:sty m:val="p"/>
          </m:rPr>
          <m:t>=</m:t>
        </m:r>
        <m:sSub>
          <m:sSubPr/>
          <m:e>
            <m:r>
              <m:rPr>
                <m:sty m:val="i"/>
              </m:rPr>
              <m:t>S</m:t>
            </m:r>
          </m:e>
          <m:sub>
            <m:r>
              <m:rPr>
                <m:sty m:val="p"/>
              </m:rPr>
              <m:t>3</m:t>
            </m:r>
          </m:sub>
        </m:sSub>
        <m:r>
          <m:rPr>
            <m:sty m:val="p"/>
          </m:rPr>
          <m:t>/</m:t>
        </m:r>
        <m:sSub>
          <m:sSubPr/>
          <m:e>
            <m:r>
              <m:rPr>
                <m:sty m:val="i"/>
              </m:rPr>
              <m:t>S</m:t>
            </m:r>
          </m:e>
          <m:sub>
            <m:r>
              <m:rPr>
                <m:sty m:val="p"/>
              </m:rPr>
              <m:t>1</m:t>
            </m:r>
          </m:sub>
        </m:sSub>
      </m:oMath>
      <w:r>
        <w:rPr/>
        <w:t xml:space="preserve">.</w:t>
      </w:r>
    </w:p>
    <w:p>
      <w:pPr>
        <w:numPr>
          <w:ilvl w:val="0"/>
          <w:numId w:val="23"/>
        </w:numPr>
        <w:spacing w:lineRule="auto"/>
      </w:pPr>
      <w:r>
        <w:rPr>
          <w:rFonts w:eastAsia="Georgia" w:cs="Georgia" w:ascii="Georgia" w:hAnsi="Georgia"/>
        </w:rPr>
        <w:t xml:space="preserve">Établir que le système d'équations (18) conduit aux deux égalités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K</m:t>
                        </m:r>
                      </m:e>
                      <m:sub>
                        <m:r>
                          <m:rPr>
                            <m:sty m:val="p"/>
                          </m:rPr>
                          <m:t>2</m:t>
                        </m:r>
                      </m:sub>
                    </m:sSub>
                    <m:r>
                      <m:rPr>
                        <m:sty m:val="p"/>
                      </m:rPr>
                      <m:t>=</m:t>
                    </m:r>
                    <m:sSub>
                      <m:sSubPr/>
                      <m:e>
                        <m:r>
                          <m:rPr>
                            <m:sty m:val="i"/>
                          </m:rPr>
                          <m:t>G</m:t>
                        </m:r>
                      </m:e>
                      <m:sub>
                        <m:r>
                          <m:rPr>
                            <m:sty m:val="p"/>
                          </m:rPr>
                          <m:t>0</m:t>
                        </m:r>
                      </m:sub>
                    </m:sSub>
                    <m:r>
                      <m:rPr>
                        <m:sty m:val="p"/>
                      </m:rPr>
                      <m:t>−</m:t>
                    </m:r>
                    <m:r>
                      <m:rPr>
                        <m:sty m:val="p"/>
                      </m:rPr>
                      <m:t>1</m:t>
                    </m:r>
                  </m:e>
                </m:mr>
                <m:mr>
                  <m:e>
                    <m:sSub>
                      <m:sSubPr/>
                      <m:e>
                        <m:r>
                          <m:rPr>
                            <m:sty m:val="i"/>
                          </m:rPr>
                          <m:t>K</m:t>
                        </m:r>
                      </m:e>
                      <m:sub>
                        <m:r>
                          <m:rPr>
                            <m:sty m:val="p"/>
                          </m:rPr>
                          <m:t>3</m:t>
                        </m:r>
                      </m:sub>
                    </m:sSub>
                    <m:r>
                      <m:rPr>
                        <m:sty m:val="p"/>
                      </m:rPr>
                      <m:t>=</m:t>
                    </m:r>
                    <m:r>
                      <m:rPr>
                        <m:sty m:val="p"/>
                      </m:rPr>
                      <m:t>−</m:t>
                    </m:r>
                    <m:sSub>
                      <m:sSubPr/>
                      <m:e>
                        <m:r>
                          <m:rPr>
                            <m:sty m:val="i"/>
                          </m:rPr>
                          <m:t>G</m:t>
                        </m:r>
                      </m:e>
                      <m:sub>
                        <m:r>
                          <m:rPr>
                            <m:sty m:val="p"/>
                          </m:rPr>
                          <m:t>0</m:t>
                        </m:r>
                      </m:sub>
                    </m:sSub>
                  </m:e>
                </m:mr>
              </m:m>
            </m:e>
          </m:d>
        </m:oMath>
      </m:oMathPara>
    </w:p>
    <w:p>
      <w:pPr>
        <w:numPr>
          <w:ilvl w:val="0"/>
          <w:numId w:val="24"/>
        </w:numPr>
        <w:spacing w:lineRule="auto"/>
      </w:pPr>
      <w:r>
        <w:rPr>
          <w:rFonts w:eastAsia="Georgia" w:cs="Georgia" w:ascii="Georgia" w:hAnsi="Georgia"/>
        </w:rPr>
        <w:t xml:space="preserve">Nous nous plaçons dans le cas où </w:t>
      </w:r>
      <m:oMath>
        <m:sSub>
          <m:sSubPr/>
          <m:e>
            <m:r>
              <m:rPr>
                <m:sty m:val="i"/>
              </m:rPr>
              <m:t>G</m:t>
            </m:r>
          </m:e>
          <m:sub>
            <m:r>
              <m:rPr>
                <m:sty m:val="p"/>
              </m:rPr>
              <m:t>0</m:t>
            </m:r>
          </m:sub>
        </m:sSub>
        <m:r>
          <m:rPr>
            <m:sty m:val="p"/>
          </m:rPr>
          <m:t>&lt;</m:t>
        </m:r>
        <m:r>
          <m:rPr>
            <m:sty m:val="p"/>
          </m:rPr>
          <m:t>0</m:t>
        </m:r>
      </m:oMath>
      <w:r>
        <w:rPr>
          <w:rFonts w:eastAsia="Georgia" w:cs="Georgia" w:ascii="Georgia" w:hAnsi="Georgia"/>
        </w:rPr>
        <w:t xml:space="preserve"> (gain fixé) et nous choisissons l'impédance </w:t>
      </w:r>
      <m:oMath>
        <m:sSub>
          <m:sSubPr/>
          <m:e>
            <m:r>
              <m:rPr>
                <m:sty m:val="i"/>
              </m:rPr>
              <m:t>Z</m:t>
            </m:r>
          </m:e>
          <m:sub>
            <m:r>
              <m:rPr>
                <m:sty m:val="p"/>
              </m:rPr>
              <m:t>1</m:t>
            </m:r>
          </m:sub>
        </m:sSub>
      </m:oMath>
      <w:r>
        <w:rPr/>
        <w:t xml:space="preserve"> telle que </w:t>
      </w:r>
      <m:oMath>
        <m:sSub>
          <m:sSubPr/>
          <m:e>
            <m:r>
              <m:rPr>
                <m:sty m:val="i"/>
              </m:rPr>
              <m:t>Z</m:t>
            </m:r>
          </m:e>
          <m:sub>
            <m:r>
              <m:rPr>
                <m:sty m:val="p"/>
              </m:rPr>
              <m:t>1</m:t>
            </m:r>
          </m:sub>
        </m:sSub>
        <m:r>
          <m:rPr>
            <m:sty m:val="p"/>
          </m:rPr>
          <m:t>=</m:t>
        </m:r>
        <m:r>
          <m:rPr>
            <m:sty m:val="p"/>
          </m:rPr>
          <m:t>1</m:t>
        </m:r>
        <m:r>
          <m:rPr>
            <m:sty m:val="p"/>
          </m:rPr>
          <m:t>/</m:t>
        </m:r>
        <m:d>
          <m:dPr>
            <m:begChr m:val="("/>
            <m:endChr m:val=")"/>
            <m:ctrlPr>
              <w:rPr>
                <w:rFonts w:ascii="Cambria Math" w:hAnsi="Cambria Math"/>
              </w:rPr>
            </m:ctrlPr>
          </m:dPr>
          <m:e>
            <m:r>
              <m:rPr>
                <m:sty m:val="i"/>
              </m:rPr>
              <m:t>j</m:t>
            </m:r>
            <m:sSub>
              <m:sSubPr/>
              <m:e>
                <m:r>
                  <m:rPr>
                    <m:sty m:val="i"/>
                  </m:rPr>
                  <m:t>C</m:t>
                </m:r>
              </m:e>
              <m:sub>
                <m:r>
                  <m:rPr>
                    <m:sty m:val="p"/>
                  </m:rPr>
                  <m:t>1</m:t>
                </m:r>
              </m:sub>
            </m:sSub>
            <m:r>
              <m:rPr>
                <m:sty m:val="i"/>
              </m:rPr>
              <m:t>ω</m:t>
            </m:r>
          </m:e>
        </m:d>
      </m:oMath>
      <w:r>
        <w:rPr>
          <w:rFonts w:eastAsia="Georgia" w:cs="Georgia" w:ascii="Georgia" w:hAnsi="Georgia"/>
        </w:rPr>
        <w:t xml:space="preserve"> (capacité </w:t>
      </w:r>
      <m:oMath>
        <m:sSub>
          <m:sSubPr/>
          <m:e>
            <m:r>
              <m:rPr>
                <m:sty m:val="i"/>
              </m:rPr>
              <m:t>C</m:t>
            </m:r>
          </m:e>
          <m:sub>
            <m:r>
              <m:rPr>
                <m:sty m:val="p"/>
              </m:rPr>
              <m:t>1</m:t>
            </m:r>
          </m:sub>
        </m:sSub>
      </m:oMath>
      <w:r>
        <w:rPr>
          <w:rFonts w:eastAsia="Georgia" w:cs="Georgia" w:ascii="Georgia" w:hAnsi="Georgia"/>
        </w:rPr>
        <w:t xml:space="preserve"> fixée).</w:t>
      </w:r>
    </w:p>
    <w:p>
      <w:pPr>
        <w:numPr>
          <w:ilvl w:val="0"/>
          <w:numId w:val="25"/>
        </w:numPr>
        <w:spacing w:lineRule="auto"/>
      </w:pPr>
      <w:r>
        <w:rPr>
          <w:rFonts w:eastAsia="Georgia" w:cs="Georgia" w:ascii="Georgia" w:hAnsi="Georgia"/>
        </w:rPr>
        <w:t xml:space="preserve">Identifier et caractériser le dipôle d'impédance </w:t>
      </w:r>
      <m:oMath>
        <m:sSub>
          <m:sSubPr/>
          <m:e>
            <m:r>
              <m:rPr>
                <m:sty m:val="i"/>
              </m:rPr>
              <m:t>Z</m:t>
            </m:r>
          </m:e>
          <m:sub>
            <m:r>
              <m:rPr>
                <m:sty m:val="p"/>
              </m:rPr>
              <m:t>3</m:t>
            </m:r>
          </m:sub>
        </m:sSub>
      </m:oMath>
      <w:r>
        <w:rPr/>
        <w:t xml:space="preserve">.</w:t>
      </w:r>
    </w:p>
    <w:p>
      <w:pPr>
        <w:numPr>
          <w:ilvl w:val="0"/>
          <w:numId w:val="26"/>
        </w:numPr>
        <w:spacing w:lineRule="auto"/>
      </w:pPr>
      <w:r>
        <w:rPr>
          <w:rFonts w:eastAsia="Georgia" w:cs="Georgia" w:ascii="Georgia" w:hAnsi="Georgia"/>
        </w:rPr>
        <w:t xml:space="preserve">Le dipôle d'impédance </w:t>
      </w:r>
      <m:oMath>
        <m:sSub>
          <m:sSubPr/>
          <m:e>
            <m:r>
              <m:rPr>
                <m:sty m:val="i"/>
              </m:rPr>
              <m:t>Z</m:t>
            </m:r>
          </m:e>
          <m:sub>
            <m:r>
              <m:rPr>
                <m:sty m:val="p"/>
              </m:rPr>
              <m:t>2</m:t>
            </m:r>
          </m:sub>
        </m:sSub>
      </m:oMath>
      <w:r>
        <w:rPr>
          <w:rFonts w:eastAsia="Georgia" w:cs="Georgia" w:ascii="Georgia" w:hAnsi="Georgia"/>
        </w:rPr>
        <w:t xml:space="preserve"> est un quartz. Il est caractérisé par la dépendance </w:t>
      </w:r>
      <m:oMath>
        <m:sSub>
          <m:sSubPr/>
          <m:e>
            <m:r>
              <m:rPr>
                <m:sty m:val="i"/>
              </m:rPr>
              <m:t>S</m:t>
            </m:r>
          </m:e>
          <m:sub>
            <m:r>
              <m:rPr>
                <m:sty m:val="p"/>
              </m:rPr>
              <m:t>2</m:t>
            </m:r>
          </m:sub>
        </m:sSub>
        <m:r>
          <m:rPr>
            <m:sty m:val="p"/>
          </m:rPr>
          <m:t>=</m:t>
        </m:r>
        <m:sSub>
          <m:sSubPr/>
          <m:e>
            <m:r>
              <m:rPr>
                <m:sty m:val="i"/>
              </m:rPr>
              <m:t>S</m:t>
            </m:r>
          </m:e>
          <m:sub>
            <m:r>
              <m:rPr>
                <m:sty m:val="p"/>
              </m:rPr>
              <m:t>2</m:t>
            </m:r>
          </m:sub>
        </m:sSub>
        <m:r>
          <m:rPr>
            <m:sty m:val="p"/>
          </m:rPr>
          <m:t>(</m:t>
        </m:r>
        <m:r>
          <m:rPr>
            <m:sty m:val="i"/>
          </m:rPr>
          <m:t>ω</m:t>
        </m:r>
        <m:r>
          <m:rPr>
            <m:sty m:val="p"/>
          </m:rPr>
          <m:t>)</m:t>
        </m:r>
      </m:oMath>
      <w:r>
        <w:rPr>
          <w:rFonts w:eastAsia="Georgia" w:cs="Georgia" w:ascii="Georgia" w:hAnsi="Georgia"/>
        </w:rPr>
        <w:t xml:space="preserve"> représentée sur la figure (17). La grandeur </w:t>
      </w:r>
      <m:oMath>
        <m:sSub>
          <m:sSubPr/>
          <m:e>
            <m:r>
              <m:rPr>
                <m:sty m:val="i"/>
              </m:rPr>
              <m:t>ω</m:t>
            </m:r>
          </m:e>
          <m:sub>
            <m:r>
              <m:rPr>
                <m:sty m:val="p"/>
              </m:rPr>
              <m:t>p</m:t>
            </m:r>
          </m:sub>
        </m:sSub>
      </m:oMath>
      <w:r>
        <w:rPr>
          <w:rFonts w:eastAsia="Georgia" w:cs="Georgia" w:ascii="Georgia" w:hAnsi="Georgia"/>
        </w:rPr>
        <w:t xml:space="preserve"> est la pulsation de résonance parallèle (ou "résonance bouchon") du quartz. Elle correspond ici à la fréquence </w:t>
      </w:r>
      <m:oMath>
        <m:sSub>
          <m:sSubPr/>
          <m:e>
            <m:r>
              <m:rPr>
                <m:sty m:val="i"/>
              </m:rPr>
              <m:t>f</m:t>
            </m:r>
          </m:e>
          <m:sub>
            <m:r>
              <m:rPr>
                <m:sty m:val="p"/>
              </m:rPr>
              <m:t>p</m:t>
            </m:r>
          </m:sub>
        </m:sSub>
        <m:r>
          <m:rPr>
            <m:sty m:val="p"/>
          </m:rPr>
          <m:t>=</m:t>
        </m:r>
        <m:r>
          <m:rPr>
            <m:sty m:val="p"/>
          </m:rPr>
          <m:t>1</m:t>
        </m:r>
        <m:r>
          <m:rPr>
            <m:sty m:val="p"/>
          </m:rPr>
          <m:t>MHz</m:t>
        </m:r>
      </m:oMath>
      <w:r>
        <w:rPr/>
        <w:t xml:space="preserve">.</w:t>
      </w:r>
    </w:p>
    <w:p>
      <w:pPr>
        <w:spacing w:lineRule="auto"/>
        <w:jc w:val="center"/>
      </w:pPr>
      <w:r>
        <w:rPr/>
        <w:drawing>
          <wp:inline distB="0" distL="0" distR="0" distT="0">
            <wp:extent cx="5486400" cy="2110625"/>
            <wp:effectExtent b="0" l="0" r="0" t="0"/>
            <wp:docPr id="17" name="image-1ccdb35edda90888e5c64100351f61ce42313e00.jpg"/>
            <a:graphic>
              <a:graphicData uri="http://schemas.openxmlformats.org/drawingml/2006/picture">
                <pic:pic>
                  <pic:nvPicPr>
                    <pic:cNvPr id="17" name="image-1ccdb35edda90888e5c64100351f61ce42313e00.jpg" descr=""/>
                    <pic:cNvPicPr/>
                  </pic:nvPicPr>
                  <pic:blipFill>
                    <a:blip r:embed="rId21" cstate="print"/>
                    <a:srcRect b="0" l="0" r="0" t="0"/>
                    <a:stretch>
                      <a:fillRect/>
                    </a:stretch>
                  </pic:blipFill>
                  <pic:spPr>
                    <a:xfrm>
                      <a:off x="0" y="0"/>
                      <a:ext cx="5486400" cy="2110625"/>
                    </a:xfrm>
                    <a:prstGeom prst="rect"/>
                  </pic:spPr>
                </pic:pic>
              </a:graphicData>
            </a:graphic>
          </wp:inline>
        </w:drawing>
      </w:r>
    </w:p>
    <w:p>
      <w:pPr>
        <w:spacing w:lineRule="auto"/>
      </w:pPr>
      <w:r>
        <w:rPr>
          <w:rFonts w:eastAsia="Georgia" w:cs="Georgia" w:ascii="Georgia" w:hAnsi="Georgia"/>
        </w:rPr>
        <w:t xml:space="preserve">Figure 17 - Dépendance </w:t>
      </w:r>
      <m:oMath>
        <m:sSub>
          <m:sSubPr/>
          <m:e>
            <m:r>
              <m:rPr>
                <m:sty m:val="i"/>
              </m:rPr>
              <m:t>S</m:t>
            </m:r>
          </m:e>
          <m:sub>
            <m:r>
              <m:rPr>
                <m:sty m:val="p"/>
              </m:rPr>
              <m:t>2</m:t>
            </m:r>
          </m:sub>
        </m:sSub>
        <m:r>
          <m:rPr>
            <m:sty m:val="p"/>
          </m:rPr>
          <m:t>=</m:t>
        </m:r>
        <m:sSub>
          <m:sSubPr/>
          <m:e>
            <m:r>
              <m:rPr>
                <m:sty m:val="i"/>
              </m:rPr>
              <m:t>S</m:t>
            </m:r>
          </m:e>
          <m:sub>
            <m:r>
              <m:rPr>
                <m:sty m:val="p"/>
              </m:rPr>
              <m:t>2</m:t>
            </m:r>
          </m:sub>
        </m:sSub>
        <m:r>
          <m:rPr>
            <m:sty m:val="p"/>
          </m:rPr>
          <m:t>(</m:t>
        </m:r>
        <m:r>
          <m:rPr>
            <m:sty m:val="i"/>
          </m:rPr>
          <m:t>ω</m:t>
        </m:r>
        <m:r>
          <m:rPr>
            <m:sty m:val="p"/>
          </m:rPr>
          <m:t>)</m:t>
        </m:r>
      </m:oMath>
      <w:r>
        <w:rPr>
          <w:rFonts w:eastAsia="Georgia" w:cs="Georgia" w:ascii="Georgia" w:hAnsi="Georgia"/>
        </w:rPr>
        <w:t xml:space="preserve"> pour le quartz d'impédance </w:t>
      </w:r>
      <m:oMath>
        <m:sSub>
          <m:sSubPr/>
          <m:e>
            <m:r>
              <m:rPr>
                <m:sty m:val="i"/>
              </m:rPr>
              <m:t>Z</m:t>
            </m:r>
          </m:e>
          <m:sub>
            <m:r>
              <m:rPr>
                <m:sty m:val="p"/>
              </m:rPr>
              <m:t>2</m:t>
            </m:r>
          </m:sub>
        </m:sSub>
        <m:r>
          <m:rPr>
            <m:sty m:val="p"/>
          </m:rPr>
          <m:t>=</m:t>
        </m:r>
        <m:r>
          <m:rPr>
            <m:sty m:val="i"/>
          </m:rPr>
          <m:t>j</m:t>
        </m:r>
        <m:sSub>
          <m:sSubPr/>
          <m:e>
            <m:r>
              <m:rPr>
                <m:sty m:val="i"/>
              </m:rPr>
              <m:t>S</m:t>
            </m:r>
          </m:e>
          <m:sub>
            <m:r>
              <m:rPr>
                <m:sty m:val="p"/>
              </m:rPr>
              <m:t>2</m:t>
            </m:r>
          </m:sub>
        </m:sSub>
      </m:oMath>
      <w:r>
        <w:rPr>
          <w:rFonts w:eastAsia="Georgia" w:cs="Georgia" w:ascii="Georgia" w:hAnsi="Georgia"/>
        </w:rPr>
        <w:t xml:space="preserve">. Le tracé de droite est un agrandissement horizontal de la zone centrale du tracé de gauche. Afin que ces tracés restent exploitables, les cadres graphiques ont été restreints verticalement. L'échelle des ordonnées est commune aux deux tracés.</w:t>
      </w:r>
    </w:p>
    <w:p>
      <w:pPr>
        <w:numPr>
          <w:ilvl w:val="0"/>
          <w:numId w:val="27"/>
        </w:numPr>
        <w:spacing w:lineRule="auto"/>
      </w:pPr>
      <w:r>
        <w:rPr>
          <w:rFonts w:eastAsia="Georgia" w:cs="Georgia" w:ascii="Georgia" w:hAnsi="Georgia"/>
        </w:rPr>
        <w:t xml:space="preserve">Indiquer comment déterminer, à partir de la figure (17), la pulsation d'oscillation du système bouclé. Estimer numériquement l'écart relatif </w:t>
      </w:r>
      <m:oMath>
        <m:r>
          <m:rPr>
            <m:sty m:val="p"/>
          </m:rPr>
          <m:t>Δ</m:t>
        </m:r>
        <m:r>
          <m:rPr>
            <m:sty m:val="i"/>
          </m:rPr>
          <m:t>ω</m:t>
        </m:r>
        <m:r>
          <m:rPr>
            <m:sty m:val="p"/>
          </m:rPr>
          <m:t>/</m:t>
        </m:r>
        <m:sSub>
          <m:sSubPr/>
          <m:e>
            <m:r>
              <m:rPr>
                <m:sty m:val="i"/>
              </m:rPr>
              <m:t>ω</m:t>
            </m:r>
          </m:e>
          <m:sub>
            <m:r>
              <m:rPr>
                <m:sty m:val="p"/>
              </m:rPr>
              <m:t>p</m:t>
            </m:r>
          </m:sub>
        </m:sSub>
      </m:oMath>
      <w:r>
        <w:rPr/>
        <w:t xml:space="preserve"> dans lequel cette pulsation se situe.</w:t>
      </w:r>
    </w:p>
    <w:p>
      <w:pPr>
        <w:numPr>
          <w:ilvl w:val="0"/>
          <w:numId w:val="27"/>
        </w:numPr>
        <w:spacing w:lineRule="auto"/>
      </w:pPr>
      <w:r>
        <w:rPr>
          <w:rFonts w:eastAsia="Georgia" w:cs="Georgia" w:ascii="Georgia" w:hAnsi="Georgia"/>
        </w:rPr>
        <w:t xml:space="preserve">Justifier qu'il était possible d'utiliser une bobine (non résistive, afin de rester dans le cadre de cette étude), à la place d'un quartz. Préciser alors quel est l'intérêt du choix d'un quartz.</w:t>
      </w:r>
      <w:r>
        <w:rPr/>
        <w:br w:type="textWrapping"/>
      </w:r>
      <m:oMath>
        <m:r>
          <m:rPr>
            <m:sty m:val="i"/>
          </m:rPr>
          <m:t>◻</m:t>
        </m:r>
      </m:oMath>
      <w:r>
        <w:rPr>
          <w:rFonts w:eastAsia="Georgia" w:cs="Georgia" w:ascii="Georgia" w:hAnsi="Georgia"/>
        </w:rPr>
        <w:t xml:space="preserve"> Lorsqu'un tel oscillateur est utilisé comme base de temps étalon il devient nécessaire de le stabiliser thermiquement afin de limiter la dérive des caractéristiques mécaniques du quartz. Ces systèmes contrôlés en température sont connus sous le nom de Oven Controlled Crystal Oscillator ou OCXO.</w:t>
      </w:r>
      <w:r>
        <w:rPr/>
        <w:br w:type="textWrapping"/>
      </w:r>
    </w:p>
    <w:p>
      <w:pPr>
        <w:spacing w:lineRule="auto"/>
        <w:jc w:val="center"/>
      </w:pPr>
      <w:r>
        <w:rPr/>
        <w:drawing>
          <wp:inline distB="0" distL="0" distR="0" distT="0">
            <wp:extent cx="962025" cy="771525"/>
            <wp:effectExtent b="0" l="0" r="0" t="0"/>
            <wp:docPr id="18" name="image-f29e560ca562882d00e6c997654d406d206c4766.jpg"/>
            <a:graphic>
              <a:graphicData uri="http://schemas.openxmlformats.org/drawingml/2006/picture">
                <pic:pic>
                  <pic:nvPicPr>
                    <pic:cNvPr id="18" name="image-f29e560ca562882d00e6c997654d406d206c4766.jpg" descr=""/>
                    <pic:cNvPicPr/>
                  </pic:nvPicPr>
                  <pic:blipFill>
                    <a:blip r:embed="rId22" cstate="print"/>
                    <a:srcRect b="0" l="0" r="0" t="0"/>
                    <a:stretch>
                      <a:fillRect/>
                    </a:stretch>
                  </pic:blipFill>
                  <pic:spPr>
                    <a:xfrm>
                      <a:off x="0" y="0"/>
                      <a:ext cx="962025" cy="771525"/>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28"/>
        </w:numPr>
        <w:spacing w:lineRule="auto"/>
      </w:pPr>
      <w:r>
        <w:rPr>
          <w:rFonts w:eastAsia="Georgia" w:cs="Georgia" w:ascii="Georgia" w:hAnsi="Georgia"/>
        </w:rPr>
        <w:t xml:space="preserve">La somme de ces charges restant, bien sûr, nulle.</w:t>
      </w:r>
    </w:p>
    <w:p>
      <w:pPr>
        <w:numPr>
          <w:ilvl w:val="1"/>
          <w:numId w:val="28"/>
        </w:numPr>
        <w:spacing w:lineRule="auto"/>
      </w:pPr>
      <w:r>
        <w:rPr>
          <w:rFonts w:eastAsia="Georgia" w:cs="Georgia" w:ascii="Georgia" w:hAnsi="Georgia"/>
        </w:rPr>
        <w:t xml:space="preserve">Nous supposons que les surfaces extrêmes de cet assemblage restent immobiles.</w:t>
      </w:r>
    </w:p>
    <w:p>
      <w:pPr>
        <w:numPr>
          <w:ilvl w:val="1"/>
          <w:numId w:val="28"/>
        </w:numPr>
        <w:spacing w:lineRule="auto"/>
      </w:pPr>
      <w:r>
        <w:rPr>
          <w:rFonts w:eastAsia="Georgia" w:cs="Georgia" w:ascii="Georgia" w:hAnsi="Georgia"/>
        </w:rPr>
        <w:t xml:space="preserve">Naturellement, les deux électrodes mobiles sont isolées électriquement l'une de l'autre.</w:t>
      </w:r>
    </w:p>
    <w:p>
      <w:pPr>
        <w:numPr>
          <w:ilvl w:val="1"/>
          <w:numId w:val="28"/>
        </w:numPr>
        <w:spacing w:lineRule="auto"/>
      </w:pPr>
      <w:r>
        <w:rPr/>
        <w:t xml:space="preserve">Il s'agit donc de la puissance active.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0"/>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22"/>
      <w:numFmt w:val="decimal"/>
      <w:lvlText w:val="%1."/>
      <w:lvlJc w:val="left"/>
      <w:pPr>
        <w:tabs>
          <w:tab w:val="num" w:pos="1080"/>
        </w:tabs>
        <w:ind w:left="720" w:hanging="360"/>
      </w:pPr>
    </w:lvl>
  </w:abstractNum>
  <w:abstractNum w:abstractNumId="7">
    <w:multiLevelType w:val="hybridMultilevel"/>
    <w:lvl w:ilvl="0">
      <w:start w:val="23"/>
      <w:numFmt w:val="decimal"/>
      <w:lvlText w:val="%1."/>
      <w:lvlJc w:val="left"/>
      <w:pPr>
        <w:tabs>
          <w:tab w:val="num" w:pos="1080"/>
        </w:tabs>
        <w:ind w:left="720" w:hanging="360"/>
      </w:p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26"/>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30"/>
      <w:numFmt w:val="decimal"/>
      <w:lvlText w:val="%1."/>
      <w:lvlJc w:val="left"/>
      <w:pPr>
        <w:tabs>
          <w:tab w:val="num" w:pos="1080"/>
        </w:tabs>
        <w:ind w:left="720" w:hanging="360"/>
      </w:pPr>
    </w:lvl>
  </w:abstractNum>
  <w:abstractNum w:abstractNumId="12">
    <w:multiLevelType w:val="hybridMultilevel"/>
    <w:lvl w:ilvl="0">
      <w:start w:val="31"/>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35"/>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39"/>
      <w:numFmt w:val="decimal"/>
      <w:lvlText w:val="%1."/>
      <w:lvlJc w:val="left"/>
      <w:pPr>
        <w:tabs>
          <w:tab w:val="num" w:pos="1080"/>
        </w:tabs>
        <w:ind w:left="720" w:hanging="360"/>
      </w:pPr>
    </w:lvl>
  </w:abstractNum>
  <w:abstractNum w:abstractNumId="2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1">
    <w:multiLevelType w:val="hybridMultilevel"/>
    <w:lvl w:ilvl="0">
      <w:start w:val="41"/>
      <w:numFmt w:val="decimal"/>
      <w:lvlText w:val="%1."/>
      <w:lvlJc w:val="left"/>
      <w:pPr>
        <w:tabs>
          <w:tab w:val="num" w:pos="1080"/>
        </w:tabs>
        <w:ind w:left="720" w:hanging="360"/>
      </w:pPr>
    </w:lvl>
  </w:abstractNum>
  <w:abstractNum w:abstractNumId="2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3">
    <w:multiLevelType w:val="hybridMultilevel"/>
    <w:lvl w:ilvl="0">
      <w:start w:val="42"/>
      <w:numFmt w:val="decimal"/>
      <w:lvlText w:val="%1."/>
      <w:lvlJc w:val="left"/>
      <w:pPr>
        <w:tabs>
          <w:tab w:val="num" w:pos="1080"/>
        </w:tabs>
        <w:ind w:left="720" w:hanging="360"/>
      </w:pPr>
    </w:lvl>
  </w:abstractNum>
  <w:abstractNum w:abstractNumId="2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5">
    <w:multiLevelType w:val="hybridMultilevel"/>
    <w:lvl w:ilvl="0">
      <w:start w:val="43"/>
      <w:numFmt w:val="decimal"/>
      <w:lvlText w:val="%1."/>
      <w:lvlJc w:val="left"/>
      <w:pPr>
        <w:tabs>
          <w:tab w:val="num" w:pos="1080"/>
        </w:tabs>
        <w:ind w:left="720" w:hanging="360"/>
      </w:pPr>
    </w:lvl>
  </w:abstractNum>
  <w:abstractNum w:abstractNumId="2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7">
    <w:multiLevelType w:val="hybridMultilevel"/>
    <w:lvl w:ilvl="0">
      <w:start w:val="44"/>
      <w:numFmt w:val="decimal"/>
      <w:lvlText w:val="%1."/>
      <w:lvlJc w:val="left"/>
      <w:pPr>
        <w:tabs>
          <w:tab w:val="num" w:pos="1080"/>
        </w:tabs>
        <w:ind w:left="720" w:hanging="360"/>
      </w:pPr>
    </w:lvl>
  </w:abstractNum>
  <w:abstractNum w:abstractNumId="2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883b1b9b4d9222ad01a8570100605f224123a80.jpg" TargetMode="Internal"/><Relationship Id="rId6" Type="http://schemas.openxmlformats.org/officeDocument/2006/relationships/image" Target="media/image-3f85c66be66d5604fbda8325eff926873f1fc96c.jpg" TargetMode="Internal"/><Relationship Id="rId7" Type="http://schemas.openxmlformats.org/officeDocument/2006/relationships/image" Target="media/image-242dae290dfdedfaf455dfe7c0ee919e772fcf60.jpg" TargetMode="Internal"/><Relationship Id="rId8" Type="http://schemas.openxmlformats.org/officeDocument/2006/relationships/image" Target="media/image-65ada2e04cf5d41ac1103c5d1690acc00a3c5e05.jpg" TargetMode="Internal"/><Relationship Id="rId9" Type="http://schemas.openxmlformats.org/officeDocument/2006/relationships/image" Target="media/image-f41c086589d6326166c8529f6969a444ad8f41da.jpg" TargetMode="Internal"/><Relationship Id="rId10" Type="http://schemas.openxmlformats.org/officeDocument/2006/relationships/image" Target="media/image-5aaa68477fedde14bb08eb3631bba7a3c18d85b7.jpg" TargetMode="Internal"/><Relationship Id="rId11" Type="http://schemas.openxmlformats.org/officeDocument/2006/relationships/image" Target="media/image-49b8f59a8f939062787eda9137bfc0b7e9eb27bf.jpg" TargetMode="Internal"/><Relationship Id="rId12" Type="http://schemas.openxmlformats.org/officeDocument/2006/relationships/image" Target="media/image-9a8a6e5fc14ea7db6f09efea26d26f43e79f3680.jpg" TargetMode="Internal"/><Relationship Id="rId13" Type="http://schemas.openxmlformats.org/officeDocument/2006/relationships/image" Target="media/image-b2233f4c33b0ddf30999b11a00d0601a44f38852.jpg" TargetMode="Internal"/><Relationship Id="rId14" Type="http://schemas.openxmlformats.org/officeDocument/2006/relationships/image" Target="media/image-1179a2930f5696b8d5770847d18c5702433ab1ed.jpg" TargetMode="Internal"/><Relationship Id="rId15" Type="http://schemas.openxmlformats.org/officeDocument/2006/relationships/image" Target="media/image-4ccb2653170644cb4b27bab57b095eccc01183ff.jpg" TargetMode="Internal"/><Relationship Id="rId16" Type="http://schemas.openxmlformats.org/officeDocument/2006/relationships/image" Target="media/image-3f0d4cf842a14bf8124679aaee8c759f54d31867.jpg" TargetMode="Internal"/><Relationship Id="rId17" Type="http://schemas.openxmlformats.org/officeDocument/2006/relationships/image" Target="media/image-1453f0ba6b50cadd27a150fd12a423cd6fa5e736.jpg" TargetMode="Internal"/><Relationship Id="rId18" Type="http://schemas.openxmlformats.org/officeDocument/2006/relationships/image" Target="media/image-ce16cfb6647fa3b7c848d4c15eb8cb24ff9bf8ff.jpg" TargetMode="Internal"/><Relationship Id="rId19" Type="http://schemas.openxmlformats.org/officeDocument/2006/relationships/image" Target="media/image-e0e218b0779be164bd67ea457385c7597f3b8faf.jpg" TargetMode="Internal"/><Relationship Id="rId20" Type="http://schemas.openxmlformats.org/officeDocument/2006/relationships/image" Target="media/image-114f2e915cc55400361cdc18929ed5becdf39ad0.jpg" TargetMode="Internal"/><Relationship Id="rId21" Type="http://schemas.openxmlformats.org/officeDocument/2006/relationships/image" Target="media/image-1ccdb35edda90888e5c64100351f61ce42313e00.jpg" TargetMode="Internal"/><Relationship Id="rId22" Type="http://schemas.openxmlformats.org/officeDocument/2006/relationships/image" Target="media/image-f29e560ca562882d00e6c997654d406d206c4766.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2025-09-04T21:51:45.384Z</dcterms:created>
  <dcterms:modified xsi:type="dcterms:W3CDTF">2025-09-04T21:51:45.384Z</dcterms:modified>
</cp:coreProperties>
</file>