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ECOLES NORMALES SUPERIEURES ECOLE POLYTECHNIQUE</w:t>
      </w:r>
    </w:p>
    <w:p>
      <w:pPr>
        <w:spacing w:line="271" w:before="330" w:lineRule="auto"/>
      </w:pPr>
      <w:r>
        <w:rPr>
          <w:b/>
          <w:sz w:val="42"/>
        </w:rPr>
        <w:t xml:space="preserve">CONCOURS D'ADMISSION 2024</w:t>
      </w:r>
    </w:p>
    <w:p>
      <w:pPr>
        <w:spacing w:after="220" w:lineRule="auto"/>
      </w:pPr>
      <w:r>
        <w:rPr/>
        <w:t xml:space="preserve">MERCREDI 17 AVRIL 2024 08h00-12h00</w:t>
      </w:r>
    </w:p>
    <w:p>
      <w:pPr>
        <w:spacing w:after="220" w:lineRule="auto"/>
      </w:pPr>
      <w:r>
        <w:rPr/>
        <w:t xml:space="preserve">FILIERE PSI - Epreuve n </w:t>
      </w:r>
      <m:oMath>
        <m:sSup>
          <m:sSupPr/>
          <m:e>
            <m:r>
              <m:t xml:space="preserve"> </m:t>
            </m:r>
          </m:e>
          <m:sup>
            <m:r>
              <m:rPr>
                <m:sty m:val="p"/>
              </m:rPr>
              <m:t>∘</m:t>
            </m:r>
          </m:sup>
        </m:sSup>
        <m:r>
          <m:rPr>
            <m:sty m:val="p"/>
          </m:rPr>
          <m:t>4</m:t>
        </m:r>
      </m:oMath>
    </w:p>
    <w:p>
      <w:pPr>
        <w:spacing w:line="271" w:before="330" w:lineRule="auto"/>
      </w:pPr>
      <w:r>
        <w:rPr>
          <w:b/>
          <w:sz w:val="42"/>
        </w:rPr>
        <w:t xml:space="preserve">PHYSIQUE (XSR)</w:t>
      </w:r>
    </w:p>
    <w:p>
      <w:pPr>
        <w:spacing w:line="271" w:before="330" w:lineRule="auto"/>
      </w:pPr>
      <w:r>
        <w:rPr>
          <w:rFonts w:eastAsia="Georgia" w:cs="Georgia" w:ascii="Georgia" w:hAnsi="Georgia"/>
          <w:b/>
          <w:sz w:val="42"/>
        </w:rPr>
        <w:t xml:space="preserve">Expériences de physique à bord de l'ISS</w:t>
      </w:r>
    </w:p>
    <w:p>
      <w:pPr>
        <w:spacing w:after="220" w:lineRule="auto"/>
      </w:pPr>
      <w:r>
        <w:rPr>
          <w:rFonts w:eastAsia="Georgia" w:cs="Georgia" w:ascii="Georgia" w:hAnsi="Georgia"/>
        </w:rPr>
        <w:t xml:space="preserve">Depuis sa mise sur orbite, la Station Spatiale Internationale (ISS) abrite des modules-laboratoires permettant de réaliser des expériences de pointe dans l'espace et en microgravité. L'ISS étant le fruit d'une coopération internationale, elle comporte plusieurs modules : le laboratoire européen Columbus, le module américain Destiny, le module japonais Kibō, et le module russe Nauka. Depuis son lancement, plus de 3000 expériences ont été réalisées à bord allant de la physiologie à la physique fondamentale, en passant par la science des matériaux, la physique des fluides et l'astrophysique. Chaque mission réalisée par les spationautes comporte son programme scientifique et de recherche. Nous nous intéressons dans ce sujet à quelques expériences qui ont été conduites dans l'ISS lors des dix dernières années. Certaines expériences et certaines modélisations qui sont décrites dans ce sujet ne font pas directement appel à une situation de microgravité.</w:t>
      </w:r>
    </w:p>
    <w:p>
      <w:pPr>
        <w:spacing w:after="220" w:lineRule="auto"/>
        <w:ind w:left="660"/>
      </w:pPr>
      <w:r>
        <w:rPr>
          <w:rFonts w:eastAsia="Georgia" w:cs="Georgia" w:ascii="Georgia" w:hAnsi="Georgia"/>
          <w:color w:val="666666"/>
        </w:rPr>
        <w:t xml:space="preserve">Les applications numériques seront effectuées avec la précision qu'un calcul à la main permet aisément, et (sauf mention contraire) sans excéder deux chiffres significatifs. Les ordres de grandeur seront donnés avec un seul chiffre significatif. Les données numériques ont été choisies pour rendre aisés les calculs.</w:t>
      </w:r>
      <w:r>
        <w:rPr>
          <w:color w:val="666666"/>
        </w:rPr>
        <w:br w:type="textWrapping"/>
      </w:r>
      <m:oMath>
        <m:sSub>
          <m:sSubPr>
            <m:ctrlPr>
              <w:rPr>
                <w:rFonts w:ascii="Cambria Math" w:hAnsi="Cambria Math"/>
                <w:color w:val="666666"/>
              </w:rPr>
            </m:ctrlPr>
          </m:sSubPr>
          <m:e>
            <m:r>
              <m:t xml:space="preserve"> </m:t>
            </m:r>
          </m:e>
          <m:sub>
            <m:r>
              <m:rPr>
                <m:sty m:val="p"/>
              </m:rPr>
              <w:rPr>
                <w:color w:val="666666"/>
              </w:rPr>
              <m:t>↘</m:t>
            </m:r>
          </m:sub>
        </m:sSub>
      </m:oMath>
      <w:r>
        <w:rPr>
          <w:rFonts w:eastAsia="Georgia" w:cs="Georgia" w:ascii="Georgia" w:hAnsi="Georgia"/>
          <w:color w:val="666666"/>
        </w:rPr>
        <w:t xml:space="preserve"> Les références des questions abordées devront être indiquées de façon claire.</w:t>
      </w:r>
    </w:p>
    <w:p>
      <w:pPr>
        <w:numPr>
          <w:ilvl w:val="0"/>
          <w:numId w:val="1"/>
        </w:numPr>
        <w:spacing w:lineRule="auto"/>
      </w:pPr>
      <w:r>
        <w:rPr>
          <w:rFonts w:eastAsia="Georgia" w:cs="Georgia" w:ascii="Georgia" w:hAnsi="Georgia"/>
        </w:rPr>
        <w:t xml:space="preserve">Le sujet comporte douze pages : les trois parties constituant ce sujet sont indépendantes et peuvent être traitées séparément.</w:t>
      </w:r>
    </w:p>
    <w:p>
      <w:pPr>
        <w:spacing w:line="271" w:before="330" w:lineRule="auto"/>
      </w:pPr>
      <w:r>
        <w:rPr>
          <w:rFonts w:eastAsia="Georgia" w:cs="Georgia" w:ascii="Georgia" w:hAnsi="Georgia"/>
          <w:b/>
          <w:sz w:val="42"/>
        </w:rPr>
        <w:t xml:space="preserve">Notations, formulaire et données numériques.</w:t>
      </w:r>
    </w:p>
    <w:p>
      <w:pPr>
        <w:numPr>
          <w:ilvl w:val="0"/>
          <w:numId w:val="2"/>
        </w:numPr>
        <w:spacing w:lineRule="auto"/>
      </w:pPr>
      <w:r>
        <w:rPr>
          <w:rFonts w:eastAsia="Georgia" w:cs="Georgia" w:ascii="Georgia" w:hAnsi="Georgia"/>
        </w:rPr>
        <w:t xml:space="preserve">En coordonnées cylindriques, l'opérateur gradient appliqué à une fonction scalaire </w:t>
      </w:r>
      <m:oMath>
        <m:r>
          <m:rPr>
            <m:sty m:val="i"/>
          </m:rPr>
          <m:t>g</m:t>
        </m:r>
      </m:oMath>
      <w:r>
        <w:rPr>
          <w:rFonts w:eastAsia="Georgia" w:cs="Georgia" w:ascii="Georgia" w:hAnsi="Georgia"/>
        </w:rPr>
        <w:t xml:space="preserve"> s'écrit</w:t>
      </w:r>
    </w:p>
    <w:p>
      <w:pPr>
        <w:spacing w:after="220" w:lineRule="auto"/>
      </w:pPr>
      <m:oMathPara>
        <m:oMath>
          <m:acc>
            <m:accPr>
              <m:chr m:val="⃗"/>
            </m:accPr>
            <m:e>
              <m:r>
                <m:rPr>
                  <m:sty m:val="p"/>
                </m:rPr>
                <m:t>grad</m:t>
              </m:r>
            </m:e>
          </m:acc>
          <m:r>
            <m:rPr>
              <m:sty m:val="i"/>
            </m:rPr>
            <m:t>g</m:t>
          </m:r>
          <m:r>
            <m:rPr>
              <m:sty m:val="p"/>
            </m:rPr>
            <m:t>=</m:t>
          </m:r>
          <m:f>
            <m:fPr>
              <m:ctrlPr>
                <w:rPr>
                  <w:rFonts w:ascii="Cambria Math" w:hAnsi="Cambria Math"/>
                </w:rPr>
              </m:ctrlPr>
            </m:fPr>
            <m:num>
              <m:r>
                <m:rPr>
                  <m:sty m:val="i"/>
                </m:rPr>
                <m:t>∂</m:t>
              </m:r>
              <m:r>
                <m:rPr>
                  <m:sty m:val="i"/>
                </m:rPr>
                <m:t>g</m:t>
              </m:r>
            </m:num>
            <m:den>
              <m:r>
                <m:rPr>
                  <m:sty m:val="i"/>
                </m:rPr>
                <m:t>∂</m:t>
              </m:r>
              <m:r>
                <m:rPr>
                  <m:sty m:val="i"/>
                </m:rPr>
                <m:t>r</m:t>
              </m:r>
            </m:den>
          </m:f>
          <m:sSub>
            <m:sSubPr/>
            <m:e>
              <m:acc>
                <m:accPr>
                  <m:chr m:val="⃗"/>
                </m:accPr>
                <m:e>
                  <m:r>
                    <m:rPr>
                      <m:sty m:val="i"/>
                    </m:rPr>
                    <m:t>e</m:t>
                  </m:r>
                </m:e>
              </m:acc>
            </m:e>
            <m:sub>
              <m:r>
                <m:rPr>
                  <m:sty m:val="i"/>
                </m:rPr>
                <m:t>r</m:t>
              </m:r>
            </m:sub>
          </m:sSub>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g</m:t>
              </m:r>
            </m:num>
            <m:den>
              <m:r>
                <m:rPr>
                  <m:sty m:val="i"/>
                </m:rPr>
                <m:t>∂</m:t>
              </m:r>
              <m:r>
                <m:rPr>
                  <m:sty m:val="i"/>
                </m:rPr>
                <m:t>θ</m:t>
              </m:r>
            </m:den>
          </m:f>
          <m:sSub>
            <m:sSubPr/>
            <m:e>
              <m:acc>
                <m:accPr>
                  <m:chr m:val="⃗"/>
                </m:accPr>
                <m:e>
                  <m:r>
                    <m:rPr>
                      <m:sty m:val="i"/>
                    </m:rPr>
                    <m:t>e</m:t>
                  </m:r>
                </m:e>
              </m:acc>
            </m:e>
            <m:sub>
              <m:r>
                <m:rPr>
                  <m:sty m:val="i"/>
                </m:rPr>
                <m:t>θ</m:t>
              </m:r>
            </m:sub>
          </m:sSub>
          <m:r>
            <m:rPr>
              <m:sty m:val="p"/>
            </m:rPr>
            <m:t>+</m:t>
          </m:r>
          <m:f>
            <m:fPr>
              <m:ctrlPr>
                <w:rPr>
                  <w:rFonts w:ascii="Cambria Math" w:hAnsi="Cambria Math"/>
                </w:rPr>
              </m:ctrlPr>
            </m:fPr>
            <m:num>
              <m:r>
                <m:rPr>
                  <m:sty m:val="i"/>
                </m:rPr>
                <m:t>∂</m:t>
              </m:r>
              <m:r>
                <m:rPr>
                  <m:sty m:val="i"/>
                </m:rPr>
                <m:t>g</m:t>
              </m:r>
            </m:num>
            <m:den>
              <m:r>
                <m:rPr>
                  <m:sty m:val="i"/>
                </m:rPr>
                <m:t>∂</m:t>
              </m:r>
              <m:r>
                <m:rPr>
                  <m:sty m:val="i"/>
                </m:rPr>
                <m:t>z</m:t>
              </m:r>
            </m:den>
          </m:f>
          <m:sSub>
            <m:sSubPr/>
            <m:e>
              <m:acc>
                <m:accPr>
                  <m:chr m:val="⃗"/>
                </m:accPr>
                <m:e>
                  <m:r>
                    <m:rPr>
                      <m:sty m:val="i"/>
                    </m:rPr>
                    <m:t>e</m:t>
                  </m:r>
                </m:e>
              </m:acc>
            </m:e>
            <m:sub>
              <m:r>
                <m:rPr>
                  <m:sty m:val="i"/>
                </m:rPr>
                <m:t>z</m:t>
              </m:r>
            </m:sub>
          </m:sSub>
        </m:oMath>
      </m:oMathPara>
    </w:p>
    <w:p>
      <w:pPr>
        <w:numPr>
          <w:ilvl w:val="0"/>
          <w:numId w:val="3"/>
        </w:numPr>
        <w:spacing w:lineRule="auto"/>
      </w:pPr>
      <w:r>
        <w:rPr>
          <w:rFonts w:eastAsia="Georgia" w:cs="Georgia" w:ascii="Georgia" w:hAnsi="Georgia"/>
        </w:rPr>
        <w:t xml:space="preserve">Viscosité dynamique de l'air : </w:t>
      </w:r>
      <m:oMath>
        <m:r>
          <m:rPr>
            <m:sty m:val="i"/>
          </m:rPr>
          <m:t>η</m:t>
        </m:r>
        <m:r>
          <m:rPr>
            <m:sty m:val="p"/>
          </m:rPr>
          <m:t>=</m:t>
        </m:r>
        <m:r>
          <m:rPr>
            <m:sty m:val="p"/>
          </m:rPr>
          <m:t>1</m:t>
        </m:r>
        <m:r>
          <m:rPr>
            <m:sty m:val="p"/>
          </m:rPr>
          <m:t>,</m:t>
        </m:r>
        <m:r>
          <m:rPr>
            <m:sty m:val="p"/>
          </m:rPr>
          <m:t>8</m:t>
        </m:r>
        <m:r>
          <m:rPr>
            <m:sty m:val="p"/>
          </m:rPr>
          <m:t>×</m:t>
        </m:r>
        <m:sSup>
          <m:sSupPr/>
          <m:e>
            <m:r>
              <m:rPr>
                <m:sty m:val="p"/>
              </m:rPr>
              <m:t>10</m:t>
            </m:r>
          </m:e>
          <m:sup>
            <m:r>
              <m:rPr>
                <m:sty m:val="p"/>
              </m:rPr>
              <m:t>−</m:t>
            </m:r>
            <m:r>
              <m:rPr>
                <m:sty m:val="p"/>
              </m:rPr>
              <m:t>5</m:t>
            </m:r>
          </m:sup>
        </m:sSup>
        <m:r>
          <m:rPr>
            <m:nor/>
          </m:rPr>
          <m:t xml:space="preserve"> </m:t>
        </m:r>
        <m:r>
          <m:rPr>
            <m:sty m:val="p"/>
          </m:rPr>
          <m:t>Pa</m:t>
        </m:r>
        <m:r>
          <m:rPr>
            <m:sty m:val="p"/>
          </m:rPr>
          <m:t>.</m:t>
        </m:r>
        <m:r>
          <m:rPr>
            <m:sty m:val="p"/>
          </m:rPr>
          <m:t>s</m:t>
        </m:r>
      </m:oMath>
    </w:p>
    <w:p>
      <w:pPr>
        <w:numPr>
          <w:ilvl w:val="0"/>
          <w:numId w:val="3"/>
        </w:numPr>
        <w:spacing w:lineRule="auto"/>
      </w:pPr>
      <w:r>
        <w:rPr/>
        <w:t xml:space="preserve">Masse volumique de l'air : </w:t>
      </w:r>
      <m:oMath>
        <m:sSub>
          <m:sSubPr/>
          <m:e>
            <m:r>
              <m:rPr>
                <m:sty m:val="i"/>
              </m:rPr>
              <m:t>ρ</m:t>
            </m:r>
          </m:e>
          <m:sub>
            <m:r>
              <m:rPr>
                <m:sty m:val="p"/>
              </m:rPr>
              <m:t>a</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3"/>
        </w:numPr>
        <w:spacing w:lineRule="auto"/>
      </w:pPr>
      <w:r>
        <w:rPr>
          <w:rFonts w:eastAsia="Georgia" w:cs="Georgia" w:ascii="Georgia" w:hAnsi="Georgia"/>
        </w:rPr>
        <w:t xml:space="preserve">Conductivité thermique de l'air : </w:t>
      </w:r>
      <m:oMath>
        <m:r>
          <m:rPr>
            <m:sty m:val="i"/>
          </m:rPr>
          <m:t>κ</m:t>
        </m:r>
        <m:r>
          <m:rPr>
            <m:sty m:val="p"/>
          </m:rPr>
          <m:t>=</m:t>
        </m:r>
        <m:r>
          <m:rPr>
            <m:sty m:val="p"/>
          </m:rPr>
          <m:t>2</m:t>
        </m:r>
        <m:r>
          <m:rPr>
            <m:sty m:val="p"/>
          </m:rPr>
          <m:t>,</m:t>
        </m:r>
        <m:r>
          <m:rPr>
            <m:sty m:val="p"/>
          </m:rPr>
          <m:t>4</m:t>
        </m:r>
        <m:r>
          <m:rPr>
            <m:sty m:val="p"/>
          </m:rPr>
          <m:t>×</m:t>
        </m:r>
        <m:sSup>
          <m:sSupPr/>
          <m:e>
            <m:r>
              <m:rPr>
                <m:sty m:val="p"/>
              </m:rPr>
              <m:t>10</m:t>
            </m:r>
          </m:e>
          <m:sup>
            <m:r>
              <m:rPr>
                <m:sty m:val="p"/>
              </m:rPr>
              <m:t>−</m:t>
            </m:r>
            <m:r>
              <m:rPr>
                <m:sty m:val="p"/>
              </m:rPr>
              <m:t>2</m:t>
            </m:r>
          </m:sup>
        </m:sSup>
        <m:r>
          <m:rPr>
            <m:nor/>
          </m:rPr>
          <m:t xml:space="preserve"> </m:t>
        </m:r>
        <m:r>
          <m:rPr>
            <m:sty m:val="p"/>
          </m:rPr>
          <m:t>W</m:t>
        </m:r>
        <m:r>
          <m:rPr>
            <m:sty m:val="p"/>
          </m:rPr>
          <m:t>.</m:t>
        </m:r>
        <m:sSup>
          <m:sSupPr/>
          <m:e>
            <m:r>
              <m:rPr>
                <m:sty m:val="p"/>
              </m:rPr>
              <m:t>K</m:t>
            </m:r>
          </m:e>
          <m:sup>
            <m:r>
              <m:rPr>
                <m:sty m:val="p"/>
              </m:rPr>
              <m:t>−</m:t>
            </m:r>
            <m:r>
              <m:rPr>
                <m:sty m:val="p"/>
              </m:rPr>
              <m:t>1</m:t>
            </m:r>
          </m:sup>
        </m:sSup>
        <m:r>
          <m:rPr>
            <m:sty m:val="p"/>
          </m:rPr>
          <m:t>.</m:t>
        </m:r>
        <m:sSup>
          <m:sSupPr/>
          <m:e>
            <m:r>
              <m:rPr>
                <m:sty m:val="p"/>
              </m:rPr>
              <m:t>m</m:t>
            </m:r>
          </m:e>
          <m:sup>
            <m:r>
              <m:rPr>
                <m:sty m:val="p"/>
              </m:rPr>
              <m:t>−</m:t>
            </m:r>
            <m:r>
              <m:rPr>
                <m:sty m:val="p"/>
              </m:rPr>
              <m:t>1</m:t>
            </m:r>
          </m:sup>
        </m:sSup>
      </m:oMath>
    </w:p>
    <w:p>
      <w:pPr>
        <w:numPr>
          <w:ilvl w:val="0"/>
          <w:numId w:val="3"/>
        </w:numPr>
        <w:spacing w:lineRule="auto"/>
      </w:pPr>
      <w:r>
        <w:rPr>
          <w:rFonts w:eastAsia="Georgia" w:cs="Georgia" w:ascii="Georgia" w:hAnsi="Georgia"/>
        </w:rPr>
        <w:t xml:space="preserve">Capacité thermique massique de l'air à pression constante : </w:t>
      </w:r>
      <m:oMath>
        <m:sSub>
          <m:sSubPr/>
          <m:e>
            <m:r>
              <m:rPr>
                <m:sty m:val="i"/>
              </m:rPr>
              <m:t>c</m:t>
            </m:r>
          </m:e>
          <m:sub>
            <m:r>
              <m:rPr>
                <m:sty m:val="p"/>
              </m:rPr>
              <m:t>p</m:t>
            </m:r>
          </m:sub>
        </m:sSub>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J</m:t>
        </m:r>
        <m:r>
          <m:rPr>
            <m:sty m:val="p"/>
          </m:rPr>
          <m:t>.</m:t>
        </m:r>
        <m:sSup>
          <m:sSupPr/>
          <m:e>
            <m:r>
              <m:rPr>
                <m:sty m:val="p"/>
              </m:rPr>
              <m:t>K</m:t>
            </m:r>
          </m:e>
          <m:sup>
            <m:r>
              <m:rPr>
                <m:sty m:val="p"/>
              </m:rPr>
              <m:t>−</m:t>
            </m:r>
            <m:r>
              <m:rPr>
                <m:sty m:val="p"/>
              </m:rPr>
              <m:t>1</m:t>
            </m:r>
          </m:sup>
        </m:sSup>
        <m:r>
          <m:rPr>
            <m:sty m:val="p"/>
          </m:rPr>
          <m:t>.</m:t>
        </m:r>
        <m:sSup>
          <m:sSupPr/>
          <m:e>
            <m:r>
              <m:rPr>
                <m:sty m:val="p"/>
              </m:rPr>
              <m:t>kg</m:t>
            </m:r>
          </m:e>
          <m:sup>
            <m:r>
              <m:rPr>
                <m:sty m:val="p"/>
              </m:rPr>
              <m:t>−</m:t>
            </m:r>
            <m:r>
              <m:rPr>
                <m:sty m:val="p"/>
              </m:rPr>
              <m:t>1</m:t>
            </m:r>
          </m:sup>
        </m:sSup>
      </m:oMath>
    </w:p>
    <w:p>
      <w:pPr>
        <w:numPr>
          <w:ilvl w:val="0"/>
          <w:numId w:val="3"/>
        </w:numPr>
        <w:spacing w:lineRule="auto"/>
      </w:pPr>
      <w:r>
        <w:rPr/>
        <w:t xml:space="preserve">Masse volumique de l'eau : </w:t>
      </w:r>
      <m:oMath>
        <m:r>
          <m:rPr>
            <m:sty m:val="i"/>
          </m:rPr>
          <m:t>ρ</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3"/>
        </w:numPr>
        <w:spacing w:lineRule="auto"/>
      </w:pPr>
      <w:r>
        <w:rPr>
          <w:rFonts w:eastAsia="Georgia" w:cs="Georgia" w:ascii="Georgia" w:hAnsi="Georgia"/>
        </w:rPr>
        <w:t xml:space="preserve">Accélération de la pesanteur terrestre :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p>
    <w:p>
      <w:pPr>
        <w:numPr>
          <w:ilvl w:val="0"/>
          <w:numId w:val="3"/>
        </w:numPr>
        <w:spacing w:lineRule="auto"/>
      </w:pPr>
      <w:r>
        <w:rPr/>
        <w:t xml:space="preserve">Masse volumique de l'aluminium : </w:t>
      </w:r>
      <m:oMath>
        <m:r>
          <m:rPr>
            <m:sty m:val="i"/>
          </m:rPr>
          <m:t>ρ</m:t>
        </m:r>
        <m:r>
          <m:rPr>
            <m:sty m:val="p"/>
          </m:rPr>
          <m:t>=</m:t>
        </m:r>
        <m:r>
          <m:rPr>
            <m:sty m:val="p"/>
          </m:rPr>
          <m:t>2</m:t>
        </m:r>
        <m:r>
          <m:rPr>
            <m:sty m:val="p"/>
          </m:rPr>
          <m:t>,</m:t>
        </m:r>
        <m:r>
          <m:rPr>
            <m:sty m:val="p"/>
          </m:rPr>
          <m:t>7</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p>
    <w:p>
      <w:pPr>
        <w:numPr>
          <w:ilvl w:val="0"/>
          <w:numId w:val="3"/>
        </w:numPr>
        <w:spacing w:lineRule="auto"/>
      </w:pPr>
      <w:r>
        <w:rPr/>
        <w:t xml:space="preserve">Module de Young de l'aluminium : </w:t>
      </w:r>
      <m:oMath>
        <m:r>
          <m:rPr>
            <m:sty m:val="i"/>
          </m:rPr>
          <m:t>E</m:t>
        </m:r>
        <m:r>
          <m:rPr>
            <m:sty m:val="p"/>
          </m:rPr>
          <m:t>=</m:t>
        </m:r>
        <m:r>
          <m:rPr>
            <m:sty m:val="p"/>
          </m:rPr>
          <m:t>6</m:t>
        </m:r>
        <m:r>
          <m:rPr>
            <m:sty m:val="p"/>
          </m:rPr>
          <m:t>,</m:t>
        </m:r>
        <m:r>
          <m:rPr>
            <m:sty m:val="p"/>
          </m:rPr>
          <m:t>9</m:t>
        </m:r>
        <m:r>
          <m:rPr>
            <m:sty m:val="p"/>
          </m:rPr>
          <m:t>×</m:t>
        </m:r>
        <m:sSup>
          <m:sSupPr/>
          <m:e>
            <m:r>
              <m:rPr>
                <m:sty m:val="p"/>
              </m:rPr>
              <m:t>10</m:t>
            </m:r>
          </m:e>
          <m:sup>
            <m:r>
              <m:rPr>
                <m:sty m:val="p"/>
              </m:rPr>
              <m:t>1</m:t>
            </m:r>
          </m:sup>
        </m:sSup>
        <m:r>
          <m:rPr>
            <m:sty m:val="p"/>
          </m:rPr>
          <m:t>GPa</m:t>
        </m:r>
      </m:oMath>
    </w:p>
    <w:p>
      <w:pPr>
        <w:numPr>
          <w:ilvl w:val="0"/>
          <w:numId w:val="3"/>
        </w:numPr>
        <w:spacing w:lineRule="auto"/>
      </w:pPr>
      <w:r>
        <w:rPr/>
        <w:t xml:space="preserve">Coefficient de Poisson de l'aluminium : </w:t>
      </w:r>
      <m:oMath>
        <m:r>
          <m:rPr>
            <m:sty m:val="i"/>
          </m:rPr>
          <m:t>ν</m:t>
        </m:r>
        <m:r>
          <m:rPr>
            <m:sty m:val="p"/>
          </m:rPr>
          <m:t>=</m:t>
        </m:r>
        <m:r>
          <m:rPr>
            <m:sty m:val="p"/>
          </m:rPr>
          <m:t>3</m:t>
        </m:r>
        <m:r>
          <m:rPr>
            <m:sty m:val="p"/>
          </m:rPr>
          <m:t>,</m:t>
        </m:r>
        <m:r>
          <m:rPr>
            <m:sty m:val="p"/>
          </m:rPr>
          <m:t>3</m:t>
        </m:r>
        <m:r>
          <m:rPr>
            <m:sty m:val="p"/>
          </m:rPr>
          <m:t>×</m:t>
        </m:r>
        <m:sSup>
          <m:sSupPr/>
          <m:e>
            <m:r>
              <m:rPr>
                <m:sty m:val="p"/>
              </m:rPr>
              <m:t>10</m:t>
            </m:r>
          </m:e>
          <m:sup>
            <m:r>
              <m:rPr>
                <m:sty m:val="p"/>
              </m:rPr>
              <m:t>−</m:t>
            </m:r>
            <m:r>
              <m:rPr>
                <m:sty m:val="p"/>
              </m:rPr>
              <m:t>1</m:t>
            </m:r>
          </m:sup>
        </m:sSup>
      </m:oMath>
    </w:p>
    <w:p>
      <w:pPr>
        <w:numPr>
          <w:ilvl w:val="0"/>
          <w:numId w:val="3"/>
        </w:numPr>
        <w:spacing w:lineRule="auto"/>
      </w:pPr>
      <w:r>
        <w:rPr/>
        <w:t xml:space="preserve">Masse d'un atome de rubidium : </w:t>
      </w:r>
      <m:oMath>
        <m:r>
          <m:rPr>
            <m:sty m:val="i"/>
          </m:rPr>
          <m:t>M</m:t>
        </m:r>
        <m:r>
          <m:rPr>
            <m:sty m:val="p"/>
          </m:rPr>
          <m:t>=</m:t>
        </m:r>
        <m:r>
          <m:rPr>
            <m:sty m:val="p"/>
          </m:rPr>
          <m:t>1</m:t>
        </m:r>
        <m:r>
          <m:rPr>
            <m:sty m:val="p"/>
          </m:rPr>
          <m:t>,</m:t>
        </m:r>
        <m:r>
          <m:rPr>
            <m:sty m:val="p"/>
          </m:rPr>
          <m:t>4</m:t>
        </m:r>
        <m:r>
          <m:rPr>
            <m:sty m:val="p"/>
          </m:rPr>
          <m:t>×</m:t>
        </m:r>
        <m:sSup>
          <m:sSupPr/>
          <m:e>
            <m:r>
              <m:rPr>
                <m:sty m:val="p"/>
              </m:rPr>
              <m:t>10</m:t>
            </m:r>
          </m:e>
          <m:sup>
            <m:r>
              <m:rPr>
                <m:sty m:val="p"/>
              </m:rPr>
              <m:t>−</m:t>
            </m:r>
            <m:r>
              <m:rPr>
                <m:sty m:val="p"/>
              </m:rPr>
              <m:t>25</m:t>
            </m:r>
          </m:sup>
        </m:sSup>
        <m:r>
          <m:rPr>
            <m:nor/>
          </m:rPr>
          <m:t xml:space="preserve"> </m:t>
        </m:r>
        <m:r>
          <m:rPr>
            <m:sty m:val="p"/>
          </m:rPr>
          <m:t>kg</m:t>
        </m:r>
      </m:oMath>
    </w:p>
    <w:p>
      <w:pPr>
        <w:numPr>
          <w:ilvl w:val="0"/>
          <w:numId w:val="3"/>
        </w:numPr>
        <w:spacing w:lineRule="auto"/>
      </w:pPr>
      <w:r>
        <w:rPr/>
        <w:t xml:space="preserve">Largeur radiative : </w:t>
      </w:r>
      <m:oMath>
        <m:r>
          <m:rPr>
            <m:sty m:val="p"/>
          </m:rPr>
          <m:t>Γ</m:t>
        </m:r>
        <m:r>
          <m:rPr>
            <m:sty m:val="p"/>
          </m:rPr>
          <m:t>/</m:t>
        </m:r>
        <m:r>
          <m:rPr>
            <m:sty m:val="p"/>
          </m:rPr>
          <m:t>2</m:t>
        </m:r>
        <m:r>
          <m:rPr>
            <m:sty m:val="i"/>
          </m:rPr>
          <m:t>π</m:t>
        </m:r>
        <m:r>
          <m:rPr>
            <m:sty m:val="p"/>
          </m:rPr>
          <m:t>=</m:t>
        </m:r>
        <m:r>
          <m:rPr>
            <m:sty m:val="p"/>
          </m:rPr>
          <m:t>6</m:t>
        </m:r>
        <m:r>
          <m:rPr>
            <m:sty m:val="p"/>
          </m:rPr>
          <m:t>,</m:t>
        </m:r>
        <m:r>
          <m:rPr>
            <m:sty m:val="p"/>
          </m:rPr>
          <m:t>0</m:t>
        </m:r>
        <m:r>
          <m:rPr>
            <m:sty m:val="p"/>
          </m:rPr>
          <m:t>MHz</m:t>
        </m:r>
      </m:oMath>
    </w:p>
    <w:p>
      <w:pPr>
        <w:numPr>
          <w:ilvl w:val="0"/>
          <w:numId w:val="3"/>
        </w:numPr>
        <w:spacing w:lineRule="auto"/>
      </w:pPr>
      <w:r>
        <w:rPr/>
        <w:t xml:space="preserve">Longueur d'onde du laser : </w:t>
      </w:r>
      <m:oMath>
        <m:r>
          <m:rPr>
            <m:sty m:val="i"/>
          </m:rPr>
          <m:t>λ</m:t>
        </m:r>
        <m:r>
          <m:rPr>
            <m:sty m:val="p"/>
          </m:rPr>
          <m:t>=</m:t>
        </m:r>
        <m:r>
          <m:rPr>
            <m:sty m:val="p"/>
          </m:rPr>
          <m:t>8</m:t>
        </m:r>
        <m:r>
          <m:rPr>
            <m:sty m:val="p"/>
          </m:rPr>
          <m:t>,</m:t>
        </m:r>
        <m:r>
          <m:rPr>
            <m:sty m:val="p"/>
          </m:rPr>
          <m:t>0</m:t>
        </m:r>
        <m:r>
          <m:rPr>
            <m:sty m:val="p"/>
          </m:rPr>
          <m:t>×</m:t>
        </m:r>
        <m:sSup>
          <m:sSupPr/>
          <m:e>
            <m:r>
              <m:rPr>
                <m:sty m:val="p"/>
              </m:rPr>
              <m:t>10</m:t>
            </m:r>
          </m:e>
          <m:sup>
            <m:r>
              <m:rPr>
                <m:sty m:val="p"/>
              </m:rPr>
              <m:t>2</m:t>
            </m:r>
          </m:sup>
        </m:sSup>
        <m:r>
          <m:rPr>
            <m:nor/>
          </m:rPr>
          <m:t xml:space="preserve"> </m:t>
        </m:r>
        <m:r>
          <m:rPr>
            <m:sty m:val="p"/>
          </m:rPr>
          <m:t>nm</m:t>
        </m:r>
      </m:oMath>
    </w:p>
    <w:p>
      <w:pPr>
        <w:numPr>
          <w:ilvl w:val="0"/>
          <w:numId w:val="3"/>
        </w:numPr>
        <w:spacing w:lineRule="auto"/>
      </w:pPr>
      <w:r>
        <w:rPr>
          <w:rFonts w:eastAsia="Georgia" w:cs="Georgia" w:ascii="Georgia" w:hAnsi="Georgia"/>
        </w:rPr>
        <w:t xml:space="preserve">Célérité de la lumière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p>
    <w:p>
      <w:pPr>
        <w:numPr>
          <w:ilvl w:val="0"/>
          <w:numId w:val="3"/>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p>
    <w:p>
      <w:pPr>
        <w:numPr>
          <w:ilvl w:val="0"/>
          <w:numId w:val="3"/>
        </w:numPr>
        <w:spacing w:lineRule="auto"/>
      </w:pPr>
      <w:r>
        <w:rPr/>
        <w:t xml:space="preserve">Taille typique d'un atome : </w:t>
      </w:r>
      <m:oMath>
        <m:r>
          <m:rPr>
            <m:sty m:val="i"/>
          </m:rPr>
          <m:t>R</m:t>
        </m:r>
        <m:r>
          <m:rPr>
            <m:sty m:val="p"/>
          </m:rPr>
          <m:t>=</m:t>
        </m:r>
        <m:sSup>
          <m:sSupPr/>
          <m:e>
            <m:r>
              <m:rPr>
                <m:sty m:val="p"/>
              </m:rPr>
              <m:t>10</m:t>
            </m:r>
          </m:e>
          <m:sup>
            <m:r>
              <m:rPr>
                <m:sty m:val="p"/>
              </m:rPr>
              <m:t>−</m:t>
            </m:r>
            <m:r>
              <m:rPr>
                <m:sty m:val="p"/>
              </m:rPr>
              <m:t>10</m:t>
            </m:r>
          </m:sup>
        </m:sSup>
        <m:r>
          <m:rPr>
            <m:nor/>
          </m:rPr>
          <m:t xml:space="preserve"> </m:t>
        </m:r>
        <m:r>
          <m:rPr>
            <m:sty m:val="p"/>
          </m:rPr>
          <m:t>m</m:t>
        </m:r>
      </m:oMath>
    </w:p>
    <w:p>
      <w:pPr>
        <w:numPr>
          <w:ilvl w:val="0"/>
          <w:numId w:val="3"/>
        </w:numPr>
        <w:spacing w:lineRule="auto"/>
      </w:pPr>
      <w:r>
        <w:rPr>
          <w:rFonts w:eastAsia="Georgia" w:cs="Georgia" w:ascii="Georgia" w:hAnsi="Georgia"/>
        </w:rPr>
        <w:t xml:space="preserve">Masse de l'électron : </w:t>
      </w:r>
      <m:oMath>
        <m:r>
          <m:rPr>
            <m:sty m:val="i"/>
          </m:rPr>
          <m:t>m</m:t>
        </m:r>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p>
    <w:p>
      <w:pPr>
        <w:numPr>
          <w:ilvl w:val="0"/>
          <w:numId w:val="3"/>
        </w:numPr>
        <w:spacing w:lineRule="auto"/>
      </w:pPr>
      <w:r>
        <w:rPr>
          <w:rFonts w:eastAsia="Georgia" w:cs="Georgia" w:ascii="Georgia" w:hAnsi="Georgia"/>
        </w:rPr>
        <w:t xml:space="preserve">Permittivité du vide : </w:t>
      </w:r>
      <m:oMath>
        <m:sSub>
          <m:sSubPr/>
          <m:e>
            <m:r>
              <m:rPr>
                <m:sty m:val="i"/>
              </m:rPr>
              <m:t>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sty m:val="p"/>
              </m:rPr>
              <m:t>m</m:t>
            </m:r>
          </m:e>
          <m:sup>
            <m:r>
              <m:rPr>
                <m:sty m:val="p"/>
              </m:rPr>
              <m:t>−</m:t>
            </m:r>
            <m:r>
              <m:rPr>
                <m:sty m:val="p"/>
              </m:rPr>
              <m:t>1</m:t>
            </m:r>
          </m:sup>
        </m:sSup>
      </m:oMath>
    </w:p>
    <w:p>
      <w:pPr>
        <w:numPr>
          <w:ilvl w:val="0"/>
          <w:numId w:val="3"/>
        </w:numPr>
        <w:spacing w:lineRule="auto"/>
      </w:pPr>
      <w:r>
        <w:rPr/>
        <w:t xml:space="preserve">Constante de Boltzmann : </w:t>
      </w:r>
      <m:oMath>
        <m:sSub>
          <m:sSubPr/>
          <m:e>
            <m:r>
              <m:rPr>
                <m:sty m:val="i"/>
              </m:rPr>
              <m:t>k</m:t>
            </m:r>
          </m:e>
          <m:sub>
            <m:r>
              <m:rPr>
                <m:sty m:val="p"/>
              </m:rPr>
              <m:t>B</m:t>
            </m:r>
          </m:sub>
        </m:sSub>
        <m:r>
          <m:rPr>
            <m:sty m:val="p"/>
          </m:rPr>
          <m:t>=</m:t>
        </m:r>
        <m:r>
          <m:rPr>
            <m:sty m:val="p"/>
          </m:rPr>
          <m:t>1</m:t>
        </m:r>
        <m:r>
          <m:rPr>
            <m:sty m:val="p"/>
          </m:rPr>
          <m:t>,</m:t>
        </m:r>
        <m:r>
          <m:rPr>
            <m:sty m:val="p"/>
          </m:rPr>
          <m:t>4</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sty m:val="p"/>
              </m:rPr>
              <m:t>K</m:t>
            </m:r>
          </m:e>
          <m:sup>
            <m:r>
              <m:rPr>
                <m:sty m:val="p"/>
              </m:rPr>
              <m:t>−</m:t>
            </m:r>
            <m:r>
              <m:rPr>
                <m:sty m:val="p"/>
              </m:rPr>
              <m:t>1</m:t>
            </m:r>
          </m:sup>
        </m:sSup>
      </m:oMath>
    </w:p>
    <w:p>
      <w:pPr>
        <w:numPr>
          <w:ilvl w:val="0"/>
          <w:numId w:val="3"/>
        </w:numPr>
        <w:spacing w:lineRule="auto"/>
      </w:pPr>
      <w:r>
        <w:rPr/>
        <w:t xml:space="preserve">Constante de Planck : </w:t>
      </w:r>
      <m:oMath>
        <m:r>
          <m:rPr>
            <m:sty m:val="i"/>
          </m:rPr>
          <m:t>h</m:t>
        </m:r>
        <m:r>
          <m:rPr>
            <m:sty m:val="p"/>
          </m:rPr>
          <m:t>=</m:t>
        </m:r>
        <m:r>
          <m:rPr>
            <m:sty m:val="p"/>
          </m:rPr>
          <m:t>6</m:t>
        </m:r>
        <m:r>
          <m:rPr>
            <m:sty m:val="p"/>
          </m:rPr>
          <m:t>,</m:t>
        </m:r>
        <m:r>
          <m:rPr>
            <m:sty m:val="p"/>
          </m:rPr>
          <m:t>6</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sty m:val="p"/>
          </m:rPr>
          <m:t>s</m:t>
        </m:r>
      </m:oMath>
    </w:p>
    <w:p>
      <w:pPr>
        <w:spacing w:line="271" w:before="330" w:lineRule="auto"/>
      </w:pPr>
      <w:r>
        <w:rPr>
          <w:b/>
          <w:sz w:val="42"/>
        </w:rPr>
        <w:t xml:space="preserve">I Mouvement d'une goutte d'eau autour d'une aiguille</w:t>
      </w:r>
    </w:p>
    <w:p>
      <w:pPr>
        <w:spacing w:after="220" w:lineRule="auto"/>
      </w:pPr>
      <w:r>
        <w:rPr>
          <w:rFonts w:eastAsia="Georgia" w:cs="Georgia" w:ascii="Georgia" w:hAnsi="Georgia"/>
        </w:rPr>
        <w:t xml:space="preserve">En 2012, l'astronaute américain Don PETTIT réalise à bord de l'ISS l'expérience suivante : il frotte une aiguille à tricoter en nylon avec une feuille de papier, ce qui a pour effet de charger l'aiguille supposée infiniment fine avec une densité linéique de charge </w:t>
      </w:r>
      <m:oMath>
        <m:r>
          <m:rPr>
            <m:sty m:val="i"/>
          </m:rPr>
          <m:t>λ</m:t>
        </m:r>
        <m:r>
          <m:rPr>
            <m:sty m:val="p"/>
          </m:rPr>
          <m:t>&lt;</m:t>
        </m:r>
        <m:r>
          <m:rPr>
            <m:sty m:val="p"/>
          </m:rPr>
          <m:t>0</m:t>
        </m:r>
      </m:oMath>
      <w:r>
        <w:rPr>
          <w:rFonts w:eastAsia="Georgia" w:cs="Georgia" w:ascii="Georgia" w:hAnsi="Georgia"/>
        </w:rPr>
        <w:t xml:space="preserve"> considérée constante et uniforme. Dans le même temps, il crée au voisinage de l'aiguille une goutte d'eau de masse </w:t>
      </w:r>
      <m:oMath>
        <m:r>
          <m:rPr>
            <m:sty m:val="i"/>
          </m:rPr>
          <m:t>m</m:t>
        </m:r>
      </m:oMath>
      <w:r>
        <w:rPr/>
        <w:t xml:space="preserve"> et de rayon </w:t>
      </w:r>
      <m:oMath>
        <m:r>
          <m:rPr>
            <m:sty m:val="i"/>
          </m:rPr>
          <m:t>R</m:t>
        </m:r>
        <m:r>
          <m:rPr>
            <m:sty m:val="p"/>
          </m:rPr>
          <m:t>≈</m:t>
        </m:r>
        <m:r>
          <m:rPr>
            <m:sty m:val="p"/>
          </m:rPr>
          <m:t>2</m:t>
        </m:r>
        <m:r>
          <m:rPr>
            <m:nor/>
          </m:rPr>
          <m:t xml:space="preserve"> </m:t>
        </m:r>
        <m:r>
          <m:rPr>
            <m:sty m:val="p"/>
          </m:rPr>
          <m:t>mm</m:t>
        </m:r>
      </m:oMath>
      <w:r>
        <w:rPr>
          <w:rFonts w:eastAsia="Georgia" w:cs="Georgia" w:ascii="Georgia" w:hAnsi="Georgia"/>
        </w:rPr>
        <w:t xml:space="preserve"> à laquelle il donne une charge </w:t>
      </w:r>
      <m:oMath>
        <m:r>
          <m:rPr>
            <m:sty m:val="i"/>
          </m:rPr>
          <m:t>q</m:t>
        </m:r>
        <m:r>
          <m:rPr>
            <m:sty m:val="p"/>
          </m:rPr>
          <m:t>&gt;</m:t>
        </m:r>
        <m:r>
          <m:rPr>
            <m:sty m:val="p"/>
          </m:rPr>
          <m:t>0</m:t>
        </m:r>
      </m:oMath>
      <w:r>
        <w:rPr>
          <w:rFonts w:eastAsia="Georgia" w:cs="Georgia" w:ascii="Georgia" w:hAnsi="Georgia"/>
        </w:rPr>
        <w:t xml:space="preserve">. Il constate que la goutte se met en orbite autour de l'aiguille, avec une pseudo-période de l'ordre de 3 s à une distance de l'aiguille de l'ordre de 1 cm . Le mouvement dure jusqu'à ce que la goutte s'écrase sur l'aiguille.</w:t>
      </w:r>
    </w:p>
    <w:p>
      <w:pPr>
        <w:spacing w:lineRule="auto"/>
        <w:jc w:val="center"/>
      </w:pPr>
      <w:r>
        <w:rPr/>
        <w:drawing>
          <wp:inline distB="0" distL="0" distR="0" distT="0">
            <wp:extent cx="5486400" cy="2743200"/>
            <wp:effectExtent b="0" l="0" r="0" t="0"/>
            <wp:docPr id="1" name="image-a7556707377d7b108c8ec717740e185af3953438.jpg"/>
            <a:graphic>
              <a:graphicData uri="http://schemas.openxmlformats.org/drawingml/2006/picture">
                <pic:pic>
                  <pic:nvPicPr>
                    <pic:cNvPr id="1" name="image-a7556707377d7b108c8ec717740e185af3953438.jpg" descr=""/>
                    <pic:cNvPicPr/>
                  </pic:nvPicPr>
                  <pic:blipFill>
                    <a:blip r:embed="rId5" cstate="print"/>
                    <a:srcRect b="0" l="0" r="0" t="0"/>
                    <a:stretch>
                      <a:fillRect/>
                    </a:stretch>
                  </pic:blipFill>
                  <pic:spPr>
                    <a:xfrm>
                      <a:off x="0" y="0"/>
                      <a:ext cx="5486400" cy="2743200"/>
                    </a:xfrm>
                    <a:prstGeom prst="rect"/>
                  </pic:spPr>
                </pic:pic>
              </a:graphicData>
            </a:graphic>
          </wp:inline>
        </w:drawing>
      </w:r>
    </w:p>
    <w:p>
      <w:pPr>
        <w:spacing w:lineRule="auto"/>
      </w:pPr>
      <w:r>
        <w:rPr>
          <w:rFonts w:eastAsia="Georgia" w:cs="Georgia" w:ascii="Georgia" w:hAnsi="Georgia"/>
        </w:rPr>
        <w:t xml:space="preserve">Figure 1 - Expérience de D. Pettit. La flèche grisée indique une rotation de la goutte autour de l'axe de l'aiguille.</w:t>
      </w:r>
    </w:p>
    <w:p>
      <w:pPr>
        <w:spacing w:after="220" w:lineRule="auto"/>
      </w:pPr>
      <w:r>
        <w:rPr>
          <w:rFonts w:eastAsia="Georgia" w:cs="Georgia" w:ascii="Georgia" w:hAnsi="Georgia"/>
        </w:rPr>
        <w:t xml:space="preserve">Pour décrire cette situation, on se place dans un repère orthonormé muni des coordonnées cylindriques ( </w:t>
      </w:r>
      <m:oMath>
        <m:r>
          <m:rPr>
            <m:sty m:val="p"/>
          </m:rPr>
          <m:t>O</m:t>
        </m:r>
        <m:r>
          <m:rPr>
            <m:sty m:val="p"/>
          </m:rPr>
          <m:t>,</m:t>
        </m:r>
        <m:sSub>
          <m:sSubPr/>
          <m:e>
            <m:acc>
              <m:accPr>
                <m:chr m:val="⃗"/>
              </m:accPr>
              <m:e>
                <m:r>
                  <m:rPr>
                    <m:sty m:val="i"/>
                  </m:rPr>
                  <m:t>e</m:t>
                </m:r>
              </m:e>
            </m:acc>
          </m:e>
          <m:sub>
            <m:r>
              <m:rPr>
                <m:sty m:val="i"/>
              </m:rPr>
              <m:t>r</m:t>
            </m:r>
          </m:sub>
        </m:sSub>
        <m:r>
          <m:rPr>
            <m:sty m:val="p"/>
          </m:rPr>
          <m:t>,</m:t>
        </m:r>
        <m:sSub>
          <m:sSubPr/>
          <m:e>
            <m:acc>
              <m:accPr>
                <m:chr m:val="⃗"/>
              </m:accPr>
              <m:e>
                <m:r>
                  <m:rPr>
                    <m:sty m:val="i"/>
                  </m:rPr>
                  <m:t>e</m:t>
                </m:r>
              </m:e>
            </m:acc>
          </m:e>
          <m:sub>
            <m:r>
              <m:rPr>
                <m:sty m:val="i"/>
              </m:rPr>
              <m:t>θ</m:t>
            </m:r>
          </m:sub>
        </m:sSub>
        <m:r>
          <m:rPr>
            <m:sty m:val="p"/>
          </m:rPr>
          <m:t>,</m:t>
        </m:r>
        <m:sSub>
          <m:sSubPr/>
          <m:e>
            <m:acc>
              <m:accPr>
                <m:chr m:val="⃗"/>
              </m:accPr>
              <m:e>
                <m:r>
                  <m:rPr>
                    <m:sty m:val="i"/>
                  </m:rPr>
                  <m:t>e</m:t>
                </m:r>
              </m:e>
            </m:acc>
          </m:e>
          <m:sub>
            <m:r>
              <m:rPr>
                <m:sty m:val="i"/>
              </m:rPr>
              <m:t>z</m:t>
            </m:r>
          </m:sub>
        </m:sSub>
      </m:oMath>
      <w:r>
        <w:rPr/>
        <w:t xml:space="preserve"> ), l'axe </w:t>
      </w:r>
      <m:oMath>
        <m:r>
          <m:rPr>
            <m:sty m:val="p"/>
          </m:rPr>
          <m:t>O</m:t>
        </m:r>
        <m:r>
          <m:rPr>
            <m:sty m:val="i"/>
          </m:rPr>
          <m:t>z</m:t>
        </m:r>
      </m:oMath>
      <w:r>
        <w:rPr>
          <w:rFonts w:eastAsia="Georgia" w:cs="Georgia" w:ascii="Georgia" w:hAnsi="Georgia"/>
        </w:rPr>
        <w:t xml:space="preserve"> étant confondu avec l'axe de l'aiguille. La position de la goutte, supposée ponctuelle, est repérée à tout instant par le point </w:t>
      </w:r>
      <m:oMath>
        <m:r>
          <m:rPr>
            <m:sty m:val="p"/>
          </m:rPr>
          <m:t>M</m:t>
        </m:r>
        <m:r>
          <m:rPr>
            <m:sty m:val="p"/>
          </m:rPr>
          <m:t>(</m:t>
        </m:r>
        <m:r>
          <m:rPr>
            <m:sty m:val="i"/>
          </m:rPr>
          <m:t>r</m:t>
        </m:r>
        <m:r>
          <m:rPr>
            <m:sty m:val="p"/>
          </m:rPr>
          <m:t>,</m:t>
        </m:r>
        <m:r>
          <m:rPr>
            <m:sty m:val="i"/>
          </m:rPr>
          <m:t>θ</m:t>
        </m:r>
        <m:r>
          <m:rPr>
            <m:sty m:val="p"/>
          </m:rPr>
          <m:t>,</m:t>
        </m:r>
        <m:r>
          <m:rPr>
            <m:sty m:val="i"/>
          </m:rPr>
          <m:t>z</m:t>
        </m:r>
        <m:r>
          <m:rPr>
            <m:sty m:val="p"/>
          </m:rPr>
          <m:t>)</m:t>
        </m:r>
      </m:oMath>
      <w:r>
        <w:rPr/>
        <w:t xml:space="preserve">.</w:t>
      </w:r>
    </w:p>
    <w:p>
      <w:pPr>
        <w:spacing w:line="271" w:before="330" w:lineRule="auto"/>
      </w:pPr>
      <w:r>
        <w:rPr>
          <w:rFonts w:eastAsia="Georgia" w:cs="Georgia" w:ascii="Georgia" w:hAnsi="Georgia"/>
          <w:b/>
          <w:sz w:val="42"/>
        </w:rPr>
        <w:t xml:space="preserve">I.A Champ et potentiel électrostatiques produits par l'aiguille</w:t>
      </w:r>
    </w:p>
    <w:p>
      <w:pPr>
        <w:numPr>
          <w:ilvl w:val="0"/>
          <w:numId w:val="4"/>
        </w:numPr>
        <w:spacing w:lineRule="auto"/>
      </w:pPr>
      <w:r>
        <w:rPr>
          <w:rFonts w:eastAsia="Georgia" w:cs="Georgia" w:ascii="Georgia" w:hAnsi="Georgia"/>
        </w:rPr>
        <w:t xml:space="preserve">En assimilant l'aiguille à un fil infini, établir l'expression du champ électrostatique </w:t>
      </w:r>
      <m:oMath>
        <m:acc>
          <m:accPr>
            <m:chr m:val="⃗"/>
          </m:accPr>
          <m:e>
            <m:r>
              <m:rPr>
                <m:sty m:val="i"/>
              </m:rPr>
              <m:t>E</m:t>
            </m:r>
          </m:e>
        </m:acc>
      </m:oMath>
      <w:r>
        <w:rPr/>
        <w:t xml:space="preserve"> (M) produit par l'aiguille en fonction de </w:t>
      </w:r>
      <m:oMath>
        <m:r>
          <m:rPr>
            <m:sty m:val="i"/>
          </m:rPr>
          <m:t>λ</m:t>
        </m:r>
        <m:r>
          <m:rPr>
            <m:sty m:val="p"/>
          </m:rPr>
          <m:t>,</m:t>
        </m:r>
        <m:sSub>
          <m:sSubPr/>
          <m:e>
            <m:r>
              <m:rPr>
                <m:sty m:val="i"/>
              </m:rPr>
              <m:t>ε</m:t>
            </m:r>
          </m:e>
          <m:sub>
            <m:r>
              <m:rPr>
                <m:sty m:val="p"/>
              </m:rPr>
              <m:t>0</m:t>
            </m:r>
          </m:sub>
        </m:sSub>
      </m:oMath>
      <w:r>
        <w:rPr/>
        <w:t xml:space="preserve"> et </w:t>
      </w:r>
      <m:oMath>
        <m:r>
          <m:rPr>
            <m:sty m:val="i"/>
          </m:rPr>
          <m:t>r</m:t>
        </m:r>
      </m:oMath>
      <w:r>
        <w:rPr/>
        <w:t xml:space="preserve">.</w:t>
      </w:r>
    </w:p>
    <w:p>
      <w:pPr>
        <w:numPr>
          <w:ilvl w:val="0"/>
          <w:numId w:val="4"/>
        </w:numPr>
        <w:spacing w:lineRule="auto"/>
      </w:pPr>
      <w:r>
        <w:rPr>
          <w:rFonts w:eastAsia="Georgia" w:cs="Georgia" w:ascii="Georgia" w:hAnsi="Georgia"/>
        </w:rPr>
        <w:t xml:space="preserve">En déduire, à une constante additive près, le potentiel électrostatique </w:t>
      </w:r>
      <m:oMath>
        <m:r>
          <m:rPr>
            <m:sty m:val="i"/>
          </m:rPr>
          <m:t>V</m:t>
        </m:r>
        <m:r>
          <m:rPr>
            <m:sty m:val="p"/>
          </m:rPr>
          <m:t>(</m:t>
        </m:r>
        <m:r>
          <m:rPr>
            <m:sty m:val="p"/>
          </m:rPr>
          <m:t>M</m:t>
        </m:r>
        <m:r>
          <m:rPr>
            <m:sty m:val="p"/>
          </m:rPr>
          <m:t>)</m:t>
        </m:r>
      </m:oMath>
      <w:r>
        <w:rPr/>
        <w:t xml:space="preserve"> produit par l'aiguille.</w:t>
      </w:r>
    </w:p>
    <w:p>
      <w:pPr>
        <w:spacing w:line="271" w:before="330" w:lineRule="auto"/>
      </w:pPr>
      <w:r>
        <w:rPr>
          <w:rFonts w:eastAsia="Georgia" w:cs="Georgia" w:ascii="Georgia" w:hAnsi="Georgia"/>
          <w:b/>
          <w:sz w:val="42"/>
        </w:rPr>
        <w:t xml:space="preserve">I.B Étude du mouvement de la goutte</w:t>
      </w:r>
    </w:p>
    <w:p>
      <w:pPr>
        <w:spacing w:after="220" w:lineRule="auto"/>
      </w:pPr>
      <w:r>
        <w:rPr>
          <w:rFonts w:eastAsia="Georgia" w:cs="Georgia" w:ascii="Georgia" w:hAnsi="Georgia"/>
        </w:rPr>
        <w:t xml:space="preserve">Dans un premier temps, on néglige les frottements de l'air sur la goutte, supposée de masse constante. Initialement, </w:t>
      </w:r>
      <m:oMath>
        <m:r>
          <m:rPr>
            <m:sty m:val="i"/>
          </m:rPr>
          <m:t>r</m:t>
        </m:r>
        <m:r>
          <m:rPr>
            <m:sty m:val="p"/>
          </m:rPr>
          <m:t>(</m:t>
        </m:r>
        <m:r>
          <m:rPr>
            <m:sty m:val="p"/>
          </m:rPr>
          <m:t>0</m:t>
        </m:r>
        <m:r>
          <m:rPr>
            <m:sty m:val="p"/>
          </m:rPr>
          <m:t>)</m:t>
        </m:r>
        <m:r>
          <m:rPr>
            <m:sty m:val="p"/>
          </m:rPr>
          <m:t>=</m:t>
        </m:r>
        <m:sSub>
          <m:sSubPr/>
          <m:e>
            <m:r>
              <m:rPr>
                <m:sty m:val="i"/>
              </m:rPr>
              <m:t>r</m:t>
            </m:r>
          </m:e>
          <m:sub>
            <m:r>
              <m:rPr>
                <m:sty m:val="p"/>
              </m:rPr>
              <m:t>0</m:t>
            </m:r>
          </m:sub>
        </m:sSub>
        <m:r>
          <m:rPr>
            <m:sty m:val="p"/>
          </m:rPr>
          <m:t>,</m:t>
        </m:r>
        <m:r>
          <m:rPr>
            <m:sty m:val="i"/>
          </m:rPr>
          <m:t>z</m:t>
        </m:r>
        <m:r>
          <m:rPr>
            <m:sty m:val="p"/>
          </m:rPr>
          <m:t>(</m:t>
        </m:r>
        <m:r>
          <m:rPr>
            <m:sty m:val="p"/>
          </m:rPr>
          <m:t>0</m:t>
        </m:r>
        <m:r>
          <m:rPr>
            <m:sty m:val="p"/>
          </m:rPr>
          <m:t>)</m:t>
        </m:r>
        <m:r>
          <m:rPr>
            <m:sty m:val="p"/>
          </m:rPr>
          <m:t>=</m:t>
        </m:r>
        <m:r>
          <m:rPr>
            <m:sty m:val="p"/>
          </m:rPr>
          <m:t>0</m:t>
        </m:r>
        <m:r>
          <m:rPr>
            <m:sty m:val="p"/>
          </m:rPr>
          <m:t>,</m:t>
        </m:r>
        <m:acc>
          <m:accPr>
            <m:chr m:val="⃗"/>
          </m:accPr>
          <m:e>
            <m:r>
              <m:rPr>
                <m:sty m:val="i"/>
              </m:rPr>
              <m:t>v</m:t>
            </m:r>
          </m:e>
        </m:acc>
        <m:r>
          <m:rPr>
            <m:sty m:val="p"/>
          </m:rPr>
          <m:t>(</m:t>
        </m:r>
        <m:r>
          <m:rPr>
            <m:sty m:val="p"/>
          </m:rPr>
          <m:t>0</m:t>
        </m:r>
        <m:r>
          <m:rPr>
            <m:sty m:val="p"/>
          </m:rPr>
          <m:t>)</m:t>
        </m:r>
        <m:r>
          <m:rPr>
            <m:sty m:val="p"/>
          </m:rPr>
          <m:t>=</m:t>
        </m:r>
        <m:sSub>
          <m:sSubPr/>
          <m:e>
            <m:r>
              <m:rPr>
                <m:sty m:val="i"/>
              </m:rPr>
              <m:t>v</m:t>
            </m:r>
          </m:e>
          <m:sub>
            <m:r>
              <m:rPr>
                <m:sty m:val="p"/>
              </m:rPr>
              <m:t>0</m:t>
            </m:r>
          </m:sub>
        </m:sSub>
        <m:acc>
          <m:accPr>
            <m:chr m:val="⃗"/>
          </m:accPr>
          <m:e>
            <m:sSub>
              <m:sSubPr/>
              <m:e>
                <m:r>
                  <m:rPr>
                    <m:sty m:val="i"/>
                  </m:rPr>
                  <m:t>e</m:t>
                </m:r>
              </m:e>
              <m:sub>
                <m:r>
                  <m:rPr>
                    <m:sty m:val="i"/>
                  </m:rPr>
                  <m:t>θ</m:t>
                </m:r>
              </m:sub>
            </m:sSub>
          </m:e>
        </m:acc>
      </m:oMath>
      <w:r>
        <w:rPr/>
        <w:t xml:space="preserve">.</w:t>
      </w:r>
      <w:r>
        <w:rPr/>
        <w:br w:type="textWrapping"/>
      </w:r>
      <w:r>
        <w:rPr>
          <w:rFonts w:eastAsia="Georgia" w:cs="Georgia" w:ascii="Georgia" w:hAnsi="Georgia"/>
        </w:rPr>
        <w:t xml:space="preserve">3. Justifier que le mouvement est plan. En utilisant le théorème du moment cinétique, déterminer l'expression de </w:t>
      </w:r>
      <m:oMath>
        <m:acc>
          <m:accPr>
            <m:chr m:val="˙"/>
          </m:accPr>
          <m:e>
            <m:r>
              <m:rPr>
                <m:sty m:val="i"/>
              </m:rPr>
              <m:t>θ</m:t>
            </m:r>
          </m:e>
        </m:acc>
        <m:r>
          <m:rPr>
            <m:sty m:val="p"/>
          </m:rPr>
          <m:t>=</m:t>
        </m:r>
        <m:f>
          <m:fPr>
            <m:ctrlPr>
              <w:rPr>
                <w:rFonts w:ascii="Cambria Math" w:hAnsi="Cambria Math"/>
              </w:rPr>
            </m:ctrlPr>
          </m:fPr>
          <m:num>
            <m:r>
              <m:rPr>
                <m:sty m:val="p"/>
              </m:rPr>
              <m:t>d</m:t>
            </m:r>
            <m:r>
              <m:rPr>
                <m:sty m:val="i"/>
              </m:rPr>
              <m:t>θ</m:t>
            </m:r>
          </m:num>
          <m:den>
            <m:r>
              <m:rPr>
                <m:sty m:val="p"/>
              </m:rPr>
              <m:t>d</m:t>
            </m:r>
            <m:r>
              <m:rPr>
                <m:sty m:val="i"/>
              </m:rPr>
              <m:t>t</m:t>
            </m:r>
          </m:den>
        </m:f>
      </m:oMath>
      <w:r>
        <w:rPr/>
        <w:t xml:space="preserve"> en fonction de </w:t>
      </w:r>
      <m:oMath>
        <m:r>
          <m:rPr>
            <m:sty m:val="i"/>
          </m:rPr>
          <m:t>r</m:t>
        </m:r>
        <m:r>
          <m:rPr>
            <m:sty m:val="p"/>
          </m:rPr>
          <m:t>,</m:t>
        </m:r>
        <m:sSub>
          <m:sSubPr/>
          <m:e>
            <m:r>
              <m:rPr>
                <m:sty m:val="i"/>
              </m:rPr>
              <m:t>r</m:t>
            </m:r>
          </m:e>
          <m:sub>
            <m:r>
              <m:rPr>
                <m:sty m:val="p"/>
              </m:rPr>
              <m:t>0</m:t>
            </m:r>
          </m:sub>
        </m:sSub>
      </m:oMath>
      <w:r>
        <w:rPr/>
        <w:t xml:space="preserve"> et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4. Montrer que l'énergie mécanique de la goutte peut s'exprimer sous la forme suivante :</w:t>
      </w:r>
    </w:p>
    <w:p>
      <w:pPr>
        <w:spacing w:after="220" w:lineRule="auto"/>
      </w:pPr>
      <m:oMathPara>
        <m:oMath>
          <m:sSub>
            <m:sSubPr/>
            <m:e>
              <m:r>
                <m:rPr>
                  <m:sty m:val="i"/>
                </m:rPr>
                <m:t>E</m:t>
              </m:r>
            </m:e>
            <m:sub>
              <m:r>
                <m:rPr>
                  <m:sty m:val="p"/>
                </m:rPr>
                <m:t>m</m:t>
              </m:r>
            </m:sub>
          </m:sSub>
          <m:r>
            <m:rPr>
              <m:sty m:val="p"/>
            </m:rPr>
            <m:t>=</m:t>
          </m:r>
          <m:f>
            <m:fPr>
              <m:ctrlPr>
                <w:rPr>
                  <w:rFonts w:ascii="Cambria Math" w:hAnsi="Cambria Math"/>
                </w:rPr>
              </m:ctrlPr>
            </m:fPr>
            <m:num>
              <m:r>
                <m:rPr>
                  <m:sty m:val="p"/>
                </m:rPr>
                <m:t>1</m:t>
              </m:r>
            </m:num>
            <m:den>
              <m:r>
                <m:rPr>
                  <m:sty m:val="p"/>
                </m:rPr>
                <m:t>2</m:t>
              </m:r>
            </m:den>
          </m:f>
          <m:r>
            <m:rPr>
              <m:sty m:val="i"/>
            </m:rPr>
            <m:t>m</m:t>
          </m:r>
          <m:sSup>
            <m:sSupPr/>
            <m:e>
              <m:acc>
                <m:accPr>
                  <m:chr m:val="˙"/>
                </m:accPr>
                <m:e>
                  <m:r>
                    <m:rPr>
                      <m:sty m:val="i"/>
                    </m:rPr>
                    <m:t>r</m:t>
                  </m:r>
                </m:e>
              </m:acc>
            </m:e>
            <m:sup>
              <m:r>
                <m:rPr>
                  <m:sty m:val="p"/>
                </m:rPr>
                <m:t>2</m:t>
              </m:r>
            </m:sup>
          </m:sSup>
          <m:r>
            <m:rPr>
              <m:sty m:val="p"/>
            </m:rPr>
            <m:t>+</m:t>
          </m:r>
          <m:sSub>
            <m:sSubPr/>
            <m:e>
              <m:r>
                <m:rPr>
                  <m:sty m:val="i"/>
                </m:rPr>
                <m:t>E</m:t>
              </m:r>
            </m:e>
            <m:sub>
              <m:r>
                <m:rPr>
                  <m:sty m:val="p"/>
                </m:rPr>
                <m:t>p</m:t>
              </m:r>
              <m:r>
                <m:rPr>
                  <m:sty m:val="p"/>
                </m:rPr>
                <m:t>,</m:t>
              </m:r>
              <m:r>
                <m:rPr>
                  <m:sty m:val="p"/>
                </m:rPr>
                <m:t>eff</m:t>
              </m:r>
            </m:sub>
          </m:sSub>
          <m:r>
            <m:rPr>
              <m:sty m:val="p"/>
            </m:rPr>
            <m:t>(</m:t>
          </m:r>
          <m:r>
            <m:rPr>
              <m:sty m:val="i"/>
            </m:rPr>
            <m:t>r</m:t>
          </m:r>
          <m:r>
            <m:rPr>
              <m:sty m:val="p"/>
            </m:rPr>
            <m:t>)</m:t>
          </m:r>
        </m:oMath>
      </m:oMathPara>
    </w:p>
    <w:p>
      <w:pPr>
        <w:spacing w:after="220" w:lineRule="auto"/>
      </w:pPr>
      <w:r>
        <w:rPr>
          <w:rFonts w:eastAsia="Georgia" w:cs="Georgia" w:ascii="Georgia" w:hAnsi="Georgia"/>
        </w:rPr>
        <w:t xml:space="preserve">où </w:t>
      </w:r>
      <m:oMath>
        <m:sSub>
          <m:sSubPr/>
          <m:e>
            <m:r>
              <m:rPr>
                <m:sty m:val="i"/>
              </m:rPr>
              <m:t>E</m:t>
            </m:r>
          </m:e>
          <m:sub>
            <m:r>
              <m:rPr>
                <m:sty m:val="p"/>
              </m:rPr>
              <m:t>p</m:t>
            </m:r>
            <m:r>
              <m:rPr>
                <m:sty m:val="p"/>
              </m:rPr>
              <m:t>,</m:t>
            </m:r>
            <m:r>
              <m:rPr>
                <m:nor/>
              </m:rPr>
              <m:t> eff </m:t>
            </m:r>
          </m:sub>
        </m:sSub>
        <m:r>
          <m:rPr>
            <m:sty m:val="p"/>
          </m:rPr>
          <m:t>(</m:t>
        </m:r>
        <m:r>
          <m:rPr>
            <m:sty m:val="i"/>
          </m:rPr>
          <m:t>r</m:t>
        </m:r>
        <m:r>
          <m:rPr>
            <m:sty m:val="p"/>
          </m:rPr>
          <m:t>)</m:t>
        </m:r>
        <m:r>
          <m:rPr>
            <m:sty m:val="p"/>
          </m:rPr>
          <m:t>=</m:t>
        </m:r>
        <m:f>
          <m:fPr>
            <m:ctrlPr>
              <w:rPr>
                <w:rFonts w:ascii="Cambria Math" w:hAnsi="Cambria Math"/>
              </w:rPr>
            </m:ctrlPr>
          </m:fPr>
          <m:num>
            <m:r>
              <m:rPr>
                <m:sty m:val="i"/>
              </m:rPr>
              <m:t>α</m:t>
            </m:r>
          </m:num>
          <m:den>
            <m:sSup>
              <m:sSupPr/>
              <m:e>
                <m:r>
                  <m:rPr>
                    <m:sty m:val="i"/>
                  </m:rPr>
                  <m:t>r</m:t>
                </m:r>
              </m:e>
              <m:sup>
                <m:r>
                  <m:rPr>
                    <m:sty m:val="p"/>
                  </m:rPr>
                  <m:t>2</m:t>
                </m:r>
              </m:sup>
            </m:sSup>
          </m:den>
        </m:f>
        <m:r>
          <m:rPr>
            <m:sty m:val="p"/>
          </m:rPr>
          <m:t>+</m:t>
        </m:r>
        <m:r>
          <m:rPr>
            <m:sty m:val="i"/>
          </m:rPr>
          <m:t>β</m:t>
        </m:r>
        <m:r>
          <m:rPr>
            <m:sty m:val="p"/>
          </m:rPr>
          <m:t>ln</m:t>
        </m:r>
        <m:r>
          <m:rPr>
            <m:sty m:val="p"/>
          </m:rPr>
          <m:t>⁡</m:t>
        </m:r>
        <m:r>
          <m:rPr>
            <m:sty m:val="i"/>
          </m:rPr>
          <m:t>r</m:t>
        </m:r>
      </m:oMath>
      <w:r>
        <w:rPr/>
        <w:t xml:space="preserve"> et </w:t>
      </w:r>
      <m:oMath>
        <m:acc>
          <m:accPr>
            <m:chr m:val="˙"/>
          </m:accPr>
          <m:e>
            <m:r>
              <m:rPr>
                <m:sty m:val="i"/>
              </m:rPr>
              <m:t>r</m:t>
            </m:r>
          </m:e>
        </m:acc>
        <m:r>
          <m:rPr>
            <m:sty m:val="p"/>
          </m:rPr>
          <m:t>=</m:t>
        </m:r>
        <m:f>
          <m:fPr>
            <m:ctrlPr>
              <w:rPr>
                <w:rFonts w:ascii="Cambria Math" w:hAnsi="Cambria Math"/>
              </w:rPr>
            </m:ctrlPr>
          </m:fPr>
          <m:num>
            <m:r>
              <m:rPr>
                <m:sty m:val="p"/>
              </m:rPr>
              <m:t>d</m:t>
            </m:r>
            <m:r>
              <m:rPr>
                <m:sty m:val="i"/>
              </m:rPr>
              <m:t>r</m:t>
            </m:r>
          </m:num>
          <m:den>
            <m:r>
              <m:rPr>
                <m:nor/>
              </m:rPr>
              <m:t xml:space="preserve"> </m:t>
            </m:r>
            <m:r>
              <m:rPr>
                <m:sty m:val="p"/>
              </m:rPr>
              <m:t>d</m:t>
            </m:r>
            <m:r>
              <m:rPr>
                <m:sty m:val="i"/>
              </m:rPr>
              <m:t>t</m:t>
            </m:r>
          </m:den>
        </m:f>
      </m:oMath>
      <w:r>
        <w:rPr/>
        <w:t xml:space="preserve">. On explicitera les constantes positives </w:t>
      </w:r>
      <m:oMath>
        <m:r>
          <m:rPr>
            <m:sty m:val="i"/>
          </m:rPr>
          <m:t>α</m:t>
        </m:r>
      </m:oMath>
      <w:r>
        <w:rPr/>
        <w:t xml:space="preserve"> et </w:t>
      </w:r>
      <m:oMath>
        <m:r>
          <m:rPr>
            <m:sty m:val="i"/>
          </m:rPr>
          <m:t>β</m:t>
        </m:r>
      </m:oMath>
      <w:r>
        <w:rPr/>
        <w:t xml:space="preserve"> en fonction de </w:t>
      </w:r>
      <m:oMath>
        <m:sSub>
          <m:sSubPr/>
          <m:e>
            <m:r>
              <m:rPr>
                <m:sty m:val="i"/>
              </m:rPr>
              <m:t>ε</m:t>
            </m:r>
          </m:e>
          <m:sub>
            <m:r>
              <m:rPr>
                <m:sty m:val="p"/>
              </m:rPr>
              <m:t>0</m:t>
            </m:r>
          </m:sub>
        </m:sSub>
        <m:r>
          <m:rPr>
            <m:sty m:val="p"/>
          </m:rPr>
          <m:t>,</m:t>
        </m:r>
        <m:r>
          <m:rPr>
            <m:sty m:val="i"/>
          </m:rPr>
          <m:t>m</m:t>
        </m:r>
        <m:r>
          <m:rPr>
            <m:sty m:val="p"/>
          </m:rPr>
          <m:t>,</m:t>
        </m:r>
        <m:sSub>
          <m:sSubPr/>
          <m:e>
            <m:r>
              <m:rPr>
                <m:sty m:val="i"/>
              </m:rPr>
              <m:t>r</m:t>
            </m:r>
          </m:e>
          <m:sub>
            <m:r>
              <m:rPr>
                <m:sty m:val="p"/>
              </m:rPr>
              <m:t>0</m:t>
            </m:r>
          </m:sub>
        </m:sSub>
        <m:r>
          <m:rPr>
            <m:sty m:val="p"/>
          </m:rPr>
          <m:t>,</m:t>
        </m:r>
        <m:sSub>
          <m:sSubPr/>
          <m:e>
            <m:r>
              <m:rPr>
                <m:sty m:val="i"/>
              </m:rPr>
              <m:t>v</m:t>
            </m:r>
          </m:e>
          <m:sub>
            <m:r>
              <m:rPr>
                <m:sty m:val="p"/>
              </m:rPr>
              <m:t>0</m:t>
            </m:r>
          </m:sub>
        </m:sSub>
        <m:r>
          <m:rPr>
            <m:sty m:val="p"/>
          </m:rPr>
          <m:t>,</m:t>
        </m:r>
        <m:r>
          <m:rPr>
            <m:sty m:val="i"/>
          </m:rPr>
          <m:t>q</m:t>
        </m:r>
      </m:oMath>
      <w:r>
        <w:rPr/>
        <w:t xml:space="preserve"> et </w:t>
      </w:r>
      <m:oMath>
        <m:r>
          <m:rPr>
            <m:sty m:val="i"/>
          </m:rPr>
          <m:t>λ</m:t>
        </m:r>
      </m:oMath>
      <w:r>
        <w:rPr/>
        <w:t xml:space="preserve">.</w:t>
      </w:r>
      <w:r>
        <w:rPr/>
        <w:br w:type="textWrapping"/>
      </w:r>
      <w:r>
        <w:rPr>
          <w:rFonts w:eastAsia="Georgia" w:cs="Georgia" w:ascii="Georgia" w:hAnsi="Georgia"/>
        </w:rPr>
        <w:t xml:space="preserve">5. Tracer, en la justifiant, l'allure de l'énergie potentielle effective </w:t>
      </w:r>
      <m:oMath>
        <m:r>
          <m:rPr>
            <m:sty m:val="i"/>
          </m:rPr>
          <m:t>r</m:t>
        </m:r>
        <m:r>
          <m:rPr>
            <m:sty m:val="p"/>
          </m:rPr>
          <m:t>↦</m:t>
        </m:r>
        <m:sSub>
          <m:sSubPr/>
          <m:e>
            <m:r>
              <m:rPr>
                <m:sty m:val="i"/>
              </m:rPr>
              <m:t>E</m:t>
            </m:r>
          </m:e>
          <m:sub>
            <m:r>
              <m:rPr>
                <m:sty m:val="p"/>
              </m:rPr>
              <m:t>p</m:t>
            </m:r>
            <m:r>
              <m:rPr>
                <m:sty m:val="p"/>
              </m:rPr>
              <m:t>,</m:t>
            </m:r>
            <m:r>
              <m:rPr>
                <m:sty m:val="p"/>
              </m:rPr>
              <m:t>eff</m:t>
            </m:r>
          </m:sub>
        </m:sSub>
        <m:r>
          <m:rPr>
            <m:sty m:val="p"/>
          </m:rPr>
          <m:t>(</m:t>
        </m:r>
        <m:r>
          <m:rPr>
            <m:sty m:val="i"/>
          </m:rPr>
          <m:t>r</m:t>
        </m:r>
        <m:r>
          <m:rPr>
            <m:sty m:val="p"/>
          </m:rPr>
          <m:t>)</m:t>
        </m:r>
      </m:oMath>
      <w:r>
        <w:rPr>
          <w:rFonts w:eastAsia="Georgia" w:cs="Georgia" w:ascii="Georgia" w:hAnsi="Georgia"/>
        </w:rPr>
        <w:t xml:space="preserve">. Conclure sur la nature des mouvements possibles de la goutte et sur l'existence d'états de diffusion.</w:t>
      </w:r>
      <w:r>
        <w:rPr/>
        <w:br w:type="textWrapping"/>
      </w:r>
      <w:r>
        <w:rPr>
          <w:rFonts w:eastAsia="Georgia" w:cs="Georgia" w:ascii="Georgia" w:hAnsi="Georgia"/>
        </w:rPr>
        <w:t xml:space="preserve">6. On s'intéresse au cas d'un mouvement circulaire de rayon </w:t>
      </w:r>
      <m:oMath>
        <m:sSub>
          <m:sSubPr/>
          <m:e>
            <m:r>
              <m:rPr>
                <m:sty m:val="i"/>
              </m:rPr>
              <m:t>r</m:t>
            </m:r>
          </m:e>
          <m:sub>
            <m:r>
              <m:rPr>
                <m:sty m:val="p"/>
              </m:rPr>
              <m:t>0</m:t>
            </m:r>
          </m:sub>
        </m:sSub>
      </m:oMath>
      <w:r>
        <w:rPr>
          <w:rFonts w:eastAsia="Georgia" w:cs="Georgia" w:ascii="Georgia" w:hAnsi="Georgia"/>
        </w:rPr>
        <w:t xml:space="preserve">. Établir l'expression de la vitesse de la goutte autour de l'aiguille en fonction de </w:t>
      </w:r>
      <m:oMath>
        <m:r>
          <m:rPr>
            <m:sty m:val="i"/>
          </m:rPr>
          <m:t>q</m:t>
        </m:r>
        <m:r>
          <m:rPr>
            <m:sty m:val="p"/>
          </m:rPr>
          <m:t>,</m:t>
        </m:r>
        <m:r>
          <m:rPr>
            <m:sty m:val="i"/>
          </m:rPr>
          <m:t>λ</m:t>
        </m:r>
        <m:r>
          <m:rPr>
            <m:sty m:val="p"/>
          </m:rPr>
          <m:t>,</m:t>
        </m:r>
        <m:r>
          <m:rPr>
            <m:sty m:val="i"/>
          </m:rPr>
          <m:t>m</m:t>
        </m:r>
      </m:oMath>
      <w:r>
        <w:rPr/>
        <w:t xml:space="preserve"> et </w:t>
      </w:r>
      <m:oMath>
        <m:sSub>
          <m:sSubPr/>
          <m:e>
            <m:r>
              <m:rPr>
                <m:sty m:val="i"/>
              </m:rPr>
              <m:t>ε</m:t>
            </m:r>
          </m:e>
          <m:sub>
            <m:r>
              <m:rPr>
                <m:sty m:val="p"/>
              </m:rPr>
              <m:t>0</m:t>
            </m:r>
          </m:sub>
        </m:sSub>
      </m:oMath>
      <w:r>
        <w:rPr>
          <w:rFonts w:eastAsia="Georgia" w:cs="Georgia" w:ascii="Georgia" w:hAnsi="Georgia"/>
        </w:rPr>
        <w:t xml:space="preserve">, indépendamment de </w:t>
      </w:r>
      <m:oMath>
        <m:sSub>
          <m:sSubPr/>
          <m:e>
            <m:r>
              <m:rPr>
                <m:sty m:val="i"/>
              </m:rPr>
              <m:t>r</m:t>
            </m:r>
          </m:e>
          <m:sub>
            <m:r>
              <m:rPr>
                <m:sty m:val="p"/>
              </m:rPr>
              <m:t>0</m:t>
            </m:r>
          </m:sub>
        </m:sSub>
      </m:oMath>
      <w:r>
        <w:rPr>
          <w:rFonts w:eastAsia="Georgia" w:cs="Georgia" w:ascii="Georgia" w:hAnsi="Georgia"/>
        </w:rPr>
        <w:t xml:space="preserve">. Conclure sur la stabilité de la trajectoire.</w:t>
      </w:r>
    </w:p>
    <w:p>
      <w:pPr>
        <w:spacing w:after="220" w:lineRule="auto"/>
      </w:pPr>
      <w:r>
        <w:rPr/>
        <w:t xml:space="preserve">La vitesse initiale de la goutte est maintenant </w:t>
      </w:r>
      <m:oMath>
        <m:acc>
          <m:accPr>
            <m:chr m:val="⃗"/>
          </m:accPr>
          <m:e>
            <m:r>
              <m:rPr>
                <m:sty m:val="i"/>
              </m:rPr>
              <m:t>v</m:t>
            </m:r>
          </m:e>
        </m:acc>
        <m:r>
          <m:rPr>
            <m:sty m:val="p"/>
          </m:rPr>
          <m:t>(</m:t>
        </m:r>
        <m:r>
          <m:rPr>
            <m:sty m:val="p"/>
          </m:rPr>
          <m:t>0</m:t>
        </m:r>
        <m:r>
          <m:rPr>
            <m:sty m:val="p"/>
          </m:rPr>
          <m:t>)</m:t>
        </m:r>
        <m:r>
          <m:rPr>
            <m:sty m:val="p"/>
          </m:rPr>
          <m:t>=</m:t>
        </m:r>
        <m:sSub>
          <m:sSubPr/>
          <m:e>
            <m:r>
              <m:rPr>
                <m:sty m:val="i"/>
              </m:rPr>
              <m:t>v</m:t>
            </m:r>
          </m:e>
          <m:sub>
            <m:r>
              <m:rPr>
                <m:sty m:val="p"/>
              </m:rPr>
              <m:t>0</m:t>
            </m:r>
          </m:sub>
        </m:sSub>
        <m:sSub>
          <m:sSubPr/>
          <m:e>
            <m:acc>
              <m:accPr>
                <m:chr m:val="⃗"/>
              </m:accPr>
              <m:e>
                <m:r>
                  <m:rPr>
                    <m:sty m:val="i"/>
                  </m:rPr>
                  <m:t>e</m:t>
                </m:r>
              </m:e>
            </m:acc>
          </m:e>
          <m:sub>
            <m:r>
              <m:rPr>
                <m:sty m:val="i"/>
              </m:rPr>
              <m:t>θ</m:t>
            </m:r>
          </m:sub>
        </m:sSub>
        <m:r>
          <m:rPr>
            <m:sty m:val="p"/>
          </m:rPr>
          <m:t>+</m:t>
        </m:r>
        <m:acc>
          <m:accPr>
            <m:chr m:val="˙"/>
          </m:accPr>
          <m:e>
            <m:r>
              <m:rPr>
                <m:sty m:val="i"/>
              </m:rPr>
              <m:t>z</m:t>
            </m:r>
          </m:e>
        </m:acc>
        <m:r>
          <m:rPr>
            <m:sty m:val="p"/>
          </m:rPr>
          <m:t>(</m:t>
        </m:r>
        <m:r>
          <m:rPr>
            <m:sty m:val="p"/>
          </m:rPr>
          <m:t>0</m:t>
        </m:r>
        <m:r>
          <m:rPr>
            <m:sty m:val="p"/>
          </m:rPr>
          <m:t>)</m:t>
        </m:r>
        <m:sSub>
          <m:sSubPr/>
          <m:e>
            <m:acc>
              <m:accPr>
                <m:chr m:val="⃗"/>
              </m:accPr>
              <m:e>
                <m:r>
                  <m:rPr>
                    <m:sty m:val="i"/>
                  </m:rPr>
                  <m:t>e</m:t>
                </m:r>
              </m:e>
            </m:acc>
          </m:e>
          <m:sub>
            <m:r>
              <m:rPr>
                <m:sty m:val="i"/>
              </m:rPr>
              <m:t>z</m:t>
            </m:r>
          </m:sub>
        </m:sSub>
      </m:oMath>
      <w:r>
        <w:rPr/>
        <w:t xml:space="preserve">, avec </w:t>
      </w:r>
      <m:oMath>
        <m:acc>
          <m:accPr>
            <m:chr m:val="˙"/>
          </m:accPr>
          <m:e>
            <m:r>
              <m:rPr>
                <m:sty m:val="i"/>
              </m:rPr>
              <m:t>z</m:t>
            </m:r>
          </m:e>
        </m:acc>
        <m:r>
          <m:rPr>
            <m:sty m:val="p"/>
          </m:rPr>
          <m:t>(</m:t>
        </m:r>
        <m:r>
          <m:rPr>
            <m:sty m:val="p"/>
          </m:rPr>
          <m:t>0</m:t>
        </m:r>
        <m:r>
          <m:rPr>
            <m:sty m:val="p"/>
          </m:rPr>
          <m:t>)</m:t>
        </m:r>
        <m:r>
          <m:rPr>
            <m:sty m:val="p"/>
          </m:rPr>
          <m:t>=</m:t>
        </m:r>
        <m:f>
          <m:fPr>
            <m:ctrlPr>
              <w:rPr>
                <w:rFonts w:ascii="Cambria Math" w:hAnsi="Cambria Math"/>
              </w:rPr>
            </m:ctrlPr>
          </m:fPr>
          <m:num>
            <m:r>
              <m:rPr>
                <m:sty m:val="p"/>
              </m:rPr>
              <m:t>d</m:t>
            </m:r>
            <m:r>
              <m:rPr>
                <m:sty m:val="i"/>
              </m:rPr>
              <m:t>z</m:t>
            </m:r>
          </m:num>
          <m:den>
            <m:r>
              <m:rPr>
                <m:nor/>
              </m:rPr>
              <m:t xml:space="preserve"> </m:t>
            </m:r>
            <m:r>
              <m:rPr>
                <m:sty m:val="p"/>
              </m:rPr>
              <m:t>d</m:t>
            </m:r>
            <m:r>
              <m:rPr>
                <m:sty m:val="i"/>
              </m:rPr>
              <m:t>t</m:t>
            </m:r>
          </m:den>
        </m:f>
        <m:r>
          <m:rPr>
            <m:sty m:val="p"/>
          </m:rPr>
          <m:t>(</m:t>
        </m:r>
        <m:r>
          <m:rPr>
            <m:sty m:val="i"/>
          </m:rPr>
          <m:t>t</m:t>
        </m:r>
        <m:r>
          <m:rPr>
            <m:sty m:val="p"/>
          </m:rPr>
          <m:t>=</m:t>
        </m:r>
        <m:r>
          <m:rPr>
            <m:sty m:val="p"/>
          </m:rPr>
          <m:t>0</m:t>
        </m:r>
        <m:r>
          <m:rPr>
            <m:sty m:val="p"/>
          </m:rPr>
          <m:t>)</m:t>
        </m:r>
      </m:oMath>
      <w:r>
        <w:rPr/>
        <w:t xml:space="preserve"> non nulle.</w:t>
      </w:r>
      <w:r>
        <w:rPr/>
        <w:br w:type="textWrapping"/>
      </w:r>
      <w:r>
        <w:rPr>
          <w:rFonts w:eastAsia="Georgia" w:cs="Georgia" w:ascii="Georgia" w:hAnsi="Georgia"/>
        </w:rPr>
        <w:t xml:space="preserve">7. Décrire le mouvement. On constate que si </w:t>
      </w:r>
      <m:oMath>
        <m:acc>
          <m:accPr>
            <m:chr m:val="˙"/>
          </m:accPr>
          <m:e>
            <m:r>
              <m:rPr>
                <m:sty m:val="i"/>
              </m:rPr>
              <m:t>z</m:t>
            </m:r>
          </m:e>
        </m:acc>
        <m:r>
          <m:rPr>
            <m:sty m:val="p"/>
          </m:rPr>
          <m:t>(</m:t>
        </m:r>
        <m:r>
          <m:rPr>
            <m:sty m:val="p"/>
          </m:rPr>
          <m:t>0</m:t>
        </m:r>
        <m:r>
          <m:rPr>
            <m:sty m:val="p"/>
          </m:rPr>
          <m:t>)</m:t>
        </m:r>
      </m:oMath>
      <w:r>
        <w:rPr>
          <w:rFonts w:eastAsia="Georgia" w:cs="Georgia" w:ascii="Georgia" w:hAnsi="Georgia"/>
        </w:rPr>
        <w:t xml:space="preserve"> n'est « pas trop grand », la goutte arrivée au bout de l'aiguille peut effectuer des allers-retours le long de l'aiguille. Expliquer cette observation et préciser ce que signifie &lt;&lt; pas trop grand &gt;&gt; dans ce contexte.</w:t>
      </w:r>
    </w:p>
    <w:p>
      <w:pPr>
        <w:spacing w:line="271" w:before="330" w:lineRule="auto"/>
      </w:pPr>
      <w:r>
        <w:rPr>
          <w:b/>
          <w:sz w:val="42"/>
        </w:rPr>
        <w:t xml:space="preserve">I.C Prise en compte des frottements de l'air</w:t>
      </w:r>
    </w:p>
    <w:p>
      <w:pPr>
        <w:spacing w:after="220" w:lineRule="auto"/>
      </w:pPr>
      <w:r>
        <w:rPr>
          <w:rFonts w:eastAsia="Georgia" w:cs="Georgia" w:ascii="Georgia" w:hAnsi="Georgia"/>
        </w:rPr>
        <w:t xml:space="preserve">Du fait des frottements de l'air sur la goutte, on observe que celle-ci finit par s'écraser sur l'aiguille au bout de plusieurs dizaines de secondes, après avoir effectué un certain nombre de tours. Pour simplifier, on suppose que la trajectoire de la goutte reste quasi-circulaire à tout instant, </w:t>
      </w:r>
      <m:oMath>
        <m:r>
          <m:rPr>
            <m:sty m:val="i"/>
          </m:rPr>
          <m:t>r</m:t>
        </m:r>
        <m:r>
          <m:rPr>
            <m:sty m:val="p"/>
          </m:rPr>
          <m:t>(</m:t>
        </m:r>
        <m:r>
          <m:rPr>
            <m:sty m:val="p"/>
          </m:rPr>
          <m:t>0</m:t>
        </m:r>
        <m:r>
          <m:rPr>
            <m:sty m:val="p"/>
          </m:rPr>
          <m:t>)</m:t>
        </m:r>
        <m:r>
          <m:rPr>
            <m:sty m:val="p"/>
          </m:rPr>
          <m:t>=</m:t>
        </m:r>
        <m:sSub>
          <m:sSubPr/>
          <m:e>
            <m:r>
              <m:rPr>
                <m:sty m:val="i"/>
              </m:rPr>
              <m:t>r</m:t>
            </m:r>
          </m:e>
          <m:sub>
            <m:r>
              <m:rPr>
                <m:sty m:val="p"/>
              </m:rPr>
              <m:t>0</m:t>
            </m:r>
          </m:sub>
        </m:sSub>
      </m:oMath>
      <w:r>
        <w:rPr/>
        <w:t xml:space="preserve"> et </w:t>
      </w:r>
      <m:oMath>
        <m:acc>
          <m:accPr>
            <m:chr m:val="˙"/>
          </m:accPr>
          <m:e>
            <m:r>
              <m:rPr>
                <m:sty m:val="i"/>
              </m:rPr>
              <m:t>z</m:t>
            </m:r>
          </m:e>
        </m:acc>
        <m:r>
          <m:rPr>
            <m:sty m:val="p"/>
          </m:rPr>
          <m:t>(</m:t>
        </m:r>
        <m:r>
          <m:rPr>
            <m:sty m:val="p"/>
          </m:rPr>
          <m:t>0</m:t>
        </m:r>
        <m:r>
          <m:rPr>
            <m:sty m:val="p"/>
          </m:rPr>
          <m:t>)</m:t>
        </m:r>
        <m:r>
          <m:rPr>
            <m:sty m:val="p"/>
          </m:rPr>
          <m:t>=</m:t>
        </m:r>
        <m:r>
          <m:rPr>
            <m:sty m:val="p"/>
          </m:rPr>
          <m:t>0</m:t>
        </m:r>
      </m:oMath>
      <w:r>
        <w:rPr>
          <w:rFonts w:eastAsia="Georgia" w:cs="Georgia" w:ascii="Georgia" w:hAnsi="Georgia"/>
        </w:rPr>
        <w:t xml:space="preserve">. Afin de modéliser l'influence des frottements sur le mouvement de la goutte, on propose deux expressions de force différentes, données ci-dessous :</w:t>
      </w:r>
    </w:p>
    <w:p>
      <w:pPr>
        <w:numPr>
          <w:ilvl w:val="0"/>
          <w:numId w:val="5"/>
        </w:numPr>
        <w:spacing w:lineRule="auto"/>
      </w:pPr>
      <w:r>
        <w:rPr>
          <w:rFonts w:eastAsia="Georgia" w:cs="Georgia" w:ascii="Georgia" w:hAnsi="Georgia"/>
        </w:rPr>
        <w:t xml:space="preserve">l'une proportionnelle à la vitesse, </w:t>
      </w:r>
      <m:oMath>
        <m:sSub>
          <m:sSubPr/>
          <m:e>
            <m:acc>
              <m:accPr>
                <m:chr m:val="⃗"/>
              </m:accPr>
              <m:e>
                <m:r>
                  <m:rPr>
                    <m:sty m:val="i"/>
                  </m:rPr>
                  <m:t>F</m:t>
                </m:r>
              </m:e>
            </m:acc>
          </m:e>
          <m:sub>
            <m:r>
              <m:rPr>
                <m:sty m:val="p"/>
              </m:rPr>
              <m:t>1</m:t>
            </m:r>
          </m:sub>
        </m:sSub>
        <m:r>
          <m:rPr>
            <m:sty m:val="p"/>
          </m:rPr>
          <m:t>=</m:t>
        </m:r>
        <m:r>
          <m:rPr>
            <m:sty m:val="p"/>
          </m:rPr>
          <m:t>−</m:t>
        </m:r>
        <m:sSub>
          <m:sSubPr/>
          <m:e>
            <m:r>
              <m:rPr>
                <m:sty m:val="i"/>
              </m:rPr>
              <m:t>k</m:t>
            </m:r>
          </m:e>
          <m:sub>
            <m:r>
              <m:rPr>
                <m:sty m:val="p"/>
              </m:rPr>
              <m:t>1</m:t>
            </m:r>
          </m:sub>
        </m:sSub>
        <m:acc>
          <m:accPr>
            <m:chr m:val="⃗"/>
          </m:accPr>
          <m:e>
            <m:r>
              <m:rPr>
                <m:sty m:val="i"/>
              </m:rPr>
              <m:t>v</m:t>
            </m:r>
          </m:e>
        </m:acc>
      </m:oMath>
      <w:r>
        <w:rPr/>
        <w:t xml:space="preserve"> avec </w:t>
      </w:r>
      <m:oMath>
        <m:sSub>
          <m:sSubPr/>
          <m:e>
            <m:r>
              <m:rPr>
                <m:sty m:val="i"/>
              </m:rPr>
              <m:t>k</m:t>
            </m:r>
          </m:e>
          <m:sub>
            <m:r>
              <m:rPr>
                <m:sty m:val="p"/>
              </m:rPr>
              <m:t>1</m:t>
            </m:r>
          </m:sub>
        </m:sSub>
        <m:r>
          <m:rPr>
            <m:sty m:val="p"/>
          </m:rPr>
          <m:t>=</m:t>
        </m:r>
        <m:r>
          <m:rPr>
            <m:sty m:val="p"/>
          </m:rPr>
          <m:t>6</m:t>
        </m:r>
        <m:r>
          <m:rPr>
            <m:sty m:val="i"/>
          </m:rPr>
          <m:t>π</m:t>
        </m:r>
        <m:r>
          <m:rPr>
            <m:sty m:val="i"/>
          </m:rPr>
          <m:t>η</m:t>
        </m:r>
        <m:r>
          <m:rPr>
            <m:sty m:val="i"/>
          </m:rPr>
          <m:t>R</m:t>
        </m:r>
      </m:oMath>
      <w:r>
        <w:rPr/>
        <w:t xml:space="preserve">;</w:t>
      </w:r>
    </w:p>
    <w:p>
      <w:pPr>
        <w:numPr>
          <w:ilvl w:val="0"/>
          <w:numId w:val="5"/>
        </w:numPr>
        <w:spacing w:lineRule="auto"/>
      </w:pPr>
      <w:r>
        <w:rPr>
          <w:rFonts w:eastAsia="Georgia" w:cs="Georgia" w:ascii="Georgia" w:hAnsi="Georgia"/>
        </w:rPr>
        <w:t xml:space="preserve">l'autre proportionnelle au carré de la vitesse, </w:t>
      </w:r>
      <m:oMath>
        <m:sSub>
          <m:sSubPr/>
          <m:e>
            <m:acc>
              <m:accPr>
                <m:chr m:val="⃗"/>
              </m:accPr>
              <m:e>
                <m:r>
                  <m:rPr>
                    <m:sty m:val="i"/>
                  </m:rPr>
                  <m:t>F</m:t>
                </m:r>
              </m:e>
            </m:acc>
          </m:e>
          <m:sub>
            <m:r>
              <m:rPr>
                <m:sty m:val="p"/>
              </m:rPr>
              <m:t>2</m:t>
            </m:r>
          </m:sub>
        </m:sSub>
        <m:r>
          <m:rPr>
            <m:sty m:val="p"/>
          </m:rPr>
          <m:t>=</m:t>
        </m:r>
        <m:r>
          <m:rPr>
            <m:sty m:val="p"/>
          </m:rPr>
          <m:t>−</m:t>
        </m:r>
        <m:sSub>
          <m:sSubPr/>
          <m:e>
            <m:r>
              <m:rPr>
                <m:sty m:val="i"/>
              </m:rPr>
              <m:t>k</m:t>
            </m:r>
          </m:e>
          <m:sub>
            <m:r>
              <m:rPr>
                <m:sty m:val="p"/>
              </m:rPr>
              <m:t>2</m:t>
            </m:r>
          </m:sub>
        </m:sSub>
        <m:r>
          <m:rPr>
            <m:sty m:val="p"/>
          </m:rPr>
          <m:t>‖</m:t>
        </m:r>
        <m:acc>
          <m:accPr>
            <m:chr m:val="⃗"/>
          </m:accPr>
          <m:e>
            <m:r>
              <m:rPr>
                <m:sty m:val="i"/>
              </m:rPr>
              <m:t>v</m:t>
            </m:r>
          </m:e>
        </m:acc>
        <m:r>
          <m:rPr>
            <m:sty m:val="p"/>
          </m:rPr>
          <m:t>‖</m:t>
        </m:r>
        <m:acc>
          <m:accPr>
            <m:chr m:val="⃗"/>
          </m:accPr>
          <m:e>
            <m:r>
              <m:rPr>
                <m:sty m:val="i"/>
              </m:rPr>
              <m:t>v</m:t>
            </m:r>
          </m:e>
        </m:acc>
      </m:oMath>
      <w:r>
        <w:rPr/>
        <w:t xml:space="preserve"> avec </w:t>
      </w:r>
      <m:oMath>
        <m:sSub>
          <m:sSubPr/>
          <m:e>
            <m:r>
              <m:rPr>
                <m:sty m:val="i"/>
              </m:rPr>
              <m:t>k</m:t>
            </m:r>
          </m:e>
          <m:sub>
            <m:r>
              <m:rPr>
                <m:sty m:val="p"/>
              </m:rPr>
              <m:t>2</m:t>
            </m:r>
          </m:sub>
        </m:sSub>
        <m:r>
          <m:rPr>
            <m:sty m:val="p"/>
          </m:rPr>
          <m:t>=</m:t>
        </m:r>
        <m:f>
          <m:fPr>
            <m:ctrlPr>
              <w:rPr>
                <w:rFonts w:ascii="Cambria Math" w:hAnsi="Cambria Math"/>
              </w:rPr>
            </m:ctrlPr>
          </m:fPr>
          <m:num>
            <m:r>
              <m:rPr>
                <m:sty m:val="p"/>
              </m:rPr>
              <m:t>1</m:t>
            </m:r>
          </m:num>
          <m:den>
            <m:r>
              <m:rPr>
                <m:sty m:val="p"/>
              </m:rPr>
              <m:t>4</m:t>
            </m:r>
          </m:den>
        </m:f>
        <m:sSub>
          <m:sSubPr/>
          <m:e>
            <m:r>
              <m:rPr>
                <m:sty m:val="i"/>
              </m:rPr>
              <m:t>ρ</m:t>
            </m:r>
          </m:e>
          <m:sub>
            <m:r>
              <m:rPr>
                <m:sty m:val="p"/>
              </m:rPr>
              <m:t>a</m:t>
            </m:r>
          </m:sub>
        </m:sSub>
        <m:r>
          <m:rPr>
            <m:sty m:val="i"/>
          </m:rPr>
          <m:t>π</m:t>
        </m:r>
        <m:sSup>
          <m:sSupPr/>
          <m:e>
            <m:r>
              <m:rPr>
                <m:sty m:val="i"/>
              </m:rPr>
              <m:t>R</m:t>
            </m:r>
          </m:e>
          <m:sup>
            <m:r>
              <m:rPr>
                <m:sty m:val="p"/>
              </m:rPr>
              <m:t>2</m:t>
            </m:r>
          </m:sup>
        </m:sSup>
      </m:oMath>
      <w:r>
        <w:rPr/>
        <w:t xml:space="preserve">.</w:t>
      </w:r>
    </w:p>
    <w:p>
      <w:pPr>
        <w:spacing w:after="220" w:lineRule="auto"/>
      </w:pPr>
      <w:r>
        <w:rPr>
          <w:rFonts w:eastAsia="Georgia" w:cs="Georgia" w:ascii="Georgia" w:hAnsi="Georgia"/>
        </w:rPr>
        <w:t xml:space="preserve">La viscosité dynamique de l'air est notée </w:t>
      </w:r>
      <m:oMath>
        <m:r>
          <m:rPr>
            <m:sty m:val="i"/>
          </m:rPr>
          <m:t>η</m:t>
        </m:r>
      </m:oMath>
      <w:r>
        <w:rPr/>
        <w:t xml:space="preserve"> et </w:t>
      </w:r>
      <m:oMath>
        <m:sSub>
          <m:sSubPr/>
          <m:e>
            <m:r>
              <m:rPr>
                <m:sty m:val="i"/>
              </m:rPr>
              <m:t>ρ</m:t>
            </m:r>
          </m:e>
          <m:sub>
            <m:r>
              <m:rPr>
                <m:sty m:val="p"/>
              </m:rPr>
              <m:t>a</m:t>
            </m:r>
          </m:sub>
        </m:sSub>
      </m:oMath>
      <w:r>
        <w:rPr>
          <w:rFonts w:eastAsia="Georgia" w:cs="Georgia" w:ascii="Georgia" w:hAnsi="Georgia"/>
        </w:rPr>
        <w:t xml:space="preserve"> désigne la masse volumique de l'air.</w:t>
      </w:r>
      <w:r>
        <w:rPr/>
        <w:br w:type="textWrapping"/>
      </w:r>
      <w:r>
        <w:rPr>
          <w:rFonts w:eastAsia="Georgia" w:cs="Georgia" w:ascii="Georgia" w:hAnsi="Georgia"/>
        </w:rPr>
        <w:t xml:space="preserve">8. Rappeler la définition et l'interprétation du nombre de Reynolds. Par un calcul d'ordre de grandeur, préciser et justifier le choix de la force de frottement.</w:t>
      </w:r>
      <w:r>
        <w:rPr/>
        <w:br w:type="textWrapping"/>
      </w:r>
      <w:r>
        <w:rPr>
          <w:rFonts w:eastAsia="Georgia" w:cs="Georgia" w:ascii="Georgia" w:hAnsi="Georgia"/>
        </w:rPr>
        <w:t xml:space="preserve">9. On réalise l'approximation suivante : la trajectoire est considérée comme localement circulaire, c'est-à-dire que sur un tour, </w:t>
      </w:r>
      <m:oMath>
        <m:r>
          <m:rPr>
            <m:sty m:val="i"/>
          </m:rPr>
          <m:t>r</m:t>
        </m:r>
        <m:r>
          <m:rPr>
            <m:sty m:val="p"/>
          </m:rPr>
          <m:t>(</m:t>
        </m:r>
        <m:r>
          <m:rPr>
            <m:sty m:val="i"/>
          </m:rPr>
          <m:t>t</m:t>
        </m:r>
        <m:r>
          <m:rPr>
            <m:sty m:val="p"/>
          </m:rPr>
          <m:t>)</m:t>
        </m:r>
        <m:r>
          <m:rPr>
            <m:sty m:val="p"/>
          </m:rPr>
          <m:t>≈</m:t>
        </m:r>
      </m:oMath>
      <w:r>
        <w:rPr>
          <w:rFonts w:eastAsia="Georgia" w:cs="Georgia" w:ascii="Georgia" w:hAnsi="Georgia"/>
        </w:rPr>
        <w:t xml:space="preserve"> cste. En déduire que </w:t>
      </w:r>
      <m:oMath>
        <m:r>
          <m:rPr>
            <m:sty m:val="i"/>
          </m:rPr>
          <m:t>v</m:t>
        </m:r>
      </m:oMath>
      <w:r>
        <w:rPr/>
        <w:t xml:space="preserve"> est une constante et donner son expression en fonction de </w:t>
      </w:r>
      <m:oMath>
        <m:r>
          <m:rPr>
            <m:sty m:val="i"/>
          </m:rPr>
          <m:t>q</m:t>
        </m:r>
        <m:r>
          <m:rPr>
            <m:sty m:val="p"/>
          </m:rPr>
          <m:t>,</m:t>
        </m:r>
        <m:r>
          <m:rPr>
            <m:sty m:val="i"/>
          </m:rPr>
          <m:t>λ</m:t>
        </m:r>
        <m:r>
          <m:rPr>
            <m:sty m:val="p"/>
          </m:rPr>
          <m:t>,</m:t>
        </m:r>
        <m:sSub>
          <m:sSubPr/>
          <m:e>
            <m:r>
              <m:rPr>
                <m:sty m:val="i"/>
              </m:rPr>
              <m:t>ε</m:t>
            </m:r>
          </m:e>
          <m:sub>
            <m:r>
              <m:rPr>
                <m:sty m:val="p"/>
              </m:rPr>
              <m:t>0</m:t>
            </m:r>
          </m:sub>
        </m:sSub>
      </m:oMath>
      <w:r>
        <w:rPr/>
        <w:t xml:space="preserve"> et </w:t>
      </w:r>
      <m:oMath>
        <m:r>
          <m:rPr>
            <m:sty m:val="i"/>
          </m:rPr>
          <m:t>m</m:t>
        </m:r>
      </m:oMath>
      <w:r>
        <w:rPr/>
        <w:t xml:space="preserve">.</w:t>
      </w:r>
      <w:r>
        <w:rPr/>
        <w:br w:type="textWrapping"/>
      </w:r>
      <w:r>
        <w:rPr>
          <w:rFonts w:eastAsia="Georgia" w:cs="Georgia" w:ascii="Georgia" w:hAnsi="Georgia"/>
        </w:rPr>
        <w:t xml:space="preserve">10. La goutte tend tout de même à s'écraser sur l'aiguille à cause de la force de frottement. Exprimer la puissance instantanée, notée </w:t>
      </w:r>
      <m:oMath>
        <m:r>
          <m:rPr>
            <m:scr m:val="script"/>
          </m:rPr>
          <m:t>P</m:t>
        </m:r>
      </m:oMath>
      <w:r>
        <w:rPr>
          <w:rFonts w:eastAsia="Georgia" w:cs="Georgia" w:ascii="Georgia" w:hAnsi="Georgia"/>
        </w:rPr>
        <w:t xml:space="preserve">, cédée par cette force à la goutte d'eau. Par un bilan d'énergie mécanique, montrer que le rayon de la trajectoire obéit à l'équation différentielle</w:t>
      </w:r>
    </w:p>
    <w:p>
      <w:pPr>
        <w:spacing w:after="220" w:lineRule="auto"/>
      </w:pPr>
      <m:oMathPara>
        <m:oMath>
          <m:f>
            <m:fPr>
              <m:ctrlPr>
                <w:rPr>
                  <w:rFonts w:ascii="Cambria Math" w:hAnsi="Cambria Math"/>
                </w:rPr>
              </m:ctrlPr>
            </m:fPr>
            <m:num>
              <m:r>
                <m:rPr>
                  <m:sty m:val="p"/>
                </m:rPr>
                <m:t>d</m:t>
              </m:r>
              <m:r>
                <m:rPr>
                  <m:sty m:val="i"/>
                </m:rPr>
                <m:t>r</m:t>
              </m:r>
            </m:num>
            <m:den>
              <m:r>
                <m:rPr>
                  <m:nor/>
                </m:rPr>
                <m:t xml:space="preserve"> </m:t>
              </m:r>
              <m:r>
                <m:rPr>
                  <m:sty m:val="p"/>
                </m:rPr>
                <m:t>d</m:t>
              </m:r>
              <m:r>
                <m:rPr>
                  <m:sty m:val="i"/>
                </m:rPr>
                <m:t>t</m:t>
              </m:r>
            </m:den>
          </m:f>
          <m:r>
            <m:rPr>
              <m:sty m:val="p"/>
            </m:rPr>
            <m:t>=</m:t>
          </m:r>
          <m:r>
            <m:rPr>
              <m:sty m:val="p"/>
            </m:rPr>
            <m:t>−</m:t>
          </m:r>
          <m:f>
            <m:fPr>
              <m:ctrlPr>
                <w:rPr>
                  <w:rFonts w:ascii="Cambria Math" w:hAnsi="Cambria Math"/>
                </w:rPr>
              </m:ctrlPr>
            </m:fPr>
            <m:num>
              <m:r>
                <m:rPr>
                  <m:sty m:val="i"/>
                </m:rPr>
                <m:t>r</m:t>
              </m:r>
            </m:num>
            <m:den>
              <m:r>
                <m:rPr>
                  <m:sty m:val="i"/>
                </m:rPr>
                <m:t>τ</m:t>
              </m:r>
            </m:den>
          </m:f>
        </m:oMath>
      </m:oMathPara>
    </w:p>
    <w:p>
      <w:pPr>
        <w:spacing w:after="220" w:lineRule="auto"/>
      </w:pPr>
      <w:r>
        <w:rPr>
          <w:rFonts w:eastAsia="Georgia" w:cs="Georgia" w:ascii="Georgia" w:hAnsi="Georgia"/>
        </w:rPr>
        <w:t xml:space="preserve">où </w:t>
      </w:r>
      <m:oMath>
        <m:r>
          <m:rPr>
            <m:sty m:val="i"/>
          </m:rPr>
          <m:t>τ</m:t>
        </m:r>
      </m:oMath>
      <w:r>
        <w:rPr>
          <w:rFonts w:eastAsia="Georgia" w:cs="Georgia" w:ascii="Georgia" w:hAnsi="Georgia"/>
        </w:rPr>
        <w:t xml:space="preserve"> est une grandeur à exprimer en fonction de </w:t>
      </w:r>
      <m:oMath>
        <m:sSub>
          <m:sSubPr/>
          <m:e>
            <m:r>
              <m:rPr>
                <m:sty m:val="i"/>
              </m:rPr>
              <m:t>k</m:t>
            </m:r>
          </m:e>
          <m:sub>
            <m:r>
              <m:rPr>
                <m:sty m:val="p"/>
              </m:rPr>
              <m:t>1</m:t>
            </m:r>
          </m:sub>
        </m:sSub>
      </m:oMath>
      <w:r>
        <w:rPr/>
        <w:t xml:space="preserve"> ou </w:t>
      </w:r>
      <m:oMath>
        <m:sSub>
          <m:sSubPr/>
          <m:e>
            <m:r>
              <m:rPr>
                <m:sty m:val="i"/>
              </m:rPr>
              <m:t>k</m:t>
            </m:r>
          </m:e>
          <m:sub>
            <m:r>
              <m:rPr>
                <m:sty m:val="p"/>
              </m:rPr>
              <m:t>2</m:t>
            </m:r>
          </m:sub>
        </m:sSub>
      </m:oMath>
      <w:r>
        <w:rPr/>
        <w:t xml:space="preserve">, et </w:t>
      </w:r>
      <m:oMath>
        <m:r>
          <m:rPr>
            <m:sty m:val="i"/>
          </m:rPr>
          <m:t>m</m:t>
        </m:r>
      </m:oMath>
      <w:r>
        <w:rPr/>
        <w:t xml:space="preserve">.</w:t>
      </w:r>
      <w:r>
        <w:rPr/>
        <w:br w:type="textWrapping"/>
      </w:r>
      <w:r>
        <w:rPr>
          <w:rFonts w:eastAsia="Georgia" w:cs="Georgia" w:ascii="Georgia" w:hAnsi="Georgia"/>
        </w:rPr>
        <w:t xml:space="preserve">11. En déduire la loi d'évolution </w:t>
      </w:r>
      <m:oMath>
        <m:r>
          <m:rPr>
            <m:sty m:val="i"/>
          </m:rPr>
          <m:t>r</m:t>
        </m:r>
        <m:r>
          <m:rPr>
            <m:sty m:val="p"/>
          </m:rPr>
          <m:t>(</m:t>
        </m:r>
        <m:r>
          <m:rPr>
            <m:sty m:val="i"/>
          </m:rPr>
          <m:t>t</m:t>
        </m:r>
        <m:r>
          <m:rPr>
            <m:sty m:val="p"/>
          </m:rPr>
          <m:t>)</m:t>
        </m:r>
      </m:oMath>
      <w:r>
        <w:rPr>
          <w:rFonts w:eastAsia="Georgia" w:cs="Georgia" w:ascii="Georgia" w:hAnsi="Georgia"/>
        </w:rPr>
        <w:t xml:space="preserve">. Évaluer numériquement la durée de chute de la goutte et commenter le résultat.</w:t>
      </w:r>
      <w:r>
        <w:rPr/>
        <w:br w:type="textWrapping"/>
      </w:r>
      <w:r>
        <w:rPr>
          <w:rFonts w:eastAsia="Georgia" w:cs="Georgia" w:ascii="Georgia" w:hAnsi="Georgia"/>
        </w:rPr>
        <w:t xml:space="preserve">12. Calculer la variation relative de rayon au début de la trajectoire lorsque la goutte a effectué un tour autour de l'aiguille. Commenter la validité de l'approximation réalisée à la question 9.</w:t>
      </w:r>
      <w:r>
        <w:rPr/>
        <w:br w:type="textWrapping"/>
      </w:r>
      <w:r>
        <w:rPr>
          <w:rFonts w:eastAsia="Georgia" w:cs="Georgia" w:ascii="Georgia" w:hAnsi="Georgia"/>
        </w:rPr>
        <w:t xml:space="preserve">13. On examine dans cette question la faisabilité de cette expérience sur Terre. Dans le cas du mouvement circulaire étudié précédemment, comparer en norme la force exercée par l'aiguille sur la goutte au poids que subirait la goutte sur Terre. Conclure quant à la faisabilité de cette expérience sur Terre.</w:t>
      </w:r>
    </w:p>
    <w:p>
      <w:pPr>
        <w:spacing w:line="271" w:before="330" w:lineRule="auto"/>
      </w:pPr>
      <w:r>
        <w:rPr>
          <w:b/>
          <w:sz w:val="42"/>
        </w:rPr>
        <w:t xml:space="preserve">II Motifs de vibration sur une plaque : figures de Chladni</w:t>
      </w:r>
    </w:p>
    <w:p>
      <w:pPr>
        <w:spacing w:after="220" w:lineRule="auto"/>
      </w:pPr>
      <w:r>
        <w:rPr>
          <w:rFonts w:eastAsia="Georgia" w:cs="Georgia" w:ascii="Georgia" w:hAnsi="Georgia"/>
        </w:rPr>
        <w:t xml:space="preserve">Lorsque l'on fail vibrer une plaque sur laquelle on place des particules comme du sel ou du sable, on observe des endroits où elle ne vibre pas et d'autres où, au contraire, les vibrations sont fortes.</w:t>
      </w:r>
    </w:p>
    <w:p>
      <w:pPr>
        <w:spacing w:after="220" w:lineRule="auto"/>
      </w:pPr>
      <w:r>
        <w:rPr>
          <w:rFonts w:eastAsia="Georgia" w:cs="Georgia" w:ascii="Georgia" w:hAnsi="Georgia"/>
        </w:rPr>
        <w:t xml:space="preserve">Ceci entraîne une agglomération de particules dans les lieux non vibrants, faisant émerger des formes baptisées figures de Chladni, en hommage au physicien E. Chladni qui les a découvertes en 1787. Ces figures dépendent en particulier de la fréquence de vibration, de la forme et des dimensions de la plaque choisie. Lors de sa dernière mission dans la Station Spatiale Internationale, Thomas Pesquet a eu l'occasion de revisiter cette expérience en trois dimensions, en plaçant dans un tube des particules et en les soumettant à des ondes ultrasonores, en l'absence de gravité. Cette expérience a été réalisée grâce au démonstrateur technologique TetrISS et sur proposition d'un groupe d'étudiants ayant participé au concours &lt;&lt; Génération ISS &gt;&gt;.</w:t>
      </w:r>
    </w:p>
    <w:p>
      <w:pPr>
        <w:spacing w:after="220" w:lineRule="auto"/>
      </w:pPr>
      <w:r>
        <w:rPr>
          <w:rFonts w:eastAsia="Georgia" w:cs="Georgia" w:ascii="Georgia" w:hAnsi="Georgia"/>
        </w:rPr>
        <w:t xml:space="preserve">On étudie dans cette partie l'expérience historique de Chladni.</w:t>
      </w:r>
    </w:p>
    <w:p>
      <w:pPr>
        <w:spacing w:line="271" w:before="330" w:lineRule="auto"/>
      </w:pPr>
      <w:r>
        <w:rPr>
          <w:b/>
          <w:sz w:val="42"/>
        </w:rPr>
        <w:t xml:space="preserve">II.A Propagation d'ondes acoustiques dans les solides</w:t>
      </w:r>
    </w:p>
    <w:p>
      <w:pPr>
        <w:spacing w:after="220" w:lineRule="auto"/>
      </w:pPr>
      <w:r>
        <w:rPr>
          <w:rFonts w:eastAsia="Georgia" w:cs="Georgia" w:ascii="Georgia" w:hAnsi="Georgia"/>
        </w:rPr>
        <w:t xml:space="preserve">La propagation des ondes acoustiques dans les solides peut être décrite par un modèle permettant d'exprimer la célérité des ondes en fonction de grandeurs physiques mésoscopiques, à savoir la masse volumique et le module de Young. Le module de Young, noté </w:t>
      </w:r>
      <m:oMath>
        <m:r>
          <m:rPr>
            <m:sty m:val="i"/>
          </m:rPr>
          <m:t>E</m:t>
        </m:r>
      </m:oMath>
      <w:r>
        <w:rPr>
          <w:rFonts w:eastAsia="Georgia" w:cs="Georgia" w:ascii="Georgia" w:hAnsi="Georgia"/>
        </w:rPr>
        <w:t xml:space="preserve">, est défini à partir de la loi de HOOKE, exprimant la norme de la force élémentaire </w:t>
      </w:r>
      <m:oMath>
        <m:r>
          <m:rPr>
            <m:sty m:val="i"/>
          </m:rPr>
          <m:t>δ</m:t>
        </m:r>
        <m:r>
          <m:rPr>
            <m:sty m:val="i"/>
          </m:rPr>
          <m:t>F</m:t>
        </m:r>
      </m:oMath>
      <w:r>
        <w:rPr>
          <w:rFonts w:eastAsia="Georgia" w:cs="Georgia" w:ascii="Georgia" w:hAnsi="Georgia"/>
        </w:rPr>
        <w:t xml:space="preserve"> à appliquer à une portion de solide de surface élémentaire </w:t>
      </w:r>
      <m:oMath>
        <m:r>
          <m:rPr>
            <m:sty m:val="p"/>
          </m:rPr>
          <m:t>d</m:t>
        </m:r>
        <m:r>
          <m:rPr>
            <m:sty m:val="i"/>
          </m:rPr>
          <m:t>S</m:t>
        </m:r>
      </m:oMath>
      <w:r>
        <w:rPr>
          <w:rFonts w:eastAsia="Georgia" w:cs="Georgia" w:ascii="Georgia" w:hAnsi="Georgia"/>
        </w:rPr>
        <w:t xml:space="preserve"> pour créer un allongement relatif </w:t>
      </w:r>
      <m:oMath>
        <m:r>
          <m:rPr>
            <m:sty m:val="i"/>
          </m:rPr>
          <m:t>∂</m:t>
        </m:r>
        <m:r>
          <m:rPr>
            <m:sty m:val="i"/>
          </m:rPr>
          <m:t>ξ</m:t>
        </m:r>
        <m:r>
          <m:rPr>
            <m:sty m:val="p"/>
          </m:rPr>
          <m:t>/</m:t>
        </m:r>
        <m:r>
          <m:rPr>
            <m:sty m:val="i"/>
          </m:rPr>
          <m:t>∂</m:t>
        </m:r>
        <m:r>
          <m:rPr>
            <m:sty m:val="i"/>
          </m:rPr>
          <m:t>x</m:t>
        </m:r>
      </m:oMath>
      <w:r>
        <w:rPr/>
        <w:t xml:space="preserve"> dans la direction </w:t>
      </w:r>
      <m:oMath>
        <m:r>
          <m:rPr>
            <m:sty m:val="i"/>
          </m:rPr>
          <m:t>x</m:t>
        </m:r>
      </m:oMath>
      <w:r>
        <w:rPr>
          <w:rFonts w:eastAsia="Georgia" w:cs="Georgia" w:ascii="Georgia" w:hAnsi="Georgia"/>
        </w:rPr>
        <w:t xml:space="preserve">, orthogonalement à </w:t>
      </w:r>
      <m:oMath>
        <m:r>
          <m:rPr>
            <m:sty m:val="p"/>
          </m:rPr>
          <m:t>d</m:t>
        </m:r>
        <m:r>
          <m:rPr>
            <m:sty m:val="i"/>
          </m:rPr>
          <m:t>S</m:t>
        </m:r>
      </m:oMath>
      <w:r>
        <w:rPr/>
        <w:t xml:space="preserve"> :</w:t>
      </w:r>
    </w:p>
    <w:p>
      <w:pPr>
        <w:spacing w:after="220" w:lineRule="auto"/>
      </w:pPr>
      <m:oMathPara>
        <m:oMath>
          <m:r>
            <m:rPr>
              <m:sty m:val="i"/>
            </m:rPr>
            <m:t>δ</m:t>
          </m:r>
          <m:r>
            <m:rPr>
              <m:sty m:val="i"/>
            </m:rPr>
            <m:t>F</m:t>
          </m:r>
          <m:r>
            <m:rPr>
              <m:sty m:val="p"/>
            </m:rPr>
            <m:t>=</m:t>
          </m:r>
          <m:r>
            <m:rPr>
              <m:sty m:val="i"/>
            </m:rPr>
            <m:t>E</m:t>
          </m:r>
          <m:f>
            <m:fPr>
              <m:ctrlPr>
                <w:rPr>
                  <w:rFonts w:ascii="Cambria Math" w:hAnsi="Cambria Math"/>
                </w:rPr>
              </m:ctrlPr>
            </m:fPr>
            <m:num>
              <m:r>
                <m:rPr>
                  <m:sty m:val="i"/>
                </m:rPr>
                <m:t>∂</m:t>
              </m:r>
              <m:r>
                <m:rPr>
                  <m:sty m:val="i"/>
                </m:rPr>
                <m:t>ξ</m:t>
              </m:r>
            </m:num>
            <m:den>
              <m:r>
                <m:rPr>
                  <m:sty m:val="i"/>
                </m:rPr>
                <m:t>∂</m:t>
              </m:r>
              <m:r>
                <m:rPr>
                  <m:sty m:val="i"/>
                </m:rPr>
                <m:t>x</m:t>
              </m:r>
            </m:den>
          </m:f>
          <m:r>
            <m:rPr>
              <m:nor/>
            </m:rPr>
            <m:t xml:space="preserve"> </m:t>
          </m:r>
          <m:r>
            <m:rPr>
              <m:sty m:val="p"/>
            </m:rPr>
            <m:t>d</m:t>
          </m:r>
          <m:r>
            <m:rPr>
              <m:sty m:val="i"/>
            </m:rPr>
            <m:t>S</m:t>
          </m:r>
        </m:oMath>
      </m:oMathPara>
    </w:p>
    <w:p>
      <w:pPr>
        <w:spacing w:after="220" w:lineRule="auto"/>
      </w:pPr>
      <w:r>
        <w:rPr/>
        <w:t xml:space="preserve">Dans cette loi, </w:t>
      </w:r>
      <m:oMath>
        <m:r>
          <m:rPr>
            <m:sty m:val="i"/>
          </m:rPr>
          <m:t>ξ</m:t>
        </m:r>
      </m:oMath>
      <w:r>
        <w:rPr>
          <w:rFonts w:eastAsia="Georgia" w:cs="Georgia" w:ascii="Georgia" w:hAnsi="Georgia"/>
        </w:rPr>
        <w:t xml:space="preserve"> représente le déplacement de la surface </w:t>
      </w:r>
      <m:oMath>
        <m:r>
          <m:rPr>
            <m:sty m:val="p"/>
          </m:rPr>
          <m:t>d</m:t>
        </m:r>
        <m:r>
          <m:rPr>
            <m:sty m:val="i"/>
          </m:rPr>
          <m:t>S</m:t>
        </m:r>
      </m:oMath>
      <w:r>
        <w:rPr>
          <w:rFonts w:eastAsia="Georgia" w:cs="Georgia" w:ascii="Georgia" w:hAnsi="Georgia"/>
        </w:rPr>
        <w:t xml:space="preserve"> par rapport à sa position d'équilibre.</w:t>
      </w:r>
      <w:r>
        <w:rPr/>
        <w:br w:type="textWrapping"/>
      </w:r>
      <w:r>
        <w:rPr>
          <w:rFonts w:eastAsia="Georgia" w:cs="Georgia" w:ascii="Georgia" w:hAnsi="Georgia"/>
        </w:rPr>
        <w:t xml:space="preserve">On propose de retrouver l'équation (3) en effectuant un raisonnement à l'échelle microscopique. Considérons un modèle simplifié dans lequel tous les atomes sont disposés sur les nœeuds d'un réseau cubique. On note </w:t>
      </w:r>
      <m:oMath>
        <m:sSub>
          <m:sSubPr/>
          <m:e>
            <m:r>
              <m:rPr>
                <m:sty m:val="i"/>
              </m:rPr>
              <m:t>r</m:t>
            </m:r>
          </m:e>
          <m:sub>
            <m:r>
              <m:rPr>
                <m:sty m:val="p"/>
              </m:rPr>
              <m:t>0</m:t>
            </m:r>
          </m:sub>
        </m:sSub>
      </m:oMath>
      <w:r>
        <w:rPr/>
        <w:t xml:space="preserve"> la distance entre atomes au repos et </w:t>
      </w:r>
      <m:oMath>
        <m:r>
          <m:rPr>
            <m:sty m:val="i"/>
          </m:rPr>
          <m:t>δ</m:t>
        </m:r>
        <m:r>
          <m:rPr>
            <m:sty m:val="i"/>
          </m:rPr>
          <m:t>N</m:t>
        </m:r>
      </m:oMath>
      <w:r>
        <w:rPr/>
        <w:t xml:space="preserve"> le nombre de liaisons traversant une section droite d'aire </w:t>
      </w:r>
      <m:oMath>
        <m:r>
          <m:rPr>
            <m:sty m:val="p"/>
          </m:rPr>
          <m:t>d</m:t>
        </m:r>
        <m:r>
          <m:rPr>
            <m:sty m:val="i"/>
          </m:rPr>
          <m:t>S</m:t>
        </m:r>
      </m:oMath>
      <w:r>
        <w:rPr>
          <w:rFonts w:eastAsia="Georgia" w:cs="Georgia" w:ascii="Georgia" w:hAnsi="Georgia"/>
        </w:rPr>
        <w:t xml:space="preserve"> normale à la force mésoscopique appliquée. On suppose que la force de résistance à la traction microscopique de chaque liaison, faiblement étirée de </w:t>
      </w:r>
      <m:oMath>
        <m:sSub>
          <m:sSubPr/>
          <m:e>
            <m:r>
              <m:rPr>
                <m:sty m:val="i"/>
              </m:rPr>
              <m:t>r</m:t>
            </m:r>
          </m:e>
          <m:sub>
            <m:r>
              <m:rPr>
                <m:sty m:val="p"/>
              </m:rPr>
              <m:t>0</m:t>
            </m:r>
          </m:sub>
        </m:sSub>
      </m:oMath>
      <w:r>
        <w:rPr>
          <w:rFonts w:eastAsia="Georgia" w:cs="Georgia" w:ascii="Georgia" w:hAnsi="Georgia"/>
        </w:rPr>
        <w:t xml:space="preserve"> à </w:t>
      </w:r>
      <m:oMath>
        <m:r>
          <m:rPr>
            <m:sty m:val="i"/>
          </m:rPr>
          <m:t>r</m:t>
        </m:r>
      </m:oMath>
      <w:r>
        <w:rPr>
          <w:rFonts w:eastAsia="Georgia" w:cs="Georgia" w:ascii="Georgia" w:hAnsi="Georgia"/>
        </w:rPr>
        <w:t xml:space="preserve">, peut être modélisée par un rappel élastique de la forme </w:t>
      </w:r>
      <m:oMath>
        <m:r>
          <m:rPr>
            <m:sty m:val="i"/>
          </m:rPr>
          <m:t>k</m:t>
        </m:r>
        <m:d>
          <m:dPr>
            <m:begChr m:val="("/>
            <m:endChr m:val=")"/>
            <m:ctrlPr>
              <w:rPr>
                <w:rFonts w:ascii="Cambria Math" w:hAnsi="Cambria Math"/>
              </w:rPr>
            </m:ctrlPr>
          </m:dPr>
          <m:e>
            <m:r>
              <m:rPr>
                <m:sty m:val="i"/>
              </m:rPr>
              <m:t>r</m:t>
            </m:r>
            <m:r>
              <m:rPr>
                <m:sty m:val="p"/>
              </m:rPr>
              <m:t>−</m:t>
            </m:r>
            <m:sSub>
              <m:sSubPr/>
              <m:e>
                <m:r>
                  <m:rPr>
                    <m:sty m:val="i"/>
                  </m:rPr>
                  <m:t>r</m:t>
                </m:r>
              </m:e>
              <m:sub>
                <m:r>
                  <m:rPr>
                    <m:sty m:val="p"/>
                  </m:rPr>
                  <m:t>0</m:t>
                </m:r>
              </m:sub>
            </m:sSub>
          </m:e>
        </m:d>
      </m:oMath>
      <w:r>
        <w:rPr/>
        <w:t xml:space="preserve"> avec </w:t>
      </w:r>
      <m:oMath>
        <m:r>
          <m:rPr>
            <m:sty m:val="i"/>
          </m:rPr>
          <m:t>k</m:t>
        </m:r>
      </m:oMath>
      <w:r>
        <w:rPr>
          <w:rFonts w:eastAsia="Georgia" w:cs="Georgia" w:ascii="Georgia" w:hAnsi="Georgia"/>
        </w:rPr>
        <w:t xml:space="preserve"> la constante de raideur de la liaison exprimée en N.m </w:t>
      </w:r>
      <m:oMath>
        <m:sSup>
          <m:sSupPr/>
          <m:e>
            <m:r>
              <m:t xml:space="preserve"> </m:t>
            </m:r>
          </m:e>
          <m:sup>
            <m:r>
              <m:rPr>
                <m:sty m:val="p"/>
              </m:rPr>
              <m:t>−</m:t>
            </m:r>
            <m:r>
              <m:rPr>
                <m:sty m:val="p"/>
              </m:rPr>
              <m:t>1</m:t>
            </m:r>
          </m:sup>
        </m:sSup>
      </m:oMath>
      <w:r>
        <w:rPr/>
        <w:t xml:space="preserve">.</w:t>
      </w:r>
    </w:p>
    <w:p>
      <w:pPr>
        <w:spacing w:lineRule="auto"/>
        <w:jc w:val="center"/>
      </w:pPr>
      <w:r>
        <w:rPr/>
        <w:drawing>
          <wp:inline distB="0" distL="0" distR="0" distT="0">
            <wp:extent cx="5486400" cy="2021022"/>
            <wp:effectExtent b="0" l="0" r="0" t="0"/>
            <wp:docPr id="2" name="image-d039b076441146954b32d295e4f46a88f552e7fb.jpg"/>
            <a:graphic>
              <a:graphicData uri="http://schemas.openxmlformats.org/drawingml/2006/picture">
                <pic:pic>
                  <pic:nvPicPr>
                    <pic:cNvPr id="2" name="image-d039b076441146954b32d295e4f46a88f552e7fb.jpg" descr=""/>
                    <pic:cNvPicPr/>
                  </pic:nvPicPr>
                  <pic:blipFill>
                    <a:blip r:embed="rId6" cstate="print"/>
                    <a:srcRect b="0" l="0" r="0" t="0"/>
                    <a:stretch>
                      <a:fillRect/>
                    </a:stretch>
                  </pic:blipFill>
                  <pic:spPr>
                    <a:xfrm>
                      <a:off x="0" y="0"/>
                      <a:ext cx="5486400" cy="2021022"/>
                    </a:xfrm>
                    <a:prstGeom prst="rect"/>
                  </pic:spPr>
                </pic:pic>
              </a:graphicData>
            </a:graphic>
          </wp:inline>
        </w:drawing>
      </w:r>
    </w:p>
    <w:p>
      <w:pPr>
        <w:spacing w:lineRule="auto"/>
      </w:pPr>
      <w:r>
        <w:rPr>
          <w:rFonts w:eastAsia="Georgia" w:cs="Georgia" w:ascii="Georgia" w:hAnsi="Georgia"/>
        </w:rPr>
        <w:t xml:space="preserve">Figure 2 - Modélisation microscopique des liaisons entre atomes dans un réseau cubique.</w:t>
      </w:r>
    </w:p>
    <w:p>
      <w:pPr>
        <w:numPr>
          <w:ilvl w:val="0"/>
          <w:numId w:val="6"/>
        </w:numPr>
        <w:spacing w:lineRule="auto"/>
      </w:pPr>
      <w:r>
        <w:rPr/>
        <w:t xml:space="preserve">Exprimer </w:t>
      </w:r>
      <m:oMath>
        <m:r>
          <m:rPr>
            <m:sty m:val="i"/>
          </m:rPr>
          <m:t>δ</m:t>
        </m:r>
        <m:r>
          <m:rPr>
            <m:sty m:val="i"/>
          </m:rPr>
          <m:t>N</m:t>
        </m:r>
      </m:oMath>
      <w:r>
        <w:rPr/>
        <w:t xml:space="preserve"> en fonction de d </w:t>
      </w:r>
      <m:oMath>
        <m:r>
          <m:rPr>
            <m:sty m:val="i"/>
          </m:rPr>
          <m:t>S</m:t>
        </m:r>
      </m:oMath>
      <w:r>
        <w:rPr/>
        <w:t xml:space="preserve"> et </w:t>
      </w:r>
      <m:oMath>
        <m:sSub>
          <m:sSubPr/>
          <m:e>
            <m:r>
              <m:rPr>
                <m:sty m:val="i"/>
              </m:rPr>
              <m:t>r</m:t>
            </m:r>
          </m:e>
          <m:sub>
            <m:r>
              <m:rPr>
                <m:sty m:val="p"/>
              </m:rPr>
              <m:t>0</m:t>
            </m:r>
          </m:sub>
        </m:sSub>
      </m:oMath>
      <w:r>
        <w:rPr>
          <w:rFonts w:eastAsia="Georgia" w:cs="Georgia" w:ascii="Georgia" w:hAnsi="Georgia"/>
        </w:rPr>
        <w:t xml:space="preserve">. Déterminer l'expression de la force </w:t>
      </w:r>
      <m:oMath>
        <m:r>
          <m:rPr>
            <m:sty m:val="i"/>
          </m:rPr>
          <m:t>δ</m:t>
        </m:r>
        <m:r>
          <m:rPr>
            <m:sty m:val="i"/>
          </m:rPr>
          <m:t>F</m:t>
        </m:r>
      </m:oMath>
      <w:r>
        <w:rPr>
          <w:rFonts w:eastAsia="Georgia" w:cs="Georgia" w:ascii="Georgia" w:hAnsi="Georgia"/>
        </w:rPr>
        <w:t xml:space="preserve"> et en déduire l'expression du module de Young </w:t>
      </w:r>
      <m:oMath>
        <m:r>
          <m:rPr>
            <m:sty m:val="i"/>
          </m:rPr>
          <m:t>E</m:t>
        </m:r>
      </m:oMath>
      <w:r>
        <w:rPr>
          <w:rFonts w:eastAsia="Georgia" w:cs="Georgia" w:ascii="Georgia" w:hAnsi="Georgia"/>
        </w:rPr>
        <w:t xml:space="preserve"> en fonction des paramètres microscopiques </w:t>
      </w:r>
      <m:oMath>
        <m:r>
          <m:rPr>
            <m:sty m:val="i"/>
          </m:rPr>
          <m:t>k</m:t>
        </m:r>
      </m:oMath>
      <w:r>
        <w:rPr/>
        <w:t xml:space="preserve"> et </w:t>
      </w:r>
      <m:oMath>
        <m:sSub>
          <m:sSubPr/>
          <m:e>
            <m:r>
              <m:rPr>
                <m:sty m:val="i"/>
              </m:rPr>
              <m:t>r</m:t>
            </m:r>
          </m:e>
          <m:sub>
            <m:r>
              <m:rPr>
                <m:sty m:val="p"/>
              </m:rPr>
              <m:t>0</m:t>
            </m:r>
          </m:sub>
        </m:sSub>
      </m:oMath>
      <w:r>
        <w:rPr/>
        <w:t xml:space="preserve">.</w:t>
      </w:r>
    </w:p>
    <w:p>
      <w:pPr>
        <w:numPr>
          <w:ilvl w:val="0"/>
          <w:numId w:val="6"/>
        </w:numPr>
        <w:spacing w:lineRule="auto"/>
      </w:pPr>
      <w:r>
        <w:rPr>
          <w:rFonts w:eastAsia="Georgia" w:cs="Georgia" w:ascii="Georgia" w:hAnsi="Georgia"/>
        </w:rPr>
        <w:t xml:space="preserve">Donner un ordre de grandeur du paramètre de maille d'un métal. Pour une liaison métallique pure, on donne </w:t>
      </w:r>
      <m:oMath>
        <m:r>
          <m:rPr>
            <m:sty m:val="i"/>
          </m:rPr>
          <m:t>k</m:t>
        </m:r>
        <m:r>
          <m:rPr>
            <m:sty m:val="p"/>
          </m:rPr>
          <m:t>∈</m:t>
        </m:r>
        <m:r>
          <m:rPr>
            <m:sty m:val="p"/>
          </m:rPr>
          <m:t>[</m:t>
        </m:r>
        <m:r>
          <m:rPr>
            <m:sty m:val="p"/>
          </m:rPr>
          <m:t>15</m:t>
        </m:r>
        <m:r>
          <m:rPr>
            <m:sty m:val="p"/>
          </m:rPr>
          <m:t>,</m:t>
        </m:r>
        <m:r>
          <m:rPr>
            <m:sty m:val="p"/>
          </m:rPr>
          <m:t>40</m:t>
        </m:r>
        <m:r>
          <m:rPr>
            <m:sty m:val="p"/>
          </m:rPr>
          <m:t>]</m:t>
        </m:r>
        <m:r>
          <m:rPr>
            <m:sty m:val="p"/>
          </m:rPr>
          <m:t>N</m:t>
        </m:r>
        <m:r>
          <m:rPr>
            <m:sty m:val="p"/>
          </m:rPr>
          <m:t>.</m:t>
        </m:r>
        <m:sSup>
          <m:sSupPr/>
          <m:e>
            <m:r>
              <m:rPr>
                <m:sty m:val="p"/>
              </m:rPr>
              <m:t>m</m:t>
            </m:r>
          </m:e>
          <m:sup>
            <m:r>
              <m:rPr>
                <m:sty m:val="p"/>
              </m:rPr>
              <m:t>−</m:t>
            </m:r>
            <m:r>
              <m:rPr>
                <m:sty m:val="p"/>
              </m:rPr>
              <m:t>1</m:t>
            </m:r>
          </m:sup>
        </m:sSup>
      </m:oMath>
      <w:r>
        <w:rPr>
          <w:rFonts w:eastAsia="Georgia" w:cs="Georgia" w:ascii="Georgia" w:hAnsi="Georgia"/>
        </w:rPr>
        <w:t xml:space="preserve">. En déduire une estimation numérique de </w:t>
      </w:r>
      <m:oMath>
        <m:r>
          <m:rPr>
            <m:sty m:val="i"/>
          </m:rPr>
          <m:t>E</m:t>
        </m:r>
      </m:oMath>
      <w:r>
        <w:rPr>
          <w:rFonts w:eastAsia="Georgia" w:cs="Georgia" w:ascii="Georgia" w:hAnsi="Georgia"/>
        </w:rPr>
        <w:t xml:space="preserve">. Comparer à la valeur tabulée de l'aluminium.</w:t>
      </w:r>
    </w:p>
    <w:p>
      <w:pPr>
        <w:spacing w:after="220" w:lineRule="auto"/>
      </w:pPr>
      <w:r>
        <w:rPr>
          <w:rFonts w:eastAsia="Georgia" w:cs="Georgia" w:ascii="Georgia" w:hAnsi="Georgia"/>
        </w:rPr>
        <w:t xml:space="preserve">On étudie dans la suite la propagation d'une onde acoustique dans un solide de masse volumique </w:t>
      </w:r>
      <m:oMath>
        <m:r>
          <m:rPr>
            <m:sty m:val="i"/>
          </m:rPr>
          <m:t>ρ</m:t>
        </m:r>
      </m:oMath>
      <w:r>
        <w:rPr/>
        <w:t xml:space="preserve">, de module de Young </w:t>
      </w:r>
      <m:oMath>
        <m:r>
          <m:rPr>
            <m:sty m:val="i"/>
          </m:rPr>
          <m:t>E</m:t>
        </m:r>
      </m:oMath>
      <w:r>
        <w:rPr/>
        <w:t xml:space="preserve">, de longueur </w:t>
      </w:r>
      <m:oMath>
        <m:r>
          <m:rPr>
            <m:sty m:val="i"/>
          </m:rPr>
          <m:t>L</m:t>
        </m:r>
      </m:oMath>
      <w:r>
        <w:rPr/>
        <w:t xml:space="preserve"> et de section </w:t>
      </w:r>
      <m:oMath>
        <m:r>
          <m:rPr>
            <m:sty m:val="i"/>
          </m:rPr>
          <m:t>S</m:t>
        </m:r>
      </m:oMath>
      <w:r>
        <w:rPr>
          <w:rFonts w:eastAsia="Georgia" w:cs="Georgia" w:ascii="Georgia" w:hAnsi="Georgia"/>
        </w:rPr>
        <w:t xml:space="preserve"> uniforme, dans le référentiel terrestre supposé galiléen. On considère une fine tranche initialement comprise entre les surfaces d'abscisses </w:t>
      </w:r>
      <m:oMath>
        <m:r>
          <m:rPr>
            <m:sty m:val="i"/>
          </m:rPr>
          <m:t>x</m:t>
        </m:r>
      </m:oMath>
      <w:r>
        <w:rPr/>
        <w:t xml:space="preserve"> et </w:t>
      </w:r>
      <m:oMath>
        <m:r>
          <m:rPr>
            <m:sty m:val="i"/>
          </m:rPr>
          <m:t>x</m:t>
        </m:r>
        <m:r>
          <m:rPr>
            <m:sty m:val="p"/>
          </m:rPr>
          <m:t>+</m:t>
        </m:r>
        <m:r>
          <m:rPr>
            <m:sty m:val="p"/>
          </m:rPr>
          <m:t>d</m:t>
        </m:r>
        <m:r>
          <m:rPr>
            <m:sty m:val="i"/>
          </m:rPr>
          <m:t>x</m:t>
        </m:r>
      </m:oMath>
      <w:r>
        <w:rPr/>
        <w:t xml:space="preserve">. A un instant </w:t>
      </w:r>
      <m:oMath>
        <m:r>
          <m:rPr>
            <m:sty m:val="i"/>
          </m:rPr>
          <m:t>t</m:t>
        </m:r>
      </m:oMath>
      <w:r>
        <w:rPr>
          <w:rFonts w:eastAsia="Georgia" w:cs="Georgia" w:ascii="Georgia" w:hAnsi="Georgia"/>
        </w:rPr>
        <w:t xml:space="preserve"> quelconque, ces surfaces sont respectivement situées en </w:t>
      </w:r>
      <m:oMath>
        <m:r>
          <m:rPr>
            <m:sty m:val="i"/>
          </m:rPr>
          <m:t>x</m:t>
        </m:r>
        <m:r>
          <m:rPr>
            <m:sty m:val="p"/>
          </m:rPr>
          <m:t>+</m:t>
        </m:r>
        <m:r>
          <m:rPr>
            <m:sty m:val="i"/>
          </m:rPr>
          <m:t>ξ</m:t>
        </m:r>
        <m:r>
          <m:rPr>
            <m:sty m:val="p"/>
          </m:rPr>
          <m:t>(</m:t>
        </m:r>
        <m:r>
          <m:rPr>
            <m:sty m:val="i"/>
          </m:rPr>
          <m:t>x</m:t>
        </m:r>
        <m:r>
          <m:rPr>
            <m:sty m:val="p"/>
          </m:rPr>
          <m:t>,</m:t>
        </m:r>
        <m:r>
          <m:rPr>
            <m:sty m:val="i"/>
          </m:rPr>
          <m:t>t</m:t>
        </m:r>
        <m:r>
          <m:rPr>
            <m:sty m:val="p"/>
          </m:rPr>
          <m:t>)</m:t>
        </m:r>
      </m:oMath>
      <w:r>
        <w:rPr/>
        <w:t xml:space="preserve"> et </w:t>
      </w:r>
      <m:oMath>
        <m:r>
          <m:rPr>
            <m:sty m:val="i"/>
          </m:rPr>
          <m:t>x</m:t>
        </m:r>
        <m:r>
          <m:rPr>
            <m:sty m:val="p"/>
          </m:rPr>
          <m:t>+</m:t>
        </m:r>
        <m:r>
          <m:rPr>
            <m:sty m:val="p"/>
          </m:rPr>
          <m:t>d</m:t>
        </m:r>
        <m:r>
          <m:rPr>
            <m:sty m:val="i"/>
          </m:rPr>
          <m:t>x</m:t>
        </m:r>
        <m:r>
          <m:rPr>
            <m:sty m:val="p"/>
          </m:rPr>
          <m:t>+</m:t>
        </m:r>
        <m:r>
          <m:rPr>
            <m:sty m:val="i"/>
          </m:rPr>
          <m:t>ξ</m:t>
        </m:r>
        <m:r>
          <m:rPr>
            <m:sty m:val="p"/>
          </m:rPr>
          <m:t>(</m:t>
        </m:r>
        <m:r>
          <m:rPr>
            <m:sty m:val="i"/>
          </m:rPr>
          <m:t>x</m:t>
        </m:r>
        <m:r>
          <m:rPr>
            <m:sty m:val="p"/>
          </m:rPr>
          <m:t>+</m:t>
        </m:r>
        <m:r>
          <m:rPr>
            <m:sty m:val="p"/>
          </m:rPr>
          <m:t>d</m:t>
        </m:r>
        <m:r>
          <m:rPr>
            <m:sty m:val="i"/>
          </m:rPr>
          <m:t>x</m:t>
        </m:r>
        <m:r>
          <m:rPr>
            <m:sty m:val="p"/>
          </m:rPr>
          <m:t>,</m:t>
        </m:r>
        <m:r>
          <m:rPr>
            <m:sty m:val="i"/>
          </m:rPr>
          <m:t>t</m:t>
        </m:r>
        <m:r>
          <m:rPr>
            <m:sty m:val="p"/>
          </m:rPr>
          <m:t>)</m:t>
        </m:r>
      </m:oMath>
      <w:r>
        <w:rPr>
          <w:rFonts w:eastAsia="Georgia" w:cs="Georgia" w:ascii="Georgia" w:hAnsi="Georgia"/>
        </w:rPr>
        <w:t xml:space="preserve">. Les déformations sont supposées suffisamment petites pour pouvoir se limiter à l'ordre le plus bas non nul en la perturbation </w:t>
      </w:r>
      <m:oMath>
        <m:r>
          <m:rPr>
            <m:sty m:val="i"/>
          </m:rPr>
          <m:t>ξ</m:t>
        </m:r>
        <m:r>
          <m:rPr>
            <m:sty m:val="p"/>
          </m:rPr>
          <m:t>(</m:t>
        </m:r>
        <m:r>
          <m:rPr>
            <m:sty m:val="i"/>
          </m:rPr>
          <m:t>x</m:t>
        </m:r>
        <m:r>
          <m:rPr>
            <m:sty m:val="p"/>
          </m:rPr>
          <m:t>,</m:t>
        </m:r>
        <m:r>
          <m:rPr>
            <m:sty m:val="i"/>
          </m:rPr>
          <m:t>t</m:t>
        </m:r>
        <m:r>
          <m:rPr>
            <m:sty m:val="p"/>
          </m:rPr>
          <m:t>)</m:t>
        </m:r>
      </m:oMath>
      <w:r>
        <w:rPr/>
        <w:t xml:space="preserve">.</w:t>
      </w:r>
    </w:p>
    <w:p>
      <w:pPr>
        <w:spacing w:lineRule="auto"/>
        <w:jc w:val="center"/>
      </w:pPr>
      <w:r>
        <w:rPr/>
        <w:drawing>
          <wp:inline distB="0" distL="0" distR="0" distT="0">
            <wp:extent cx="5486400" cy="2734025"/>
            <wp:effectExtent b="0" l="0" r="0" t="0"/>
            <wp:docPr id="3" name="image-c286c0e2d0d7dfbc9232f56288d79621d02b5c41.jpg"/>
            <a:graphic>
              <a:graphicData uri="http://schemas.openxmlformats.org/drawingml/2006/picture">
                <pic:pic>
                  <pic:nvPicPr>
                    <pic:cNvPr id="3" name="image-c286c0e2d0d7dfbc9232f56288d79621d02b5c41.jpg" descr=""/>
                    <pic:cNvPicPr/>
                  </pic:nvPicPr>
                  <pic:blipFill>
                    <a:blip r:embed="rId7" cstate="print"/>
                    <a:srcRect b="0" l="0" r="0" t="0"/>
                    <a:stretch>
                      <a:fillRect/>
                    </a:stretch>
                  </pic:blipFill>
                  <pic:spPr>
                    <a:xfrm>
                      <a:off x="0" y="0"/>
                      <a:ext cx="5486400" cy="2734025"/>
                    </a:xfrm>
                    <a:prstGeom prst="rect"/>
                  </pic:spPr>
                </pic:pic>
              </a:graphicData>
            </a:graphic>
          </wp:inline>
        </w:drawing>
      </w:r>
    </w:p>
    <w:p>
      <w:pPr>
        <w:spacing w:lineRule="auto"/>
      </w:pPr>
      <w:r>
        <w:rPr/>
        <w:t xml:space="preserve">Figure 3 - Propagation d'une onde dans un solide de masse volumique </w:t>
      </w:r>
      <m:oMath>
        <m:r>
          <m:rPr>
            <m:sty m:val="i"/>
          </m:rPr>
          <m:t>ρ</m:t>
        </m:r>
      </m:oMath>
      <w:r>
        <w:rPr/>
        <w:t xml:space="preserve"> et de module de Young </w:t>
      </w:r>
      <m:oMath>
        <m:r>
          <m:rPr>
            <m:sty m:val="i"/>
          </m:rPr>
          <m:t>E</m:t>
        </m:r>
      </m:oMath>
      <w:r>
        <w:rPr>
          <w:rFonts w:eastAsia="Georgia" w:cs="Georgia" w:ascii="Georgia" w:hAnsi="Georgia"/>
        </w:rPr>
        <w:t xml:space="preserve">. La partie grisée du solide représente la portion du solide comprise entre les abscisses </w:t>
      </w:r>
      <m:oMath>
        <m:r>
          <m:rPr>
            <m:sty m:val="i"/>
          </m:rPr>
          <m:t>x</m:t>
        </m:r>
        <m:r>
          <m:rPr>
            <m:sty m:val="p"/>
          </m:rPr>
          <m:t>+</m:t>
        </m:r>
        <m:r>
          <m:rPr>
            <m:sty m:val="i"/>
          </m:rPr>
          <m:t>ξ</m:t>
        </m:r>
        <m:r>
          <m:rPr>
            <m:sty m:val="p"/>
          </m:rPr>
          <m:t>(</m:t>
        </m:r>
        <m:r>
          <m:rPr>
            <m:sty m:val="i"/>
          </m:rPr>
          <m:t>x</m:t>
        </m:r>
        <m:r>
          <m:rPr>
            <m:sty m:val="p"/>
          </m:rPr>
          <m:t>,</m:t>
        </m:r>
        <m:r>
          <m:rPr>
            <m:sty m:val="i"/>
          </m:rPr>
          <m:t>t</m:t>
        </m:r>
        <m:r>
          <m:rPr>
            <m:sty m:val="p"/>
          </m:rPr>
          <m:t>)</m:t>
        </m:r>
      </m:oMath>
      <w:r>
        <w:rPr/>
        <w:t xml:space="preserve"> et </w:t>
      </w:r>
      <m:oMath>
        <m:r>
          <m:rPr>
            <m:sty m:val="i"/>
          </m:rPr>
          <m:t>x</m:t>
        </m:r>
        <m:r>
          <m:rPr>
            <m:sty m:val="p"/>
          </m:rPr>
          <m:t>+</m:t>
        </m:r>
        <m:r>
          <m:rPr>
            <m:sty m:val="p"/>
          </m:rPr>
          <m:t>d</m:t>
        </m:r>
        <m:r>
          <m:rPr>
            <m:sty m:val="i"/>
          </m:rPr>
          <m:t>x</m:t>
        </m:r>
        <m:r>
          <m:rPr>
            <m:sty m:val="p"/>
          </m:rPr>
          <m:t>+</m:t>
        </m:r>
        <m:r>
          <m:rPr>
            <m:sty m:val="i"/>
          </m:rPr>
          <m:t>ξ</m:t>
        </m:r>
        <m:r>
          <m:rPr>
            <m:sty m:val="p"/>
          </m:rPr>
          <m:t>(</m:t>
        </m:r>
        <m:r>
          <m:rPr>
            <m:sty m:val="i"/>
          </m:rPr>
          <m:t>x</m:t>
        </m:r>
        <m:r>
          <m:rPr>
            <m:sty m:val="p"/>
          </m:rPr>
          <m:t>+</m:t>
        </m:r>
        <m:r>
          <m:rPr>
            <m:sty m:val="p"/>
          </m:rPr>
          <m:t>d</m:t>
        </m:r>
        <m:r>
          <m:rPr>
            <m:sty m:val="i"/>
          </m:rPr>
          <m:t>x</m:t>
        </m:r>
        <m:r>
          <m:rPr>
            <m:sty m:val="p"/>
          </m:rPr>
          <m:t>,</m:t>
        </m:r>
        <m:r>
          <m:rPr>
            <m:sty m:val="i"/>
          </m:rPr>
          <m:t>t</m:t>
        </m:r>
        <m:r>
          <m:rPr>
            <m:sty m:val="p"/>
          </m:rPr>
          <m:t>)</m:t>
        </m:r>
      </m:oMath>
      <w:r>
        <w:rPr/>
        <w:t xml:space="preserve">.</w:t>
      </w:r>
    </w:p>
    <w:p>
      <w:pPr>
        <w:numPr>
          <w:ilvl w:val="0"/>
          <w:numId w:val="7"/>
        </w:numPr>
        <w:spacing w:lineRule="auto"/>
      </w:pPr>
      <w:r>
        <w:rPr>
          <w:rFonts w:eastAsia="Georgia" w:cs="Georgia" w:ascii="Georgia" w:hAnsi="Georgia"/>
        </w:rPr>
        <w:t xml:space="preserve">Justifier que la largeur de la tranche à l'instant </w:t>
      </w:r>
      <m:oMath>
        <m:r>
          <m:rPr>
            <m:sty m:val="i"/>
          </m:rPr>
          <m:t>t</m:t>
        </m:r>
      </m:oMath>
      <w:r>
        <w:rPr>
          <w:rFonts w:eastAsia="Georgia" w:cs="Georgia" w:ascii="Georgia" w:hAnsi="Georgia"/>
        </w:rPr>
        <w:t xml:space="preserve"> reste approximativement égale à </w:t>
      </w:r>
      <m:oMath>
        <m:r>
          <m:rPr>
            <m:sty m:val="p"/>
          </m:rPr>
          <m:t>d</m:t>
        </m:r>
        <m:r>
          <m:rPr>
            <m:sty m:val="i"/>
          </m:rPr>
          <m:t>x</m:t>
        </m:r>
      </m:oMath>
      <w:r>
        <w:rPr>
          <w:rFonts w:eastAsia="Georgia" w:cs="Georgia" w:ascii="Georgia" w:hAnsi="Georgia"/>
        </w:rPr>
        <w:t xml:space="preserve">, puis déterminer la résultante des forces exercées sur la tranche considérée de la part des tranches adjacentes.</w:t>
      </w:r>
    </w:p>
    <w:p>
      <w:pPr>
        <w:numPr>
          <w:ilvl w:val="0"/>
          <w:numId w:val="7"/>
        </w:numPr>
        <w:spacing w:lineRule="auto"/>
      </w:pPr>
      <w:r>
        <w:rPr/>
        <w:t xml:space="preserve">Montrer que la perturbation </w:t>
      </w:r>
      <m:oMath>
        <m:r>
          <m:rPr>
            <m:sty m:val="i"/>
          </m:rPr>
          <m:t>ξ</m:t>
        </m:r>
        <m:r>
          <m:rPr>
            <m:sty m:val="p"/>
          </m:rPr>
          <m:t>(</m:t>
        </m:r>
        <m:r>
          <m:rPr>
            <m:sty m:val="i"/>
          </m:rPr>
          <m:t>x</m:t>
        </m:r>
        <m:r>
          <m:rPr>
            <m:sty m:val="p"/>
          </m:rPr>
          <m:t>,</m:t>
        </m:r>
        <m:r>
          <m:rPr>
            <m:sty m:val="i"/>
          </m:rPr>
          <m:t>t</m:t>
        </m:r>
        <m:r>
          <m:rPr>
            <m:sty m:val="p"/>
          </m:rPr>
          <m:t>)</m:t>
        </m:r>
      </m:oMath>
      <w:r>
        <w:rPr>
          <w:rFonts w:eastAsia="Georgia" w:cs="Georgia" w:ascii="Georgia" w:hAnsi="Georgia"/>
        </w:rPr>
        <w:t xml:space="preserve"> obéit à l'équation de D'Alembert. Exprimer la célérité </w:t>
      </w:r>
      <m:oMath>
        <m:r>
          <m:rPr>
            <m:sty m:val="i"/>
          </m:rPr>
          <m:t>c</m:t>
        </m:r>
      </m:oMath>
      <w:r>
        <w:rPr>
          <w:rFonts w:eastAsia="Georgia" w:cs="Georgia" w:ascii="Georgia" w:hAnsi="Georgia"/>
        </w:rPr>
        <w:t xml:space="preserve"> associée en fonction de </w:t>
      </w:r>
      <m:oMath>
        <m:r>
          <m:rPr>
            <m:sty m:val="i"/>
          </m:rPr>
          <m:t>E</m:t>
        </m:r>
      </m:oMath>
      <w:r>
        <w:rPr/>
        <w:t xml:space="preserve"> et </w:t>
      </w:r>
      <m:oMath>
        <m:r>
          <m:rPr>
            <m:sty m:val="i"/>
          </m:rPr>
          <m:t>ρ</m:t>
        </m:r>
      </m:oMath>
      <w:r>
        <w:rPr>
          <w:rFonts w:eastAsia="Georgia" w:cs="Georgia" w:ascii="Georgia" w:hAnsi="Georgia"/>
        </w:rPr>
        <w:t xml:space="preserve">, et vérifier sa dimension.</w:t>
      </w:r>
    </w:p>
    <w:p>
      <w:pPr>
        <w:numPr>
          <w:ilvl w:val="0"/>
          <w:numId w:val="7"/>
        </w:numPr>
        <w:spacing w:lineRule="auto"/>
      </w:pPr>
      <w:r>
        <w:rPr>
          <w:rFonts w:eastAsia="Georgia" w:cs="Georgia" w:ascii="Georgia" w:hAnsi="Georgia"/>
        </w:rPr>
        <w:t xml:space="preserve">Calculer numériquement </w:t>
      </w:r>
      <m:oMath>
        <m:r>
          <m:rPr>
            <m:sty m:val="i"/>
          </m:rPr>
          <m:t>c</m:t>
        </m:r>
      </m:oMath>
      <w:r>
        <w:rPr/>
        <w:t xml:space="preserve"> dans le cas de l'aluminium.</w:t>
      </w:r>
    </w:p>
    <w:p>
      <w:pPr>
        <w:spacing w:line="271" w:before="330" w:lineRule="auto"/>
      </w:pPr>
      <w:r>
        <w:rPr>
          <w:b/>
          <w:sz w:val="42"/>
        </w:rPr>
        <w:t xml:space="preserve">II.B Vibration d'une plaque en flexion pure</w:t>
      </w:r>
    </w:p>
    <w:p>
      <w:pPr>
        <w:spacing w:after="220" w:lineRule="auto"/>
      </w:pPr>
      <w:r>
        <w:rPr>
          <w:rFonts w:eastAsia="Georgia" w:cs="Georgia" w:ascii="Georgia" w:hAnsi="Georgia"/>
        </w:rPr>
        <w:t xml:space="preserve">Dans un second modèle, on propose de modéliser les vibrations de la plaque dans l'expérience de Chladni par des déformations en flexion. Selon la théorie des plaques minces de Kirchhoff-Love, le déplacement vertical </w:t>
      </w:r>
      <m:oMath>
        <m:r>
          <m:rPr>
            <m:sty m:val="i"/>
          </m:rPr>
          <m:t>z</m:t>
        </m:r>
        <m:r>
          <m:rPr>
            <m:sty m:val="p"/>
          </m:rPr>
          <m:t>(</m:t>
        </m:r>
        <m:r>
          <m:rPr>
            <m:sty m:val="i"/>
          </m:rPr>
          <m:t>x</m:t>
        </m:r>
        <m:r>
          <m:rPr>
            <m:sty m:val="p"/>
          </m:rPr>
          <m:t>,</m:t>
        </m:r>
        <m:r>
          <m:rPr>
            <m:sty m:val="i"/>
          </m:rPr>
          <m:t>y</m:t>
        </m:r>
        <m:r>
          <m:rPr>
            <m:sty m:val="p"/>
          </m:rPr>
          <m:t>,</m:t>
        </m:r>
        <m:r>
          <m:rPr>
            <m:sty m:val="i"/>
          </m:rPr>
          <m:t>t</m:t>
        </m:r>
        <m:r>
          <m:rPr>
            <m:sty m:val="p"/>
          </m:rPr>
          <m:t>)</m:t>
        </m:r>
      </m:oMath>
      <w:r>
        <w:rPr>
          <w:rFonts w:eastAsia="Georgia" w:cs="Georgia" w:ascii="Georgia" w:hAnsi="Georgia"/>
        </w:rPr>
        <w:t xml:space="preserve"> de la plaque est régi par l'équation suivante</w:t>
      </w:r>
    </w:p>
    <w:p>
      <w:pPr>
        <w:spacing w:after="220" w:lineRule="auto"/>
      </w:pPr>
      <m:oMathPara>
        <m:oMath>
          <m:r>
            <m:rPr>
              <m:sty m:val="i"/>
            </m:rPr>
            <m:t>D</m:t>
          </m:r>
          <m:r>
            <m:rPr>
              <m:sty m:val="p"/>
            </m:rPr>
            <m:t>Δ</m:t>
          </m:r>
          <m:r>
            <m:rPr>
              <m:sty m:val="p"/>
            </m:rPr>
            <m:t>(</m:t>
          </m:r>
          <m:r>
            <m:rPr>
              <m:sty m:val="p"/>
            </m:rPr>
            <m:t>Δ</m:t>
          </m:r>
          <m:r>
            <m:rPr>
              <m:sty m:val="i"/>
            </m:rPr>
            <m:t>z</m:t>
          </m:r>
          <m:r>
            <m:rPr>
              <m:sty m:val="p"/>
            </m:rPr>
            <m:t>)</m:t>
          </m:r>
          <m:r>
            <m:rPr>
              <m:sty m:val="p"/>
            </m:rPr>
            <m:t>+</m:t>
          </m:r>
          <m:r>
            <m:rPr>
              <m:sty m:val="i"/>
            </m:rPr>
            <m:t>ρ</m:t>
          </m:r>
          <m:r>
            <m:rPr>
              <m:sty m:val="i"/>
            </m:rPr>
            <m:t>h</m:t>
          </m:r>
          <m:f>
            <m:fPr>
              <m:ctrlPr>
                <w:rPr>
                  <w:rFonts w:ascii="Cambria Math" w:hAnsi="Cambria Math"/>
                </w:rPr>
              </m:ctrlPr>
            </m:fPr>
            <m:num>
              <m:sSup>
                <m:sSupPr/>
                <m:e>
                  <m:r>
                    <m:rPr>
                      <m:sty m:val="i"/>
                    </m:rPr>
                    <m:t>∂</m:t>
                  </m:r>
                </m:e>
                <m:sup>
                  <m:r>
                    <m:rPr>
                      <m:sty m:val="p"/>
                    </m:rPr>
                    <m:t>2</m:t>
                  </m:r>
                </m:sup>
              </m:sSup>
              <m:r>
                <m:rPr>
                  <m:sty m:val="i"/>
                </m:rPr>
                <m:t>z</m:t>
              </m:r>
            </m:num>
            <m:den>
              <m:r>
                <m:rPr>
                  <m:sty m:val="i"/>
                </m:rPr>
                <m:t>∂</m:t>
              </m:r>
              <m:sSup>
                <m:sSupPr/>
                <m:e>
                  <m:r>
                    <m:rPr>
                      <m:sty m:val="i"/>
                    </m:rPr>
                    <m:t>t</m:t>
                  </m:r>
                </m:e>
                <m:sup>
                  <m:r>
                    <m:rPr>
                      <m:sty m:val="p"/>
                    </m:rPr>
                    <m:t>2</m:t>
                  </m:r>
                </m:sup>
              </m:sSup>
            </m:den>
          </m:f>
          <m:r>
            <m:rPr>
              <m:sty m:val="p"/>
            </m:rPr>
            <m:t>=</m:t>
          </m:r>
          <m:r>
            <m:rPr>
              <m:sty m:val="p"/>
            </m:rPr>
            <m:t>0</m:t>
          </m:r>
        </m:oMath>
      </m:oMathPara>
    </w:p>
    <w:p>
      <w:pPr>
        <w:spacing w:after="220" w:lineRule="auto"/>
      </w:pPr>
      <w:r>
        <w:rPr>
          <w:rFonts w:eastAsia="Georgia" w:cs="Georgia" w:ascii="Georgia" w:hAnsi="Georgia"/>
        </w:rPr>
        <w:t xml:space="preserve">Dans cette équation, </w:t>
      </w:r>
      <m:oMath>
        <m:r>
          <m:rPr>
            <m:sty m:val="p"/>
          </m:rPr>
          <m:t>Δ</m:t>
        </m:r>
      </m:oMath>
      <w:r>
        <w:rPr>
          <w:rFonts w:eastAsia="Georgia" w:cs="Georgia" w:ascii="Georgia" w:hAnsi="Georgia"/>
        </w:rPr>
        <w:t xml:space="preserve"> représente l'opérateur laplacien et </w:t>
      </w:r>
      <m:oMath>
        <m:r>
          <m:rPr>
            <m:sty m:val="p"/>
          </m:rPr>
          <m:t>Δ</m:t>
        </m:r>
        <m:r>
          <m:rPr>
            <m:sty m:val="p"/>
          </m:rPr>
          <m:t>(</m:t>
        </m:r>
        <m:r>
          <m:rPr>
            <m:sty m:val="p"/>
          </m:rPr>
          <m:t>Δ</m:t>
        </m:r>
        <m:r>
          <m:rPr>
            <m:sty m:val="i"/>
          </m:rPr>
          <m:t>z</m:t>
        </m:r>
        <m:r>
          <m:rPr>
            <m:sty m:val="p"/>
          </m:rPr>
          <m:t>)</m:t>
        </m:r>
      </m:oMath>
      <w:r>
        <w:rPr/>
        <w:t xml:space="preserve"> est donc le laplacien du laplacien du champ </w:t>
      </w:r>
      <m:oMath>
        <m:r>
          <m:rPr>
            <m:sty m:val="i"/>
          </m:rPr>
          <m:t>z</m:t>
        </m:r>
      </m:oMath>
      <w:r>
        <w:rPr/>
        <w:t xml:space="preserve">. Par ailleurs, </w:t>
      </w:r>
      <m:oMath>
        <m:r>
          <m:rPr>
            <m:sty m:val="i"/>
          </m:rPr>
          <m:t>ρ</m:t>
        </m:r>
      </m:oMath>
      <w:r>
        <w:rPr>
          <w:rFonts w:eastAsia="Georgia" w:cs="Georgia" w:ascii="Georgia" w:hAnsi="Georgia"/>
        </w:rPr>
        <w:t xml:space="preserve"> désigne la masse volumique, </w:t>
      </w:r>
      <m:oMath>
        <m:r>
          <m:rPr>
            <m:sty m:val="i"/>
          </m:rPr>
          <m:t>h</m:t>
        </m:r>
      </m:oMath>
      <w:r>
        <w:rPr>
          <w:rFonts w:eastAsia="Georgia" w:cs="Georgia" w:ascii="Georgia" w:hAnsi="Georgia"/>
        </w:rPr>
        <w:t xml:space="preserve"> l'épaisseur de la plaque et </w:t>
      </w:r>
      <m:oMath>
        <m:r>
          <m:rPr>
            <m:sty m:val="i"/>
          </m:rPr>
          <m:t>D</m:t>
        </m:r>
      </m:oMath>
      <w:r>
        <w:rPr>
          <w:rFonts w:eastAsia="Georgia" w:cs="Georgia" w:ascii="Georgia" w:hAnsi="Georgia"/>
        </w:rPr>
        <w:t xml:space="preserve"> la rigidité en flexion de la plaque, elle-même définie par</w:t>
      </w:r>
    </w:p>
    <w:p>
      <w:pPr>
        <w:spacing w:after="220" w:lineRule="auto"/>
      </w:pPr>
      <m:oMathPara>
        <m:oMath>
          <m:r>
            <m:rPr>
              <m:sty m:val="i"/>
            </m:rPr>
            <m:t>D</m:t>
          </m:r>
          <m:r>
            <m:rPr>
              <m:sty m:val="p"/>
            </m:rPr>
            <m:t>=</m:t>
          </m:r>
          <m:f>
            <m:fPr>
              <m:ctrlPr>
                <w:rPr>
                  <w:rFonts w:ascii="Cambria Math" w:hAnsi="Cambria Math"/>
                </w:rPr>
              </m:ctrlPr>
            </m:fPr>
            <m:num>
              <m:r>
                <m:rPr>
                  <m:sty m:val="i"/>
                </m:rPr>
                <m:t>E</m:t>
              </m:r>
              <m:sSup>
                <m:sSupPr/>
                <m:e>
                  <m:r>
                    <m:rPr>
                      <m:sty m:val="i"/>
                    </m:rPr>
                    <m:t>h</m:t>
                  </m:r>
                </m:e>
                <m:sup>
                  <m:r>
                    <m:rPr>
                      <m:sty m:val="p"/>
                    </m:rPr>
                    <m:t>3</m:t>
                  </m:r>
                </m:sup>
              </m:sSup>
            </m:num>
            <m:den>
              <m:r>
                <m:rPr>
                  <m:sty m:val="p"/>
                </m:rPr>
                <m:t>12</m:t>
              </m:r>
              <m:d>
                <m:dPr>
                  <m:begChr m:val="("/>
                  <m:endChr m:val=")"/>
                  <m:ctrlPr>
                    <w:rPr>
                      <w:rFonts w:ascii="Cambria Math" w:hAnsi="Cambria Math"/>
                    </w:rPr>
                  </m:ctrlPr>
                </m:dPr>
                <m:e>
                  <m:r>
                    <m:rPr>
                      <m:sty m:val="p"/>
                    </m:rPr>
                    <m:t>1</m:t>
                  </m:r>
                  <m:r>
                    <m:rPr>
                      <m:sty m:val="p"/>
                    </m:rPr>
                    <m:t>−</m:t>
                  </m:r>
                  <m:sSup>
                    <m:sSupPr/>
                    <m:e>
                      <m:r>
                        <m:rPr>
                          <m:sty m:val="i"/>
                        </m:rPr>
                        <m:t>ν</m:t>
                      </m:r>
                    </m:e>
                    <m:sup>
                      <m:r>
                        <m:rPr>
                          <m:sty m:val="p"/>
                        </m:rPr>
                        <m:t>2</m:t>
                      </m:r>
                    </m:sup>
                  </m:sSup>
                </m:e>
              </m:d>
            </m:den>
          </m:f>
          <m:r>
            <m:rPr>
              <m:sty m:val="p"/>
            </m:rPr>
            <m:t>,</m:t>
          </m:r>
        </m:oMath>
      </m:oMathPara>
    </w:p>
    <w:p>
      <w:pPr>
        <w:spacing w:after="220" w:lineRule="auto"/>
      </w:pPr>
      <w:r>
        <w:rPr/>
        <w:t xml:space="preserve">avec </w:t>
      </w:r>
      <m:oMath>
        <m:r>
          <m:rPr>
            <m:sty m:val="i"/>
          </m:rPr>
          <m:t>ν</m:t>
        </m:r>
      </m:oMath>
      <w:r>
        <w:rPr>
          <w:rFonts w:eastAsia="Georgia" w:cs="Georgia" w:ascii="Georgia" w:hAnsi="Georgia"/>
        </w:rPr>
        <w:t xml:space="preserve">, un coefficient sans dimension, appelé coefficient de POISSON. Lorsqu'un effort est appliqué dans une direction, le matériau peut se déformer selon d'autres directions. Le coefficient de POISSON d'un matériau est donc défini comme le rapport du rétrécissement relatif dans une direction orthogonale à l'effort (compté positivement si le matériau est effectivement rétréci) sur l'allongement relatif dans la direction de l'effort.</w:t>
      </w:r>
    </w:p>
    <w:p>
      <w:pPr>
        <w:spacing w:after="220" w:lineRule="auto"/>
      </w:pPr>
      <w:r>
        <w:rPr>
          <w:rFonts w:eastAsia="Georgia" w:cs="Georgia" w:ascii="Georgia" w:hAnsi="Georgia"/>
        </w:rPr>
        <w:t xml:space="preserve">Considérons un matériau isotrope, de forme cubique, de côté </w:t>
      </w:r>
      <m:oMath>
        <m:r>
          <m:rPr>
            <m:sty m:val="i"/>
          </m:rPr>
          <m:t>ℓ</m:t>
        </m:r>
      </m:oMath>
      <w:r>
        <w:rPr/>
        <w:t xml:space="preserve"> et de volume </w:t>
      </w:r>
      <m:oMath>
        <m:r>
          <m:rPr>
            <m:sty m:val="i"/>
          </m:rPr>
          <m:t>V</m:t>
        </m:r>
      </m:oMath>
      <w:r>
        <w:rPr>
          <w:rFonts w:eastAsia="Georgia" w:cs="Georgia" w:ascii="Georgia" w:hAnsi="Georgia"/>
        </w:rPr>
        <w:t xml:space="preserve">. On l'allonge d'une quantité </w:t>
      </w:r>
      <m:oMath>
        <m:r>
          <m:rPr>
            <m:sty m:val="i"/>
          </m:rPr>
          <m:t>δ</m:t>
        </m:r>
        <m:r>
          <m:rPr>
            <m:sty m:val="i"/>
          </m:rPr>
          <m:t>ℓ</m:t>
        </m:r>
        <m:r>
          <m:rPr>
            <m:sty m:val="p"/>
          </m:rPr>
          <m:t>=</m:t>
        </m:r>
        <m:r>
          <m:rPr>
            <m:sty m:val="i"/>
          </m:rPr>
          <m:t>ε</m:t>
        </m:r>
        <m:r>
          <m:rPr>
            <m:sty m:val="i"/>
          </m:rPr>
          <m:t>ℓ</m:t>
        </m:r>
      </m:oMath>
      <w:r>
        <w:rPr/>
        <w:t xml:space="preserve"> (avec </w:t>
      </w:r>
      <m:oMath>
        <m:r>
          <m:rPr>
            <m:sty m:val="p"/>
          </m:rPr>
          <m:t>|</m:t>
        </m:r>
        <m:r>
          <m:rPr>
            <m:sty m:val="i"/>
          </m:rPr>
          <m:t>ε</m:t>
        </m:r>
        <m:r>
          <m:rPr>
            <m:sty m:val="p"/>
          </m:rPr>
          <m:t>|</m:t>
        </m:r>
        <m:r>
          <m:rPr>
            <m:sty m:val="p"/>
          </m:rPr>
          <m:t>≪</m:t>
        </m:r>
        <m:r>
          <m:rPr>
            <m:sty m:val="p"/>
          </m:rPr>
          <m:t>1</m:t>
        </m:r>
      </m:oMath>
      <w:r>
        <w:rPr>
          <w:rFonts w:eastAsia="Georgia" w:cs="Georgia" w:ascii="Georgia" w:hAnsi="Georgia"/>
        </w:rPr>
        <w:t xml:space="preserve"> ) selon l'une de ses directions principales. Son volume augmente alors d'une quantité </w:t>
      </w:r>
      <m:oMath>
        <m:r>
          <m:rPr>
            <m:sty m:val="i"/>
          </m:rPr>
          <m:t>δ</m:t>
        </m:r>
        <m:r>
          <m:rPr>
            <m:sty m:val="i"/>
          </m:rPr>
          <m:t>V</m:t>
        </m:r>
      </m:oMath>
      <w:r>
        <w:rPr/>
        <w:t xml:space="preserve">.</w:t>
      </w:r>
      <w:r>
        <w:rPr/>
        <w:br w:type="textWrapping"/>
      </w:r>
      <w:r>
        <w:rPr>
          <w:rFonts w:eastAsia="Georgia" w:cs="Georgia" w:ascii="Georgia" w:hAnsi="Georgia"/>
        </w:rPr>
        <w:t xml:space="preserve">19. Pour de petites déformations, montrer que la variation relative de volume s'écrit</w:t>
      </w:r>
    </w:p>
    <w:p>
      <w:pPr>
        <w:spacing w:after="220" w:lineRule="auto"/>
      </w:pPr>
      <m:oMathPara>
        <m:oMath>
          <m:f>
            <m:fPr>
              <m:ctrlPr>
                <w:rPr>
                  <w:rFonts w:ascii="Cambria Math" w:hAnsi="Cambria Math"/>
                </w:rPr>
              </m:ctrlPr>
            </m:fPr>
            <m:num>
              <m:r>
                <m:rPr>
                  <m:sty m:val="i"/>
                </m:rPr>
                <m:t>δ</m:t>
              </m:r>
              <m:r>
                <m:rPr>
                  <m:sty m:val="i"/>
                </m:rPr>
                <m:t>V</m:t>
              </m:r>
            </m:num>
            <m:den>
              <m:r>
                <m:rPr>
                  <m:sty m:val="i"/>
                </m:rPr>
                <m:t>V</m:t>
              </m:r>
            </m:den>
          </m:f>
          <m:r>
            <m:rPr>
              <m:sty m:val="p"/>
            </m:rPr>
            <m:t>=</m:t>
          </m:r>
          <m:r>
            <m:rPr>
              <m:sty m:val="i"/>
            </m:rPr>
            <m:t>ε</m:t>
          </m:r>
          <m:r>
            <m:rPr>
              <m:sty m:val="p"/>
            </m:rPr>
            <m:t>(</m:t>
          </m:r>
          <m:r>
            <m:rPr>
              <m:sty m:val="p"/>
            </m:rPr>
            <m:t>1</m:t>
          </m:r>
          <m:r>
            <m:rPr>
              <m:sty m:val="p"/>
            </m:rPr>
            <m:t>−</m:t>
          </m:r>
          <m:r>
            <m:rPr>
              <m:sty m:val="p"/>
            </m:rPr>
            <m:t>2</m:t>
          </m:r>
          <m:r>
            <m:rPr>
              <m:sty m:val="i"/>
            </m:rPr>
            <m:t>ν</m:t>
          </m:r>
          <m:r>
            <m:rPr>
              <m:sty m:val="p"/>
            </m:rPr>
            <m:t>)</m:t>
          </m:r>
          <m:r>
            <m:rPr>
              <m:sty m:val="p"/>
            </m:rPr>
            <m:t>.</m:t>
          </m:r>
        </m:oMath>
      </m:oMathPara>
    </w:p>
    <w:p>
      <w:pPr>
        <w:spacing w:after="220" w:lineRule="auto"/>
      </w:pPr>
      <w:r>
        <w:rPr>
          <w:rFonts w:eastAsia="Georgia" w:cs="Georgia" w:ascii="Georgia" w:hAnsi="Georgia"/>
        </w:rPr>
        <w:t xml:space="preserve">En déduire la valeur de </w:t>
      </w:r>
      <m:oMath>
        <m:r>
          <m:rPr>
            <m:sty m:val="i"/>
          </m:rPr>
          <m:t>ν</m:t>
        </m:r>
      </m:oMath>
      <w:r>
        <w:rPr>
          <w:rFonts w:eastAsia="Georgia" w:cs="Georgia" w:ascii="Georgia" w:hAnsi="Georgia"/>
        </w:rPr>
        <w:t xml:space="preserve"> pour un matériau parfaitement incompressible.</w:t>
      </w:r>
      <w:r>
        <w:rPr/>
        <w:br w:type="textWrapping"/>
      </w:r>
      <w:r>
        <w:rPr>
          <w:rFonts w:eastAsia="Georgia" w:cs="Georgia" w:ascii="Georgia" w:hAnsi="Georgia"/>
        </w:rPr>
        <w:t xml:space="preserve">On cherche une solution de l'équation des ondes de flexion de type onde plane progressive harmonique, de pulsation </w:t>
      </w:r>
      <m:oMath>
        <m:r>
          <m:rPr>
            <m:sty m:val="i"/>
          </m:rPr>
          <m:t>ω</m:t>
        </m:r>
      </m:oMath>
      <w:r>
        <w:rPr/>
        <w:t xml:space="preserve"> et de vecteur d'onde </w:t>
      </w:r>
      <m:oMath>
        <m:acc>
          <m:accPr>
            <m:chr m:val="⃗"/>
          </m:accPr>
          <m:e>
            <m:r>
              <m:rPr>
                <m:sty m:val="i"/>
              </m:rPr>
              <m:t>K</m:t>
            </m:r>
          </m:e>
        </m:acc>
        <m:r>
          <m:rPr>
            <m:sty m:val="p"/>
          </m:rPr>
          <m:t>=</m:t>
        </m:r>
        <m:r>
          <m:rPr>
            <m:sty m:val="i"/>
          </m:rPr>
          <m:t>K</m:t>
        </m:r>
        <m:acc>
          <m:accPr>
            <m:chr m:val="⃗"/>
          </m:accPr>
          <m:e>
            <m:r>
              <m:rPr>
                <m:sty m:val="i"/>
              </m:rPr>
              <m:t>u</m:t>
            </m:r>
          </m:e>
        </m:acc>
      </m:oMath>
      <w:r>
        <w:rPr/>
        <w:t xml:space="preserve"> avec </w:t>
      </w:r>
      <m:oMath>
        <m:acc>
          <m:accPr>
            <m:chr m:val="⃗"/>
          </m:accPr>
          <m:e>
            <m:r>
              <m:rPr>
                <m:sty m:val="i"/>
              </m:rPr>
              <m:t>u</m:t>
            </m:r>
          </m:e>
        </m:acc>
      </m:oMath>
      <w:r>
        <w:rPr/>
        <w:t xml:space="preserve"> un vecteur unitaire dans le plan ( </w:t>
      </w:r>
      <m:oMath>
        <m:r>
          <m:rPr>
            <m:sty m:val="i"/>
          </m:rPr>
          <m:t>x</m:t>
        </m:r>
        <m:r>
          <m:rPr>
            <m:sty m:val="i"/>
          </m:rPr>
          <m:t>y</m:t>
        </m:r>
      </m:oMath>
      <w:r>
        <w:rPr/>
        <w:t xml:space="preserve"> ).</w:t>
      </w:r>
      <w:r>
        <w:rPr/>
        <w:br w:type="textWrapping"/>
      </w:r>
      <w:r>
        <w:rPr>
          <w:rFonts w:eastAsia="Georgia" w:cs="Georgia" w:ascii="Georgia" w:hAnsi="Georgia"/>
        </w:rPr>
        <w:t xml:space="preserve">20. Déterminer la relation de dispersion </w:t>
      </w:r>
      <m:oMath>
        <m:r>
          <m:rPr>
            <m:sty m:val="i"/>
          </m:rPr>
          <m:t>ω</m:t>
        </m:r>
        <m:r>
          <m:rPr>
            <m:sty m:val="p"/>
          </m:rPr>
          <m:t>=</m:t>
        </m:r>
        <m:r>
          <m:rPr>
            <m:sty m:val="i"/>
          </m:rPr>
          <m:t>f</m:t>
        </m:r>
        <m:r>
          <m:rPr>
            <m:sty m:val="p"/>
          </m:rPr>
          <m:t>(</m:t>
        </m:r>
        <m:r>
          <m:rPr>
            <m:sty m:val="i"/>
          </m:rPr>
          <m:t>K</m:t>
        </m:r>
        <m:r>
          <m:rPr>
            <m:sty m:val="p"/>
          </m:rPr>
          <m:t>)</m:t>
        </m:r>
      </m:oMath>
      <w:r>
        <w:rPr/>
        <w:t xml:space="preserve">, puis les vitesses de phase </w:t>
      </w:r>
      <m:oMath>
        <m:sSub>
          <m:sSubPr/>
          <m:e>
            <m:r>
              <m:rPr>
                <m:sty m:val="i"/>
              </m:rPr>
              <m:t>v</m:t>
            </m:r>
          </m:e>
          <m:sub>
            <m:r>
              <m:rPr>
                <m:sty m:val="i"/>
              </m:rPr>
              <m:t>φ</m:t>
            </m:r>
          </m:sub>
        </m:sSub>
      </m:oMath>
      <w:r>
        <w:rPr/>
        <w:t xml:space="preserve"> et de groupe </w:t>
      </w:r>
      <m:oMath>
        <m:sSub>
          <m:sSubPr/>
          <m:e>
            <m:r>
              <m:rPr>
                <m:sty m:val="i"/>
              </m:rPr>
              <m:t>v</m:t>
            </m:r>
          </m:e>
          <m:sub>
            <m:r>
              <m:rPr>
                <m:sty m:val="p"/>
              </m:rPr>
              <m:t>g</m:t>
            </m:r>
          </m:sub>
        </m:sSub>
      </m:oMath>
      <w:r>
        <w:rPr/>
        <w:t xml:space="preserve"> de</w:t>
      </w:r>
    </w:p>
    <w:p>
      <w:pPr>
        <w:spacing w:line="271" w:before="330" w:lineRule="auto"/>
      </w:pPr>
      <w:r>
        <w:rPr>
          <w:rFonts w:eastAsia="Georgia" w:cs="Georgia" w:ascii="Georgia" w:hAnsi="Georgia"/>
          <w:b/>
          <w:sz w:val="42"/>
        </w:rPr>
        <w:t xml:space="preserve">II.C Comparaison avec les résultats expérimentaux</w:t>
      </w:r>
    </w:p>
    <w:p>
      <w:pPr>
        <w:spacing w:lineRule="auto"/>
        <w:jc w:val="center"/>
      </w:pPr>
      <w:r>
        <w:rPr/>
        <w:drawing>
          <wp:inline distB="0" distL="0" distR="0" distT="0">
            <wp:extent cx="5486400" cy="2427275"/>
            <wp:effectExtent b="0" l="0" r="0" t="0"/>
            <wp:docPr id="4" name="image-78b3b390cc89c09c95f2decd2e3bf8f5a0ce7ea8.jpg"/>
            <a:graphic>
              <a:graphicData uri="http://schemas.openxmlformats.org/drawingml/2006/picture">
                <pic:pic>
                  <pic:nvPicPr>
                    <pic:cNvPr id="4" name="image-78b3b390cc89c09c95f2decd2e3bf8f5a0ce7ea8.jpg" descr=""/>
                    <pic:cNvPicPr/>
                  </pic:nvPicPr>
                  <pic:blipFill>
                    <a:blip r:embed="rId8" cstate="print"/>
                    <a:srcRect b="0" l="0" r="0" t="0"/>
                    <a:stretch>
                      <a:fillRect/>
                    </a:stretch>
                  </pic:blipFill>
                  <pic:spPr>
                    <a:xfrm>
                      <a:off x="0" y="0"/>
                      <a:ext cx="5486400" cy="2427275"/>
                    </a:xfrm>
                    <a:prstGeom prst="rect"/>
                  </pic:spPr>
                </pic:pic>
              </a:graphicData>
            </a:graphic>
          </wp:inline>
        </w:drawing>
      </w:r>
    </w:p>
    <w:p>
      <w:pPr>
        <w:spacing w:lineRule="auto"/>
      </w:pPr>
      <w:r>
        <w:rPr>
          <w:rFonts w:eastAsia="Georgia" w:cs="Georgia" w:ascii="Georgia" w:hAnsi="Georgia"/>
        </w:rPr>
        <w:t xml:space="preserve">FIGURE 4 - Figures de Chladni observées avec la plaque d'épaisseur </w:t>
      </w:r>
      <m:oMath>
        <m:sSub>
          <m:sSubPr/>
          <m:e>
            <m:r>
              <m:rPr>
                <m:sty m:val="i"/>
              </m:rPr>
              <m:t>h</m:t>
            </m:r>
          </m:e>
          <m:sub>
            <m:r>
              <m:rPr>
                <m:sty m:val="p"/>
              </m:rPr>
              <m:t>1</m:t>
            </m:r>
          </m:sub>
        </m:sSub>
        <m:r>
          <m:rPr>
            <m:sty m:val="p"/>
          </m:rPr>
          <m:t>=</m:t>
        </m:r>
        <m:r>
          <m:rPr>
            <m:sty m:val="p"/>
          </m:rPr>
          <m:t>1</m:t>
        </m:r>
        <m:r>
          <m:rPr>
            <m:sty m:val="b"/>
          </m:rPr>
          <m:t>m</m:t>
        </m:r>
        <m:r>
          <m:rPr>
            <m:sty m:val="b"/>
          </m:rPr>
          <m:t>m</m:t>
        </m:r>
      </m:oMath>
      <w:r>
        <w:rPr>
          <w:rFonts w:eastAsia="Georgia" w:cs="Georgia" w:ascii="Georgia" w:hAnsi="Georgia"/>
        </w:rPr>
        <w:t xml:space="preserve">. Pour chaque mode de résonance (un motif spatial), on précise la fréquence </w:t>
      </w:r>
      <m:oMath>
        <m:sSub>
          <m:sSubPr/>
          <m:e>
            <m:r>
              <m:rPr>
                <m:sty m:val="i"/>
              </m:rPr>
              <m:t>f</m:t>
            </m:r>
          </m:e>
          <m:sub>
            <m:r>
              <m:rPr>
                <m:sty m:val="i"/>
              </m:rPr>
              <m:t>i</m:t>
            </m:r>
          </m:sub>
        </m:sSub>
      </m:oMath>
      <w:r>
        <w:rPr>
          <w:rFonts w:eastAsia="Georgia" w:cs="Georgia" w:ascii="Georgia" w:hAnsi="Georgia"/>
        </w:rPr>
        <w:t xml:space="preserve"> associée, avec </w:t>
      </w:r>
      <m:oMath>
        <m:r>
          <m:rPr>
            <m:sty m:val="i"/>
          </m:rPr>
          <m:t>i</m:t>
        </m:r>
        <m:r>
          <m:rPr>
            <m:sty m:val="p"/>
          </m:rPr>
          <m:t>=</m:t>
        </m:r>
        <m:r>
          <m:rPr>
            <m:sty m:val="p"/>
          </m:rPr>
          <m:t>1</m:t>
        </m:r>
        <m:r>
          <m:rPr>
            <m:sty m:val="p"/>
          </m:rPr>
          <m:t>,</m:t>
        </m:r>
        <m:r>
          <m:rPr>
            <m:sty m:val="p"/>
          </m:rPr>
          <m:t>…</m:t>
        </m:r>
        <m:r>
          <m:rPr>
            <m:sty m:val="p"/>
          </m:rPr>
          <m:t>,</m:t>
        </m:r>
        <m:r>
          <m:rPr>
            <m:sty m:val="p"/>
          </m:rPr>
          <m:t>12</m:t>
        </m:r>
      </m:oMath>
      <w:r>
        <w:rPr/>
        <w:t xml:space="preserve">. Source : The Journal of the Acoustical Society of America 137 (2015).</w:t>
      </w:r>
    </w:p>
    <w:p>
      <w:pPr>
        <w:spacing w:after="220" w:lineRule="auto"/>
      </w:pPr>
      <w:r>
        <w:rPr>
          <w:rFonts w:eastAsia="Georgia" w:cs="Georgia" w:ascii="Georgia" w:hAnsi="Georgia"/>
        </w:rPr>
        <w:t xml:space="preserve">On cherche à confronter les modèles théoriques précédents à l'expérience. On dispose de trois plaques carrées en aluminium, de côté </w:t>
      </w:r>
      <m:oMath>
        <m:r>
          <m:rPr>
            <m:sty m:val="i"/>
          </m:rPr>
          <m:t>a</m:t>
        </m:r>
        <m:r>
          <m:rPr>
            <m:sty m:val="p"/>
          </m:rPr>
          <m:t>=</m:t>
        </m:r>
        <m:r>
          <m:rPr>
            <m:sty m:val="p"/>
          </m:rPr>
          <m:t>24</m:t>
        </m:r>
        <m:r>
          <m:rPr>
            <m:sty m:val="p"/>
          </m:rPr>
          <m:t>,</m:t>
        </m:r>
        <m:r>
          <m:rPr>
            <m:sty m:val="p"/>
          </m:rPr>
          <m:t>0</m:t>
        </m:r>
        <m:r>
          <m:rPr>
            <m:nor/>
          </m:rPr>
          <m:t xml:space="preserve"> </m:t>
        </m:r>
        <m:r>
          <m:rPr>
            <m:sty m:val="p"/>
          </m:rPr>
          <m:t>cm</m:t>
        </m:r>
      </m:oMath>
      <w:r>
        <w:rPr>
          <w:rFonts w:eastAsia="Georgia" w:cs="Georgia" w:ascii="Georgia" w:hAnsi="Georgia"/>
        </w:rPr>
        <w:t xml:space="preserve"> et d'épaisseurs respectives </w:t>
      </w:r>
      <m:oMath>
        <m:sSub>
          <m:sSubPr/>
          <m:e>
            <m:r>
              <m:rPr>
                <m:sty m:val="i"/>
              </m:rPr>
              <m:t>h</m:t>
            </m:r>
          </m:e>
          <m:sub>
            <m:r>
              <m:rPr>
                <m:sty m:val="p"/>
              </m:rPr>
              <m:t>1</m:t>
            </m:r>
          </m:sub>
        </m:sSub>
        <m:r>
          <m:rPr>
            <m:sty m:val="p"/>
          </m:rPr>
          <m:t>=</m:t>
        </m:r>
        <m:r>
          <m:rPr>
            <m:sty m:val="p"/>
          </m:rPr>
          <m:t>1</m:t>
        </m:r>
        <m:r>
          <m:rPr>
            <m:nor/>
          </m:rPr>
          <m:t xml:space="preserve"> </m:t>
        </m:r>
        <m:r>
          <m:rPr>
            <m:sty m:val="p"/>
          </m:rPr>
          <m:t>mm</m:t>
        </m:r>
        <m:r>
          <m:rPr>
            <m:sty m:val="p"/>
          </m:rPr>
          <m:t>,</m:t>
        </m:r>
        <m:sSub>
          <m:sSubPr/>
          <m:e>
            <m:r>
              <m:rPr>
                <m:sty m:val="i"/>
              </m:rPr>
              <m:t>h</m:t>
            </m:r>
          </m:e>
          <m:sub>
            <m:r>
              <m:rPr>
                <m:sty m:val="p"/>
              </m:rPr>
              <m:t>2</m:t>
            </m:r>
          </m:sub>
        </m:sSub>
        <m:r>
          <m:rPr>
            <m:sty m:val="p"/>
          </m:rPr>
          <m:t>=</m:t>
        </m:r>
        <m:r>
          <m:rPr>
            <m:sty m:val="p"/>
          </m:rPr>
          <m:t>2</m:t>
        </m:r>
        <m:r>
          <m:rPr>
            <m:nor/>
          </m:rPr>
          <m:t xml:space="preserve"> </m:t>
        </m:r>
        <m:r>
          <m:rPr>
            <m:sty m:val="p"/>
          </m:rPr>
          <m:t>mm</m:t>
        </m:r>
      </m:oMath>
      <w:r>
        <w:rPr/>
        <w:t xml:space="preserve"> et </w:t>
      </w:r>
      <m:oMath>
        <m:sSub>
          <m:sSubPr/>
          <m:e>
            <m:r>
              <m:rPr>
                <m:sty m:val="i"/>
              </m:rPr>
              <m:t>h</m:t>
            </m:r>
          </m:e>
          <m:sub>
            <m:r>
              <m:rPr>
                <m:sty m:val="p"/>
              </m:rPr>
              <m:t>3</m:t>
            </m:r>
          </m:sub>
        </m:sSub>
        <m:r>
          <m:rPr>
            <m:sty m:val="p"/>
          </m:rPr>
          <m:t>=</m:t>
        </m:r>
        <m:r>
          <m:rPr>
            <m:sty m:val="p"/>
          </m:rPr>
          <m:t>5</m:t>
        </m:r>
        <m:r>
          <m:rPr>
            <m:nor/>
          </m:rPr>
          <m:t xml:space="preserve"> </m:t>
        </m:r>
        <m:r>
          <m:rPr>
            <m:sty m:val="p"/>
          </m:rPr>
          <m:t>mm</m:t>
        </m:r>
      </m:oMath>
      <w:r>
        <w:rPr>
          <w:rFonts w:eastAsia="Georgia" w:cs="Georgia" w:ascii="Georgia" w:hAnsi="Georgia"/>
        </w:rPr>
        <w:t xml:space="preserve">. On visse la plaque d'épaisseur </w:t>
      </w:r>
      <m:oMath>
        <m:sSub>
          <m:sSubPr/>
          <m:e>
            <m:r>
              <m:rPr>
                <m:sty m:val="i"/>
              </m:rPr>
              <m:t>h</m:t>
            </m:r>
          </m:e>
          <m:sub>
            <m:r>
              <m:rPr>
                <m:sty m:val="p"/>
              </m:rPr>
              <m:t>1</m:t>
            </m:r>
          </m:sub>
        </m:sSub>
      </m:oMath>
      <w:r>
        <w:rPr>
          <w:rFonts w:eastAsia="Georgia" w:cs="Georgia" w:ascii="Georgia" w:hAnsi="Georgia"/>
        </w:rPr>
        <w:t xml:space="preserve"> en son centre à une tige métallique. Après avoir saupoudré la plaque de billes de silice de diamètre </w:t>
      </w:r>
      <m:oMath>
        <m:r>
          <m:rPr>
            <m:sty m:val="p"/>
          </m:rPr>
          <m:t>0</m:t>
        </m:r>
        <m:r>
          <m:rPr>
            <m:sty m:val="p"/>
          </m:rPr>
          <m:t>,</m:t>
        </m:r>
        <m:r>
          <m:rPr>
            <m:sty m:val="p"/>
          </m:rPr>
          <m:t>3</m:t>
        </m:r>
        <m:r>
          <m:rPr>
            <m:nor/>
          </m:rPr>
          <m:t xml:space="preserve"> </m:t>
        </m:r>
        <m:r>
          <m:rPr>
            <m:sty m:val="p"/>
          </m:rPr>
          <m:t>mm</m:t>
        </m:r>
      </m:oMath>
      <w:r>
        <w:rPr>
          <w:rFonts w:eastAsia="Georgia" w:cs="Georgia" w:ascii="Georgia" w:hAnsi="Georgia"/>
        </w:rPr>
        <w:t xml:space="preserve">, on la place sous une cloche à vide et on impose à la tige un mouvement vertical sinusoïdal, dont l'amplitude et la fréquence sont contrôlées via un générateur de tension. Pour certaines fréquences particulières, notées </w:t>
      </w:r>
      <m:oMath>
        <m:sSub>
          <m:sSubPr/>
          <m:e>
            <m:r>
              <m:rPr>
                <m:sty m:val="i"/>
              </m:rPr>
              <m:t>f</m:t>
            </m:r>
          </m:e>
          <m:sub>
            <m:r>
              <m:rPr>
                <m:sty m:val="i"/>
              </m:rPr>
              <m:t>i</m:t>
            </m:r>
          </m:sub>
        </m:sSub>
      </m:oMath>
      <w:r>
        <w:rPr>
          <w:rFonts w:eastAsia="Georgia" w:cs="Georgia" w:ascii="Georgia" w:hAnsi="Georgia"/>
        </w:rPr>
        <w:t xml:space="preserve">, où </w:t>
      </w:r>
      <m:oMath>
        <m:r>
          <m:rPr>
            <m:sty m:val="i"/>
          </m:rPr>
          <m:t>i</m:t>
        </m:r>
      </m:oMath>
      <w:r>
        <w:rPr>
          <w:rFonts w:eastAsia="Georgia" w:cs="Georgia" w:ascii="Georgia" w:hAnsi="Georgia"/>
        </w:rPr>
        <w:t xml:space="preserve"> est un entier naturel, on observe des figures de CHLADNI sur la plaque. La figure 4 illustre certains motifs observés expérimentalement.</w:t>
      </w:r>
      <w:r>
        <w:rPr/>
        <w:br w:type="textWrapping"/>
      </w:r>
      <w:r>
        <w:rPr>
          <w:rFonts w:eastAsia="Georgia" w:cs="Georgia" w:ascii="Georgia" w:hAnsi="Georgia"/>
        </w:rPr>
        <w:t xml:space="preserve">22. Pour une onde stationnaire harmonique (monochromatique) solution de l'équation de D'AlemBERT, rappeler l'expression de la distance entre deux nœuds de vibration consécutifs en fonction de la longueur d'onde </w:t>
      </w:r>
      <m:oMath>
        <m:r>
          <m:rPr>
            <m:sty m:val="i"/>
          </m:rPr>
          <m:t>λ</m:t>
        </m:r>
      </m:oMath>
      <w:r>
        <w:rPr>
          <w:rFonts w:eastAsia="Georgia" w:cs="Georgia" w:ascii="Georgia" w:hAnsi="Georgia"/>
        </w:rPr>
        <w:t xml:space="preserve">. En estimant numériquement l'écart moyen entre deux lignes nodales voisines sur l'une des photos de la figure 4, montrer que le modèle décrit dans la sous-partie II.A est à exclure.</w:t>
      </w:r>
    </w:p>
    <w:p>
      <w:pPr>
        <w:spacing w:after="220" w:lineRule="auto"/>
      </w:pPr>
      <w:r>
        <w:rPr>
          <w:rFonts w:eastAsia="Georgia" w:cs="Georgia" w:ascii="Georgia" w:hAnsi="Georgia"/>
        </w:rPr>
        <w:t xml:space="preserve">On considère à présent le modèle de vibration en flexion. On cherche à tester la validité de la relation de dispersion obtenue à la question 20 .</w:t>
      </w:r>
    </w:p>
    <w:p>
      <w:pPr>
        <w:spacing w:after="220" w:lineRule="auto"/>
      </w:pPr>
      <w:r>
        <w:rPr>
          <w:rFonts w:eastAsia="Georgia" w:cs="Georgia" w:ascii="Georgia" w:hAnsi="Georgia"/>
        </w:rPr>
        <w:t xml:space="preserve">On étudie tout d'abord l'influence de l'épaisseur </w:t>
      </w:r>
      <m:oMath>
        <m:r>
          <m:rPr>
            <m:sty m:val="i"/>
          </m:rPr>
          <m:t>h</m:t>
        </m:r>
      </m:oMath>
      <w:r>
        <w:rPr/>
        <w:t xml:space="preserve">, pour une valeur de </w:t>
      </w:r>
      <m:oMath>
        <m:r>
          <m:rPr>
            <m:sty m:val="i"/>
          </m:rPr>
          <m:t>K</m:t>
        </m:r>
      </m:oMath>
      <w:r>
        <w:rPr>
          <w:rFonts w:eastAsia="Georgia" w:cs="Georgia" w:ascii="Georgia" w:hAnsi="Georgia"/>
        </w:rPr>
        <w:t xml:space="preserve"> fixée. On reporte dans le tableau ci-après les fréquences qu'il a fallu imposer pour obtenir la même figure de CHLADNI représentée en haut à gauche sur la figure 4, pour chacune des plaques.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double" w:sz="8" w:space="0" w:color="000000"/>
            </w:tcBorders>
            <w:vAlign w:val="center"/>
          </w:tcPr>
          <w:p>
            <w:pPr>
              <w:spacing w:lineRule="auto"/>
              <w:jc w:val="center"/>
            </w:pPr>
            <w:r>
              <w:rPr>
                <w:rFonts w:eastAsia="Georgia" w:cs="Georgia" w:ascii="Georgia" w:hAnsi="Georgia"/>
              </w:rPr>
              <w:t xml:space="preserve">Épaisseur de la plaque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1</m:t>
                    </m:r>
                  </m:sub>
                </m:sSub>
                <m:r>
                  <m:rPr>
                    <m:sty m:val="p"/>
                  </m:rPr>
                  <m:t>=</m:t>
                </m:r>
                <m:r>
                  <m:rPr>
                    <m:sty m:val="p"/>
                  </m:rPr>
                  <m:t>1</m:t>
                </m:r>
                <m:r>
                  <m:rPr>
                    <m:nor/>
                  </m:rPr>
                  <m:t xml:space="preserve"> </m:t>
                </m:r>
                <m:r>
                  <m:rPr>
                    <m:sty m:val="p"/>
                  </m:rPr>
                  <m:t>mm</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2</m:t>
                    </m:r>
                  </m:sub>
                </m:sSub>
                <m:r>
                  <m:rPr>
                    <m:sty m:val="p"/>
                  </m:rPr>
                  <m:t>=</m:t>
                </m:r>
                <m:r>
                  <m:rPr>
                    <m:sty m:val="p"/>
                  </m:rPr>
                  <m:t>2</m:t>
                </m:r>
                <m:r>
                  <m:rPr>
                    <m:nor/>
                  </m:rPr>
                  <m:t xml:space="preserve"> </m:t>
                </m:r>
                <m:r>
                  <m:rPr>
                    <m:sty m:val="p"/>
                  </m:rPr>
                  <m:t>mm</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3</m:t>
                    </m:r>
                  </m:sub>
                </m:sSub>
                <m:r>
                  <m:rPr>
                    <m:sty m:val="p"/>
                  </m:rPr>
                  <m:t>=</m:t>
                </m:r>
                <m:r>
                  <m:rPr>
                    <m:sty m:val="p"/>
                  </m:rPr>
                  <m:t>5</m:t>
                </m:r>
                <m:r>
                  <m:rPr>
                    <m:nor/>
                  </m:rPr>
                  <m:t xml:space="preserve"> </m:t>
                </m:r>
                <m:r>
                  <m:rPr>
                    <m:sty m:val="p"/>
                  </m:rPr>
                  <m:t>mm</m:t>
                </m:r>
              </m:oMath>
            </m:oMathPara>
          </w:p>
        </w:tc>
      </w:tr>
      <w:tr>
        <w:trPr>
          <w:cantSplit/>
        </w:trPr>
        <w:tc>
          <w:tcPr>
            <w:tcBorders>
              <w:left w:val="single" w:sz="8" w:space="0" w:color="000000"/>
              <w:bottom w:val="single" w:sz="8" w:space="0" w:color="000000"/>
              <w:right w:val="double" w:sz="8" w:space="0" w:color="000000"/>
            </w:tcBorders>
            <w:vAlign w:val="center"/>
          </w:tcPr>
          <w:p>
            <w:pPr>
              <w:spacing w:lineRule="auto"/>
              <w:jc w:val="center"/>
            </w:pPr>
            <m:oMathPara>
              <m:oMathParaPr>
                <m:jc m:val="center"/>
              </m:oMathParaPr>
              <m:oMath>
                <m:sSub>
                  <m:sSubPr/>
                  <m:e>
                    <m:r>
                      <m:rPr>
                        <m:sty m:val="i"/>
                      </m:rPr>
                      <m:t>f</m:t>
                    </m:r>
                  </m:e>
                  <m:sub>
                    <m:r>
                      <m:rPr>
                        <m:sty m:val="p"/>
                      </m:rPr>
                      <m:t>1</m:t>
                    </m:r>
                  </m:sub>
                </m:sSub>
                <m:r>
                  <m:rPr>
                    <m:sty m:val="p"/>
                  </m:rPr>
                  <m:t>(</m:t>
                </m:r>
                <m:r>
                  <m:rPr>
                    <m:nor/>
                  </m:rPr>
                  <m:t xml:space="preserve"> </m:t>
                </m:r>
                <m:r>
                  <m:rPr>
                    <m:sty m:val="p"/>
                  </m:rPr>
                  <m:t>Hz</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630</w:t>
            </w:r>
          </w:p>
        </w:tc>
        <w:tc>
          <w:tcPr>
            <w:tcBorders>
              <w:bottom w:val="single" w:sz="8" w:space="0" w:color="000000"/>
              <w:right w:val="single" w:sz="8" w:space="0" w:color="000000"/>
            </w:tcBorders>
            <w:vAlign w:val="center"/>
          </w:tcPr>
          <w:p>
            <w:pPr>
              <w:spacing w:lineRule="auto"/>
              <w:jc w:val="center"/>
            </w:pPr>
            <w:r>
              <w:rPr/>
              <w:t xml:space="preserve">1300</w:t>
            </w:r>
          </w:p>
        </w:tc>
        <w:tc>
          <w:tcPr>
            <w:tcBorders>
              <w:bottom w:val="single" w:sz="8" w:space="0" w:color="000000"/>
              <w:right w:val="single" w:sz="8" w:space="0" w:color="000000"/>
            </w:tcBorders>
            <w:vAlign w:val="center"/>
          </w:tcPr>
          <w:p>
            <w:pPr>
              <w:spacing w:lineRule="auto"/>
              <w:jc w:val="center"/>
            </w:pPr>
            <w:r>
              <w:rPr/>
              <w:t xml:space="preserve">3200</w:t>
            </w:r>
          </w:p>
        </w:tc>
      </w:tr>
    </w:tbl>
    <w:p>
      <w:pPr>
        <w:spacing w:lineRule="auto"/>
      </w:pPr>
    </w:p>
    <w:p>
      <w:pPr>
        <w:spacing w:lineRule="auto"/>
      </w:pPr>
      <w:r>
        <w:rPr>
          <w:rFonts w:eastAsia="Georgia" w:cs="Georgia" w:ascii="Georgia" w:hAnsi="Georgia"/>
        </w:rPr>
        <w:t xml:space="preserve">TABLEAU 1 - Influence de l'épaisseur de la plaque sur la fréquence d'un mode donné.</w:t>
      </w:r>
    </w:p>
    <w:p>
      <w:pPr>
        <w:numPr>
          <w:ilvl w:val="0"/>
          <w:numId w:val="8"/>
        </w:numPr>
        <w:spacing w:lineRule="auto"/>
      </w:pPr>
      <w:r>
        <w:rPr>
          <w:rFonts w:eastAsia="Georgia" w:cs="Georgia" w:ascii="Georgia" w:hAnsi="Georgia"/>
        </w:rPr>
        <w:t xml:space="preserve">Analyser la cohérence des résultats avec le modèle. Expliquer les origines des éventuels écarts au modèle.</w:t>
      </w:r>
    </w:p>
    <w:p>
      <w:pPr>
        <w:spacing w:lineRule="auto"/>
        <w:jc w:val="center"/>
      </w:pPr>
      <w:r>
        <w:rPr/>
        <w:drawing>
          <wp:inline distB="0" distL="0" distR="0" distT="0">
            <wp:extent cx="5486400" cy="2231991"/>
            <wp:effectExtent b="0" l="0" r="0" t="0"/>
            <wp:docPr id="5" name="image-289a4ddbb719693a480ab5582b351104eed1090a.jpg"/>
            <a:graphic>
              <a:graphicData uri="http://schemas.openxmlformats.org/drawingml/2006/picture">
                <pic:pic>
                  <pic:nvPicPr>
                    <pic:cNvPr id="5" name="image-289a4ddbb719693a480ab5582b351104eed1090a.jpg" descr=""/>
                    <pic:cNvPicPr/>
                  </pic:nvPicPr>
                  <pic:blipFill>
                    <a:blip r:embed="rId9" cstate="print"/>
                    <a:srcRect b="0" l="0" r="0" t="0"/>
                    <a:stretch>
                      <a:fillRect/>
                    </a:stretch>
                  </pic:blipFill>
                  <pic:spPr>
                    <a:xfrm>
                      <a:off x="0" y="0"/>
                      <a:ext cx="5486400" cy="2231991"/>
                    </a:xfrm>
                    <a:prstGeom prst="rect"/>
                  </pic:spPr>
                </pic:pic>
              </a:graphicData>
            </a:graphic>
          </wp:inline>
        </w:drawing>
      </w:r>
    </w:p>
    <w:p>
      <w:pPr>
        <w:spacing w:lineRule="auto"/>
      </w:pPr>
      <w:r>
        <w:rPr/>
        <w:t xml:space="preserve">Figure 5 - Valeurs de </w:t>
      </w:r>
      <m:oMath>
        <m:sSub>
          <m:sSubPr/>
          <m:e>
            <m:r>
              <m:rPr>
                <m:sty m:val="i"/>
              </m:rPr>
              <m:t>K</m:t>
            </m:r>
          </m:e>
          <m:sub>
            <m:r>
              <m:rPr>
                <m:sty m:val="i"/>
              </m:rPr>
              <m:t>i</m:t>
            </m:r>
          </m:sub>
        </m:sSub>
      </m:oMath>
      <w:r>
        <w:rPr>
          <w:rFonts w:eastAsia="Georgia" w:cs="Georgia" w:ascii="Georgia" w:hAnsi="Georgia"/>
        </w:rPr>
        <w:t xml:space="preserve"> correspondant aux modes associés aux figures de Chladni illustrées sur la figure 4. Les motifs représentés sur la figure sont issus de simulations numériques. Source : The Journal of the Acoustical Society of America 137 (2015).</w:t>
      </w:r>
    </w:p>
    <w:p>
      <w:pPr>
        <w:spacing w:after="220" w:lineRule="auto"/>
      </w:pPr>
      <w:r>
        <w:rPr>
          <w:rFonts w:eastAsia="Georgia" w:cs="Georgia" w:ascii="Georgia" w:hAnsi="Georgia"/>
        </w:rPr>
        <w:t xml:space="preserve">On étudie à présent l'influence de </w:t>
      </w:r>
      <m:oMath>
        <m:r>
          <m:rPr>
            <m:sty m:val="i"/>
          </m:rPr>
          <m:t>K</m:t>
        </m:r>
      </m:oMath>
      <w:r>
        <w:rPr>
          <w:rFonts w:eastAsia="Georgia" w:cs="Georgia" w:ascii="Georgia" w:hAnsi="Georgia"/>
        </w:rPr>
        <w:t xml:space="preserve">, pour une épaisseur de la plaque fixée, avec </w:t>
      </w:r>
      <m:oMath>
        <m:r>
          <m:rPr>
            <m:sty m:val="i"/>
          </m:rPr>
          <m:t>h</m:t>
        </m:r>
        <m:r>
          <m:rPr>
            <m:sty m:val="p"/>
          </m:rPr>
          <m:t>=</m:t>
        </m:r>
        <m:sSub>
          <m:sSubPr/>
          <m:e>
            <m:r>
              <m:rPr>
                <m:sty m:val="i"/>
              </m:rPr>
              <m:t>h</m:t>
            </m:r>
          </m:e>
          <m:sub>
            <m:r>
              <m:rPr>
                <m:sty m:val="p"/>
              </m:rPr>
              <m:t>1</m:t>
            </m:r>
          </m:sub>
        </m:sSub>
        <m:r>
          <m:rPr>
            <m:sty m:val="p"/>
          </m:rPr>
          <m:t>=</m:t>
        </m:r>
        <m:r>
          <m:rPr>
            <m:sty m:val="p"/>
          </m:rPr>
          <m:t>1</m:t>
        </m:r>
        <m:r>
          <m:rPr>
            <m:nor/>
          </m:rPr>
          <m:t xml:space="preserve"> </m:t>
        </m:r>
        <m:r>
          <m:rPr>
            <m:sty m:val="p"/>
          </m:rPr>
          <m:t>mm</m:t>
        </m:r>
      </m:oMath>
      <w:r>
        <w:rPr>
          <w:rFonts w:eastAsia="Georgia" w:cs="Georgia" w:ascii="Georgia" w:hAnsi="Georgia"/>
        </w:rPr>
        <w:t xml:space="preserve">. Les conditions aux limites n'étant pas celles d'une plaque simplement supportée (les bords sont libres de vibrer), les expressions de </w:t>
      </w:r>
      <m:oMath>
        <m:sSub>
          <m:sSubPr/>
          <m:e>
            <m:r>
              <m:rPr>
                <m:sty m:val="i"/>
              </m:rPr>
              <m:t>K</m:t>
            </m:r>
          </m:e>
          <m:sub>
            <m:r>
              <m:rPr>
                <m:sty m:val="i"/>
              </m:rPr>
              <m:t>x</m:t>
            </m:r>
          </m:sub>
        </m:sSub>
      </m:oMath>
      <w:r>
        <w:rPr/>
        <w:t xml:space="preserve"> et </w:t>
      </w:r>
      <m:oMath>
        <m:sSub>
          <m:sSubPr/>
          <m:e>
            <m:r>
              <m:rPr>
                <m:sty m:val="i"/>
              </m:rPr>
              <m:t>K</m:t>
            </m:r>
          </m:e>
          <m:sub>
            <m:r>
              <m:rPr>
                <m:sty m:val="i"/>
              </m:rPr>
              <m:t>y</m:t>
            </m:r>
          </m:sub>
        </m:sSub>
      </m:oMath>
      <w:r>
        <w:rPr>
          <w:rFonts w:eastAsia="Georgia" w:cs="Georgia" w:ascii="Georgia" w:hAnsi="Georgia"/>
        </w:rPr>
        <w:t xml:space="preserve"> sont plus complexes que celles obtenues à la question 21. Par des simulations numériques non décrites dans ce sujet, il est toutefois possible de remonter aux valeurs de </w:t>
      </w:r>
      <m:oMath>
        <m:sSub>
          <m:sSubPr/>
          <m:e>
            <m:r>
              <m:rPr>
                <m:sty m:val="i"/>
              </m:rPr>
              <m:t>K</m:t>
            </m:r>
          </m:e>
          <m:sub>
            <m:r>
              <m:rPr>
                <m:sty m:val="i"/>
              </m:rPr>
              <m:t>i</m:t>
            </m:r>
          </m:sub>
        </m:sSub>
      </m:oMath>
      <w:r>
        <w:rPr>
          <w:rFonts w:eastAsia="Georgia" w:cs="Georgia" w:ascii="Georgia" w:hAnsi="Georgia"/>
        </w:rPr>
        <w:t xml:space="preserve">, associées à chacun des modes présentés sur la figure 4, et exprimées en fonction de </w:t>
      </w:r>
      <m:oMath>
        <m:sSup>
          <m:sSupPr/>
          <m:e>
            <m:r>
              <m:rPr>
                <m:sty m:val="i"/>
              </m:rPr>
              <m:t>a</m:t>
            </m:r>
          </m:e>
          <m:sup>
            <m:r>
              <m:rPr>
                <m:sty m:val="p"/>
              </m:rPr>
              <m:t>−</m:t>
            </m:r>
            <m:r>
              <m:rPr>
                <m:sty m:val="p"/>
              </m:rPr>
              <m:t>1</m:t>
            </m:r>
          </m:sup>
        </m:sSup>
      </m:oMath>
      <w:r>
        <w:rPr>
          <w:rFonts w:eastAsia="Georgia" w:cs="Georgia" w:ascii="Georgia" w:hAnsi="Georgia"/>
        </w:rPr>
        <w:t xml:space="preserve"> sur la figure 5 . On reporte les résultats expérimentaux obtenus sur la figure 6 .</w:t>
      </w:r>
      <w:r>
        <w:rPr/>
        <w:br w:type="textWrapping"/>
      </w:r>
      <w:r>
        <w:rPr>
          <w:rFonts w:eastAsia="Georgia" w:cs="Georgia" w:ascii="Georgia" w:hAnsi="Georgia"/>
        </w:rPr>
        <w:t xml:space="preserve">24. Comparer quantitativement l'ajustement tiré des résultats expérimentaux de la figure 6 et la relation de dispersion trouvée à la question 20. Conclure.</w:t>
      </w:r>
    </w:p>
    <w:p>
      <w:pPr>
        <w:spacing w:after="220" w:lineRule="auto"/>
      </w:pPr>
      <w:r>
        <w:rPr>
          <w:rFonts w:eastAsia="Georgia" w:cs="Georgia" w:ascii="Georgia" w:hAnsi="Georgia"/>
        </w:rPr>
        <w:t xml:space="preserve">L'expérience embarquée à bord de l'ISS a pour but d'observer des figures de CHLADNI en trois dimensions, en l'absence de gravité. Deux émetteurs à ultrasons de fréquence 40 kHz permettent de générer des ondes stationnaires dans un tube, et des billes en acier placées à l'intérieur sont susceptibles de s'immobiliser sur les nœuds de vibration. Un moteur pas à pas permet de faire varier la distance entre les émetteurs, modifiant ainsi les figures observées.</w:t>
      </w:r>
      <w:r>
        <w:rPr/>
        <w:br w:type="textWrapping"/>
      </w:r>
      <w:r>
        <w:rPr>
          <w:rFonts w:eastAsia="Georgia" w:cs="Georgia" w:ascii="Georgia" w:hAnsi="Georgia"/>
        </w:rPr>
        <w:t xml:space="preserve">25. Proposer une hypothèse permettant d'assurer que l'agitation thermique de l'air ne va pas perturber l'observation d'une figure de CHLADNI dans ce cas de figure.</w:t>
      </w:r>
    </w:p>
    <w:p>
      <w:pPr>
        <w:spacing w:lineRule="auto"/>
        <w:jc w:val="center"/>
      </w:pPr>
      <w:r>
        <w:rPr/>
        <w:drawing>
          <wp:inline distB="0" distL="0" distR="0" distT="0">
            <wp:extent cx="5486400" cy="3933122"/>
            <wp:effectExtent b="0" l="0" r="0" t="0"/>
            <wp:docPr id="6" name="image-00e5e8f56cb9814bee2ed7fa0276ffc273edc216.jpg"/>
            <a:graphic>
              <a:graphicData uri="http://schemas.openxmlformats.org/drawingml/2006/picture">
                <pic:pic>
                  <pic:nvPicPr>
                    <pic:cNvPr id="6" name="image-00e5e8f56cb9814bee2ed7fa0276ffc273edc216.jpg" descr=""/>
                    <pic:cNvPicPr/>
                  </pic:nvPicPr>
                  <pic:blipFill>
                    <a:blip r:embed="rId10" cstate="print"/>
                    <a:srcRect b="0" l="0" r="0" t="0"/>
                    <a:stretch>
                      <a:fillRect/>
                    </a:stretch>
                  </pic:blipFill>
                  <pic:spPr>
                    <a:xfrm>
                      <a:off x="0" y="0"/>
                      <a:ext cx="5486400" cy="3933122"/>
                    </a:xfrm>
                    <a:prstGeom prst="rect"/>
                  </pic:spPr>
                </pic:pic>
              </a:graphicData>
            </a:graphic>
          </wp:inline>
        </w:drawing>
      </w:r>
    </w:p>
    <w:p>
      <w:pPr>
        <w:spacing w:lineRule="auto"/>
      </w:pPr>
      <w:r>
        <w:rPr>
          <w:rFonts w:eastAsia="Georgia" w:cs="Georgia" w:ascii="Georgia" w:hAnsi="Georgia"/>
        </w:rPr>
        <w:t xml:space="preserve">Figure 6 - Évolution de la fréquence </w:t>
      </w:r>
      <m:oMath>
        <m:sSub>
          <m:sSubPr/>
          <m:e>
            <m:r>
              <m:rPr>
                <m:sty m:val="i"/>
              </m:rPr>
              <m:t>f</m:t>
            </m:r>
          </m:e>
          <m:sub>
            <m:r>
              <m:rPr>
                <m:sty m:val="i"/>
              </m:rPr>
              <m:t>i</m:t>
            </m:r>
          </m:sub>
        </m:sSub>
      </m:oMath>
      <w:r>
        <w:rPr>
          <w:rFonts w:eastAsia="Georgia" w:cs="Georgia" w:ascii="Georgia" w:hAnsi="Georgia"/>
        </w:rPr>
        <w:t xml:space="preserve"> des modes de résonance en fonction du nombre d'onde </w:t>
      </w:r>
      <m:oMath>
        <m:sSub>
          <m:sSubPr/>
          <m:e>
            <m:r>
              <m:rPr>
                <m:sty m:val="i"/>
              </m:rPr>
              <m:t>K</m:t>
            </m:r>
          </m:e>
          <m:sub>
            <m:r>
              <m:rPr>
                <m:sty m:val="i"/>
              </m:rPr>
              <m:t>i</m:t>
            </m:r>
          </m:sub>
        </m:sSub>
      </m:oMath>
      <w:r>
        <w:rPr>
          <w:rFonts w:eastAsia="Georgia" w:cs="Georgia" w:ascii="Georgia" w:hAnsi="Georgia"/>
        </w:rPr>
        <w:t xml:space="preserve">. L'ajustement en traits pleins a pour équation </w:t>
      </w:r>
      <m:oMath>
        <m:r>
          <m:rPr>
            <m:sty m:val="i"/>
          </m:rPr>
          <m:t>f</m:t>
        </m:r>
        <m:r>
          <m:rPr>
            <m:sty m:val="p"/>
          </m:rPr>
          <m:t>(</m:t>
        </m:r>
        <m:r>
          <m:rPr>
            <m:sty m:val="i"/>
          </m:rPr>
          <m:t>K</m:t>
        </m:r>
        <m:r>
          <m:rPr>
            <m:sty m:val="p"/>
          </m:rPr>
          <m:t>)</m:t>
        </m:r>
        <m:r>
          <m:rPr>
            <m:sty m:val="p"/>
          </m:rPr>
          <m:t>=</m:t>
        </m:r>
        <m:r>
          <m:rPr>
            <m:sty m:val="p"/>
          </m:rPr>
          <m:t>0</m:t>
        </m:r>
        <m:r>
          <m:rPr>
            <m:sty m:val="p"/>
          </m:rPr>
          <m:t>,</m:t>
        </m:r>
        <m:r>
          <m:rPr>
            <m:sty m:val="p"/>
          </m:rPr>
          <m:t>222</m:t>
        </m:r>
        <m:sSup>
          <m:sSupPr/>
          <m:e>
            <m:r>
              <m:rPr>
                <m:sty m:val="i"/>
              </m:rPr>
              <m:t>K</m:t>
            </m:r>
          </m:e>
          <m:sup>
            <m:r>
              <m:rPr>
                <m:sty m:val="p"/>
              </m:rPr>
              <m:t>2</m:t>
            </m:r>
          </m:sup>
        </m:sSup>
      </m:oMath>
      <w:r>
        <w:rPr/>
        <w:t xml:space="preserve">. Source : The Journal of the Acoustical Society of America 137 (2015).</w:t>
      </w:r>
    </w:p>
    <w:p>
      <w:pPr>
        <w:numPr>
          <w:ilvl w:val="0"/>
          <w:numId w:val="9"/>
        </w:numPr>
        <w:spacing w:lineRule="auto"/>
      </w:pPr>
      <w:r>
        <w:rPr>
          <w:rFonts w:eastAsia="Georgia" w:cs="Georgia" w:ascii="Georgia" w:hAnsi="Georgia"/>
        </w:rPr>
        <w:t xml:space="preserve">Rappeler l'ordre de grandeur de la célérité du son dans l'air dans les conditions usuelles de température et de pression. En supposant des transferts thermiques purement conductifs, vérifier la validité de l'hypothèse précédente à partir d'un raisonnement en ordre de grandeur.</w:t>
      </w:r>
    </w:p>
    <w:p>
      <w:pPr>
        <w:spacing w:line="271" w:before="330" w:lineRule="auto"/>
      </w:pPr>
      <w:r>
        <w:rPr>
          <w:rFonts w:eastAsia="Georgia" w:cs="Georgia" w:ascii="Georgia" w:hAnsi="Georgia"/>
          <w:b/>
          <w:sz w:val="42"/>
        </w:rPr>
        <w:t xml:space="preserve">III Ralentissement de la matière et condensation de Bose-Einstein</w:t>
      </w:r>
    </w:p>
    <w:p>
      <w:pPr>
        <w:spacing w:after="220" w:lineRule="auto"/>
      </w:pPr>
      <w:r>
        <w:rPr>
          <w:rFonts w:eastAsia="Georgia" w:cs="Georgia" w:ascii="Georgia" w:hAnsi="Georgia"/>
        </w:rPr>
        <w:t xml:space="preserve">À partir des travaux théoriques de Bose et Einstein, qui avaient prédit un nouvel état de la matière, la réalisation expérimentale du premier condensat de BOSE-EINSTEIN a eu lieu en 1995 et a été récompensée par le prix Nobel en 2001, décerné aux physiciens E. Cornell, C. Wieman et W. Ketterle. Parmi les expériences de physique fondamentale réalisées à bord de l'ISS, dans le Cold Atom Laboratory mis en service en 2018, le premier condensat de Bose-Einstein dans un environnement de microgravité a pu être obtenu en Juin 2020. L'avantage de la microgravité est de permettre de maintenir le condensat en suspension pendant une à quelques secondes, la durée de vie du condensat sur Terre étant beaucoup plus courte en raison de la gravité. Cette première technologique a donné lieu à une publication dans la revue Nature, "Observation of Bose-Einstein condensates in an Earth-orbiting research lab", David. C. Aveline et al., Nature 582, 193-197 (2020).</w:t>
      </w:r>
    </w:p>
    <w:p>
      <w:pPr>
        <w:spacing w:after="220" w:lineRule="auto"/>
      </w:pPr>
      <w:r>
        <w:rPr>
          <w:rFonts w:eastAsia="Georgia" w:cs="Georgia" w:ascii="Georgia" w:hAnsi="Georgia"/>
        </w:rPr>
        <w:t xml:space="preserve">La réalisation d'états particuliers de la matière, comme les condensats de Bose-EINSTEIN, nécessite de se placer dans des conditions où la nature quantique des particules apparaît, et notamment de ralentir et de refroidir la matière. Dans cette partie, on désire mettre en évidence les différents effets responsables du ralentissement d'atomes neutres. On étudie en particulier les atomes de Rubidium pour les applications numériques. Cette partie est constituée de trois sous-parties relativement indépendantes : l'une traite du modèle de l'électron élastiquement lié, la deuxième des forces radiatives responsables du ralentissement, et enfin la dernière, de la prise en compte de l'effet Doppler dans le ralentissement d'atomes.</w:t>
      </w:r>
    </w:p>
    <w:p>
      <w:pPr>
        <w:spacing w:after="220" w:lineRule="auto"/>
      </w:pPr>
      <w:r>
        <w:rPr>
          <w:rFonts w:eastAsia="Georgia" w:cs="Georgia" w:ascii="Georgia" w:hAnsi="Georgia"/>
        </w:rPr>
        <w:t xml:space="preserve">Dans toute cette partie, on se place dans un référentiel supposé galiléen, muni d'un repère cartésien ( </w:t>
      </w:r>
      <m:oMath>
        <m:r>
          <m:rPr>
            <m:sty m:val="p"/>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rFonts w:eastAsia="Georgia" w:cs="Georgia" w:ascii="Georgia" w:hAnsi="Georgia"/>
        </w:rPr>
        <w:t xml:space="preserve"> ). Un point M de l'espace est repéré à tout instant par les coordonnées ( </w:t>
      </w:r>
      <m:oMath>
        <m:r>
          <m:rPr>
            <m:sty m:val="i"/>
          </m:rPr>
          <m:t>x</m:t>
        </m:r>
        <m:r>
          <m:rPr>
            <m:sty m:val="p"/>
          </m:rPr>
          <m:t>,</m:t>
        </m:r>
        <m:r>
          <m:rPr>
            <m:sty m:val="i"/>
          </m:rPr>
          <m:t>y</m:t>
        </m:r>
        <m:r>
          <m:rPr>
            <m:sty m:val="p"/>
          </m:rPr>
          <m:t>,</m:t>
        </m:r>
        <m:r>
          <m:rPr>
            <m:sty m:val="i"/>
          </m:rPr>
          <m:t>z</m:t>
        </m:r>
      </m:oMath>
      <w:r>
        <w:rPr/>
        <w:t xml:space="preserve"> ).</w:t>
      </w:r>
    </w:p>
    <w:p>
      <w:pPr>
        <w:spacing w:line="271" w:before="330" w:lineRule="auto"/>
      </w:pPr>
      <w:r>
        <w:rPr>
          <w:rFonts w:eastAsia="Georgia" w:cs="Georgia" w:ascii="Georgia" w:hAnsi="Georgia"/>
          <w:b/>
          <w:sz w:val="42"/>
        </w:rPr>
        <w:t xml:space="preserve">III.A Modèle de l'électron élastiquement lié</w:t>
      </w:r>
    </w:p>
    <w:p>
      <w:pPr>
        <w:spacing w:after="220" w:lineRule="auto"/>
      </w:pPr>
      <w:r>
        <w:rPr>
          <w:rFonts w:eastAsia="Georgia" w:cs="Georgia" w:ascii="Georgia" w:hAnsi="Georgia"/>
        </w:rPr>
        <w:t xml:space="preserve">Comprendre l'origine et la forme des raies spectrales d'une source lumineuse nécessite l'élaboration de la physique quantique. Cependant, certains modèles classiques furent mis en place dès la découverte de l'électron. Ce premier modèle permet par la suite de comprendre l'interaction d'une onde avec la matière dans le but de ralentir des atomes.</w:t>
      </w:r>
    </w:p>
    <w:p>
      <w:pPr>
        <w:spacing w:after="220" w:lineRule="auto"/>
      </w:pPr>
      <w:r>
        <w:rPr>
          <w:rFonts w:eastAsia="Georgia" w:cs="Georgia" w:ascii="Georgia" w:hAnsi="Georgia"/>
        </w:rPr>
        <w:t xml:space="preserve">Dans le modèle de J.J. Thomson, l'électron se déplace dans une boule uniformément chargée de densité volumique de charge </w:t>
      </w:r>
      <m:oMath>
        <m:r>
          <m:rPr>
            <m:sty m:val="i"/>
          </m:rPr>
          <m:t>ρ</m:t>
        </m:r>
      </m:oMath>
      <w:r>
        <w:rPr/>
        <w:t xml:space="preserve">, de rayon </w:t>
      </w:r>
      <m:oMath>
        <m:r>
          <m:rPr>
            <m:sty m:val="i"/>
          </m:rPr>
          <m:t>R</m:t>
        </m:r>
      </m:oMath>
      <w:r>
        <w:rPr/>
        <w:t xml:space="preserve"> et de charge totale </w:t>
      </w:r>
      <m:oMath>
        <m:r>
          <m:rPr>
            <m:sty m:val="i"/>
          </m:rPr>
          <m:t>q</m:t>
        </m:r>
        <m:r>
          <m:rPr>
            <m:sty m:val="p"/>
          </m:rPr>
          <m:t>=</m:t>
        </m:r>
        <m:r>
          <m:rPr>
            <m:sty m:val="i"/>
          </m:rPr>
          <m:t>e</m:t>
        </m:r>
      </m:oMath>
      <w:r>
        <w:rPr>
          <w:rFonts w:eastAsia="Georgia" w:cs="Georgia" w:ascii="Georgia" w:hAnsi="Georgia"/>
        </w:rPr>
        <w:t xml:space="preserve"> : on parle du modèle de l'électron élastiquement lié. On note O le barycentre des charges positives de l'atome, confondu avec le centre de la boule chargée, et </w:t>
      </w:r>
      <m:oMath>
        <m:r>
          <m:rPr>
            <m:sty m:val="i"/>
          </m:rPr>
          <m:t>M</m:t>
        </m:r>
      </m:oMath>
      <w:r>
        <w:rPr>
          <w:rFonts w:eastAsia="Georgia" w:cs="Georgia" w:ascii="Georgia" w:hAnsi="Georgia"/>
        </w:rPr>
        <w:t xml:space="preserve"> le point matérialisant la position de l'électron qui se déplace à l'intérieur de celle-ci.</w:t>
      </w:r>
    </w:p>
    <w:p>
      <w:pPr>
        <w:spacing w:lineRule="auto"/>
        <w:jc w:val="center"/>
      </w:pPr>
      <w:r>
        <w:rPr/>
        <w:drawing>
          <wp:inline distB="0" distL="0" distR="0" distT="0">
            <wp:extent cx="4800600" cy="4657725"/>
            <wp:effectExtent b="0" l="0" r="0" t="0"/>
            <wp:docPr id="7" name="image-e889c365f919e732219798158dcbef5c11faec3f.jpg"/>
            <a:graphic>
              <a:graphicData uri="http://schemas.openxmlformats.org/drawingml/2006/picture">
                <pic:pic>
                  <pic:nvPicPr>
                    <pic:cNvPr id="7" name="image-e889c365f919e732219798158dcbef5c11faec3f.jpg" descr=""/>
                    <pic:cNvPicPr/>
                  </pic:nvPicPr>
                  <pic:blipFill>
                    <a:blip r:embed="rId11" cstate="print"/>
                    <a:srcRect b="0" l="0" r="0" t="0"/>
                    <a:stretch>
                      <a:fillRect/>
                    </a:stretch>
                  </pic:blipFill>
                  <pic:spPr>
                    <a:xfrm>
                      <a:off x="0" y="0"/>
                      <a:ext cx="4800600" cy="4657725"/>
                    </a:xfrm>
                    <a:prstGeom prst="rect"/>
                  </pic:spPr>
                </pic:pic>
              </a:graphicData>
            </a:graphic>
          </wp:inline>
        </w:drawing>
      </w:r>
    </w:p>
    <w:p>
      <w:pPr>
        <w:spacing w:lineRule="auto"/>
      </w:pPr>
      <w:r>
        <w:rPr>
          <w:rFonts w:eastAsia="Georgia" w:cs="Georgia" w:ascii="Georgia" w:hAnsi="Georgia"/>
        </w:rPr>
        <w:t xml:space="preserve">Figure 7 - Modèle de Thomson : schéma en coupe dans le plan ( </w:t>
      </w:r>
      <m:oMath>
        <m:r>
          <m:rPr>
            <m:sty m:val="i"/>
          </m:rPr>
          <m:t>x</m:t>
        </m:r>
        <m:r>
          <m:rPr>
            <m:sty m:val="p"/>
          </m:rPr>
          <m:t>O</m:t>
        </m:r>
        <m:r>
          <m:rPr>
            <m:sty m:val="i"/>
          </m:rPr>
          <m:t>z</m:t>
        </m:r>
      </m:oMath>
      <w:r>
        <w:rPr>
          <w:rFonts w:eastAsia="Georgia" w:cs="Georgia" w:ascii="Georgia" w:hAnsi="Georgia"/>
        </w:rPr>
        <w:t xml:space="preserve"> ). La partie grisée représente la densité volumique de charge </w:t>
      </w:r>
      <m:oMath>
        <m:r>
          <m:rPr>
            <m:sty m:val="i"/>
          </m:rPr>
          <m:t>ρ</m:t>
        </m:r>
      </m:oMath>
      <w:r>
        <w:rPr/>
        <w:t xml:space="preserve"> positive.</w:t>
      </w:r>
    </w:p>
    <w:p>
      <w:pPr>
        <w:spacing w:after="220" w:lineRule="auto"/>
      </w:pPr>
      <w:r>
        <w:rPr>
          <w:rFonts w:eastAsia="Georgia" w:cs="Georgia" w:ascii="Georgia" w:hAnsi="Georgia"/>
        </w:rPr>
        <w:t xml:space="preserve">On propose ici de déterminer l'expression de la force s'exerçant sur l'électron en l'absence de forces extérieures à l'atome. On note </w:t>
      </w:r>
      <m:oMath>
        <m:acc>
          <m:accPr>
            <m:chr m:val="⃗"/>
          </m:accPr>
          <m:e>
            <m:r>
              <m:rPr>
                <m:sty m:val="i"/>
              </m:rPr>
              <m:t>r</m:t>
            </m:r>
          </m:e>
        </m:acc>
        <m:r>
          <m:rPr>
            <m:sty m:val="p"/>
          </m:rPr>
          <m:t>(</m:t>
        </m:r>
        <m:r>
          <m:rPr>
            <m:sty m:val="i"/>
          </m:rPr>
          <m:t>t</m:t>
        </m:r>
        <m:r>
          <m:rPr>
            <m:sty m:val="p"/>
          </m:rPr>
          <m:t>)</m:t>
        </m:r>
        <m:r>
          <m:rPr>
            <m:sty m:val="p"/>
          </m:rPr>
          <m:t>=</m:t>
        </m:r>
        <m:acc>
          <m:accPr>
            <m:chr m:val="⃗"/>
          </m:accPr>
          <m:e>
            <m:r>
              <m:rPr>
                <m:sty m:val="p"/>
              </m:rPr>
              <m:t>OM</m:t>
            </m:r>
          </m:e>
        </m:acc>
        <m:r>
          <m:rPr>
            <m:sty m:val="p"/>
          </m:rPr>
          <m:t>(</m:t>
        </m:r>
        <m:r>
          <m:rPr>
            <m:sty m:val="i"/>
          </m:rPr>
          <m:t>t</m:t>
        </m:r>
        <m:r>
          <m:rPr>
            <m:sty m:val="p"/>
          </m:rPr>
          <m:t>)</m:t>
        </m:r>
      </m:oMath>
      <w:r>
        <w:rPr>
          <w:rFonts w:eastAsia="Georgia" w:cs="Georgia" w:ascii="Georgia" w:hAnsi="Georgia"/>
        </w:rPr>
        <w:t xml:space="preserve"> le vecteur position de l'électron en fonction du temps.</w:t>
      </w:r>
      <w:r>
        <w:rPr/>
        <w:br w:type="textWrapping"/>
      </w:r>
      <w:r>
        <w:rPr>
          <w:rFonts w:eastAsia="Georgia" w:cs="Georgia" w:ascii="Georgia" w:hAnsi="Georgia"/>
        </w:rPr>
        <w:t xml:space="preserve">27. En utilisant le théorème de GAUSS, déterminer l'expression du champ électrique </w:t>
      </w:r>
      <m:oMath>
        <m:acc>
          <m:accPr>
            <m:chr m:val="⃗"/>
          </m:accPr>
          <m:e>
            <m:r>
              <m:rPr>
                <m:sty m:val="i"/>
              </m:rPr>
              <m:t>E</m:t>
            </m:r>
          </m:e>
        </m:acc>
        <m:r>
          <m:rPr>
            <m:sty m:val="p"/>
          </m:rPr>
          <m:t>(</m:t>
        </m:r>
        <m:r>
          <m:rPr>
            <m:sty m:val="p"/>
          </m:rPr>
          <m:t>M</m:t>
        </m:r>
        <m:r>
          <m:rPr>
            <m:sty m:val="p"/>
          </m:rPr>
          <m:t>)</m:t>
        </m:r>
      </m:oMath>
      <w:r>
        <w:rPr>
          <w:rFonts w:eastAsia="Georgia" w:cs="Georgia" w:ascii="Georgia" w:hAnsi="Georgia"/>
        </w:rPr>
        <w:t xml:space="preserve"> à une distance </w:t>
      </w:r>
      <m:oMath>
        <m:r>
          <m:rPr>
            <m:sty m:val="i"/>
          </m:rPr>
          <m:t>r</m:t>
        </m:r>
        <m:r>
          <m:rPr>
            <m:sty m:val="p"/>
          </m:rPr>
          <m:t>&lt;</m:t>
        </m:r>
        <m:r>
          <m:rPr>
            <m:sty m:val="i"/>
          </m:rPr>
          <m:t>R</m:t>
        </m:r>
      </m:oMath>
      <w:r>
        <w:rPr>
          <w:rFonts w:eastAsia="Georgia" w:cs="Georgia" w:ascii="Georgia" w:hAnsi="Georgia"/>
        </w:rPr>
        <w:t xml:space="preserve">. En déduire que la force électrique subie par l'électron peut s'écrire sous la forme d'une force de rappel élastique de longueur à vide nulle et de constante de raideur </w:t>
      </w:r>
      <m:oMath>
        <m:r>
          <m:rPr>
            <m:sty m:val="i"/>
          </m:rPr>
          <m:t>k</m:t>
        </m:r>
      </m:oMath>
      <w:r>
        <w:rPr>
          <w:rFonts w:eastAsia="Georgia" w:cs="Georgia" w:ascii="Georgia" w:hAnsi="Georgia"/>
        </w:rPr>
        <w:t xml:space="preserve">, dont l'expression sera donnée en fonction de </w:t>
      </w:r>
      <m:oMath>
        <m:r>
          <m:rPr>
            <m:sty m:val="i"/>
          </m:rPr>
          <m:t>e</m:t>
        </m:r>
        <m:r>
          <m:rPr>
            <m:sty m:val="p"/>
          </m:rPr>
          <m:t>,</m:t>
        </m:r>
        <m:sSub>
          <m:sSubPr/>
          <m:e>
            <m:r>
              <m:rPr>
                <m:sty m:val="i"/>
              </m:rPr>
              <m:t>ε</m:t>
            </m:r>
          </m:e>
          <m:sub>
            <m:r>
              <m:rPr>
                <m:sty m:val="p"/>
              </m:rPr>
              <m:t>0</m:t>
            </m:r>
          </m:sub>
        </m:sSub>
      </m:oMath>
      <w:r>
        <w:rPr/>
        <w:t xml:space="preserve"> et </w:t>
      </w:r>
      <m:oMath>
        <m:r>
          <m:rPr>
            <m:sty m:val="i"/>
          </m:rPr>
          <m:t>R</m:t>
        </m:r>
      </m:oMath>
      <w:r>
        <w:rPr/>
        <w:t xml:space="preserve">.</w:t>
      </w:r>
      <w:r>
        <w:rPr/>
        <w:br w:type="textWrapping"/>
      </w:r>
      <w:r>
        <w:rPr>
          <w:rFonts w:eastAsia="Georgia" w:cs="Georgia" w:ascii="Georgia" w:hAnsi="Georgia"/>
        </w:rPr>
        <w:t xml:space="preserve">28. On suppose qu'à </w:t>
      </w:r>
      <m:oMath>
        <m:r>
          <m:rPr>
            <m:sty m:val="i"/>
          </m:rPr>
          <m:t>t</m:t>
        </m:r>
        <m:r>
          <m:rPr>
            <m:sty m:val="p"/>
          </m:rPr>
          <m:t>=</m:t>
        </m:r>
        <m:r>
          <m:rPr>
            <m:sty m:val="p"/>
          </m:rPr>
          <m:t>0</m:t>
        </m:r>
      </m:oMath>
      <w:r>
        <w:rPr>
          <w:rFonts w:eastAsia="Georgia" w:cs="Georgia" w:ascii="Georgia" w:hAnsi="Georgia"/>
        </w:rPr>
        <w:t xml:space="preserve"> l'électron se situe à une distance </w:t>
      </w:r>
      <m:oMath>
        <m:sSub>
          <m:sSubPr/>
          <m:e>
            <m:r>
              <m:rPr>
                <m:sty m:val="i"/>
              </m:rPr>
              <m:t>r</m:t>
            </m:r>
          </m:e>
          <m:sub>
            <m:r>
              <m:rPr>
                <m:sty m:val="p"/>
              </m:rPr>
              <m:t>0</m:t>
            </m:r>
          </m:sub>
        </m:sSub>
      </m:oMath>
      <w:r>
        <w:rPr/>
        <w:t xml:space="preserve"> du centre O , barycentre des charges positives, et sans vitesse initiale. En l'absence de toute autre force, montrer que </w:t>
      </w:r>
      <m:oMath>
        <m:r>
          <m:rPr>
            <m:sty m:val="i"/>
          </m:rPr>
          <m:t>r</m:t>
        </m:r>
        <m:r>
          <m:rPr>
            <m:sty m:val="p"/>
          </m:rPr>
          <m:t>(</m:t>
        </m:r>
        <m:r>
          <m:rPr>
            <m:sty m:val="i"/>
          </m:rPr>
          <m:t>t</m:t>
        </m:r>
        <m:r>
          <m:rPr>
            <m:sty m:val="p"/>
          </m:rPr>
          <m:t>)</m:t>
        </m:r>
        <m:r>
          <m:rPr>
            <m:sty m:val="p"/>
          </m:rPr>
          <m:t>=</m:t>
        </m:r>
        <m:sSub>
          <m:sSubPr/>
          <m:e>
            <m:r>
              <m:rPr>
                <m:sty m:val="i"/>
              </m:rPr>
              <m:t>r</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t xml:space="preserve">. On donnera l'expression de la pulsation propre </w:t>
      </w:r>
      <m:oMath>
        <m:sSub>
          <m:sSubPr/>
          <m:e>
            <m:r>
              <m:rPr>
                <m:sty m:val="i"/>
              </m:rPr>
              <m:t>ω</m:t>
            </m:r>
          </m:e>
          <m:sub>
            <m:r>
              <m:rPr>
                <m:sty m:val="p"/>
              </m:rPr>
              <m:t>0</m:t>
            </m:r>
          </m:sub>
        </m:sSub>
      </m:oMath>
      <w:r>
        <w:rPr/>
        <w:t xml:space="preserve">.</w:t>
      </w:r>
      <w:r>
        <w:rPr/>
        <w:br w:type="textWrapping"/>
      </w:r>
      <w:r>
        <w:rPr>
          <w:rFonts w:eastAsia="Georgia" w:cs="Georgia" w:ascii="Georgia" w:hAnsi="Georgia"/>
        </w:rPr>
        <w:t xml:space="preserve">29. Dans ce modèle, on admet que le mouvement de l'électron engendre une onde électromagnétique, à l'origine des raies spectrales de l'atome. Donner un ordre de grandeur numérique de la constante de raideur </w:t>
      </w:r>
      <m:oMath>
        <m:r>
          <m:rPr>
            <m:sty m:val="i"/>
          </m:rPr>
          <m:t>k</m:t>
        </m:r>
      </m:oMath>
      <w:r>
        <w:rPr/>
        <w:t xml:space="preserve"> pour une raie spectrale dans le visible.</w:t>
      </w:r>
      <w:r>
        <w:rPr/>
        <w:br w:type="textWrapping"/>
      </w:r>
      <w:r>
        <w:rPr>
          <w:rFonts w:eastAsia="Georgia" w:cs="Georgia" w:ascii="Georgia" w:hAnsi="Georgia"/>
        </w:rPr>
        <w:t xml:space="preserve">30. Exprimer l'énergie mécanique </w:t>
      </w:r>
      <m:oMath>
        <m:sSub>
          <m:sSubPr/>
          <m:e>
            <m:r>
              <m:rPr>
                <m:sty m:val="i"/>
              </m:rPr>
              <m:t>E</m:t>
            </m:r>
          </m:e>
          <m:sub>
            <m:r>
              <m:rPr>
                <m:sty m:val="p"/>
              </m:rPr>
              <m:t>m</m:t>
            </m:r>
          </m:sub>
        </m:sSub>
      </m:oMath>
      <w:r>
        <w:rPr>
          <w:rFonts w:eastAsia="Georgia" w:cs="Georgia" w:ascii="Georgia" w:hAnsi="Georgia"/>
        </w:rPr>
        <w:t xml:space="preserve"> de l'électron à </w:t>
      </w:r>
      <m:oMath>
        <m:r>
          <m:rPr>
            <m:sty m:val="i"/>
          </m:rPr>
          <m:t>t</m:t>
        </m:r>
        <m:r>
          <m:rPr>
            <m:sty m:val="p"/>
          </m:rPr>
          <m:t>=</m:t>
        </m:r>
        <m:r>
          <m:rPr>
            <m:sty m:val="p"/>
          </m:rPr>
          <m:t>0</m:t>
        </m:r>
      </m:oMath>
      <w:r>
        <w:rPr>
          <w:rFonts w:eastAsia="Georgia" w:cs="Georgia" w:ascii="Georgia" w:hAnsi="Georgia"/>
        </w:rPr>
        <w:t xml:space="preserve"> et à une date quelconque </w:t>
      </w:r>
      <m:oMath>
        <m:r>
          <m:rPr>
            <m:sty m:val="i"/>
          </m:rPr>
          <m:t>t</m:t>
        </m:r>
      </m:oMath>
      <w:r>
        <w:rPr/>
        <w:t xml:space="preserve">.</w:t>
      </w:r>
    </w:p>
    <w:p>
      <w:pPr>
        <w:spacing w:after="220" w:lineRule="auto"/>
      </w:pPr>
      <w:r>
        <w:rPr>
          <w:rFonts w:eastAsia="Georgia" w:cs="Georgia" w:ascii="Georgia" w:hAnsi="Georgia"/>
        </w:rPr>
        <w:t xml:space="preserve">La théorie classique du rayonnement électromagnétique montre que toute charge accélérée rayonne de l'énergie. Ceci impose que l'électron en mouvement va perdre de l'énergie par émission d'ondes électromagnétiques. La puissance </w:t>
      </w:r>
      <m:oMath>
        <m:r>
          <m:rPr>
            <m:scr m:val="script"/>
          </m:rPr>
          <m:t>P</m:t>
        </m:r>
      </m:oMath>
      <w:r>
        <w:rPr>
          <w:rFonts w:eastAsia="Georgia" w:cs="Georgia" w:ascii="Georgia" w:hAnsi="Georgia"/>
        </w:rPr>
        <w:t xml:space="preserve"> perdue par rayonnement sur une période est donnée par la formule de Larmor :</w:t>
      </w:r>
    </w:p>
    <w:p>
      <w:pPr>
        <w:spacing w:after="220" w:lineRule="auto"/>
      </w:pPr>
      <m:oMathPara>
        <m:oMath>
          <m:r>
            <m:rPr>
              <m:scr m:val="script"/>
            </m:rPr>
            <m:t>P</m:t>
          </m:r>
          <m:r>
            <m:rPr>
              <m:sty m:val="p"/>
            </m:rPr>
            <m:t>=</m:t>
          </m:r>
          <m:f>
            <m:fPr>
              <m:ctrlPr>
                <w:rPr>
                  <w:rFonts w:ascii="Cambria Math" w:hAnsi="Cambria Math"/>
                </w:rPr>
              </m:ctrlPr>
            </m:fPr>
            <m:num>
              <m:sSup>
                <m:sSupPr/>
                <m:e>
                  <m:r>
                    <m:rPr>
                      <m:sty m:val="i"/>
                    </m:rPr>
                    <m:t>e</m:t>
                  </m:r>
                </m:e>
                <m:sup>
                  <m:r>
                    <m:rPr>
                      <m:sty m:val="p"/>
                    </m:rPr>
                    <m:t>2</m:t>
                  </m:r>
                </m:sup>
              </m:sSup>
            </m:num>
            <m:den>
              <m:r>
                <m:rPr>
                  <m:sty m:val="p"/>
                </m:rPr>
                <m:t>6</m:t>
              </m:r>
              <m:r>
                <m:rPr>
                  <m:sty m:val="i"/>
                </m:rPr>
                <m:t>π</m:t>
              </m:r>
              <m:sSub>
                <m:sSubPr/>
                <m:e>
                  <m:r>
                    <m:rPr>
                      <m:sty m:val="i"/>
                    </m:rPr>
                    <m:t>ε</m:t>
                  </m:r>
                </m:e>
                <m:sub>
                  <m:r>
                    <m:rPr>
                      <m:sty m:val="p"/>
                    </m:rPr>
                    <m:t>0</m:t>
                  </m:r>
                </m:sub>
              </m:sSub>
              <m:sSup>
                <m:sSupPr/>
                <m:e>
                  <m:r>
                    <m:rPr>
                      <m:sty m:val="i"/>
                    </m:rPr>
                    <m:t>c</m:t>
                  </m:r>
                </m:e>
                <m:sup>
                  <m:r>
                    <m:rPr>
                      <m:sty m:val="p"/>
                    </m:rPr>
                    <m:t>3</m:t>
                  </m:r>
                </m:sup>
              </m:sSup>
            </m:den>
          </m:f>
          <m:d>
            <m:dPr>
              <m:begChr m:val="⟨"/>
              <m:endChr m:val="⟩"/>
              <m:ctrlPr>
                <w:rPr>
                  <w:rFonts w:ascii="Cambria Math" w:hAnsi="Cambria Math"/>
                </w:rPr>
              </m:ctrlPr>
            </m:dPr>
            <m:e>
              <m:sSup>
                <m:sSupPr/>
                <m:e>
                  <m:acc>
                    <m:accPr>
                      <m:chr m:val="¨"/>
                    </m:accPr>
                    <m:e>
                      <m:r>
                        <m:rPr>
                          <m:sty m:val="i"/>
                        </m:rPr>
                        <m:t>r</m:t>
                      </m:r>
                    </m:e>
                  </m:acc>
                </m:e>
                <m:sup>
                  <m:r>
                    <m:rPr>
                      <m:sty m:val="p"/>
                    </m:rPr>
                    <m:t>2</m:t>
                  </m:r>
                </m:sup>
              </m:sSup>
              <m:r>
                <m:rPr>
                  <m:sty m:val="p"/>
                </m:rPr>
                <m:t>(</m:t>
              </m:r>
              <m:r>
                <m:rPr>
                  <m:sty m:val="i"/>
                </m:rPr>
                <m:t>t</m:t>
              </m:r>
              <m:r>
                <m:rPr>
                  <m:sty m:val="p"/>
                </m:rPr>
                <m:t>)</m:t>
              </m:r>
            </m:e>
          </m:d>
          <m:r>
            <m:rPr>
              <m:sty m:val="p"/>
            </m:rPr>
            <m:t>,</m:t>
          </m:r>
        </m:oMath>
      </m:oMathPara>
    </w:p>
    <w:p>
      <w:pPr>
        <w:spacing w:after="220" w:lineRule="auto"/>
      </w:pPr>
      <w:r>
        <w:rPr/>
        <w:t xml:space="preserve">avec </w:t>
      </w:r>
      <m:oMath>
        <m:r>
          <m:rPr>
            <m:sty m:val="p"/>
          </m:rPr>
          <m:t>⟨</m:t>
        </m:r>
        <m:r>
          <m:rPr>
            <m:sty m:val="p"/>
          </m:rPr>
          <m:t>.</m:t>
        </m:r>
        <m:r>
          <m:rPr>
            <m:sty m:val="p"/>
          </m:rPr>
          <m:t>.</m:t>
        </m:r>
      </m:oMath>
      <w:r>
        <w:rPr/>
        <w:t xml:space="preserve">.</w:t>
      </w:r>
      <m:oMath>
        <m:r>
          <m:rPr>
            <m:sty m:val="p"/>
          </m:rPr>
          <m:t>⟩</m:t>
        </m:r>
        <m:r>
          <m:rPr>
            <m:sty m:val="i"/>
          </m:rPr>
          <m:t>l</m:t>
        </m:r>
        <m:r>
          <m:rPr>
            <m:sty m:val="i"/>
          </m:rPr>
          <m:t>a</m:t>
        </m:r>
        <m:r>
          <m:rPr>
            <m:sty m:val="i"/>
          </m:rPr>
          <m:t>v</m:t>
        </m:r>
        <m:r>
          <m:rPr>
            <m:sty m:val="i"/>
          </m:rPr>
          <m:t>a</m:t>
        </m:r>
        <m:r>
          <m:rPr>
            <m:sty m:val="i"/>
          </m:rPr>
          <m:t>l</m:t>
        </m:r>
        <m:r>
          <m:rPr>
            <m:sty m:val="i"/>
          </m:rPr>
          <m:t>e</m:t>
        </m:r>
        <m:r>
          <m:rPr>
            <m:sty m:val="i"/>
          </m:rPr>
          <m:t>u</m:t>
        </m:r>
        <m:r>
          <m:rPr>
            <m:sty m:val="i"/>
          </m:rPr>
          <m:t>r</m:t>
        </m:r>
        <m:r>
          <m:rPr>
            <m:sty m:val="i"/>
          </m:rPr>
          <m:t>m</m:t>
        </m:r>
        <m:r>
          <m:rPr>
            <m:sty m:val="i"/>
          </m:rPr>
          <m:t>o</m:t>
        </m:r>
        <m:r>
          <m:rPr>
            <m:sty m:val="i"/>
          </m:rPr>
          <m:t>y</m:t>
        </m:r>
        <m:r>
          <m:rPr>
            <m:sty m:val="i"/>
          </m:rPr>
          <m:t>e</m:t>
        </m:r>
        <m:r>
          <m:rPr>
            <m:sty m:val="i"/>
          </m:rPr>
          <m:t>n</m:t>
        </m:r>
        <m:r>
          <m:rPr>
            <m:sty m:val="i"/>
          </m:rPr>
          <m:t>n</m:t>
        </m:r>
        <m:r>
          <m:rPr>
            <m:sty m:val="i"/>
          </m:rPr>
          <m:t>e</m:t>
        </m:r>
        <m:r>
          <m:rPr>
            <m:sty m:val="i"/>
          </m:rPr>
          <m:t>e</m:t>
        </m:r>
        <m:r>
          <m:rPr>
            <m:sty m:val="i"/>
          </m:rPr>
          <m:t>f</m:t>
        </m:r>
        <m:r>
          <m:rPr>
            <m:sty m:val="i"/>
          </m:rPr>
          <m:t>f</m:t>
        </m:r>
        <m:r>
          <m:rPr>
            <m:sty m:val="i"/>
          </m:rPr>
          <m:t>e</m:t>
        </m:r>
        <m:r>
          <m:rPr>
            <m:sty m:val="i"/>
          </m:rPr>
          <m:t>c</m:t>
        </m:r>
        <m:r>
          <m:rPr>
            <m:sty m:val="i"/>
          </m:rPr>
          <m:t>t</m:t>
        </m:r>
        <m:r>
          <m:rPr>
            <m:sty m:val="i"/>
          </m:rPr>
          <m:t>u</m:t>
        </m:r>
        <m:r>
          <m:rPr>
            <m:sty m:val="i"/>
          </m:rPr>
          <m:t>é</m:t>
        </m:r>
        <m:r>
          <m:rPr>
            <m:sty m:val="i"/>
          </m:rPr>
          <m:t>e</m:t>
        </m:r>
        <m:r>
          <m:rPr>
            <m:sty m:val="i"/>
          </m:rPr>
          <m:t>s</m:t>
        </m:r>
        <m:r>
          <m:rPr>
            <m:sty m:val="i"/>
          </m:rPr>
          <m:t>u</m:t>
        </m:r>
        <m:r>
          <m:rPr>
            <m:sty m:val="i"/>
          </m:rPr>
          <m:t>r</m:t>
        </m:r>
        <m:r>
          <m:rPr>
            <m:sty m:val="i"/>
          </m:rPr>
          <m:t>u</m:t>
        </m:r>
        <m:r>
          <m:rPr>
            <m:sty m:val="i"/>
          </m:rPr>
          <m:t>n</m:t>
        </m:r>
        <m:r>
          <m:rPr>
            <m:sty m:val="i"/>
          </m:rPr>
          <m:t>e</m:t>
        </m:r>
        <m:r>
          <m:rPr>
            <m:sty m:val="i"/>
          </m:rPr>
          <m:t>p</m:t>
        </m:r>
        <m:r>
          <m:rPr>
            <m:sty m:val="i"/>
          </m:rPr>
          <m:t>é</m:t>
        </m:r>
        <m:r>
          <m:rPr>
            <m:sty m:val="i"/>
          </m:rPr>
          <m:t>r</m:t>
        </m:r>
        <m:r>
          <m:rPr>
            <m:sty m:val="i"/>
          </m:rPr>
          <m:t>i</m:t>
        </m:r>
        <m:r>
          <m:rPr>
            <m:sty m:val="i"/>
          </m:rPr>
          <m:t>o</m:t>
        </m:r>
        <m:r>
          <m:rPr>
            <m:sty m:val="i"/>
          </m:rPr>
          <m:t>d</m:t>
        </m:r>
        <m:r>
          <m:rPr>
            <m:sty m:val="i"/>
          </m:rPr>
          <m:t>e</m:t>
        </m:r>
        <m:sSup>
          <m:sSupPr/>
          <m:e>
            <m:r>
              <m:rPr>
                <m:sty m:val="i"/>
              </m:rPr>
              <m:t>d</m:t>
            </m:r>
          </m:e>
          <m:sup>
            <m:r>
              <m:rPr>
                <m:sty m:val="p"/>
              </m:rPr>
              <m:t>′</m:t>
            </m:r>
          </m:sup>
        </m:sSup>
        <m:r>
          <m:rPr>
            <m:sty m:val="i"/>
          </m:rPr>
          <m:t>o</m:t>
        </m:r>
        <m:r>
          <m:rPr>
            <m:sty m:val="i"/>
          </m:rPr>
          <m:t>s</m:t>
        </m:r>
        <m:r>
          <m:rPr>
            <m:sty m:val="i"/>
          </m:rPr>
          <m:t>c</m:t>
        </m:r>
        <m:r>
          <m:rPr>
            <m:sty m:val="i"/>
          </m:rPr>
          <m:t>i</m:t>
        </m:r>
        <m:r>
          <m:rPr>
            <m:sty m:val="i"/>
          </m:rPr>
          <m:t>l</m:t>
        </m:r>
        <m:r>
          <m:rPr>
            <m:sty m:val="i"/>
          </m:rPr>
          <m:t>l</m:t>
        </m:r>
        <m:r>
          <m:rPr>
            <m:sty m:val="i"/>
          </m:rPr>
          <m:t>a</m:t>
        </m:r>
        <m:r>
          <m:rPr>
            <m:sty m:val="i"/>
          </m:rPr>
          <m:t>t</m:t>
        </m:r>
        <m:r>
          <m:rPr>
            <m:sty m:val="i"/>
          </m:rPr>
          <m:t>i</m:t>
        </m:r>
        <m:r>
          <m:rPr>
            <m:sty m:val="i"/>
          </m:rPr>
          <m:t>o</m:t>
        </m:r>
        <m:r>
          <m:rPr>
            <m:sty m:val="i"/>
          </m:rPr>
          <m:t>n</m:t>
        </m:r>
        <m:r>
          <m:rPr>
            <m:sty m:val="p"/>
          </m:rPr>
          <m:t>.</m:t>
        </m:r>
        <m:r>
          <m:rPr>
            <m:sty m:val="i"/>
          </m:rPr>
          <m:t>A</m:t>
        </m:r>
        <m:r>
          <m:rPr>
            <m:sty m:val="i"/>
          </m:rPr>
          <m:t>f</m:t>
        </m:r>
        <m:r>
          <m:rPr>
            <m:sty m:val="i"/>
          </m:rPr>
          <m:t>i</m:t>
        </m:r>
        <m:r>
          <m:rPr>
            <m:sty m:val="i"/>
          </m:rPr>
          <m:t>n</m:t>
        </m:r>
        <m:r>
          <m:rPr>
            <m:sty m:val="i"/>
          </m:rPr>
          <m:t>d</m:t>
        </m:r>
        <m:r>
          <m:rPr>
            <m:sty m:val="i"/>
          </m:rPr>
          <m:t>e</m:t>
        </m:r>
        <m:r>
          <m:rPr>
            <m:sty m:val="i"/>
          </m:rPr>
          <m:t>p</m:t>
        </m:r>
        <m:r>
          <m:rPr>
            <m:sty m:val="i"/>
          </m:rPr>
          <m:t>r</m:t>
        </m:r>
        <m:r>
          <m:rPr>
            <m:sty m:val="i"/>
          </m:rPr>
          <m:t>e</m:t>
        </m:r>
        <m:r>
          <m:rPr>
            <m:sty m:val="i"/>
          </m:rPr>
          <m:t>n</m:t>
        </m:r>
        <m:r>
          <m:rPr>
            <m:sty m:val="i"/>
          </m:rPr>
          <m:t>d</m:t>
        </m:r>
        <m:r>
          <m:rPr>
            <m:sty m:val="i"/>
          </m:rPr>
          <m:t>r</m:t>
        </m:r>
        <m:r>
          <m:rPr>
            <m:sty m:val="i"/>
          </m:rPr>
          <m:t>e</m:t>
        </m:r>
        <m:r>
          <m:rPr>
            <m:sty m:val="i"/>
          </m:rPr>
          <m:t>e</m:t>
        </m:r>
        <m:r>
          <m:rPr>
            <m:sty m:val="i"/>
          </m:rPr>
          <m:t>n</m:t>
        </m:r>
        <m:r>
          <m:rPr>
            <m:sty m:val="i"/>
          </m:rPr>
          <m:t>c</m:t>
        </m:r>
        <m:r>
          <m:rPr>
            <m:sty m:val="i"/>
          </m:rPr>
          <m:t>o</m:t>
        </m:r>
        <m:r>
          <m:rPr>
            <m:sty m:val="i"/>
          </m:rPr>
          <m:t>m</m:t>
        </m:r>
        <m:r>
          <m:rPr>
            <m:sty m:val="i"/>
          </m:rPr>
          <m:t>p</m:t>
        </m:r>
        <m:r>
          <m:rPr>
            <m:sty m:val="i"/>
          </m:rPr>
          <m:t>t</m:t>
        </m:r>
        <m:r>
          <m:rPr>
            <m:sty m:val="i"/>
          </m:rPr>
          <m:t>e</m:t>
        </m:r>
        <m:sSup>
          <m:sSupPr/>
          <m:e>
            <m:r>
              <m:rPr>
                <m:sty m:val="i"/>
              </m:rPr>
              <m:t>l</m:t>
            </m:r>
          </m:e>
          <m:sup>
            <m:r>
              <m:rPr>
                <m:sty m:val="p"/>
              </m:rPr>
              <m:t>′</m:t>
            </m:r>
          </m:sup>
        </m:sSup>
        <m:r>
          <m:rPr>
            <m:sty m:val="i"/>
          </m:rPr>
          <m:t>é</m:t>
        </m:r>
        <m:r>
          <m:rPr>
            <m:sty m:val="i"/>
          </m:rPr>
          <m:t>n</m:t>
        </m:r>
        <m:r>
          <m:rPr>
            <m:sty m:val="i"/>
          </m:rPr>
          <m:t>e</m:t>
        </m:r>
        <m:r>
          <m:rPr>
            <m:sty m:val="i"/>
          </m:rPr>
          <m:t>r</m:t>
        </m:r>
        <m:r>
          <m:rPr>
            <m:sty m:val="i"/>
          </m:rPr>
          <m:t>g</m:t>
        </m:r>
        <m:r>
          <m:rPr>
            <m:sty m:val="i"/>
          </m:rPr>
          <m:t>i</m:t>
        </m:r>
        <m:r>
          <m:rPr>
            <m:sty m:val="i"/>
          </m:rPr>
          <m:t>e</m:t>
        </m:r>
      </m:oMath>
      <w:r>
        <w:rPr>
          <w:rFonts w:eastAsia="Georgia" w:cs="Georgia" w:ascii="Georgia" w:hAnsi="Georgia"/>
        </w:rPr>
        <w:t xml:space="preserve"> perdue par rayonnement, on considère que le mouvement de l'électron est décrit par l'expression </w:t>
      </w:r>
      <m:oMath>
        <m:r>
          <m:rPr>
            <m:sty m:val="i"/>
          </m:rPr>
          <m:t>r</m:t>
        </m:r>
        <m:r>
          <m:rPr>
            <m:sty m:val="p"/>
          </m:rPr>
          <m:t>(</m:t>
        </m:r>
        <m:r>
          <m:rPr>
            <m:sty m:val="i"/>
          </m:rPr>
          <m:t>t</m:t>
        </m:r>
        <m:r>
          <m:rPr>
            <m:sty m:val="p"/>
          </m:rPr>
          <m:t>)</m:t>
        </m:r>
        <m:r>
          <m:rPr>
            <m:sty m:val="p"/>
          </m:rPr>
          <m:t>=</m:t>
        </m:r>
        <m:sSub>
          <m:sSubPr/>
          <m:e>
            <m:r>
              <m:rPr>
                <m:sty m:val="i"/>
              </m:rPr>
              <m:t>r</m:t>
            </m:r>
          </m:e>
          <m:sub>
            <m:r>
              <m:rPr>
                <m:sty m:val="p"/>
              </m:rPr>
              <m:t>0</m:t>
            </m:r>
          </m:sub>
        </m:sSub>
        <m:r>
          <m:rPr>
            <m:sty m:val="p"/>
          </m:rPr>
          <m:t>(</m:t>
        </m:r>
        <m:r>
          <m:rPr>
            <m:sty m:val="i"/>
          </m:rPr>
          <m:t>t</m:t>
        </m:r>
        <m:r>
          <m:rPr>
            <m:sty m:val="p"/>
          </m:rPr>
          <m:t>)</m:t>
        </m:r>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t xml:space="preserve">, avec </w:t>
      </w:r>
      <m:oMath>
        <m:sSub>
          <m:sSubPr/>
          <m:e>
            <m:r>
              <m:rPr>
                <m:sty m:val="i"/>
              </m:rPr>
              <m:t>r</m:t>
            </m:r>
          </m:e>
          <m:sub>
            <m:r>
              <m:rPr>
                <m:sty m:val="p"/>
              </m:rPr>
              <m:t>0</m:t>
            </m:r>
          </m:sub>
        </m:sSub>
        <m:r>
          <m:rPr>
            <m:sty m:val="p"/>
          </m:rPr>
          <m:t>(</m:t>
        </m:r>
        <m:r>
          <m:rPr>
            <m:sty m:val="i"/>
          </m:rPr>
          <m:t>t</m:t>
        </m:r>
        <m:r>
          <m:rPr>
            <m:sty m:val="p"/>
          </m:rPr>
          <m:t>)</m:t>
        </m:r>
      </m:oMath>
      <w:r>
        <w:rPr>
          <w:rFonts w:eastAsia="Georgia" w:cs="Georgia" w:ascii="Georgia" w:hAnsi="Georgia"/>
        </w:rPr>
        <w:t xml:space="preserve"> une fonction dépendant du temps. On suppose que la fonction </w:t>
      </w:r>
      <m:oMath>
        <m:sSub>
          <m:sSubPr/>
          <m:e>
            <m:r>
              <m:rPr>
                <m:sty m:val="i"/>
              </m:rPr>
              <m:t>r</m:t>
            </m:r>
          </m:e>
          <m:sub>
            <m:r>
              <m:rPr>
                <m:sty m:val="p"/>
              </m:rPr>
              <m:t>0</m:t>
            </m:r>
          </m:sub>
        </m:sSub>
        <m:r>
          <m:rPr>
            <m:sty m:val="p"/>
          </m:rPr>
          <m:t>(</m:t>
        </m:r>
        <m:r>
          <m:rPr>
            <m:sty m:val="i"/>
          </m:rPr>
          <m:t>t</m:t>
        </m:r>
        <m:r>
          <m:rPr>
            <m:sty m:val="p"/>
          </m:rPr>
          <m:t>)</m:t>
        </m:r>
      </m:oMath>
      <w:r>
        <w:rPr/>
        <w:br w:type="textWrapping"/>
      </w:r>
      <w:r>
        <w:rPr>
          <w:rFonts w:eastAsia="Georgia" w:cs="Georgia" w:ascii="Georgia" w:hAnsi="Georgia"/>
        </w:rPr>
        <w:t xml:space="preserve">a une durée caractéristique de variation très grande devant la période </w:t>
      </w:r>
      <m:oMath>
        <m:sSub>
          <m:sSubPr/>
          <m:e>
            <m:r>
              <m:rPr>
                <m:sty m:val="i"/>
              </m:rPr>
              <m:t>T</m:t>
            </m:r>
          </m:e>
          <m:sub>
            <m:r>
              <m:rPr>
                <m:sty m:val="p"/>
              </m:rPr>
              <m:t>0</m:t>
            </m:r>
          </m:sub>
        </m:sSub>
        <m:r>
          <m:rPr>
            <m:sty m:val="p"/>
          </m:rPr>
          <m:t>=</m:t>
        </m:r>
        <m:r>
          <m:rPr>
            <m:sty m:val="p"/>
          </m:rPr>
          <m:t>2</m:t>
        </m:r>
        <m:r>
          <m:rPr>
            <m:sty m:val="i"/>
          </m:rPr>
          <m:t>π</m:t>
        </m:r>
        <m:r>
          <m:rPr>
            <m:sty m:val="p"/>
          </m:rPr>
          <m:t>/</m:t>
        </m:r>
        <m:sSub>
          <m:sSubPr/>
          <m:e>
            <m:r>
              <m:rPr>
                <m:sty m:val="i"/>
              </m:rPr>
              <m:t>ω</m:t>
            </m:r>
          </m:e>
          <m:sub>
            <m:r>
              <m:rPr>
                <m:sty m:val="p"/>
              </m:rPr>
              <m:t>0</m:t>
            </m:r>
          </m:sub>
        </m:sSub>
      </m:oMath>
      <w:r>
        <w:rPr>
          <w:rFonts w:eastAsia="Georgia" w:cs="Georgia" w:ascii="Georgia" w:hAnsi="Georgia"/>
        </w:rPr>
        <w:t xml:space="preserve"> d'oscillation. On peut donc considérer que l'expression de l'énergie mécanique établie à la question 30 reste valable à un instant </w:t>
      </w:r>
      <m:oMath>
        <m:r>
          <m:rPr>
            <m:sty m:val="i"/>
          </m:rPr>
          <m:t>t</m:t>
        </m:r>
      </m:oMath>
      <w:r>
        <w:rPr>
          <w:rFonts w:eastAsia="Georgia" w:cs="Georgia" w:ascii="Georgia" w:hAnsi="Georgia"/>
        </w:rPr>
        <w:t xml:space="preserve"> donné.</w:t>
      </w:r>
      <w:r>
        <w:rPr/>
        <w:br w:type="textWrapping"/>
      </w:r>
      <w:r>
        <w:rPr>
          <w:rFonts w:eastAsia="Georgia" w:cs="Georgia" w:ascii="Georgia" w:hAnsi="Georgia"/>
        </w:rPr>
        <w:t xml:space="preserve">31. Après avoir exprimé </w:t>
      </w:r>
      <m:oMath>
        <m:r>
          <m:rPr>
            <m:scr m:val="script"/>
          </m:rPr>
          <m:t>P</m:t>
        </m:r>
        <m:r>
          <m:rPr>
            <m:sty m:val="p"/>
          </m:rPr>
          <m:t>(</m:t>
        </m:r>
        <m:r>
          <m:rPr>
            <m:sty m:val="i"/>
          </m:rPr>
          <m:t>t</m:t>
        </m:r>
        <m:r>
          <m:rPr>
            <m:sty m:val="p"/>
          </m:rPr>
          <m:t>)</m:t>
        </m:r>
      </m:oMath>
      <w:r>
        <w:rPr>
          <w:rFonts w:eastAsia="Georgia" w:cs="Georgia" w:ascii="Georgia" w:hAnsi="Georgia"/>
        </w:rPr>
        <w:t xml:space="preserve"> en fonction de l'énergie mécanique </w:t>
      </w:r>
      <m:oMath>
        <m:sSub>
          <m:sSubPr/>
          <m:e>
            <m:r>
              <m:rPr>
                <m:sty m:val="i"/>
              </m:rPr>
              <m:t>E</m:t>
            </m:r>
          </m:e>
          <m:sub>
            <m:r>
              <m:rPr>
                <m:sty m:val="p"/>
              </m:rPr>
              <m:t>m</m:t>
            </m:r>
          </m:sub>
        </m:sSub>
        <m:r>
          <m:rPr>
            <m:sty m:val="p"/>
          </m:rPr>
          <m:t>(</m:t>
        </m:r>
        <m:r>
          <m:rPr>
            <m:sty m:val="i"/>
          </m:rPr>
          <m:t>t</m:t>
        </m:r>
        <m:r>
          <m:rPr>
            <m:sty m:val="p"/>
          </m:rPr>
          <m:t>)</m:t>
        </m:r>
      </m:oMath>
      <w:r>
        <w:rPr>
          <w:rFonts w:eastAsia="Georgia" w:cs="Georgia" w:ascii="Georgia" w:hAnsi="Georgia"/>
        </w:rPr>
        <w:t xml:space="preserve"> et de quantités constantes, établir l'équation différentielle vérifiée par </w:t>
      </w:r>
      <m:oMath>
        <m:sSub>
          <m:sSubPr/>
          <m:e>
            <m:r>
              <m:rPr>
                <m:sty m:val="i"/>
              </m:rPr>
              <m:t>E</m:t>
            </m:r>
          </m:e>
          <m:sub>
            <m:r>
              <m:rPr>
                <m:sty m:val="p"/>
              </m:rPr>
              <m:t>m</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32. En déduire l'expression de la durée caractéristique </w:t>
      </w:r>
      <m:oMath>
        <m:sSub>
          <m:sSubPr/>
          <m:e>
            <m:r>
              <m:rPr>
                <m:sty m:val="i"/>
              </m:rPr>
              <m:t>τ</m:t>
            </m:r>
          </m:e>
          <m:sub>
            <m:r>
              <m:rPr>
                <m:sty m:val="p"/>
              </m:rPr>
              <m:t>0</m:t>
            </m:r>
          </m:sub>
        </m:sSub>
      </m:oMath>
      <w:r>
        <w:rPr>
          <w:rFonts w:eastAsia="Georgia" w:cs="Georgia" w:ascii="Georgia" w:hAnsi="Georgia"/>
        </w:rPr>
        <w:t xml:space="preserve"> de variation de l'énergie mécanique. Expliquer pourquoi </w:t>
      </w:r>
      <m:oMath>
        <m:sSub>
          <m:sSubPr/>
          <m:e>
            <m:r>
              <m:rPr>
                <m:sty m:val="i"/>
              </m:rPr>
              <m:t>τ</m:t>
            </m:r>
          </m:e>
          <m:sub>
            <m:r>
              <m:rPr>
                <m:sty m:val="p"/>
              </m:rPr>
              <m:t>0</m:t>
            </m:r>
          </m:sub>
        </m:sSub>
      </m:oMath>
      <w:r>
        <w:rPr>
          <w:rFonts w:eastAsia="Georgia" w:cs="Georgia" w:ascii="Georgia" w:hAnsi="Georgia"/>
        </w:rPr>
        <w:t xml:space="preserve"> est appelé « temps de vie de l'état excité &gt;&gt; d'un atome et donner un ordre de grandeur numérique de </w:t>
      </w:r>
      <m:oMath>
        <m:sSub>
          <m:sSubPr/>
          <m:e>
            <m:r>
              <m:rPr>
                <m:sty m:val="i"/>
              </m:rPr>
              <m:t>τ</m:t>
            </m:r>
          </m:e>
          <m:sub>
            <m:r>
              <m:rPr>
                <m:sty m:val="p"/>
              </m:rPr>
              <m:t>0</m:t>
            </m:r>
          </m:sub>
        </m:sSub>
      </m:oMath>
      <w:r>
        <w:rPr/>
        <w:t xml:space="preserve">.</w:t>
      </w:r>
    </w:p>
    <w:p>
      <w:pPr>
        <w:spacing w:after="220" w:lineRule="auto"/>
      </w:pPr>
      <w:r>
        <w:rPr>
          <w:rFonts w:eastAsia="Georgia" w:cs="Georgia" w:ascii="Georgia" w:hAnsi="Georgia"/>
        </w:rPr>
        <w:t xml:space="preserve">La perte d'énergie continue due au rayonnement d'ondes électromagnétiques peut être modélisée par une force de frottement fluide d'expression </w:t>
      </w:r>
      <m:oMath>
        <m:acc>
          <m:accPr>
            <m:chr m:val="⃗"/>
          </m:accPr>
          <m:e>
            <m:r>
              <m:rPr>
                <m:sty m:val="i"/>
              </m:rPr>
              <m:t>f</m:t>
            </m:r>
          </m:e>
        </m:acc>
        <m:r>
          <m:rPr>
            <m:sty m:val="p"/>
          </m:rPr>
          <m:t>=</m:t>
        </m:r>
        <m:r>
          <m:rPr>
            <m:sty m:val="p"/>
          </m:rPr>
          <m:t>−</m:t>
        </m:r>
        <m:f>
          <m:fPr>
            <m:ctrlPr>
              <w:rPr>
                <w:rFonts w:ascii="Cambria Math" w:hAnsi="Cambria Math"/>
              </w:rPr>
            </m:ctrlPr>
          </m:fPr>
          <m:num>
            <m:r>
              <m:rPr>
                <m:sty m:val="i"/>
              </m:rPr>
              <m:t>m</m:t>
            </m:r>
          </m:num>
          <m:den>
            <m:sSub>
              <m:sSubPr/>
              <m:e>
                <m:r>
                  <m:rPr>
                    <m:sty m:val="i"/>
                  </m:rPr>
                  <m:t>τ</m:t>
                </m:r>
              </m:e>
              <m:sub>
                <m:r>
                  <m:rPr>
                    <m:sty m:val="p"/>
                  </m:rPr>
                  <m:t>0</m:t>
                </m:r>
              </m:sub>
            </m:sSub>
          </m:den>
        </m:f>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est la vitesse de la charge accélérée. On supposera dans la suite que l'électron est également soumis à cette force de frottement.</w:t>
      </w:r>
    </w:p>
    <w:p>
      <w:pPr>
        <w:spacing w:line="271" w:before="330" w:lineRule="auto"/>
      </w:pPr>
      <w:r>
        <w:rPr>
          <w:rFonts w:eastAsia="Georgia" w:cs="Georgia" w:ascii="Georgia" w:hAnsi="Georgia"/>
          <w:b/>
          <w:sz w:val="42"/>
        </w:rPr>
        <w:t xml:space="preserve">III.B Interaction lumière-matière</w:t>
      </w:r>
    </w:p>
    <w:p>
      <w:pPr>
        <w:spacing w:after="220" w:lineRule="auto"/>
      </w:pPr>
      <w:r>
        <w:rPr>
          <w:rFonts w:eastAsia="Georgia" w:cs="Georgia" w:ascii="Georgia" w:hAnsi="Georgia"/>
        </w:rPr>
        <w:t xml:space="preserve">On étudie dans cette section l'interaction lumière-matière entre un laser, modélisé par une onde électromagnétique de pulsation </w:t>
      </w:r>
      <m:oMath>
        <m:r>
          <m:rPr>
            <m:sty m:val="i"/>
          </m:rPr>
          <m:t>ω</m:t>
        </m:r>
      </m:oMath>
      <w:r>
        <w:rPr>
          <w:rFonts w:eastAsia="Georgia" w:cs="Georgia" w:ascii="Georgia" w:hAnsi="Georgia"/>
        </w:rPr>
        <w:t xml:space="preserve">, et un atome dont la modélisation est identique à celle de la souspartie III.A. L'onde électromagnétique est supposée plane, harmonique (monochromatique), de pulsation </w:t>
      </w:r>
      <m:oMath>
        <m:r>
          <m:rPr>
            <m:sty m:val="i"/>
          </m:rPr>
          <m:t>ω</m:t>
        </m:r>
      </m:oMath>
      <w:r>
        <w:rPr>
          <w:rFonts w:eastAsia="Georgia" w:cs="Georgia" w:ascii="Georgia" w:hAnsi="Georgia"/>
        </w:rPr>
        <w:t xml:space="preserve"> et caractérisée par un champ électrique et un champ magnétique notés respectivement </w:t>
      </w:r>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oMath>
      <w:r>
        <w:rPr/>
        <w:t xml:space="preserve"> et </w:t>
      </w:r>
      <m:oMath>
        <m:acc>
          <m:accPr>
            <m:chr m:val="⃗"/>
          </m:accPr>
          <m:e>
            <m:r>
              <m:rPr>
                <m:sty m:val="i"/>
              </m:rPr>
              <m:t>B</m:t>
            </m:r>
          </m:e>
        </m:acc>
        <m:r>
          <m:rPr>
            <m:sty m:val="p"/>
          </m:rPr>
          <m:t>(</m:t>
        </m:r>
        <m:acc>
          <m:accPr>
            <m:chr m:val="⃗"/>
          </m:accPr>
          <m:e>
            <m:r>
              <m:rPr>
                <m:sty m:val="i"/>
              </m:rPr>
              <m:t>r</m:t>
            </m:r>
          </m:e>
        </m:acc>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Dans le cadre du modèle atomique précédent, l'électron est soumis à plusieurs forces énumérées ci-dessous :</w:t>
      </w:r>
    </w:p>
    <w:p>
      <w:pPr>
        <w:numPr>
          <w:ilvl w:val="0"/>
          <w:numId w:val="10"/>
        </w:numPr>
        <w:spacing w:lineRule="auto"/>
      </w:pPr>
      <w:r>
        <w:rPr/>
        <w:t xml:space="preserve">la force de Lorentz;</w:t>
      </w:r>
    </w:p>
    <w:p>
      <w:pPr>
        <w:numPr>
          <w:ilvl w:val="0"/>
          <w:numId w:val="10"/>
        </w:numPr>
        <w:spacing w:lineRule="auto"/>
      </w:pPr>
      <w:r>
        <w:rPr>
          <w:rFonts w:eastAsia="Georgia" w:cs="Georgia" w:ascii="Georgia" w:hAnsi="Georgia"/>
        </w:rPr>
        <w:t xml:space="preserve">la force de rappel élastique (établie à la question 27 );</w:t>
      </w:r>
    </w:p>
    <w:p>
      <w:pPr>
        <w:numPr>
          <w:ilvl w:val="0"/>
          <w:numId w:val="10"/>
        </w:numPr>
        <w:spacing w:lineRule="auto"/>
      </w:pPr>
      <w:r>
        <w:rPr/>
        <w:t xml:space="preserve">la force de frottement fluide de la forme </w:t>
      </w:r>
      <m:oMath>
        <m:acc>
          <m:accPr>
            <m:chr m:val="⃗"/>
          </m:accPr>
          <m:e>
            <m:r>
              <m:rPr>
                <m:sty m:val="i"/>
              </m:rPr>
              <m:t>f</m:t>
            </m:r>
          </m:e>
        </m:acc>
        <m:r>
          <m:rPr>
            <m:sty m:val="p"/>
          </m:rPr>
          <m:t>=</m:t>
        </m:r>
        <m:r>
          <m:rPr>
            <m:sty m:val="p"/>
          </m:rPr>
          <m:t>−</m:t>
        </m:r>
        <m:f>
          <m:fPr>
            <m:ctrlPr>
              <w:rPr>
                <w:rFonts w:ascii="Cambria Math" w:hAnsi="Cambria Math"/>
              </w:rPr>
            </m:ctrlPr>
          </m:fPr>
          <m:num>
            <m:r>
              <m:rPr>
                <m:sty m:val="i"/>
              </m:rPr>
              <m:t>m</m:t>
            </m:r>
          </m:num>
          <m:den>
            <m:sSub>
              <m:sSubPr/>
              <m:e>
                <m:r>
                  <m:rPr>
                    <m:sty m:val="i"/>
                  </m:rPr>
                  <m:t>τ</m:t>
                </m:r>
              </m:e>
              <m:sub>
                <m:r>
                  <m:rPr>
                    <m:sty m:val="p"/>
                  </m:rPr>
                  <m:t>0</m:t>
                </m:r>
              </m:sub>
            </m:sSub>
          </m:den>
        </m:f>
        <m:acc>
          <m:accPr>
            <m:chr m:val="⃗"/>
          </m:accPr>
          <m:e>
            <m:r>
              <m:rPr>
                <m:sty m:val="i"/>
              </m:rPr>
              <m:t>v</m:t>
            </m:r>
          </m:e>
        </m:acc>
      </m:oMath>
      <w:r>
        <w:rPr>
          <w:rFonts w:eastAsia="Georgia" w:cs="Georgia" w:ascii="Georgia" w:hAnsi="Georgia"/>
        </w:rPr>
        <w:t xml:space="preserve">, modélisant les pertes par rayonnement.</w:t>
      </w:r>
    </w:p>
    <w:p>
      <w:pPr>
        <w:numPr>
          <w:ilvl w:val="0"/>
          <w:numId w:val="11"/>
        </w:numPr>
        <w:spacing w:lineRule="auto"/>
      </w:pPr>
      <w:r>
        <w:rPr>
          <w:rFonts w:eastAsia="Georgia" w:cs="Georgia" w:ascii="Georgia" w:hAnsi="Georgia"/>
        </w:rPr>
        <w:t xml:space="preserve">Donner la condition permettant de négliger la composante magnétique de la force de Lorentz devant la composante électrique. On suppose cette condition réalisée dans la suite de l'étude. Justifier que le champ électrique associé au laser peut s'écrire </w:t>
      </w:r>
      <m:oMath>
        <m:acc>
          <m:accPr>
            <m:chr m:val="⃗"/>
          </m:accPr>
          <m:e>
            <m:r>
              <m:rPr>
                <m:sty m:val="i"/>
              </m:rPr>
              <m:t>E</m:t>
            </m:r>
          </m:e>
        </m:acc>
        <m:r>
          <m:rPr>
            <m:sty m:val="p"/>
          </m:rPr>
          <m:t>(</m:t>
        </m:r>
        <m:acc>
          <m:accPr>
            <m:chr m:val="⃗"/>
          </m:accPr>
          <m:e>
            <m:r>
              <m:rPr>
                <m:sty m:val="i"/>
              </m:rPr>
              <m:t>r</m:t>
            </m:r>
          </m:e>
        </m:acc>
        <m:r>
          <m:rPr>
            <m:sty m:val="p"/>
          </m:rPr>
          <m:t>,</m:t>
        </m:r>
        <m:r>
          <m:rPr>
            <m:sty m:val="i"/>
          </m:rPr>
          <m:t>t</m:t>
        </m:r>
        <m:r>
          <m:rPr>
            <m:sty m:val="p"/>
          </m:rPr>
          <m:t>)</m:t>
        </m:r>
        <m:r>
          <m:rPr>
            <m:sty m:val="p"/>
          </m:rPr>
          <m:t>≃</m:t>
        </m:r>
        <m:acc>
          <m:accPr>
            <m:chr m:val="⃗"/>
          </m:accPr>
          <m:e>
            <m:r>
              <m:rPr>
                <m:sty m:val="i"/>
              </m:rPr>
              <m:t>E</m:t>
            </m:r>
          </m:e>
        </m:acc>
        <m:r>
          <m:rPr>
            <m:sty m:val="p"/>
          </m:rPr>
          <m:t>(</m:t>
        </m:r>
        <m:acc>
          <m:accPr>
            <m:chr m:val="⃗"/>
          </m:accPr>
          <m:e>
            <m:r>
              <m:rPr>
                <m:sty m:val="p"/>
              </m:rPr>
              <m:t>0</m:t>
            </m:r>
          </m:e>
        </m:acc>
        <m:r>
          <m:rPr>
            <m:sty m:val="p"/>
          </m:rPr>
          <m:t>,</m:t>
        </m:r>
        <m:r>
          <m:rPr>
            <m:sty m:val="i"/>
          </m:rPr>
          <m:t>t</m:t>
        </m:r>
        <m:r>
          <m:rPr>
            <m:sty m:val="p"/>
          </m:rPr>
          <m:t>)</m:t>
        </m:r>
        <m:r>
          <m:rPr>
            <m:sty m:val="p"/>
          </m:rPr>
          <m:t>=</m:t>
        </m:r>
        <m:sSub>
          <m:sSubPr/>
          <m:e>
            <m:acc>
              <m:accPr>
                <m:chr m:val="⃗"/>
              </m:accPr>
              <m:e>
                <m:r>
                  <m:rPr>
                    <m:sty m:val="i"/>
                  </m:rPr>
                  <m:t>E</m:t>
                </m:r>
              </m:e>
            </m:acc>
          </m:e>
          <m:sub>
            <m:r>
              <m:rPr>
                <m:sty m:val="p"/>
              </m:rPr>
              <m:t>0</m:t>
            </m:r>
          </m:sub>
        </m:sSub>
        <m:r>
          <m:rPr>
            <m:sty m:val="p"/>
          </m:rPr>
          <m:t>cos</m:t>
        </m:r>
        <m:r>
          <m:rPr>
            <m:sty m:val="p"/>
          </m:rPr>
          <m:t>⁡</m:t>
        </m:r>
        <m:r>
          <m:rPr>
            <m:sty m:val="p"/>
          </m:rPr>
          <m:t>(</m:t>
        </m:r>
        <m:r>
          <m:rPr>
            <m:sty m:val="i"/>
          </m:rPr>
          <m:t>ω</m:t>
        </m:r>
        <m:r>
          <m:rPr>
            <m:sty m:val="i"/>
          </m:rPr>
          <m:t>t</m:t>
        </m:r>
        <m:r>
          <m:rPr>
            <m:sty m:val="p"/>
          </m:rPr>
          <m:t>)</m:t>
        </m:r>
      </m:oMath>
      <w:r>
        <w:rPr/>
        <w:t xml:space="preserve">.</w:t>
      </w:r>
    </w:p>
    <w:p>
      <w:pPr>
        <w:spacing w:after="220" w:lineRule="auto"/>
      </w:pPr>
      <w:r>
        <w:rPr>
          <w:rFonts w:eastAsia="Georgia" w:cs="Georgia" w:ascii="Georgia" w:hAnsi="Georgia"/>
        </w:rPr>
        <w:t xml:space="preserve">Sous l'effet du champ électrique du laser, un atome (ou une molécule) peut acquérir une polarisation, c'est-à-dire que le barycentre des charges positives, modélisant le noyau, et celui des charges négatives, modélisant le nuage électronique, ne sont plus confondus. On dit que l'atome est polarisable. L'atome acquiert alors un moment dipolaire induit par la sollicitation électrique, noté </w:t>
      </w:r>
      <m:oMath>
        <m:acc>
          <m:accPr>
            <m:chr m:val="⃗"/>
          </m:accPr>
          <m:e>
            <m:r>
              <m:rPr>
                <m:sty m:val="i"/>
              </m:rPr>
              <m:t>p</m:t>
            </m:r>
          </m:e>
        </m:acc>
        <m:r>
          <m:rPr>
            <m:sty m:val="p"/>
          </m:rPr>
          <m:t>=</m:t>
        </m:r>
        <m:r>
          <m:rPr>
            <m:sty m:val="p"/>
          </m:rPr>
          <m:t>−</m:t>
        </m:r>
        <m:r>
          <m:rPr>
            <m:sty m:val="i"/>
          </m:rPr>
          <m:t>e</m:t>
        </m:r>
        <m:acc>
          <m:accPr>
            <m:chr m:val="⃗"/>
          </m:accPr>
          <m:e>
            <m:r>
              <m:rPr>
                <m:sty m:val="i"/>
              </m:rPr>
              <m:t>r</m:t>
            </m:r>
          </m:e>
        </m:acc>
      </m:oMath>
      <w:r>
        <w:rPr>
          <w:rFonts w:eastAsia="Georgia" w:cs="Georgia" w:ascii="Georgia" w:hAnsi="Georgia"/>
        </w:rPr>
        <w:t xml:space="preserve">, où </w:t>
      </w:r>
      <m:oMath>
        <m:acc>
          <m:accPr>
            <m:chr m:val="⃗"/>
          </m:accPr>
          <m:e>
            <m:r>
              <m:rPr>
                <m:sty m:val="i"/>
              </m:rPr>
              <m:t>r</m:t>
            </m:r>
          </m:e>
        </m:acc>
      </m:oMath>
      <w:r>
        <w:rPr>
          <w:rFonts w:eastAsia="Georgia" w:cs="Georgia" w:ascii="Georgia" w:hAnsi="Georgia"/>
        </w:rPr>
        <w:t xml:space="preserve"> est dirigé du barycentre des charges positives vers celui des charges négatives et traduit la distance entre les deux barycentres.</w:t>
      </w:r>
    </w:p>
    <w:p>
      <w:pPr>
        <w:spacing w:after="220" w:lineRule="auto"/>
      </w:pPr>
      <w:r>
        <w:rPr>
          <w:rFonts w:eastAsia="Georgia" w:cs="Georgia" w:ascii="Georgia" w:hAnsi="Georgia"/>
        </w:rPr>
        <w:t xml:space="preserve">Le champ électrique du laser étant harmonique, on introduit la représentation complexe associée au champ électrique telle que</w:t>
      </w:r>
    </w:p>
    <w:p>
      <w:pPr>
        <w:spacing w:after="220" w:lineRule="auto"/>
      </w:pPr>
      <m:oMathPara>
        <m:oMath>
          <m:acc>
            <m:accPr>
              <m:chr m:val="⃗"/>
            </m:accPr>
            <m:e>
              <m:r>
                <m:rPr>
                  <m:sty m:val="i"/>
                </m:rPr>
                <m:t>E</m:t>
              </m:r>
            </m:e>
          </m:acc>
          <m:r>
            <m:rPr>
              <m:sty m:val="p"/>
            </m:rPr>
            <m:t>=</m:t>
          </m:r>
          <m:acc>
            <m:accPr>
              <m:chr m:val="⃗"/>
            </m:accPr>
            <m:e>
              <m:sSub>
                <m:sSubPr/>
                <m:e>
                  <m:r>
                    <m:rPr>
                      <m:sty m:val="i"/>
                    </m:rPr>
                    <m:t>E</m:t>
                  </m:r>
                </m:e>
                <m:sub>
                  <m:r>
                    <m:rPr>
                      <m:sty m:val="p"/>
                    </m:rPr>
                    <m:t>0</m:t>
                  </m:r>
                </m:sub>
              </m:sSub>
            </m:e>
          </m:acc>
          <m:sSup>
            <m:sSupPr/>
            <m:e>
              <m:r>
                <m:rPr>
                  <m:sty m:val="i"/>
                </m:rPr>
                <m:t>e</m:t>
              </m:r>
            </m:e>
            <m:sup>
              <m:r>
                <m:rPr>
                  <m:sty m:val="p"/>
                </m:rPr>
                <m:t>i</m:t>
              </m:r>
              <m:r>
                <m:rPr>
                  <m:sty m:val="i"/>
                </m:rPr>
                <m:t>ω</m:t>
              </m:r>
              <m:r>
                <m:rPr>
                  <m:sty m:val="i"/>
                </m:rPr>
                <m:t>t</m:t>
              </m:r>
            </m:sup>
          </m:sSup>
          <m:r>
            <m:rPr>
              <m:sty m:val="p"/>
            </m:rPr>
            <m:t>,</m:t>
          </m:r>
        </m:oMath>
      </m:oMathPara>
    </w:p>
    <w:p>
      <w:pPr>
        <w:spacing w:after="220" w:lineRule="auto"/>
      </w:pPr>
      <w:r>
        <w:rPr>
          <w:rFonts w:eastAsia="Georgia" w:cs="Georgia" w:ascii="Georgia" w:hAnsi="Georgia"/>
        </w:rPr>
        <w:t xml:space="preserve">où </w:t>
      </w:r>
      <m:oMath>
        <m:sSup>
          <m:sSupPr/>
          <m:e>
            <m:r>
              <m:rPr>
                <m:sty m:val="i"/>
              </m:rPr>
              <m:t>i</m:t>
            </m:r>
          </m:e>
          <m:sup>
            <m:r>
              <m:rPr>
                <m:sty m:val="p"/>
              </m:rPr>
              <m:t>2</m:t>
            </m:r>
          </m:sup>
        </m:sSup>
        <m:r>
          <m:rPr>
            <m:sty m:val="p"/>
          </m:rPr>
          <m:t>=</m:t>
        </m:r>
        <m:r>
          <m:rPr>
            <m:sty m:val="p"/>
          </m:rPr>
          <m:t>−</m:t>
        </m:r>
        <m:r>
          <m:rPr>
            <m:sty m:val="p"/>
          </m:rPr>
          <m:t>1</m:t>
        </m:r>
      </m:oMath>
      <w:r>
        <w:rPr>
          <w:rFonts w:eastAsia="Georgia" w:cs="Georgia" w:ascii="Georgia" w:hAnsi="Georgia"/>
        </w:rPr>
        <w:t xml:space="preserve">. De la même façon, on associe à la position </w:t>
      </w:r>
      <m:oMath>
        <m:r>
          <m:rPr>
            <m:sty m:val="i"/>
          </m:rPr>
          <m:t>r</m:t>
        </m:r>
        <m:r>
          <m:rPr>
            <m:sty m:val="p"/>
          </m:rPr>
          <m:t>(</m:t>
        </m:r>
        <m:r>
          <m:rPr>
            <m:sty m:val="i"/>
          </m:rPr>
          <m:t>t</m:t>
        </m:r>
        <m:r>
          <m:rPr>
            <m:sty m:val="p"/>
          </m:rPr>
          <m:t>)</m:t>
        </m:r>
      </m:oMath>
      <w:r>
        <w:rPr>
          <w:rFonts w:eastAsia="Georgia" w:cs="Georgia" w:ascii="Georgia" w:hAnsi="Georgia"/>
        </w:rPr>
        <w:t xml:space="preserve"> du nuage électronique la grandeur complexe </w:t>
      </w:r>
      <m:oMath>
        <m:bar>
          <m:barPr/>
          <m:e>
            <m:r>
              <m:rPr>
                <m:sty m:val="i"/>
              </m:rPr>
              <m:t>r</m:t>
            </m:r>
          </m:e>
        </m:bar>
        <m:r>
          <m:rPr>
            <m:sty m:val="p"/>
          </m:rPr>
          <m:t>(</m:t>
        </m:r>
        <m:r>
          <m:rPr>
            <m:sty m:val="i"/>
          </m:rPr>
          <m:t>t</m:t>
        </m:r>
        <m:r>
          <m:rPr>
            <m:sty m:val="p"/>
          </m:rPr>
          <m:t>)</m:t>
        </m:r>
      </m:oMath>
      <w:r>
        <w:rPr>
          <w:rFonts w:eastAsia="Georgia" w:cs="Georgia" w:ascii="Georgia" w:hAnsi="Georgia"/>
        </w:rPr>
        <w:t xml:space="preserve">. On définit le désaccord </w:t>
      </w:r>
      <m:oMath>
        <m:r>
          <m:rPr>
            <m:sty m:val="i"/>
          </m:rPr>
          <m:t>δ</m:t>
        </m:r>
      </m:oMath>
      <w:r>
        <w:rPr>
          <w:rFonts w:eastAsia="Georgia" w:cs="Georgia" w:ascii="Georgia" w:hAnsi="Georgia"/>
        </w:rPr>
        <w:t xml:space="preserve"> par la différence entre la pulsation </w:t>
      </w:r>
      <m:oMath>
        <m:r>
          <m:rPr>
            <m:sty m:val="i"/>
          </m:rPr>
          <m:t>ω</m:t>
        </m:r>
      </m:oMath>
      <w:r>
        <w:rPr/>
        <w:t xml:space="preserve"> du laser et la pulsation propre </w:t>
      </w:r>
      <m:oMath>
        <m:sSub>
          <m:sSubPr/>
          <m:e>
            <m:r>
              <m:rPr>
                <m:sty m:val="i"/>
              </m:rPr>
              <m:t>ω</m:t>
            </m:r>
          </m:e>
          <m:sub>
            <m:r>
              <m:rPr>
                <m:sty m:val="p"/>
              </m:rPr>
              <m:t>0</m:t>
            </m:r>
          </m:sub>
        </m:sSub>
      </m:oMath>
      <w:r>
        <w:rPr>
          <w:rFonts w:eastAsia="Georgia" w:cs="Georgia" w:ascii="Georgia" w:hAnsi="Georgia"/>
        </w:rPr>
        <w:t xml:space="preserve"> du nuage électronique dans le cadre du modèle de l'électron élastiquement lié </w:t>
      </w:r>
      <m:oMath>
        <m:r>
          <m:rPr>
            <m:sty m:val="p"/>
          </m:rPr>
          <m:t>:</m:t>
        </m:r>
        <m:r>
          <m:rPr>
            <m:sty m:val="i"/>
          </m:rPr>
          <m:t>δ</m:t>
        </m:r>
        <m:r>
          <m:rPr>
            <m:sty m:val="p"/>
          </m:rPr>
          <m:t>=</m:t>
        </m:r>
        <m:r>
          <m:rPr>
            <m:sty m:val="i"/>
          </m:rPr>
          <m:t>ω</m:t>
        </m:r>
        <m:r>
          <m:rPr>
            <m:sty m:val="p"/>
          </m:rPr>
          <m:t>−</m:t>
        </m:r>
        <m:sSub>
          <m:sSubPr/>
          <m:e>
            <m:r>
              <m:rPr>
                <m:sty m:val="i"/>
              </m:rPr>
              <m:t>ω</m:t>
            </m:r>
          </m:e>
          <m:sub>
            <m:r>
              <m:rPr>
                <m:sty m:val="p"/>
              </m:rPr>
              <m:t>0</m:t>
            </m:r>
          </m:sub>
        </m:sSub>
      </m:oMath>
      <w:r>
        <w:rPr>
          <w:rFonts w:eastAsia="Georgia" w:cs="Georgia" w:ascii="Georgia" w:hAnsi="Georgia"/>
        </w:rPr>
        <w:t xml:space="preserve">. Dans toute la suite, on travaille avec une pulsation du laser proche de la pulsation propre, c'est-à-dire au voisinage de la résonance : </w:t>
      </w:r>
      <m:oMath>
        <m:r>
          <m:rPr>
            <m:sty m:val="p"/>
          </m:rPr>
          <m:t>|</m:t>
        </m:r>
        <m:r>
          <m:rPr>
            <m:sty m:val="i"/>
          </m:rPr>
          <m:t>δ</m:t>
        </m:r>
        <m:r>
          <m:rPr>
            <m:sty m:val="p"/>
          </m:rPr>
          <m:t>|</m:t>
        </m:r>
        <m:r>
          <m:rPr>
            <m:sty m:val="p"/>
          </m:rPr>
          <m:t>≪</m:t>
        </m:r>
        <m:sSub>
          <m:sSubPr/>
          <m:e>
            <m:r>
              <m:rPr>
                <m:sty m:val="i"/>
              </m:rPr>
              <m:t>ω</m:t>
            </m:r>
          </m:e>
          <m:sub>
            <m:r>
              <m:rPr>
                <m:sty m:val="p"/>
              </m:rPr>
              <m:t>0</m:t>
            </m:r>
          </m:sub>
        </m:sSub>
      </m:oMath>
      <w:r>
        <w:rPr/>
        <w:t xml:space="preserve">.</w:t>
      </w:r>
      <w:r>
        <w:rPr/>
        <w:br w:type="textWrapping"/>
      </w:r>
      <w:r>
        <w:rPr>
          <w:rFonts w:eastAsia="Georgia" w:cs="Georgia" w:ascii="Georgia" w:hAnsi="Georgia"/>
        </w:rPr>
        <w:t xml:space="preserve">34. Établir l'expression complexe de </w:t>
      </w:r>
      <m:oMath>
        <m:bar>
          <m:barPr/>
          <m:e>
            <m:r>
              <m:rPr>
                <m:sty m:val="i"/>
              </m:rPr>
              <m:t>r</m:t>
            </m:r>
          </m:e>
        </m:bar>
        <m:r>
          <m:rPr>
            <m:sty m:val="p"/>
          </m:rPr>
          <m:t>(</m:t>
        </m:r>
        <m:r>
          <m:rPr>
            <m:sty m:val="i"/>
          </m:rPr>
          <m:t>t</m:t>
        </m:r>
        <m:r>
          <m:rPr>
            <m:sty m:val="p"/>
          </m:rPr>
          <m:t>)</m:t>
        </m:r>
      </m:oMath>
      <w:r>
        <w:rPr/>
        <w:t xml:space="preserve"> en fonction de </w:t>
      </w:r>
      <m:oMath>
        <m:r>
          <m:rPr>
            <m:sty m:val="i"/>
          </m:rPr>
          <m:t>ω</m:t>
        </m:r>
        <m:r>
          <m:rPr>
            <m:sty m:val="p"/>
          </m:rPr>
          <m:t>,</m:t>
        </m:r>
        <m:sSub>
          <m:sSubPr/>
          <m:e>
            <m:r>
              <m:rPr>
                <m:sty m:val="i"/>
              </m:rPr>
              <m:t>ω</m:t>
            </m:r>
          </m:e>
          <m:sub>
            <m:r>
              <m:rPr>
                <m:sty m:val="p"/>
              </m:rPr>
              <m:t>0</m:t>
            </m:r>
          </m:sub>
        </m:sSub>
        <m:r>
          <m:rPr>
            <m:sty m:val="p"/>
          </m:rPr>
          <m:t>,</m:t>
        </m:r>
        <m:r>
          <m:rPr>
            <m:sty m:val="i"/>
          </m:rPr>
          <m:t>e</m:t>
        </m:r>
        <m:r>
          <m:rPr>
            <m:sty m:val="p"/>
          </m:rPr>
          <m:t>,</m:t>
        </m:r>
        <m:r>
          <m:rPr>
            <m:sty m:val="i"/>
          </m:rPr>
          <m:t>m</m:t>
        </m:r>
      </m:oMath>
      <w:r>
        <w:rPr/>
        <w:t xml:space="preserve"> et </w:t>
      </w:r>
      <m:oMath>
        <m:sSub>
          <m:sSubPr/>
          <m:e>
            <m:r>
              <m:rPr>
                <m:sty m:val="i"/>
              </m:rPr>
              <m:t>τ</m:t>
            </m:r>
          </m:e>
          <m:sub>
            <m:r>
              <m:rPr>
                <m:sty m:val="p"/>
              </m:rPr>
              <m:t>0</m:t>
            </m:r>
          </m:sub>
        </m:sSub>
      </m:oMath>
      <w:r>
        <w:rPr>
          <w:rFonts w:eastAsia="Georgia" w:cs="Georgia" w:ascii="Georgia" w:hAnsi="Georgia"/>
        </w:rPr>
        <w:t xml:space="preserve"> notamment. En déduire l'expression complexe du moment dipolaire induit </w:t>
      </w:r>
      <m:oMath>
        <m:bar>
          <m:barPr/>
          <m:e>
            <m:acc>
              <m:accPr>
                <m:chr m:val="⃗"/>
              </m:accPr>
              <m:e>
                <m:r>
                  <m:rPr>
                    <m:sty m:val="i"/>
                  </m:rPr>
                  <m:t>p</m:t>
                </m:r>
              </m:e>
            </m:acc>
          </m:e>
        </m:bar>
      </m:oMath>
      <w:r>
        <w:rPr/>
        <w:t xml:space="preserve">.</w:t>
      </w:r>
    </w:p>
    <w:p>
      <w:pPr>
        <w:spacing w:after="220" w:lineRule="auto"/>
      </w:pPr>
      <w:r>
        <w:rPr/>
        <w:t xml:space="preserve">La relation entre le moment dipolaire induit </w:t>
      </w:r>
      <m:oMath>
        <m:bar>
          <m:barPr/>
          <m:e>
            <m:acc>
              <m:accPr>
                <m:chr m:val="⃗"/>
              </m:accPr>
              <m:e>
                <m:r>
                  <m:rPr>
                    <m:sty m:val="i"/>
                  </m:rPr>
                  <m:t>p</m:t>
                </m:r>
              </m:e>
            </m:acc>
          </m:e>
        </m:bar>
      </m:oMath>
      <w:r>
        <w:rPr>
          <w:rFonts w:eastAsia="Georgia" w:cs="Georgia" w:ascii="Georgia" w:hAnsi="Georgia"/>
        </w:rPr>
        <w:t xml:space="preserve"> et le champ électrique excitateur du laser </w:t>
      </w:r>
      <m:oMath>
        <m:bar>
          <m:barPr/>
          <m:e>
            <m:acc>
              <m:accPr>
                <m:chr m:val="⃗"/>
              </m:accPr>
              <m:e>
                <m:r>
                  <m:rPr>
                    <m:sty m:val="i"/>
                  </m:rPr>
                  <m:t>E</m:t>
                </m:r>
              </m:e>
            </m:acc>
          </m:e>
        </m:bar>
      </m:oMath>
      <w:r>
        <w:rPr>
          <w:rFonts w:eastAsia="Georgia" w:cs="Georgia" w:ascii="Georgia" w:hAnsi="Georgia"/>
        </w:rPr>
        <w:t xml:space="preserve"> s'écrit de la manière suivante</w:t>
      </w:r>
    </w:p>
    <w:p>
      <w:pPr>
        <w:spacing w:after="220" w:lineRule="auto"/>
      </w:pPr>
      <m:oMathPara>
        <m:oMath>
          <m:acc>
            <m:accPr>
              <m:chr m:val="⃗"/>
            </m:accPr>
            <m:e>
              <m:bar>
                <m:barPr/>
                <m:e>
                  <m:r>
                    <m:rPr>
                      <m:sty m:val="i"/>
                    </m:rPr>
                    <m:t>p</m:t>
                  </m:r>
                </m:e>
              </m:bar>
            </m:e>
          </m:acc>
          <m:r>
            <m:rPr>
              <m:sty m:val="p"/>
            </m:rPr>
            <m:t>=</m:t>
          </m:r>
          <m:sSub>
            <m:sSubPr/>
            <m:e>
              <m:r>
                <m:rPr>
                  <m:sty m:val="i"/>
                </m:rPr>
                <m:t>ε</m:t>
              </m:r>
            </m:e>
            <m:sub>
              <m:r>
                <m:rPr>
                  <m:sty m:val="p"/>
                </m:rPr>
                <m:t>0</m:t>
              </m:r>
            </m:sub>
          </m:sSub>
          <m:bar>
            <m:barPr/>
            <m:e>
              <m:r>
                <m:rPr>
                  <m:sty m:val="i"/>
                </m:rPr>
                <m:t>α</m:t>
              </m:r>
            </m:e>
          </m:bar>
          <m:r>
            <m:rPr>
              <m:sty m:val="p"/>
            </m:rPr>
            <m:t>(</m:t>
          </m:r>
          <m:r>
            <m:rPr>
              <m:sty m:val="i"/>
            </m:rPr>
            <m:t>ω</m:t>
          </m:r>
          <m:r>
            <m:rPr>
              <m:sty m:val="p"/>
            </m:rPr>
            <m:t>)</m:t>
          </m:r>
          <m:bar>
            <m:barPr/>
            <m:e>
              <m:acc>
                <m:accPr>
                  <m:chr m:val="⃗"/>
                </m:accPr>
                <m:e>
                  <m:r>
                    <m:rPr>
                      <m:sty m:val="i"/>
                    </m:rPr>
                    <m:t>E</m:t>
                  </m:r>
                </m:e>
              </m:acc>
            </m:e>
          </m:bar>
          <m:r>
            <m:rPr>
              <m:sty m:val="p"/>
            </m:rPr>
            <m:t>,</m:t>
          </m:r>
        </m:oMath>
      </m:oMathPara>
    </w:p>
    <w:p>
      <w:pPr>
        <w:spacing w:after="220" w:lineRule="auto"/>
      </w:pPr>
      <w:r>
        <w:rPr>
          <w:rFonts w:eastAsia="Georgia" w:cs="Georgia" w:ascii="Georgia" w:hAnsi="Georgia"/>
        </w:rPr>
        <w:t xml:space="preserve">où </w:t>
      </w:r>
      <m:oMath>
        <m:bar>
          <m:barPr/>
          <m:e>
            <m:r>
              <m:rPr>
                <m:sty m:val="i"/>
              </m:rPr>
              <m:t>α</m:t>
            </m:r>
          </m:e>
        </m:bar>
        <m:r>
          <m:rPr>
            <m:sty m:val="p"/>
          </m:rPr>
          <m:t>(</m:t>
        </m:r>
        <m:r>
          <m:rPr>
            <m:sty m:val="i"/>
          </m:rPr>
          <m:t>ω</m:t>
        </m:r>
        <m:r>
          <m:rPr>
            <m:sty m:val="p"/>
          </m:rPr>
          <m:t>)</m:t>
        </m:r>
      </m:oMath>
      <w:r>
        <w:rPr>
          <w:rFonts w:eastAsia="Georgia" w:cs="Georgia" w:ascii="Georgia" w:hAnsi="Georgia"/>
        </w:rPr>
        <w:t xml:space="preserve"> est la polarisabilité complexe de l'atome, dépendant de la pulsation </w:t>
      </w:r>
      <m:oMath>
        <m:r>
          <m:rPr>
            <m:sty m:val="i"/>
          </m:rPr>
          <m:t>ω</m:t>
        </m:r>
      </m:oMath>
      <w:r>
        <w:rPr>
          <w:rFonts w:eastAsia="Georgia" w:cs="Georgia" w:ascii="Georgia" w:hAnsi="Georgia"/>
        </w:rPr>
        <w:t xml:space="preserve">. On introduit les parties réelle </w:t>
      </w:r>
      <m:oMath>
        <m:sSup>
          <m:sSupPr/>
          <m:e>
            <m:r>
              <m:rPr>
                <m:sty m:val="i"/>
              </m:rPr>
              <m:t>α</m:t>
            </m:r>
          </m:e>
          <m:sup>
            <m:r>
              <m:rPr>
                <m:sty m:val="i"/>
              </m:rPr>
              <m:t>′</m:t>
            </m:r>
          </m:sup>
        </m:sSup>
      </m:oMath>
      <w:r>
        <w:rPr/>
        <w:t xml:space="preserve"> et imaginaire </w:t>
      </w:r>
      <m:oMath>
        <m:r>
          <m:rPr>
            <m:sty m:val="p"/>
          </m:rPr>
          <m:t>−</m:t>
        </m:r>
        <m:sSup>
          <m:sSupPr/>
          <m:e>
            <m:r>
              <m:rPr>
                <m:sty m:val="i"/>
              </m:rPr>
              <m:t>α</m:t>
            </m:r>
          </m:e>
          <m:sup>
            <m:r>
              <m:rPr>
                <m:sty m:val="i"/>
              </m:rPr>
              <m:t>′</m:t>
            </m:r>
            <m:r>
              <m:rPr>
                <m:sty m:val="i"/>
              </m:rPr>
              <m:t>′</m:t>
            </m:r>
          </m:sup>
        </m:sSup>
      </m:oMath>
      <w:r>
        <w:rPr>
          <w:rFonts w:eastAsia="Georgia" w:cs="Georgia" w:ascii="Georgia" w:hAnsi="Georgia"/>
        </w:rPr>
        <w:t xml:space="preserve"> de la polarisabilité complexe, en notant </w:t>
      </w:r>
      <m:oMath>
        <m:bar>
          <m:barPr/>
          <m:e>
            <m:r>
              <m:rPr>
                <m:sty m:val="i"/>
              </m:rPr>
              <m:t>α</m:t>
            </m:r>
          </m:e>
        </m:bar>
        <m:r>
          <m:rPr>
            <m:sty m:val="p"/>
          </m:rPr>
          <m:t>(</m:t>
        </m:r>
        <m:r>
          <m:rPr>
            <m:sty m:val="i"/>
          </m:rPr>
          <m:t>ω</m:t>
        </m:r>
        <m:r>
          <m:rPr>
            <m:sty m:val="p"/>
          </m:rPr>
          <m:t>)</m:t>
        </m:r>
        <m:r>
          <m:rPr>
            <m:sty m:val="p"/>
          </m:rPr>
          <m:t>=</m:t>
        </m:r>
        <m:sSup>
          <m:sSupPr/>
          <m:e>
            <m:r>
              <m:rPr>
                <m:sty m:val="i"/>
              </m:rPr>
              <m:t>α</m:t>
            </m:r>
          </m:e>
          <m:sup>
            <m:r>
              <m:rPr>
                <m:sty m:val="i"/>
              </m:rPr>
              <m:t>′</m:t>
            </m:r>
          </m:sup>
        </m:sSup>
        <m:r>
          <m:rPr>
            <m:sty m:val="p"/>
          </m:rPr>
          <m:t>(</m:t>
        </m:r>
        <m:r>
          <m:rPr>
            <m:sty m:val="i"/>
          </m:rPr>
          <m:t>ω</m:t>
        </m:r>
        <m:r>
          <m:rPr>
            <m:sty m:val="p"/>
          </m:rPr>
          <m:t>)</m:t>
        </m:r>
        <m:r>
          <m:rPr>
            <m:sty m:val="p"/>
          </m:rPr>
          <m:t>−</m:t>
        </m:r>
        <m:r>
          <m:rPr>
            <m:sty m:val="p"/>
          </m:rPr>
          <m:t>i</m:t>
        </m:r>
        <m:sSup>
          <m:sSupPr/>
          <m:e>
            <m:r>
              <m:rPr>
                <m:sty m:val="i"/>
              </m:rPr>
              <m:t>α</m:t>
            </m:r>
          </m:e>
          <m:sup>
            <m:r>
              <m:rPr>
                <m:sty m:val="i"/>
              </m:rPr>
              <m:t>′</m:t>
            </m:r>
            <m:r>
              <m:rPr>
                <m:sty m:val="i"/>
              </m:rPr>
              <m:t>′</m:t>
            </m:r>
          </m:sup>
        </m:sSup>
        <m:r>
          <m:rPr>
            <m:sty m:val="p"/>
          </m:rPr>
          <m:t>(</m:t>
        </m:r>
        <m:r>
          <m:rPr>
            <m:sty m:val="i"/>
          </m:rPr>
          <m:t>ω</m:t>
        </m:r>
        <m:r>
          <m:rPr>
            <m:sty m:val="p"/>
          </m:rPr>
          <m:t>)</m:t>
        </m:r>
      </m:oMath>
      <w:r>
        <w:rPr/>
        <w:t xml:space="preserve">.</w:t>
      </w:r>
      <w:r>
        <w:rPr/>
        <w:br w:type="textWrapping"/>
      </w:r>
      <w:r>
        <w:rPr>
          <w:rFonts w:eastAsia="Georgia" w:cs="Georgia" w:ascii="Georgia" w:hAnsi="Georgia"/>
        </w:rPr>
        <w:t xml:space="preserve">35. Exprimer la polarisabilité complexe </w:t>
      </w:r>
      <m:oMath>
        <m:bar>
          <m:barPr/>
          <m:e>
            <m:r>
              <m:rPr>
                <m:sty m:val="i"/>
              </m:rPr>
              <m:t>α</m:t>
            </m:r>
          </m:e>
        </m:bar>
        <m:r>
          <m:rPr>
            <m:sty m:val="p"/>
          </m:rPr>
          <m:t>(</m:t>
        </m:r>
        <m:r>
          <m:rPr>
            <m:sty m:val="i"/>
          </m:rPr>
          <m:t>ω</m:t>
        </m:r>
        <m:r>
          <m:rPr>
            <m:sty m:val="p"/>
          </m:rPr>
          <m:t>)</m:t>
        </m:r>
      </m:oMath>
      <w:r>
        <w:rPr/>
        <w:t xml:space="preserve">. Montrer que dans le cadre de l'approximation </w:t>
      </w:r>
      <m:oMath>
        <m:r>
          <m:rPr>
            <m:sty m:val="p"/>
          </m:rPr>
          <m:t>|</m:t>
        </m:r>
        <m:r>
          <m:rPr>
            <m:sty m:val="i"/>
          </m:rPr>
          <m:t>δ</m:t>
        </m:r>
        <m:r>
          <m:rPr>
            <m:sty m:val="p"/>
          </m:rPr>
          <m:t>|</m:t>
        </m:r>
        <m:r>
          <m:rPr>
            <m:sty m:val="p"/>
          </m:rPr>
          <m:t>≪</m:t>
        </m:r>
        <m:sSub>
          <m:sSubPr/>
          <m:e>
            <m:r>
              <m:rPr>
                <m:sty m:val="i"/>
              </m:rPr>
              <m:t>ω</m:t>
            </m:r>
          </m:e>
          <m:sub>
            <m:r>
              <m:rPr>
                <m:sty m:val="p"/>
              </m:rPr>
              <m:t>0</m:t>
            </m:r>
          </m:sub>
        </m:sSub>
      </m:oMath>
      <w:r>
        <w:rPr/>
        <w:t xml:space="preserve">, </w:t>
      </w:r>
      <m:oMath>
        <m:sSup>
          <m:sSupPr/>
          <m:e>
            <m:r>
              <m:rPr>
                <m:sty m:val="i"/>
              </m:rPr>
              <m:t>α</m:t>
            </m:r>
          </m:e>
          <m:sup>
            <m:r>
              <m:rPr>
                <m:sty m:val="i"/>
              </m:rPr>
              <m:t>′</m:t>
            </m:r>
          </m:sup>
        </m:sSup>
      </m:oMath>
      <w:r>
        <w:rPr/>
        <w:t xml:space="preserve"> et </w:t>
      </w:r>
      <m:oMath>
        <m:sSup>
          <m:sSupPr/>
          <m:e>
            <m:r>
              <m:rPr>
                <m:sty m:val="i"/>
              </m:rPr>
              <m:t>α</m:t>
            </m:r>
          </m:e>
          <m:sup>
            <m:r>
              <m:rPr>
                <m:sty m:val="i"/>
              </m:rPr>
              <m:t>′</m:t>
            </m:r>
            <m:r>
              <m:rPr>
                <m:sty m:val="i"/>
              </m:rPr>
              <m:t>′</m:t>
            </m:r>
          </m:sup>
        </m:sSup>
      </m:oMath>
      <w:r>
        <w:rPr/>
        <w:t xml:space="preserve"> peuvent se mettre sous la forme suivante :</w:t>
      </w:r>
    </w:p>
    <w:p>
      <w:pPr>
        <w:spacing w:after="220" w:lineRule="auto"/>
      </w:pPr>
      <m:oMathPara>
        <m:oMath>
          <m:sSup>
            <m:sSupPr/>
            <m:e>
              <m:r>
                <m:rPr>
                  <m:sty m:val="i"/>
                </m:rPr>
                <m:t>α</m:t>
              </m:r>
            </m:e>
            <m:sup>
              <m:r>
                <m:rPr>
                  <m:sty m:val="i"/>
                </m:rPr>
                <m:t>′</m:t>
              </m:r>
            </m:sup>
          </m:sSup>
          <m:r>
            <m:rPr>
              <m:sty m:val="p"/>
            </m:rPr>
            <m:t>=</m:t>
          </m:r>
          <m:r>
            <m:rPr>
              <m:sty m:val="p"/>
            </m:rPr>
            <m:t>−</m:t>
          </m:r>
          <m:f>
            <m:fPr>
              <m:ctrlPr>
                <w:rPr>
                  <w:rFonts w:ascii="Cambria Math" w:hAnsi="Cambria Math"/>
                </w:rPr>
              </m:ctrlPr>
            </m:fPr>
            <m:num>
              <m:sSub>
                <m:sSubPr/>
                <m:e>
                  <m:r>
                    <m:rPr>
                      <m:sty m:val="i"/>
                    </m:rPr>
                    <m:t>α</m:t>
                  </m:r>
                </m:e>
                <m:sub>
                  <m:r>
                    <m:rPr>
                      <m:sty m:val="p"/>
                    </m:rPr>
                    <m:t>0</m:t>
                  </m:r>
                </m:sub>
              </m:sSub>
            </m:num>
            <m:den>
              <m:r>
                <m:rPr>
                  <m:sty m:val="p"/>
                </m:rPr>
                <m:t>2</m:t>
              </m:r>
            </m:den>
          </m:f>
          <m:f>
            <m:fPr>
              <m:ctrlPr>
                <w:rPr>
                  <w:rFonts w:ascii="Cambria Math" w:hAnsi="Cambria Math"/>
                </w:rPr>
              </m:ctrlPr>
            </m:fPr>
            <m:num>
              <m:sSub>
                <m:sSubPr/>
                <m:e>
                  <m:r>
                    <m:rPr>
                      <m:sty m:val="i"/>
                    </m:rPr>
                    <m:t>ω</m:t>
                  </m:r>
                </m:e>
                <m:sub>
                  <m:r>
                    <m:rPr>
                      <m:sty m:val="p"/>
                    </m:rPr>
                    <m:t>0</m:t>
                  </m:r>
                </m:sub>
              </m:sSub>
              <m:r>
                <m:rPr>
                  <m:sty m:val="i"/>
                </m:rPr>
                <m:t>δ</m:t>
              </m:r>
            </m:num>
            <m:den>
              <m:sSup>
                <m:sSupPr/>
                <m:e>
                  <m:r>
                    <m:rPr>
                      <m:sty m:val="i"/>
                    </m:rPr>
                    <m:t>δ</m:t>
                  </m:r>
                </m:e>
                <m:sup>
                  <m:r>
                    <m:rPr>
                      <m:sty m:val="p"/>
                    </m:rPr>
                    <m:t>2</m:t>
                  </m:r>
                </m:sup>
              </m:sSup>
              <m:r>
                <m:rPr>
                  <m:sty m:val="p"/>
                </m:rPr>
                <m:t>+</m:t>
              </m:r>
              <m:sSup>
                <m:sSupPr/>
                <m:e>
                  <m:r>
                    <m:rPr>
                      <m:sty m:val="p"/>
                    </m:rPr>
                    <m:t>Γ</m:t>
                  </m:r>
                </m:e>
                <m:sup>
                  <m:r>
                    <m:rPr>
                      <m:sty m:val="p"/>
                    </m:rPr>
                    <m:t>2</m:t>
                  </m:r>
                </m:sup>
              </m:sSup>
              <m:r>
                <m:rPr>
                  <m:sty m:val="p"/>
                </m:rPr>
                <m:t>/</m:t>
              </m:r>
              <m:r>
                <m:rPr>
                  <m:sty m:val="p"/>
                </m:rPr>
                <m:t>4</m:t>
              </m:r>
            </m:den>
          </m:f>
          <m:r>
            <m:rPr>
              <m:sty m:val="p"/>
            </m:rPr>
            <m:t xml:space="preserve"> </m:t>
          </m:r>
          <m:r>
            <m:rPr>
              <m:nor/>
            </m:rPr>
            <m:t> et </m:t>
          </m:r>
          <m:r>
            <m:rPr>
              <m:sty m:val="p"/>
            </m:rPr>
            <m:t xml:space="preserve"> </m:t>
          </m:r>
          <m:sSup>
            <m:sSupPr/>
            <m:e>
              <m:r>
                <m:rPr>
                  <m:sty m:val="i"/>
                </m:rPr>
                <m:t>α</m:t>
              </m:r>
            </m:e>
            <m:sup>
              <m:r>
                <m:rPr>
                  <m:sty m:val="i"/>
                </m:rPr>
                <m:t>′</m:t>
              </m:r>
              <m:r>
                <m:rPr>
                  <m:sty m:val="i"/>
                </m:rPr>
                <m:t>′</m:t>
              </m:r>
            </m:sup>
          </m:sSup>
          <m:r>
            <m:rPr>
              <m:sty m:val="p"/>
            </m:rPr>
            <m:t>=</m:t>
          </m:r>
          <m:f>
            <m:fPr>
              <m:ctrlPr>
                <w:rPr>
                  <w:rFonts w:ascii="Cambria Math" w:hAnsi="Cambria Math"/>
                </w:rPr>
              </m:ctrlPr>
            </m:fPr>
            <m:num>
              <m:sSub>
                <m:sSubPr/>
                <m:e>
                  <m:r>
                    <m:rPr>
                      <m:sty m:val="i"/>
                    </m:rPr>
                    <m:t>α</m:t>
                  </m:r>
                </m:e>
                <m:sub>
                  <m:r>
                    <m:rPr>
                      <m:sty m:val="p"/>
                    </m:rPr>
                    <m:t>0</m:t>
                  </m:r>
                </m:sub>
              </m:sSub>
            </m:num>
            <m:den>
              <m:r>
                <m:rPr>
                  <m:sty m:val="p"/>
                </m:rPr>
                <m:t>2</m:t>
              </m:r>
            </m:den>
          </m:f>
          <m:f>
            <m:fPr>
              <m:ctrlPr>
                <w:rPr>
                  <w:rFonts w:ascii="Cambria Math" w:hAnsi="Cambria Math"/>
                </w:rPr>
              </m:ctrlPr>
            </m:fPr>
            <m:num>
              <m:sSub>
                <m:sSubPr/>
                <m:e>
                  <m:r>
                    <m:rPr>
                      <m:sty m:val="i"/>
                    </m:rPr>
                    <m:t>ω</m:t>
                  </m:r>
                </m:e>
                <m:sub>
                  <m:r>
                    <m:rPr>
                      <m:sty m:val="p"/>
                    </m:rPr>
                    <m:t>0</m:t>
                  </m:r>
                </m:sub>
              </m:sSub>
              <m:r>
                <m:rPr>
                  <m:sty m:val="p"/>
                </m:rPr>
                <m:t>Γ</m:t>
              </m:r>
              <m:r>
                <m:rPr>
                  <m:sty m:val="p"/>
                </m:rPr>
                <m:t>/</m:t>
              </m:r>
              <m:r>
                <m:rPr>
                  <m:sty m:val="p"/>
                </m:rPr>
                <m:t>2</m:t>
              </m:r>
            </m:num>
            <m:den>
              <m:sSup>
                <m:sSupPr/>
                <m:e>
                  <m:r>
                    <m:rPr>
                      <m:sty m:val="i"/>
                    </m:rPr>
                    <m:t>δ</m:t>
                  </m:r>
                </m:e>
                <m:sup>
                  <m:r>
                    <m:rPr>
                      <m:sty m:val="p"/>
                    </m:rPr>
                    <m:t>2</m:t>
                  </m:r>
                </m:sup>
              </m:sSup>
              <m:r>
                <m:rPr>
                  <m:sty m:val="p"/>
                </m:rPr>
                <m:t>+</m:t>
              </m:r>
              <m:sSup>
                <m:sSupPr/>
                <m:e>
                  <m:r>
                    <m:rPr>
                      <m:sty m:val="p"/>
                    </m:rPr>
                    <m:t>Γ</m:t>
                  </m:r>
                </m:e>
                <m:sup>
                  <m:r>
                    <m:rPr>
                      <m:sty m:val="p"/>
                    </m:rPr>
                    <m:t>2</m:t>
                  </m:r>
                </m:sup>
              </m:sSup>
              <m:r>
                <m:rPr>
                  <m:sty m:val="p"/>
                </m:rPr>
                <m:t>/</m:t>
              </m:r>
              <m:r>
                <m:rPr>
                  <m:sty m:val="p"/>
                </m:rPr>
                <m:t>4</m:t>
              </m:r>
            </m:den>
          </m:f>
          <m:r>
            <m:rPr>
              <m:sty m:val="p"/>
            </m:rPr>
            <m:t>.</m:t>
          </m:r>
        </m:oMath>
      </m:oMathPara>
    </w:p>
    <w:p>
      <w:pPr>
        <w:spacing w:after="220" w:lineRule="auto"/>
      </w:pPr>
      <w:r>
        <w:rPr/>
        <w:t xml:space="preserve">On exprimera </w:t>
      </w:r>
      <m:oMath>
        <m:sSub>
          <m:sSubPr/>
          <m:e>
            <m:r>
              <m:rPr>
                <m:sty m:val="i"/>
              </m:rPr>
              <m:t>α</m:t>
            </m:r>
          </m:e>
          <m:sub>
            <m:r>
              <m:rPr>
                <m:sty m:val="p"/>
              </m:rPr>
              <m:t>0</m:t>
            </m:r>
          </m:sub>
        </m:sSub>
      </m:oMath>
      <w:r>
        <w:rPr/>
        <w:t xml:space="preserve"> en fonction de </w:t>
      </w:r>
      <m:oMath>
        <m:r>
          <m:rPr>
            <m:sty m:val="i"/>
          </m:rPr>
          <m:t>e</m:t>
        </m:r>
        <m:r>
          <m:rPr>
            <m:sty m:val="p"/>
          </m:rPr>
          <m:t>,</m:t>
        </m:r>
        <m:r>
          <m:rPr>
            <m:sty m:val="i"/>
          </m:rPr>
          <m:t>m</m:t>
        </m:r>
        <m:r>
          <m:rPr>
            <m:sty m:val="p"/>
          </m:rPr>
          <m:t>,</m:t>
        </m:r>
        <m:sSub>
          <m:sSubPr/>
          <m:e>
            <m:r>
              <m:rPr>
                <m:sty m:val="i"/>
              </m:rPr>
              <m:t>ε</m:t>
            </m:r>
          </m:e>
          <m:sub>
            <m:r>
              <m:rPr>
                <m:sty m:val="p"/>
              </m:rPr>
              <m:t>0</m:t>
            </m:r>
          </m:sub>
        </m:sSub>
      </m:oMath>
      <w:r>
        <w:rPr/>
        <w:t xml:space="preserve"> et </w:t>
      </w:r>
      <m:oMath>
        <m:sSub>
          <m:sSubPr/>
          <m:e>
            <m:r>
              <m:rPr>
                <m:sty m:val="i"/>
              </m:rPr>
              <m:t>ω</m:t>
            </m:r>
          </m:e>
          <m:sub>
            <m:r>
              <m:rPr>
                <m:sty m:val="p"/>
              </m:rPr>
              <m:t>0</m:t>
            </m:r>
          </m:sub>
        </m:sSub>
      </m:oMath>
      <w:r>
        <w:rPr/>
        <w:t xml:space="preserve">, et </w:t>
      </w:r>
      <m:oMath>
        <m:r>
          <m:rPr>
            <m:sty m:val="p"/>
          </m:rPr>
          <m:t>Γ</m:t>
        </m:r>
      </m:oMath>
      <w:r>
        <w:rPr/>
        <w:t xml:space="preserve"> en fonction de </w:t>
      </w:r>
      <m:oMath>
        <m:sSub>
          <m:sSubPr/>
          <m:e>
            <m:r>
              <m:rPr>
                <m:sty m:val="i"/>
              </m:rPr>
              <m:t>τ</m:t>
            </m:r>
          </m:e>
          <m:sub>
            <m:r>
              <m:rPr>
                <m:sty m:val="p"/>
              </m:rPr>
              <m:t>0</m:t>
            </m:r>
          </m:sub>
        </m:sSub>
      </m:oMath>
      <w:r>
        <w:rPr/>
        <w:t xml:space="preserve">.</w:t>
      </w:r>
      <w:r>
        <w:rPr/>
        <w:br w:type="textWrapping"/>
      </w:r>
      <w:r>
        <w:rPr>
          <w:rFonts w:eastAsia="Georgia" w:cs="Georgia" w:ascii="Georgia" w:hAnsi="Georgia"/>
        </w:rPr>
        <w:t xml:space="preserve">36. Déterminer la dimension de </w:t>
      </w:r>
      <m:oMath>
        <m:sSub>
          <m:sSubPr/>
          <m:e>
            <m:r>
              <m:rPr>
                <m:sty m:val="i"/>
              </m:rPr>
              <m:t>α</m:t>
            </m:r>
          </m:e>
          <m:sub>
            <m:r>
              <m:rPr>
                <m:sty m:val="p"/>
              </m:rPr>
              <m:t>0</m:t>
            </m:r>
          </m:sub>
        </m:sSub>
      </m:oMath>
      <w:r>
        <w:rPr>
          <w:rFonts w:eastAsia="Georgia" w:cs="Georgia" w:ascii="Georgia" w:hAnsi="Georgia"/>
        </w:rPr>
        <w:t xml:space="preserve">. Proposer une interprétation physique de cette grandeur.</w:t>
      </w:r>
    </w:p>
    <w:p>
      <w:pPr>
        <w:spacing w:after="220" w:lineRule="auto"/>
      </w:pPr>
      <w:r>
        <w:rPr>
          <w:rFonts w:eastAsia="Georgia" w:cs="Georgia" w:ascii="Georgia" w:hAnsi="Georgia"/>
        </w:rPr>
        <w:t xml:space="preserve">À partir des expressions des parties réelle et imaginaire de la polarisabilité dynamique </w:t>
      </w:r>
      <m:oMath>
        <m:bar>
          <m:barPr/>
          <m:e>
            <m:r>
              <m:rPr>
                <m:sty m:val="i"/>
              </m:rPr>
              <m:t>α</m:t>
            </m:r>
          </m:e>
        </m:bar>
        <m:r>
          <m:rPr>
            <m:sty m:val="p"/>
          </m:rPr>
          <m:t>(</m:t>
        </m:r>
        <m:r>
          <m:rPr>
            <m:sty m:val="i"/>
          </m:rPr>
          <m:t>ω</m:t>
        </m:r>
        <m:r>
          <m:rPr>
            <m:sty m:val="p"/>
          </m:rPr>
          <m:t>)</m:t>
        </m:r>
      </m:oMath>
      <w:r>
        <w:rPr>
          <w:rFonts w:eastAsia="Georgia" w:cs="Georgia" w:ascii="Georgia" w:hAnsi="Georgia"/>
        </w:rPr>
        <w:t xml:space="preserve">, on peut déduire l'expression de la force exercée par le faisceau laser sur l'atome, résultant de l'interaction de la lumière avec l'atome lui-même. Sans détailler les calculs, on admet que la force </w:t>
      </w:r>
      <m:oMath>
        <m:acc>
          <m:accPr>
            <m:chr m:val="⃗"/>
          </m:accPr>
          <m:e>
            <m:r>
              <m:rPr>
                <m:sty m:val="i"/>
              </m:rPr>
              <m:t>F</m:t>
            </m:r>
          </m:e>
        </m:acc>
      </m:oMath>
      <w:r>
        <w:rPr>
          <w:rFonts w:eastAsia="Georgia" w:cs="Georgia" w:ascii="Georgia" w:hAnsi="Georgia"/>
        </w:rPr>
        <w:t xml:space="preserve"> s'exerçant sur l'atome, appelée &lt;&lt; force radiative &gt;&gt;, s'écrit</w:t>
      </w:r>
    </w:p>
    <w:p>
      <w:pPr>
        <w:spacing w:after="220" w:lineRule="auto"/>
      </w:pPr>
      <m:oMathPara>
        <m:oMath>
          <m:acc>
            <m:accPr>
              <m:chr m:val="⃗"/>
            </m:accPr>
            <m:e>
              <m:r>
                <m:rPr>
                  <m:sty m:val="i"/>
                </m:rPr>
                <m:t>F</m:t>
              </m:r>
            </m:e>
          </m:acc>
          <m:r>
            <m:rPr>
              <m:sty m:val="p"/>
            </m:rPr>
            <m:t>=</m:t>
          </m:r>
          <m:r>
            <m:rPr>
              <m:sty m:val="i"/>
            </m:rPr>
            <m:t>ℏ</m:t>
          </m:r>
          <m:acc>
            <m:accPr>
              <m:chr m:val="⃗"/>
            </m:accPr>
            <m:e>
              <m:r>
                <m:rPr>
                  <m:sty m:val="i"/>
                </m:rPr>
                <m:t>k</m:t>
              </m:r>
            </m:e>
          </m:acc>
          <m:f>
            <m:fPr>
              <m:ctrlPr>
                <w:rPr>
                  <w:rFonts w:ascii="Cambria Math" w:hAnsi="Cambria Math"/>
                </w:rPr>
              </m:ctrlPr>
            </m:fPr>
            <m:num>
              <m:r>
                <m:rPr>
                  <m:sty m:val="p"/>
                </m:rPr>
                <m:t>Γ</m:t>
              </m:r>
            </m:num>
            <m:den>
              <m:r>
                <m:rPr>
                  <m:sty m:val="p"/>
                </m:rPr>
                <m:t>2</m:t>
              </m:r>
            </m:den>
          </m:f>
          <m:f>
            <m:fPr>
              <m:ctrlPr>
                <w:rPr>
                  <w:rFonts w:ascii="Cambria Math" w:hAnsi="Cambria Math"/>
                </w:rPr>
              </m:ctrlPr>
            </m:fPr>
            <m:num>
              <m:r>
                <m:rPr>
                  <m:sty m:val="i"/>
                </m:rPr>
                <m:t>I</m:t>
              </m:r>
            </m:num>
            <m:den>
              <m:sSub>
                <m:sSubPr/>
                <m:e>
                  <m:r>
                    <m:rPr>
                      <m:sty m:val="i"/>
                    </m:rPr>
                    <m:t>I</m:t>
                  </m:r>
                </m:e>
                <m:sub>
                  <m:r>
                    <m:rPr>
                      <m:sty m:val="p"/>
                    </m:rPr>
                    <m:t>sat</m:t>
                  </m:r>
                </m:sub>
              </m:sSub>
            </m:den>
          </m:f>
          <m:f>
            <m:fPr>
              <m:ctrlPr>
                <w:rPr>
                  <w:rFonts w:ascii="Cambria Math" w:hAnsi="Cambria Math"/>
                </w:rPr>
              </m:ctrlPr>
            </m:fPr>
            <m:num>
              <m:sSup>
                <m:sSupPr/>
                <m:e>
                  <m:r>
                    <m:rPr>
                      <m:sty m:val="p"/>
                    </m:rPr>
                    <m:t>Γ</m:t>
                  </m:r>
                </m:e>
                <m:sup>
                  <m:r>
                    <m:rPr>
                      <m:sty m:val="p"/>
                    </m:rPr>
                    <m:t>2</m:t>
                  </m:r>
                </m:sup>
              </m:sSup>
              <m:r>
                <m:rPr>
                  <m:sty m:val="p"/>
                </m:rPr>
                <m:t>/</m:t>
              </m:r>
              <m:r>
                <m:rPr>
                  <m:sty m:val="p"/>
                </m:rPr>
                <m:t>4</m:t>
              </m:r>
            </m:num>
            <m:den>
              <m:sSup>
                <m:sSupPr/>
                <m:e>
                  <m:r>
                    <m:rPr>
                      <m:sty m:val="i"/>
                    </m:rPr>
                    <m:t>δ</m:t>
                  </m:r>
                </m:e>
                <m:sup>
                  <m:r>
                    <m:rPr>
                      <m:sty m:val="p"/>
                    </m:rPr>
                    <m:t>2</m:t>
                  </m:r>
                </m:sup>
              </m:sSup>
              <m:r>
                <m:rPr>
                  <m:sty m:val="p"/>
                </m:rPr>
                <m:t>+</m:t>
              </m:r>
              <m:sSup>
                <m:sSupPr/>
                <m:e>
                  <m:r>
                    <m:rPr>
                      <m:sty m:val="p"/>
                    </m:rPr>
                    <m:t>Γ</m:t>
                  </m:r>
                </m:e>
                <m:sup>
                  <m:r>
                    <m:rPr>
                      <m:sty m:val="p"/>
                    </m:rPr>
                    <m:t>2</m:t>
                  </m:r>
                </m:sup>
              </m:sSup>
              <m:r>
                <m:rPr>
                  <m:sty m:val="p"/>
                </m:rPr>
                <m:t>/</m:t>
              </m:r>
              <m:r>
                <m:rPr>
                  <m:sty m:val="p"/>
                </m:rPr>
                <m:t>4</m:t>
              </m:r>
            </m:den>
          </m:f>
          <m:r>
            <m:rPr>
              <m:sty m:val="p"/>
            </m:rPr>
            <m:t xml:space="preserve"> </m:t>
          </m:r>
          <m:r>
            <m:rPr>
              <m:nor/>
            </m:rPr>
            <m:t> avec </m:t>
          </m:r>
          <m:r>
            <m:rPr>
              <m:sty m:val="p"/>
            </m:rPr>
            <m:t xml:space="preserve"> </m:t>
          </m:r>
          <m:sSub>
            <m:sSubPr/>
            <m:e>
              <m:r>
                <m:rPr>
                  <m:sty m:val="i"/>
                </m:rPr>
                <m:t>I</m:t>
              </m:r>
            </m:e>
            <m:sub>
              <m:r>
                <m:rPr>
                  <m:sty m:val="p"/>
                </m:rPr>
                <m:t>sat</m:t>
              </m:r>
            </m:sub>
          </m:sSub>
          <m:r>
            <m:rPr>
              <m:sty m:val="p"/>
            </m:rPr>
            <m:t>=</m:t>
          </m:r>
          <m:f>
            <m:fPr>
              <m:ctrlPr>
                <w:rPr>
                  <w:rFonts w:ascii="Cambria Math" w:hAnsi="Cambria Math"/>
                </w:rPr>
              </m:ctrlPr>
            </m:fPr>
            <m:num>
              <m:sSup>
                <m:sSupPr/>
                <m:e>
                  <m:r>
                    <m:rPr>
                      <m:sty m:val="p"/>
                    </m:rPr>
                    <m:t>Γ</m:t>
                  </m:r>
                </m:e>
                <m:sup>
                  <m:r>
                    <m:rPr>
                      <m:sty m:val="p"/>
                    </m:rPr>
                    <m:t>2</m:t>
                  </m:r>
                </m:sup>
              </m:sSup>
              <m:r>
                <m:rPr>
                  <m:sty m:val="i"/>
                </m:rPr>
                <m:t>ℏ</m:t>
              </m:r>
              <m:r>
                <m:rPr>
                  <m:sty m:val="i"/>
                </m:rPr>
                <m:t>c</m:t>
              </m:r>
            </m:num>
            <m:den>
              <m:r>
                <m:rPr>
                  <m:sty m:val="p"/>
                </m:rPr>
                <m:t>2</m:t>
              </m:r>
              <m:sSub>
                <m:sSubPr/>
                <m:e>
                  <m:r>
                    <m:rPr>
                      <m:sty m:val="i"/>
                    </m:rPr>
                    <m:t>α</m:t>
                  </m:r>
                </m:e>
                <m:sub>
                  <m:r>
                    <m:rPr>
                      <m:sty m:val="p"/>
                    </m:rPr>
                    <m:t>0</m:t>
                  </m:r>
                </m:sub>
              </m:sSub>
              <m:sSub>
                <m:sSubPr/>
                <m:e>
                  <m:r>
                    <m:rPr>
                      <m:sty m:val="i"/>
                    </m:rPr>
                    <m:t>ω</m:t>
                  </m:r>
                </m:e>
                <m:sub>
                  <m:r>
                    <m:rPr>
                      <m:sty m:val="p"/>
                    </m:rPr>
                    <m:t>0</m:t>
                  </m:r>
                </m:sub>
              </m:sSub>
            </m:den>
          </m:f>
          <m:r>
            <m:rPr>
              <m:sty m:val="p"/>
            </m:rPr>
            <m:t>,</m:t>
          </m:r>
        </m:oMath>
      </m:oMathPara>
    </w:p>
    <w:p>
      <w:pPr>
        <w:spacing w:after="220" w:lineRule="auto"/>
      </w:pPr>
      <w:r>
        <w:rPr>
          <w:rFonts w:eastAsia="Georgia" w:cs="Georgia" w:ascii="Georgia" w:hAnsi="Georgia"/>
        </w:rPr>
        <w:t xml:space="preserve">où </w:t>
      </w:r>
      <m:oMath>
        <m:r>
          <m:rPr>
            <m:sty m:val="i"/>
          </m:rPr>
          <m:t>I</m:t>
        </m:r>
      </m:oMath>
      <w:r>
        <w:rPr>
          <w:rFonts w:eastAsia="Georgia" w:cs="Georgia" w:ascii="Georgia" w:hAnsi="Georgia"/>
        </w:rPr>
        <w:t xml:space="preserve"> est l'intensité du laser associé au champ électromagnétique précédent de vecteur d'onde </w:t>
      </w:r>
      <m:oMath>
        <m:acc>
          <m:accPr>
            <m:chr m:val="⃗"/>
          </m:accPr>
          <m:e>
            <m:r>
              <m:rPr>
                <m:sty m:val="i"/>
              </m:rPr>
              <m:t>k</m:t>
            </m:r>
          </m:e>
        </m:acc>
      </m:oMath>
      <w:r>
        <w:rPr/>
        <w:t xml:space="preserve">.</w:t>
      </w:r>
      <w:r>
        <w:rPr/>
        <w:br w:type="textWrapping"/>
      </w:r>
      <w:r>
        <w:rPr>
          <w:rFonts w:eastAsia="Georgia" w:cs="Georgia" w:ascii="Georgia" w:hAnsi="Georgia"/>
        </w:rPr>
        <w:t xml:space="preserve">37. Représenter l'allure de la norme de </w:t>
      </w:r>
      <m:oMath>
        <m:acc>
          <m:accPr>
            <m:chr m:val="⃗"/>
          </m:accPr>
          <m:e>
            <m:r>
              <m:rPr>
                <m:sty m:val="i"/>
              </m:rPr>
              <m:t>F</m:t>
            </m:r>
          </m:e>
        </m:acc>
      </m:oMath>
      <w:r>
        <w:rPr>
          <w:rFonts w:eastAsia="Georgia" w:cs="Georgia" w:ascii="Georgia" w:hAnsi="Georgia"/>
        </w:rPr>
        <w:t xml:space="preserve"> en fonction du désaccord </w:t>
      </w:r>
      <m:oMath>
        <m:r>
          <m:rPr>
            <m:sty m:val="i"/>
          </m:rPr>
          <m:t>δ</m:t>
        </m:r>
      </m:oMath>
      <w:r>
        <w:rPr/>
        <w:t xml:space="preserve">.</w:t>
      </w:r>
      <w:r>
        <w:rPr/>
        <w:br w:type="textWrapping"/>
      </w:r>
      <w:r>
        <w:rPr>
          <w:rFonts w:eastAsia="Georgia" w:cs="Georgia" w:ascii="Georgia" w:hAnsi="Georgia"/>
        </w:rPr>
        <w:t xml:space="preserve">38. On définit l'intervalle de pulsation </w:t>
      </w:r>
      <m:oMath>
        <m:r>
          <m:rPr>
            <m:sty m:val="p"/>
          </m:rPr>
          <m:t>Δ</m:t>
        </m:r>
        <m:r>
          <m:rPr>
            <m:sty m:val="i"/>
          </m:rPr>
          <m:t>ω</m:t>
        </m:r>
        <m:r>
          <m:rPr>
            <m:sty m:val="p"/>
          </m:rPr>
          <m:t>=</m:t>
        </m:r>
        <m:sSub>
          <m:sSubPr/>
          <m:e>
            <m:r>
              <m:rPr>
                <m:sty m:val="i"/>
              </m:rPr>
              <m:t>ω</m:t>
            </m:r>
          </m:e>
          <m:sub>
            <m:r>
              <m:rPr>
                <m:sty m:val="p"/>
              </m:rPr>
              <m:t>+</m:t>
            </m:r>
          </m:sub>
        </m:sSub>
        <m:r>
          <m:rPr>
            <m:sty m:val="p"/>
          </m:rPr>
          <m:t>−</m:t>
        </m:r>
        <m:sSub>
          <m:sSubPr/>
          <m:e>
            <m:r>
              <m:rPr>
                <m:sty m:val="i"/>
              </m:rPr>
              <m:t>ω</m:t>
            </m:r>
          </m:e>
          <m:sub>
            <m:r>
              <m:rPr>
                <m:sty m:val="p"/>
              </m:rPr>
              <m:t>−</m:t>
            </m:r>
          </m:sub>
        </m:sSub>
      </m:oMath>
      <w:r>
        <w:rPr/>
        <w:t xml:space="preserve">tel que </w:t>
      </w:r>
      <m:oMath>
        <m:r>
          <m:rPr>
            <m:sty m:val="i"/>
          </m:rPr>
          <m:t>F</m:t>
        </m:r>
        <m:d>
          <m:dPr>
            <m:begChr m:val="("/>
            <m:endChr m:val=")"/>
            <m:ctrlPr>
              <w:rPr>
                <w:rFonts w:ascii="Cambria Math" w:hAnsi="Cambria Math"/>
              </w:rPr>
            </m:ctrlPr>
          </m:dPr>
          <m:e>
            <m:sSub>
              <m:sSubPr/>
              <m:e>
                <m:r>
                  <m:rPr>
                    <m:sty m:val="i"/>
                  </m:rPr>
                  <m:t>ω</m:t>
                </m:r>
              </m:e>
              <m:sub>
                <m:r>
                  <m:rPr>
                    <m:sty m:val="p"/>
                  </m:rPr>
                  <m:t>±</m:t>
                </m:r>
              </m:sub>
            </m:sSub>
          </m:e>
        </m:d>
        <m:r>
          <m:rPr>
            <m:sty m:val="p"/>
          </m:rPr>
          <m:t>=</m:t>
        </m:r>
        <m:sSub>
          <m:sSubPr/>
          <m:e>
            <m:r>
              <m:rPr>
                <m:sty m:val="i"/>
              </m:rPr>
              <m:t>F</m:t>
            </m:r>
          </m:e>
          <m:sub>
            <m:r>
              <m:rPr>
                <m:sty m:val="p"/>
              </m:rPr>
              <m:t>max</m:t>
            </m:r>
          </m:sub>
        </m:sSub>
        <m:r>
          <m:rPr>
            <m:sty m:val="p"/>
          </m:rPr>
          <m:t>/</m:t>
        </m:r>
        <m:r>
          <m:rPr>
            <m:sty m:val="p"/>
          </m:rPr>
          <m:t>2</m:t>
        </m:r>
      </m:oMath>
      <w:r>
        <w:rPr>
          <w:rFonts w:eastAsia="Georgia" w:cs="Georgia" w:ascii="Georgia" w:hAnsi="Georgia"/>
        </w:rPr>
        <w:t xml:space="preserve">. Déterminer l'expression de </w:t>
      </w:r>
      <m:oMath>
        <m:r>
          <m:rPr>
            <m:sty m:val="p"/>
          </m:rPr>
          <m:t>Δ</m:t>
        </m:r>
        <m:r>
          <m:rPr>
            <m:sty m:val="i"/>
          </m:rPr>
          <m:t>ω</m:t>
        </m:r>
      </m:oMath>
      <w:r>
        <w:rPr/>
        <w:t xml:space="preserve"> en fonction de </w:t>
      </w:r>
      <m:oMath>
        <m:sSub>
          <m:sSubPr/>
          <m:e>
            <m:r>
              <m:rPr>
                <m:sty m:val="i"/>
              </m:rPr>
              <m:t>τ</m:t>
            </m:r>
          </m:e>
          <m:sub>
            <m:r>
              <m:rPr>
                <m:sty m:val="p"/>
              </m:rPr>
              <m:t>0</m:t>
            </m:r>
          </m:sub>
        </m:sSub>
      </m:oMath>
      <w:r>
        <w:rPr/>
        <w:t xml:space="preserve">.</w:t>
      </w:r>
      <w:r>
        <w:rPr/>
        <w:br w:type="textWrapping"/>
      </w:r>
      <w:r>
        <w:rPr/>
        <w:t xml:space="preserve">39. Comparer la norme de la force </w:t>
      </w:r>
      <m:oMath>
        <m:acc>
          <m:accPr>
            <m:chr m:val="⃗"/>
          </m:accPr>
          <m:e>
            <m:r>
              <m:rPr>
                <m:sty m:val="i"/>
              </m:rPr>
              <m:t>F</m:t>
            </m:r>
          </m:e>
        </m:acc>
      </m:oMath>
      <w:r>
        <w:rPr>
          <w:rFonts w:eastAsia="Georgia" w:cs="Georgia" w:ascii="Georgia" w:hAnsi="Georgia"/>
        </w:rPr>
        <w:t xml:space="preserve"> à l'action de la pesanteur sur un atome de Rubidium, pour </w:t>
      </w:r>
      <m:oMath>
        <m:r>
          <m:rPr>
            <m:sty m:val="i"/>
          </m:rPr>
          <m:t>I</m:t>
        </m:r>
        <m:r>
          <m:rPr>
            <m:sty m:val="p"/>
          </m:rPr>
          <m:t>=</m:t>
        </m:r>
        <m:sSub>
          <m:sSubPr/>
          <m:e>
            <m:r>
              <m:rPr>
                <m:sty m:val="i"/>
              </m:rPr>
              <m:t>I</m:t>
            </m:r>
          </m:e>
          <m:sub>
            <m:r>
              <m:rPr>
                <m:nor/>
              </m:rPr>
              <m:t>sat </m:t>
            </m:r>
          </m:sub>
        </m:sSub>
      </m:oMath>
      <w:r>
        <w:rPr>
          <w:rFonts w:eastAsia="Georgia" w:cs="Georgia" w:ascii="Georgia" w:hAnsi="Georgia"/>
        </w:rPr>
        <w:t xml:space="preserve"> et à la résonance.</w:t>
      </w:r>
    </w:p>
    <w:p>
      <w:pPr>
        <w:spacing w:line="271" w:before="330" w:lineRule="auto"/>
      </w:pPr>
      <w:r>
        <w:rPr>
          <w:b/>
          <w:sz w:val="42"/>
        </w:rPr>
        <w:t xml:space="preserve">III.C Ralentissement d'atomes par laser</w:t>
      </w:r>
    </w:p>
    <w:p>
      <w:pPr>
        <w:spacing w:after="220" w:lineRule="auto"/>
      </w:pPr>
      <w:r>
        <w:rPr>
          <w:rFonts w:eastAsia="Georgia" w:cs="Georgia" w:ascii="Georgia" w:hAnsi="Georgia"/>
        </w:rPr>
        <w:t xml:space="preserve">La sous-partie précédente a montré que l'interaction entre l'onde provenant du laser et l'atome est optimale si </w:t>
      </w:r>
      <m:oMath>
        <m:r>
          <m:rPr>
            <m:sty m:val="i"/>
          </m:rPr>
          <m:t>ω</m:t>
        </m:r>
        <m:r>
          <m:rPr>
            <m:sty m:val="p"/>
          </m:rPr>
          <m:t>≃</m:t>
        </m:r>
        <m:sSub>
          <m:sSubPr/>
          <m:e>
            <m:r>
              <m:rPr>
                <m:sty m:val="i"/>
              </m:rPr>
              <m:t>ω</m:t>
            </m:r>
          </m:e>
          <m:sub>
            <m:r>
              <m:rPr>
                <m:sty m:val="p"/>
              </m:rPr>
              <m:t>0</m:t>
            </m:r>
          </m:sub>
        </m:sSub>
        <m:r>
          <m:rPr>
            <m:sty m:val="p"/>
          </m:rPr>
          <m:t>(</m:t>
        </m:r>
        <m:r>
          <m:rPr>
            <m:sty m:val="p"/>
          </m:rPr>
          <m:t>|</m:t>
        </m:r>
        <m:r>
          <m:rPr>
            <m:sty m:val="i"/>
          </m:rPr>
          <m:t>δ</m:t>
        </m:r>
        <m:r>
          <m:rPr>
            <m:sty m:val="p"/>
          </m:rPr>
          <m:t>|</m:t>
        </m:r>
        <m:r>
          <m:rPr>
            <m:sty m:val="p"/>
          </m:rPr>
          <m:t>≪</m:t>
        </m:r>
        <m:r>
          <m:rPr>
            <m:sty m:val="p"/>
          </m:rPr>
          <m:t>1</m:t>
        </m:r>
        <m:r>
          <m:rPr>
            <m:sty m:val="p"/>
          </m:rPr>
          <m:t>)</m:t>
        </m:r>
      </m:oMath>
      <w:r>
        <w:rPr>
          <w:rFonts w:eastAsia="Georgia" w:cs="Georgia" w:ascii="Georgia" w:hAnsi="Georgia"/>
        </w:rPr>
        <w:t xml:space="preserve">. Cependant, le raisonnement précédent et les différentes étapes de calcul ont été conduits dans le cadre d'une situation où l'atome était immobile dans le référentiel du laboratoire. En pratique, les atomes constituant la vapeur atomique sont en équilibre thermique avec un thermostat de température </w:t>
      </w:r>
      <m:oMath>
        <m:r>
          <m:rPr>
            <m:sty m:val="i"/>
          </m:rPr>
          <m:t>T</m:t>
        </m:r>
      </m:oMath>
      <w:r>
        <w:rPr>
          <w:rFonts w:eastAsia="Georgia" w:cs="Georgia" w:ascii="Georgia" w:hAnsi="Georgia"/>
        </w:rPr>
        <w:t xml:space="preserve"> et les atomes ne sont pas immobiles : chaque atome est animé d'un mouvement en raison de l'agitation thermique.</w:t>
      </w:r>
      <w:r>
        <w:rPr/>
        <w:br w:type="textWrapping"/>
      </w:r>
      <w:r>
        <w:rPr>
          <w:rFonts w:eastAsia="Georgia" w:cs="Georgia" w:ascii="Georgia" w:hAnsi="Georgia"/>
        </w:rPr>
        <w:t xml:space="preserve">40. En supposant le gaz d'atomes porté à une température de 1000 K , établir l'expression de la vitesse quadratique moyenne de ces atomes et l'estimer numériquement.</w:t>
      </w:r>
    </w:p>
    <w:p>
      <w:pPr>
        <w:spacing w:after="220" w:lineRule="auto"/>
      </w:pPr>
      <w:r>
        <w:rPr>
          <w:rFonts w:eastAsia="Georgia" w:cs="Georgia" w:ascii="Georgia" w:hAnsi="Georgia"/>
        </w:rPr>
        <w:t xml:space="preserve">L'agitation thermique, en permettant des mouvements des atomes les uns par rapport aux autres et par rapport au référentiel du laboratoire, provoque une dispersion des fréquences propres </w:t>
      </w:r>
      <m:oMath>
        <m:r>
          <m:rPr>
            <m:sty m:val="i"/>
          </m:rPr>
          <m:t>ω</m:t>
        </m:r>
        <m:r>
          <m:rPr>
            <m:sty m:val="p"/>
          </m:rPr>
          <m:t>/</m:t>
        </m:r>
        <m:r>
          <m:rPr>
            <m:sty m:val="p"/>
          </m:rPr>
          <m:t>2</m:t>
        </m:r>
        <m:r>
          <m:rPr>
            <m:sty m:val="i"/>
          </m:rPr>
          <m:t>π</m:t>
        </m:r>
      </m:oMath>
      <w:r>
        <w:rPr>
          <w:rFonts w:eastAsia="Georgia" w:cs="Georgia" w:ascii="Georgia" w:hAnsi="Georgia"/>
        </w:rPr>
        <w:t xml:space="preserve"> par effet Doppler. Cet élargissement du domaine des fréquences sur lequel les atomes vont pouvoir interagir avec le faisceau laser a des conséquences sur le ralentissement des atomes de la vapeur atomique. Nous cherchons à caractériser cet élargissement dans les questions suivantes.</w:t>
      </w:r>
    </w:p>
    <w:p>
      <w:pPr>
        <w:spacing w:after="220" w:lineRule="auto"/>
      </w:pPr>
      <w:r>
        <w:rPr>
          <w:rFonts w:eastAsia="Georgia" w:cs="Georgia" w:ascii="Georgia" w:hAnsi="Georgia"/>
        </w:rPr>
        <w:t xml:space="preserve">Considérons un atome dont la position est matérialisée par le point R , en mouvement par rapport au référentiel du laboratoire avec une vitesse </w:t>
      </w:r>
      <m:oMath>
        <m:acc>
          <m:accPr>
            <m:chr m:val="⃗"/>
          </m:accPr>
          <m:e>
            <m:r>
              <m:rPr>
                <m:sty m:val="i"/>
              </m:rPr>
              <m:t>v</m:t>
            </m:r>
          </m:e>
        </m:acc>
      </m:oMath>
      <w:r>
        <w:rPr>
          <w:rFonts w:eastAsia="Georgia" w:cs="Georgia" w:ascii="Georgia" w:hAnsi="Georgia"/>
        </w:rPr>
        <w:t xml:space="preserve">, et une source lumineuse S de période </w:t>
      </w:r>
      <m:oMath>
        <m:r>
          <m:rPr>
            <m:sty m:val="i"/>
          </m:rPr>
          <m:t>T</m:t>
        </m:r>
        <m:r>
          <m:rPr>
            <m:sty m:val="p"/>
          </m:rPr>
          <m:t>=</m:t>
        </m:r>
        <m:r>
          <m:rPr>
            <m:sty m:val="p"/>
          </m:rPr>
          <m:t>2</m:t>
        </m:r>
        <m:r>
          <m:rPr>
            <m:sty m:val="i"/>
          </m:rPr>
          <m:t>π</m:t>
        </m:r>
        <m:r>
          <m:rPr>
            <m:sty m:val="p"/>
          </m:rPr>
          <m:t>/</m:t>
        </m:r>
        <m:r>
          <m:rPr>
            <m:sty m:val="i"/>
          </m:rPr>
          <m:t>ω</m:t>
        </m:r>
      </m:oMath>
      <w:r>
        <w:rPr/>
        <w:t xml:space="preserve">,</w:t>
      </w:r>
    </w:p>
    <w:p>
      <w:pPr>
        <w:spacing w:lineRule="auto"/>
        <w:jc w:val="center"/>
      </w:pPr>
      <w:r>
        <w:rPr/>
        <w:drawing>
          <wp:inline distB="0" distL="0" distR="0" distT="0">
            <wp:extent cx="5486400" cy="4159624"/>
            <wp:effectExtent b="0" l="0" r="0" t="0"/>
            <wp:docPr id="8" name="image-0b91fbd815370c6546a9c13660e0f9d2eeee8724.jpg"/>
            <a:graphic>
              <a:graphicData uri="http://schemas.openxmlformats.org/drawingml/2006/picture">
                <pic:pic>
                  <pic:nvPicPr>
                    <pic:cNvPr id="8" name="image-0b91fbd815370c6546a9c13660e0f9d2eeee8724.jpg" descr=""/>
                    <pic:cNvPicPr/>
                  </pic:nvPicPr>
                  <pic:blipFill>
                    <a:blip r:embed="rId12" cstate="print"/>
                    <a:srcRect b="0" l="0" r="0" t="0"/>
                    <a:stretch>
                      <a:fillRect/>
                    </a:stretch>
                  </pic:blipFill>
                  <pic:spPr>
                    <a:xfrm>
                      <a:off x="0" y="0"/>
                      <a:ext cx="5486400" cy="4159624"/>
                    </a:xfrm>
                    <a:prstGeom prst="rect"/>
                  </pic:spPr>
                </pic:pic>
              </a:graphicData>
            </a:graphic>
          </wp:inline>
        </w:drawing>
      </w:r>
    </w:p>
    <w:p>
      <w:pPr>
        <w:spacing w:lineRule="auto"/>
      </w:pPr>
      <w:r>
        <w:rPr>
          <w:rFonts w:eastAsia="Georgia" w:cs="Georgia" w:ascii="Georgia" w:hAnsi="Georgia"/>
        </w:rPr>
        <w:t xml:space="preserve">Figure 8 - Modélisation de l'effet Doppler lorsque le récepteur est en mouvement par rapport à la source, supposée immobile.</w:t>
      </w:r>
    </w:p>
    <w:p>
      <w:pPr>
        <w:spacing w:after="220" w:lineRule="auto"/>
      </w:pPr>
      <w:r>
        <w:rPr>
          <w:rFonts w:eastAsia="Georgia" w:cs="Georgia" w:ascii="Georgia" w:hAnsi="Georgia"/>
        </w:rPr>
        <w:t xml:space="preserve">supposée fixe dans le référentiel du laboratoire. On s'intéresse ici à la pulsation de l'onde perçue par l'atome. La configuration est représentée sur le schéma de la figure 8.</w:t>
      </w:r>
    </w:p>
    <w:p>
      <w:pPr>
        <w:spacing w:after="220" w:lineRule="auto"/>
      </w:pPr>
      <w:r>
        <w:rPr>
          <w:rFonts w:eastAsia="Georgia" w:cs="Georgia" w:ascii="Georgia" w:hAnsi="Georgia"/>
        </w:rPr>
        <w:t xml:space="preserve">On modélise l'émission de la source par des impulsions périodiques de période </w:t>
      </w:r>
      <m:oMath>
        <m:r>
          <m:rPr>
            <m:sty m:val="i"/>
          </m:rPr>
          <m:t>T</m:t>
        </m:r>
      </m:oMath>
      <w:r>
        <w:rPr>
          <w:rFonts w:eastAsia="Georgia" w:cs="Georgia" w:ascii="Georgia" w:hAnsi="Georgia"/>
        </w:rPr>
        <w:t xml:space="preserve">. Une première impulsion est émise à l'instant </w:t>
      </w:r>
      <m:oMath>
        <m:sSub>
          <m:sSubPr/>
          <m:e>
            <m:r>
              <m:rPr>
                <m:sty m:val="i"/>
              </m:rPr>
              <m:t>t</m:t>
            </m:r>
          </m:e>
          <m:sub>
            <m:r>
              <m:rPr>
                <m:sty m:val="p"/>
              </m:rPr>
              <m:t>1</m:t>
            </m:r>
          </m:sub>
        </m:sSub>
      </m:oMath>
      <w:r>
        <w:rPr>
          <w:rFonts w:eastAsia="Georgia" w:cs="Georgia" w:ascii="Georgia" w:hAnsi="Georgia"/>
        </w:rPr>
        <w:t xml:space="preserve">, une seconde à l'instant </w:t>
      </w:r>
      <m:oMath>
        <m:sSub>
          <m:sSubPr/>
          <m:e>
            <m:r>
              <m:rPr>
                <m:sty m:val="i"/>
              </m:rPr>
              <m:t>t</m:t>
            </m:r>
          </m:e>
          <m:sub>
            <m:r>
              <m:rPr>
                <m:sty m:val="p"/>
              </m:rPr>
              <m:t>2</m:t>
            </m:r>
          </m:sub>
        </m:sSub>
        <m:r>
          <m:rPr>
            <m:sty m:val="p"/>
          </m:rPr>
          <m:t>=</m:t>
        </m:r>
        <m:sSub>
          <m:sSubPr/>
          <m:e>
            <m:r>
              <m:rPr>
                <m:sty m:val="i"/>
              </m:rPr>
              <m:t>t</m:t>
            </m:r>
          </m:e>
          <m:sub>
            <m:r>
              <m:rPr>
                <m:sty m:val="p"/>
              </m:rPr>
              <m:t>1</m:t>
            </m:r>
          </m:sub>
        </m:sSub>
        <m:r>
          <m:rPr>
            <m:sty m:val="p"/>
          </m:rPr>
          <m:t>+</m:t>
        </m:r>
        <m:r>
          <m:rPr>
            <m:sty m:val="i"/>
          </m:rPr>
          <m:t>T</m:t>
        </m:r>
      </m:oMath>
      <w:r>
        <w:rPr>
          <w:rFonts w:eastAsia="Georgia" w:cs="Georgia" w:ascii="Georgia" w:hAnsi="Georgia"/>
        </w:rPr>
        <w:t xml:space="preserve">. L'atome reçoit ces impulsions aux dates </w:t>
      </w:r>
      <m:oMath>
        <m:sSubSup>
          <m:sSubSupPr/>
          <m:e>
            <m:r>
              <m:rPr>
                <m:sty m:val="i"/>
              </m:rPr>
              <m:t>t</m:t>
            </m:r>
          </m:e>
          <m:sub>
            <m:r>
              <m:rPr>
                <m:sty m:val="p"/>
              </m:rPr>
              <m:t>1</m:t>
            </m:r>
          </m:sub>
          <m:sup>
            <m:r>
              <m:rPr>
                <m:sty m:val="i"/>
              </m:rPr>
              <m:t>′</m:t>
            </m:r>
          </m:sup>
        </m:sSubSup>
      </m:oMath>
      <w:r>
        <w:rPr/>
        <w:t xml:space="preserve"> et </w:t>
      </w:r>
      <m:oMath>
        <m:sSubSup>
          <m:sSubSupPr/>
          <m:e>
            <m:r>
              <m:rPr>
                <m:sty m:val="i"/>
              </m:rPr>
              <m:t>t</m:t>
            </m:r>
          </m:e>
          <m:sub>
            <m:r>
              <m:rPr>
                <m:sty m:val="p"/>
              </m:rPr>
              <m:t>2</m:t>
            </m:r>
          </m:sub>
          <m:sup>
            <m:r>
              <m:rPr>
                <m:sty m:val="i"/>
              </m:rPr>
              <m:t>′</m:t>
            </m:r>
          </m:sup>
        </m:sSubSup>
      </m:oMath>
      <w:r>
        <w:rPr/>
        <w:t xml:space="preserve">, avec </w:t>
      </w:r>
      <m:oMath>
        <m:sSubSup>
          <m:sSubSupPr/>
          <m:e>
            <m:r>
              <m:rPr>
                <m:sty m:val="i"/>
              </m:rPr>
              <m:t>t</m:t>
            </m:r>
          </m:e>
          <m:sub>
            <m:r>
              <m:rPr>
                <m:sty m:val="p"/>
              </m:rPr>
              <m:t>2</m:t>
            </m:r>
          </m:sub>
          <m:sup>
            <m:r>
              <m:rPr>
                <m:sty m:val="i"/>
              </m:rPr>
              <m:t>′</m:t>
            </m:r>
          </m:sup>
        </m:sSubSup>
        <m:r>
          <m:rPr>
            <m:sty m:val="p"/>
          </m:rPr>
          <m:t>&gt;</m:t>
        </m:r>
        <m:sSubSup>
          <m:sSubSupPr/>
          <m:e>
            <m:r>
              <m:rPr>
                <m:sty m:val="i"/>
              </m:rPr>
              <m:t>t</m:t>
            </m:r>
          </m:e>
          <m:sub>
            <m:r>
              <m:rPr>
                <m:sty m:val="p"/>
              </m:rPr>
              <m:t>1</m:t>
            </m:r>
          </m:sub>
          <m:sup>
            <m:r>
              <m:rPr>
                <m:sty m:val="i"/>
              </m:rPr>
              <m:t>′</m:t>
            </m:r>
          </m:sup>
        </m:sSubSup>
      </m:oMath>
      <w:r>
        <w:rPr/>
        <w:t xml:space="preserve">.</w:t>
      </w:r>
      <w:r>
        <w:rPr/>
        <w:br w:type="textWrapping"/>
      </w:r>
      <w:r>
        <w:rPr>
          <w:rFonts w:eastAsia="Georgia" w:cs="Georgia" w:ascii="Georgia" w:hAnsi="Georgia"/>
        </w:rPr>
        <w:t xml:space="preserve">41. Exprimer la période </w:t>
      </w:r>
      <m:oMath>
        <m:sSup>
          <m:sSupPr/>
          <m:e>
            <m:r>
              <m:rPr>
                <m:sty m:val="i"/>
              </m:rPr>
              <m:t>T</m:t>
            </m:r>
          </m:e>
          <m:sup>
            <m:r>
              <m:rPr>
                <m:sty m:val="i"/>
              </m:rPr>
              <m:t>′</m:t>
            </m:r>
          </m:sup>
        </m:sSup>
        <m:r>
          <m:rPr>
            <m:sty m:val="p"/>
          </m:rPr>
          <m:t>=</m:t>
        </m:r>
        <m:sSubSup>
          <m:sSubSupPr/>
          <m:e>
            <m:r>
              <m:rPr>
                <m:sty m:val="i"/>
              </m:rPr>
              <m:t>t</m:t>
            </m:r>
          </m:e>
          <m:sub>
            <m:r>
              <m:rPr>
                <m:sty m:val="p"/>
              </m:rPr>
              <m:t>2</m:t>
            </m:r>
          </m:sub>
          <m:sup>
            <m:r>
              <m:rPr>
                <m:sty m:val="i"/>
              </m:rPr>
              <m:t>′</m:t>
            </m:r>
          </m:sup>
        </m:sSubSup>
        <m:r>
          <m:rPr>
            <m:sty m:val="p"/>
          </m:rPr>
          <m:t>−</m:t>
        </m:r>
        <m:sSubSup>
          <m:sSubSupPr/>
          <m:e>
            <m:r>
              <m:rPr>
                <m:sty m:val="i"/>
              </m:rPr>
              <m:t>t</m:t>
            </m:r>
          </m:e>
          <m:sub>
            <m:r>
              <m:rPr>
                <m:sty m:val="p"/>
              </m:rPr>
              <m:t>1</m:t>
            </m:r>
          </m:sub>
          <m:sup>
            <m:r>
              <m:rPr>
                <m:sty m:val="i"/>
              </m:rPr>
              <m:t>′</m:t>
            </m:r>
          </m:sup>
        </m:sSubSup>
      </m:oMath>
      <w:r>
        <w:rPr>
          <w:rFonts w:eastAsia="Georgia" w:cs="Georgia" w:ascii="Georgia" w:hAnsi="Georgia"/>
        </w:rPr>
        <w:t xml:space="preserve"> perçue par l'atome en fonction des distances source-atome aux dates </w:t>
      </w:r>
      <m:oMath>
        <m:sSubSup>
          <m:sSubSupPr/>
          <m:e>
            <m:r>
              <m:rPr>
                <m:sty m:val="i"/>
              </m:rPr>
              <m:t>t</m:t>
            </m:r>
          </m:e>
          <m:sub>
            <m:r>
              <m:rPr>
                <m:sty m:val="p"/>
              </m:rPr>
              <m:t>2</m:t>
            </m:r>
          </m:sub>
          <m:sup>
            <m:r>
              <m:rPr>
                <m:sty m:val="i"/>
              </m:rPr>
              <m:t>′</m:t>
            </m:r>
          </m:sup>
        </m:sSubSup>
      </m:oMath>
      <w:r>
        <w:rPr/>
        <w:t xml:space="preserve"> et </w:t>
      </w:r>
      <m:oMath>
        <m:sSubSup>
          <m:sSubSupPr/>
          <m:e>
            <m:r>
              <m:rPr>
                <m:sty m:val="i"/>
              </m:rPr>
              <m:t>t</m:t>
            </m:r>
          </m:e>
          <m:sub>
            <m:r>
              <m:rPr>
                <m:sty m:val="p"/>
              </m:rPr>
              <m:t>1</m:t>
            </m:r>
          </m:sub>
          <m:sup>
            <m:r>
              <m:rPr>
                <m:sty m:val="i"/>
              </m:rPr>
              <m:t>′</m:t>
            </m:r>
          </m:sup>
        </m:sSubSup>
      </m:oMath>
      <w:r>
        <w:rPr>
          <w:rFonts w:eastAsia="Georgia" w:cs="Georgia" w:ascii="Georgia" w:hAnsi="Georgia"/>
        </w:rPr>
        <w:t xml:space="preserve">, notées respectivement </w:t>
      </w:r>
      <m:oMath>
        <m:r>
          <m:rPr>
            <m:sty m:val="p"/>
          </m:rPr>
          <m:t>SR</m:t>
        </m:r>
        <m:d>
          <m:dPr>
            <m:begChr m:val="("/>
            <m:endChr m:val=")"/>
            <m:ctrlPr>
              <w:rPr>
                <w:rFonts w:ascii="Cambria Math" w:hAnsi="Cambria Math"/>
              </w:rPr>
            </m:ctrlPr>
          </m:dPr>
          <m:e>
            <m:sSubSup>
              <m:sSubSupPr/>
              <m:e>
                <m:r>
                  <m:rPr>
                    <m:sty m:val="i"/>
                  </m:rPr>
                  <m:t>t</m:t>
                </m:r>
              </m:e>
              <m:sub>
                <m:r>
                  <m:rPr>
                    <m:sty m:val="p"/>
                  </m:rPr>
                  <m:t>2</m:t>
                </m:r>
              </m:sub>
              <m:sup>
                <m:r>
                  <m:rPr>
                    <m:sty m:val="i"/>
                  </m:rPr>
                  <m:t>′</m:t>
                </m:r>
              </m:sup>
            </m:sSubSup>
          </m:e>
        </m:d>
      </m:oMath>
      <w:r>
        <w:rPr/>
        <w:t xml:space="preserve"> et </w:t>
      </w:r>
      <m:oMath>
        <m:r>
          <m:rPr>
            <m:sty m:val="p"/>
          </m:rPr>
          <m:t>SR</m:t>
        </m:r>
        <m:d>
          <m:dPr>
            <m:begChr m:val="("/>
            <m:endChr m:val=")"/>
            <m:ctrlPr>
              <w:rPr>
                <w:rFonts w:ascii="Cambria Math" w:hAnsi="Cambria Math"/>
              </w:rPr>
            </m:ctrlPr>
          </m:dPr>
          <m:e>
            <m:sSubSup>
              <m:sSubSupPr/>
              <m:e>
                <m:r>
                  <m:rPr>
                    <m:sty m:val="i"/>
                  </m:rPr>
                  <m:t>t</m:t>
                </m:r>
              </m:e>
              <m:sub>
                <m:r>
                  <m:rPr>
                    <m:sty m:val="p"/>
                  </m:rPr>
                  <m:t>1</m:t>
                </m:r>
              </m:sub>
              <m:sup>
                <m:r>
                  <m:rPr>
                    <m:sty m:val="i"/>
                  </m:rPr>
                  <m:t>′</m:t>
                </m:r>
              </m:sup>
            </m:sSubSup>
          </m:e>
        </m:d>
      </m:oMath>
      <w:r>
        <w:rPr/>
        <w:t xml:space="preserve">, de </w:t>
      </w:r>
      <m:oMath>
        <m:r>
          <m:rPr>
            <m:sty m:val="i"/>
          </m:rPr>
          <m:t>T</m:t>
        </m:r>
      </m:oMath>
      <w:r>
        <w:rPr>
          <w:rFonts w:eastAsia="Georgia" w:cs="Georgia" w:ascii="Georgia" w:hAnsi="Georgia"/>
        </w:rPr>
        <w:t xml:space="preserve"> et de la célérité des ondes </w:t>
      </w:r>
      <m:oMath>
        <m:r>
          <m:rPr>
            <m:sty m:val="i"/>
          </m:rPr>
          <m:t>c</m:t>
        </m:r>
      </m:oMath>
      <w:r>
        <w:rPr/>
        <w:t xml:space="preserve">.</w:t>
      </w:r>
      <w:r>
        <w:rPr/>
        <w:br w:type="textWrapping"/>
      </w:r>
      <w:r>
        <w:rPr>
          <w:rFonts w:eastAsia="Georgia" w:cs="Georgia" w:ascii="Georgia" w:hAnsi="Georgia"/>
        </w:rPr>
        <w:t xml:space="preserve">42. La vitesse de déplacement </w:t>
      </w:r>
      <m:oMath>
        <m:r>
          <m:rPr>
            <m:sty m:val="i"/>
          </m:rPr>
          <m:t>v</m:t>
        </m:r>
      </m:oMath>
      <w:r>
        <w:rPr>
          <w:rFonts w:eastAsia="Georgia" w:cs="Georgia" w:ascii="Georgia" w:hAnsi="Georgia"/>
        </w:rPr>
        <w:t xml:space="preserve"> de l'atome par rapport à la source étant petite par rapport à la célérité </w:t>
      </w:r>
      <m:oMath>
        <m:r>
          <m:rPr>
            <m:sty m:val="i"/>
          </m:rPr>
          <m:t>c</m:t>
        </m:r>
      </m:oMath>
      <w:r>
        <w:rPr>
          <w:rFonts w:eastAsia="Georgia" w:cs="Georgia" w:ascii="Georgia" w:hAnsi="Georgia"/>
        </w:rPr>
        <w:t xml:space="preserve"> de la lumière ( </w:t>
      </w:r>
      <m:oMath>
        <m:r>
          <m:rPr>
            <m:sty m:val="i"/>
          </m:rPr>
          <m:t>v</m:t>
        </m:r>
        <m:r>
          <m:rPr>
            <m:sty m:val="p"/>
          </m:rPr>
          <m:t>≪</m:t>
        </m:r>
        <m:r>
          <m:rPr>
            <m:sty m:val="i"/>
          </m:rPr>
          <m:t>c</m:t>
        </m:r>
      </m:oMath>
      <w:r>
        <w:rPr>
          <w:rFonts w:eastAsia="Georgia" w:cs="Georgia" w:ascii="Georgia" w:hAnsi="Georgia"/>
        </w:rPr>
        <w:t xml:space="preserve"> ), les impulsions reçues par le récepteur sont infiniment rapprochées. À partir d'un développement limité en </w:t>
      </w:r>
      <m:oMath>
        <m:sSubSup>
          <m:sSubSupPr/>
          <m:e>
            <m:r>
              <m:rPr>
                <m:sty m:val="i"/>
              </m:rPr>
              <m:t>t</m:t>
            </m:r>
          </m:e>
          <m:sub>
            <m:r>
              <m:rPr>
                <m:sty m:val="p"/>
              </m:rPr>
              <m:t>2</m:t>
            </m:r>
          </m:sub>
          <m:sup>
            <m:r>
              <m:rPr>
                <m:sty m:val="i"/>
              </m:rPr>
              <m:t>′</m:t>
            </m:r>
          </m:sup>
        </m:sSubSup>
        <m:r>
          <m:rPr>
            <m:sty m:val="p"/>
          </m:rPr>
          <m:t>−</m:t>
        </m:r>
        <m:sSubSup>
          <m:sSubSupPr/>
          <m:e>
            <m:r>
              <m:rPr>
                <m:sty m:val="i"/>
              </m:rPr>
              <m:t>t</m:t>
            </m:r>
          </m:e>
          <m:sub>
            <m:r>
              <m:rPr>
                <m:sty m:val="p"/>
              </m:rPr>
              <m:t>1</m:t>
            </m:r>
          </m:sub>
          <m:sup>
            <m:r>
              <m:rPr>
                <m:sty m:val="i"/>
              </m:rPr>
              <m:t>′</m:t>
            </m:r>
          </m:sup>
        </m:sSubSup>
      </m:oMath>
      <w:r>
        <w:rPr/>
        <w:t xml:space="preserve"> et en introduisant le vecteur unitaire </w:t>
      </w:r>
      <m:oMath>
        <m:acc>
          <m:accPr>
            <m:chr m:val="⃗"/>
          </m:accPr>
          <m:e>
            <m:r>
              <m:rPr>
                <m:sty m:val="i"/>
              </m:rPr>
              <m:t>u</m:t>
            </m:r>
          </m:e>
        </m:acc>
      </m:oMath>
      <w:r>
        <w:rPr>
          <w:rFonts w:eastAsia="Georgia" w:cs="Georgia" w:ascii="Georgia" w:hAnsi="Georgia"/>
        </w:rPr>
        <w:t xml:space="preserve"> dirigé de la source vers l'atome, montrer que la pulsation </w:t>
      </w:r>
      <m:oMath>
        <m:sSup>
          <m:sSupPr/>
          <m:e>
            <m:r>
              <m:rPr>
                <m:sty m:val="i"/>
              </m:rPr>
              <m:t>ω</m:t>
            </m:r>
          </m:e>
          <m:sup>
            <m:r>
              <m:rPr>
                <m:sty m:val="i"/>
              </m:rPr>
              <m:t>′</m:t>
            </m:r>
          </m:sup>
        </m:sSup>
      </m:oMath>
      <w:r>
        <w:rPr>
          <w:rFonts w:eastAsia="Georgia" w:cs="Georgia" w:ascii="Georgia" w:hAnsi="Georgia"/>
        </w:rPr>
        <w:t xml:space="preserve"> perçue par l'atome s'écrit</w:t>
      </w:r>
    </w:p>
    <w:p>
      <w:pPr>
        <w:spacing w:after="220" w:lineRule="auto"/>
      </w:pPr>
      <m:oMathPara>
        <m:oMath>
          <m:sSup>
            <m:sSupPr/>
            <m:e>
              <m:r>
                <m:rPr>
                  <m:sty m:val="i"/>
                </m:rPr>
                <m:t>ω</m:t>
              </m:r>
            </m:e>
            <m:sup>
              <m:r>
                <m:rPr>
                  <m:sty m:val="i"/>
                </m:rPr>
                <m:t>′</m:t>
              </m:r>
            </m:sup>
          </m:sSup>
          <m:r>
            <m:rPr>
              <m:sty m:val="p"/>
            </m:rPr>
            <m:t>=</m:t>
          </m:r>
          <m:r>
            <m:rPr>
              <m:sty m:val="i"/>
            </m:rPr>
            <m:t>ω</m:t>
          </m:r>
          <m:d>
            <m:dPr>
              <m:begChr m:val="("/>
              <m:endChr m:val=")"/>
              <m:ctrlPr>
                <w:rPr>
                  <w:rFonts w:ascii="Cambria Math" w:hAnsi="Cambria Math"/>
                </w:rPr>
              </m:ctrlPr>
            </m:dPr>
            <m:e>
              <m:r>
                <m:rPr>
                  <m:sty m:val="p"/>
                </m:rPr>
                <m:t>1</m:t>
              </m:r>
              <m:r>
                <m:rPr>
                  <m:sty m:val="p"/>
                </m:rPr>
                <m:t>−</m:t>
              </m:r>
              <m:f>
                <m:fPr>
                  <m:ctrlPr>
                    <w:rPr>
                      <w:rFonts w:ascii="Cambria Math" w:hAnsi="Cambria Math"/>
                    </w:rPr>
                  </m:ctrlPr>
                </m:fPr>
                <m:num>
                  <m:acc>
                    <m:accPr>
                      <m:chr m:val="⃗"/>
                    </m:accPr>
                    <m:e>
                      <m:r>
                        <m:rPr>
                          <m:sty m:val="i"/>
                        </m:rPr>
                        <m:t>v</m:t>
                      </m:r>
                    </m:e>
                  </m:acc>
                  <m:r>
                    <m:rPr>
                      <m:sty m:val="p"/>
                    </m:rPr>
                    <m:t>⋅</m:t>
                  </m:r>
                  <m:acc>
                    <m:accPr>
                      <m:chr m:val="⃗"/>
                    </m:accPr>
                    <m:e>
                      <m:r>
                        <m:rPr>
                          <m:sty m:val="i"/>
                        </m:rPr>
                        <m:t>u</m:t>
                      </m:r>
                    </m:e>
                  </m:acc>
                </m:num>
                <m:den>
                  <m:r>
                    <m:rPr>
                      <m:sty m:val="i"/>
                    </m:rPr>
                    <m:t>c</m:t>
                  </m:r>
                </m:den>
              </m:f>
            </m:e>
          </m:d>
          <m:r>
            <m:rPr>
              <m:sty m:val="p"/>
            </m:rPr>
            <m:t>.</m:t>
          </m:r>
        </m:oMath>
      </m:oMathPara>
    </w:p>
    <w:p>
      <w:pPr>
        <w:numPr>
          <w:ilvl w:val="0"/>
          <w:numId w:val="12"/>
        </w:numPr>
        <w:spacing w:lineRule="auto"/>
      </w:pPr>
      <w:r>
        <w:rPr>
          <w:rFonts w:eastAsia="Georgia" w:cs="Georgia" w:ascii="Georgia" w:hAnsi="Georgia"/>
        </w:rPr>
        <w:t xml:space="preserve">On se place à une dimension. Quels atomes sont susceptibles d'être ralentis par le laser? Ce processus de ralentissement permet-il de les immobiliser complètement?</w:t>
      </w:r>
    </w:p>
    <w:p>
      <w:pPr>
        <w:spacing w:after="220" w:lineRule="auto"/>
      </w:pPr>
      <w:r>
        <w:rPr>
          <w:rFonts w:eastAsia="Georgia" w:cs="Georgia" w:ascii="Georgia" w:hAnsi="Georgia"/>
        </w:rPr>
        <w:t xml:space="preserve">En pratique, pour éviter le défaut précédent lié à l'effet DOPPLER, on utilise deux faisceaux laser identiques émettant des ondes lumineuses selon la même direction mais dans des sens opposés. On parle de laser en configuration &lt;&lt; contra-propageante &gt;&gt;. Dans cette configuration, les atomes sont effectivement ralentis. Par conséquent, l'agitation thermique dans la vapeur atomique diminue et la température décroît. Le ralentissement de la vapeur engendre bien un refroidissement du gaz atomique. Un nouvel état de la matière, appelé condensat de BOSE-EINSTEIN, peut alors apparaître sous certaines conditions, cet état étant une manifestation de la nature quantique des particules du gaz atomique.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4"/>
      <w:numFmt w:val="decimal"/>
      <w:lvlText w:val="%1."/>
      <w:lvlJc w:val="left"/>
      <w:pPr>
        <w:tabs>
          <w:tab w:val="num" w:pos="1080"/>
        </w:tabs>
        <w:ind w:left="720" w:hanging="360"/>
      </w:pPr>
    </w:lvl>
  </w:abstractNum>
  <w:abstractNum w:abstractNumId="7">
    <w:multiLevelType w:val="hybridMultilevel"/>
    <w:lvl w:ilvl="0">
      <w:start w:val="16"/>
      <w:numFmt w:val="decimal"/>
      <w:lvlText w:val="%1."/>
      <w:lvlJc w:val="left"/>
      <w:pPr>
        <w:tabs>
          <w:tab w:val="num" w:pos="1080"/>
        </w:tabs>
        <w:ind w:left="720" w:hanging="360"/>
      </w:pPr>
    </w:lvl>
  </w:abstractNum>
  <w:abstractNum w:abstractNumId="8">
    <w:multiLevelType w:val="hybridMultilevel"/>
    <w:lvl w:ilvl="0">
      <w:start w:val="23"/>
      <w:numFmt w:val="decimal"/>
      <w:lvlText w:val="%1."/>
      <w:lvlJc w:val="left"/>
      <w:pPr>
        <w:tabs>
          <w:tab w:val="num" w:pos="1080"/>
        </w:tabs>
        <w:ind w:left="720" w:hanging="360"/>
      </w:pPr>
    </w:lvl>
  </w:abstractNum>
  <w:abstractNum w:abstractNumId="9">
    <w:multiLevelType w:val="hybridMultilevel"/>
    <w:lvl w:ilvl="0">
      <w:start w:val="26"/>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33"/>
      <w:numFmt w:val="decimal"/>
      <w:lvlText w:val="%1."/>
      <w:lvlJc w:val="left"/>
      <w:pPr>
        <w:tabs>
          <w:tab w:val="num" w:pos="1080"/>
        </w:tabs>
        <w:ind w:left="720" w:hanging="360"/>
      </w:pPr>
    </w:lvl>
  </w:abstractNum>
  <w:abstractNum w:abstractNumId="12">
    <w:multiLevelType w:val="hybridMultilevel"/>
    <w:lvl w:ilvl="0">
      <w:start w:val="43"/>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7556707377d7b108c8ec717740e185af3953438.jpg" TargetMode="Internal"/><Relationship Id="rId6" Type="http://schemas.openxmlformats.org/officeDocument/2006/relationships/image" Target="media/image-d039b076441146954b32d295e4f46a88f552e7fb.jpg" TargetMode="Internal"/><Relationship Id="rId7" Type="http://schemas.openxmlformats.org/officeDocument/2006/relationships/image" Target="media/image-c286c0e2d0d7dfbc9232f56288d79621d02b5c41.jpg" TargetMode="Internal"/><Relationship Id="rId8" Type="http://schemas.openxmlformats.org/officeDocument/2006/relationships/image" Target="media/image-78b3b390cc89c09c95f2decd2e3bf8f5a0ce7ea8.jpg" TargetMode="Internal"/><Relationship Id="rId9" Type="http://schemas.openxmlformats.org/officeDocument/2006/relationships/image" Target="media/image-289a4ddbb719693a480ab5582b351104eed1090a.jpg" TargetMode="Internal"/><Relationship Id="rId10" Type="http://schemas.openxmlformats.org/officeDocument/2006/relationships/image" Target="media/image-00e5e8f56cb9814bee2ed7fa0276ffc273edc216.jpg" TargetMode="Internal"/><Relationship Id="rId11" Type="http://schemas.openxmlformats.org/officeDocument/2006/relationships/image" Target="media/image-e889c365f919e732219798158dcbef5c11faec3f.jpg" TargetMode="Internal"/><Relationship Id="rId12" Type="http://schemas.openxmlformats.org/officeDocument/2006/relationships/image" Target="media/image-0b91fbd815370c6546a9c13660e0f9d2eeee872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2025-09-04T21:50:37.750Z</dcterms:created>
  <dcterms:modified xsi:type="dcterms:W3CDTF">2025-09-04T21:50:37.750Z</dcterms:modified>
</cp:coreProperties>
</file>