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PREMIÈRE COMPOSITION DE 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Solutions périodiques d'équations différentielles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ce problème, d'étudier les solutions de certaines équations différentielles, et, en particulier, leurs solutions périodiques.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nombre réel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l'espace vectoriel des fonctions définies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réelles, continues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-périodiques, et enfin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P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t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u</m:t>
              </m:r>
            </m:e>
          </m:d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/>
        <w:t xml:space="preserve">on munit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la norme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Dire pour quelle(s) valeur(s)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admet des solutions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-périodiques non identiquement nulles.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maintenant par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et on s'intéresse à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2.a) Décrire l'ensemble des solutions maximales de (E2) et préciser leurs intervalles de définition.</w:t>
      </w:r>
      <w:r>
        <w:rPr/>
        <w:br w:type="textWrapping"/>
      </w:r>
      <w:r>
        <w:rPr>
          <w:rFonts w:eastAsia="Georgia" w:cs="Georgia" w:ascii="Georgia" w:hAnsi="Georgia"/>
        </w:rPr>
        <w:t xml:space="preserve">2.b) Décrire l'ensemble des solutions maximales de (E2) qui sont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-périodiques, en supposant d'abord </w:t>
      </w:r>
      <m:oMath>
        <m:r>
          <m:rPr>
            <m:sty m:val="i"/>
          </m:rPr>
          <m:t>A</m:t>
        </m:r>
      </m:oMath>
      <w:r>
        <w:rPr/>
        <w:t xml:space="preserve"> non nul, puis </w:t>
      </w:r>
      <m:oMath>
        <m:r>
          <m:rPr>
            <m:sty m:val="i"/>
          </m:rPr>
          <m:t>A</m:t>
        </m:r>
      </m:oMath>
      <w:r>
        <w:rPr/>
        <w:t xml:space="preserve"> nul.</w:t>
      </w:r>
      <w:r>
        <w:rPr/>
        <w:br w:type="textWrapping"/>
      </w:r>
      <w:r>
        <w:rPr/>
        <w:t xml:space="preserve">3. On suppose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et que la fonction </w:t>
      </w:r>
      <m:oMath>
        <m:r>
          <m:rPr>
            <m:sty m:val="i"/>
          </m:rPr>
          <m:t>a</m:t>
        </m:r>
      </m:oMath>
      <w:r>
        <w:rPr/>
        <w:t xml:space="preserve"> est une constante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3.a) Supposant </w:t>
      </w:r>
      <m:oMath>
        <m:r>
          <m:rPr>
            <m:sty m:val="i"/>
          </m:rPr>
          <m:t>k</m:t>
        </m:r>
      </m:oMath>
      <w:r>
        <w:rPr/>
        <w:t xml:space="preserve"> non nul, exprimer les coefficients de Fourier </w:t>
      </w:r>
      <m:oMath>
        <m:acc>
          <m:accPr>
            <m:chr m:val="ˆ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, d'une solution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(E2) appartenant à </w:t>
      </w:r>
      <m:oMath>
        <m:r>
          <m:rPr>
            <m:sty m:val="i"/>
          </m:rPr>
          <m:t>P</m:t>
        </m:r>
      </m:oMath>
      <w:r>
        <w:rPr/>
        <w:t xml:space="preserve">, en fonction de </w:t>
      </w:r>
      <m:oMath>
        <m:r>
          <m:rPr>
            <m:sty m:val="i"/>
          </m:rPr>
          <m:t>k</m:t>
        </m:r>
      </m:oMath>
      <w:r>
        <w:rPr/>
        <w:t xml:space="preserve"> et des coefficients de Fourier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Préciser le mode de convergence de la série de Fourier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3.b) Que se passe-t-il lorsque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désigne par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une fonction réelle,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définie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et on s'intéresse à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qu'une fonction </w:t>
      </w:r>
      <m:oMath>
        <m:r>
          <m:rPr>
            <m:sty m:val="i"/>
          </m:rPr>
          <m:t>x</m:t>
        </m:r>
      </m:oMath>
      <w:r>
        <w:rPr/>
        <w:t xml:space="preserve"> est solution de (E3) si et seulement si elle satisfait la condition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t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s</m:t>
              </m:r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H</m:t>
        </m:r>
      </m:oMath>
      <w:r>
        <w:rPr/>
        <w:t xml:space="preserve"> est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 par rapport à la seconde variable, et que </w:t>
      </w:r>
      <m:oMath>
        <m:r>
          <m:rPr>
            <m:sty m:val="i"/>
          </m:rPr>
          <m:t>A</m:t>
        </m:r>
      </m:oMath>
      <w:r>
        <w:rPr/>
        <w:t xml:space="preserve"> est non nul. Montrer que, pour toute fonction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P</m:t>
        </m:r>
      </m:oMath>
      <w:r>
        <w:rPr/>
        <w:t xml:space="preserve">, la formule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A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A</m:t>
                  </m:r>
                </m:sup>
              </m:sSup>
            </m:den>
          </m:f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t</m:t>
              </m:r>
            </m:sub>
            <m:sup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 effectivement une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, et que </w:t>
      </w:r>
      <m:oMath>
        <m:r>
          <m:rPr>
            <m:sty m:val="i"/>
          </m:rPr>
          <m:t>x</m:t>
        </m:r>
      </m:oMath>
      <w:r>
        <w:rPr/>
        <w:t xml:space="preserve"> est solution de (E3) si et seulement si l'on 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réelle,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définie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 par rapport à la seconde variable ;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ε</m:t>
        </m:r>
        <m:r>
          <m:rPr>
            <m:sty m:val="i"/>
          </m:rPr>
          <m:t>F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ε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de sorte que l'équation différentielle s'écrit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suppose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Pour tout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la boule fermée de centre 0 ,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dans l'espace normé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On se propose de démontrer l'assertion suivante : pour tout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il existe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ε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l'équation différentielle (E4) admette une unique solution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; on la notera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) la borne supérieure de l'ensemble des nombres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 (resp.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F</m:t>
                </m:r>
              </m:num>
              <m:den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v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6.a) Déterminer un réel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ε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ait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6.b) Déterminer un réel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que, pour tout </w:t>
      </w:r>
      <m:oMath>
        <m:r>
          <m:rPr>
            <m:sty m:val="i"/>
          </m:rPr>
          <m:t>ε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la restriction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soit une contraction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6.c)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7. Étudier le comportement de la fonction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ε</m:t>
        </m:r>
      </m:oMath>
      <w:r>
        <w:rPr/>
        <w:t xml:space="preserve"> tend vers 0 , le nombre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étant fixé.</w:t>
      </w:r>
      <w:r>
        <w:rPr/>
        <w:br w:type="textWrapping"/>
      </w:r>
      <w:r>
        <w:rPr/>
        <w:t xml:space="preserve">8. On suppose maintenant que la fonction </w:t>
      </w:r>
      <m:oMath>
        <m:r>
          <m:rPr>
            <m:sty m:val="i"/>
          </m:rPr>
          <m:t>a</m:t>
        </m:r>
      </m:oMath>
      <w:r>
        <w:rPr/>
        <w:t xml:space="preserve"> est une constante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que la fonction </w:t>
      </w:r>
      <m:oMath>
        <m:r>
          <m:rPr>
            <m:sty m:val="i"/>
          </m:rPr>
          <m:t>F</m:t>
        </m:r>
      </m:oMath>
      <w:r>
        <w:rPr/>
        <w:t xml:space="preserve"> est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la solution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de (E4).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mettre en œuvre la méthode des itérations successives en partant d'une fonction constante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9. On prend maintenant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; l'équation différentielle (E4) s'écrit donc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9.a) Indiquer des valeurs possibles pour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9.b) Déterminer la solution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de (E5).</w:t>
      </w:r>
      <w:r>
        <w:rPr/>
        <w:br w:type="textWrapping"/>
      </w:r>
      <w:r>
        <w:rPr/>
        <w:t xml:space="preserve">9.c)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nombre réel. Démontrer qu'il existe une unique solution maximale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de (E5) telle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. Déterminer précisément cette solution. Représenter quelques-unes de ces solutions sur un même graphique.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s'intéresse à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en supposant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nulle en 0 ; on pose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et on suppose </w:t>
      </w:r>
      <m:oMath>
        <m:r>
          <m:rPr>
            <m:sty m:val="i"/>
          </m:rPr>
          <m:t>ε</m:t>
        </m:r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le résultat suivant : si </w:t>
      </w:r>
      <m:oMath>
        <m:r>
          <m:rPr>
            <m:sty m:val="i"/>
          </m:rPr>
          <m:t>x</m:t>
        </m:r>
      </m:oMath>
      <w:r>
        <w:rPr/>
        <w:t xml:space="preserve"> est une solution maximale de (E6) telle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alors elle est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on a,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/>
        <w:t xml:space="preserve">On pourra admettre ce qui suit : soit </w:t>
      </w:r>
      <m:oMath>
        <m:r>
          <m:rPr>
            <m:sty m:val="i"/>
          </m:rPr>
          <m:t>φ</m:t>
        </m:r>
      </m:oMath>
      <w:r>
        <w:rPr/>
        <w:t xml:space="preserve"> une fonction positive continue sur un 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satisfaisant une inégalité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η</m:t>
          </m:r>
          <m:r>
            <m:rPr>
              <m:sty m:val="p"/>
            </m:rPr>
            <m:t>+</m:t>
          </m:r>
          <m:r>
            <m:rPr>
              <m:sty m:val="i"/>
            </m:rPr>
            <m:t>ζ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η</m:t>
        </m:r>
      </m:oMath>
      <w:r>
        <w:rPr>
          <w:rFonts w:eastAsia="Georgia" w:cs="Georgia" w:ascii="Georgia" w:hAnsi="Georgia"/>
        </w:rPr>
        <w:t xml:space="preserve"> est réel et </w:t>
      </w:r>
      <m:oMath>
        <m:r>
          <m:rPr>
            <m:sty m:val="i"/>
          </m:rPr>
          <m:t>ζ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; alors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η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ζ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Dans cette question, on suppose que l'ensemble des </w:t>
      </w:r>
      <m:oMath>
        <m:r>
          <m:rPr>
            <m:sty m:val="i"/>
          </m:rPr>
          <m:t>t</m:t>
        </m:r>
      </m:oMath>
      <w:r>
        <w:rPr/>
        <w:t xml:space="preserve"> pour lesquels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est non vide et on note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sa borne inférieure.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]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N.B. Ce résultat exprime ce que l'on appelle la «stabilité » et la «stabilité asymptotique » de la solution nulle de l'équation différentielle (E6).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