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certaines matrices symétriques réelles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l'étude des valeurs propres et vecteurs propres de certaines matrices symétriques réelles.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nombre entier au moins égal à 2 . On munit l'espace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 son produit scalaire et de sa norme usuels notés respectivement ( </w:t>
      </w:r>
      <m:oMath>
        <m:r>
          <m:rPr>
            <m:sty m:val="p"/>
          </m:rPr>
          <m:t>∣</m:t>
        </m:r>
      </m:oMath>
      <w:r>
        <w:rPr/>
        <w:t xml:space="preserve"> ) et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. On identifie une matrice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l'endomorphisme qu'elle représente dans la base naturelle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note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{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∣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 une matrice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réelle symétrique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démontrer les assertions suivantes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égal au maximum des valeurs absolues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La plus grande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est égale à la borne supérieure des nombres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 si et seulement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désigne par </w:t>
      </w:r>
      <m:oMath>
        <m:r>
          <m:rPr>
            <m:sty m:val="i"/>
          </m:rPr>
          <m:t>E</m:t>
        </m:r>
      </m:oMath>
      <w:r>
        <w:rPr/>
        <w:t xml:space="preserve"> un ensemble de couples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et que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implique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l'ensemble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réelles symétriques et dont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satisfont, pour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dans le cas contraire 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deuxième partie, on prend pour </w:t>
      </w:r>
      <m:oMath>
        <m:r>
          <m:rPr>
            <m:sty m:val="i"/>
          </m:rPr>
          <m:t>E</m:t>
        </m:r>
      </m:oMath>
      <w:r>
        <w:rPr/>
        <w:t xml:space="preserve"> l'ensemble des couples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 et (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toutes les valeurs propres de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sont simples.</w:t>
      </w:r>
    </w:p>
    <w:p>
      <w:pPr>
        <w:spacing w:after="220" w:lineRule="auto"/>
      </w:pPr>
      <w:r>
        <w:rPr/>
        <w:t xml:space="preserve">Dans la suite de cette partie, on prend 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la matrice, notée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de coefficients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tous les autres coefficients étant nuls.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 polynôme caractéristique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</m:t>
        </m:r>
        <m:r>
          <m:rPr>
            <m:sty m:val="p"/>
          </m:rPr>
          <m:t>́</m:t>
        </m:r>
        <m:r>
          <m:rPr>
            <m:sty m:val="p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.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3.a)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relation donnant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dét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est-il pair, impair?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x</m:t>
        </m:r>
      </m:oMath>
      <w:r>
        <w:rPr/>
        <w:t xml:space="preserve"> un vecteur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 à une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de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, puis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5.a) Démontrer les inégalités</w:t>
      </w:r>
    </w:p>
    <w:p>
      <w:pPr>
        <w:spacing w:after="220" w:lineRule="auto"/>
      </w:pPr>
      <m:oMathPara>
        <m:oMath>
          <m:r>
            <m:rPr>
              <m:sty m:val="p"/>
            </m:rPr>
            <m:t>4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6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⩽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&lt;</m:t>
          </m:r>
          <m:r>
            <m:rPr>
              <m:sty m:val="p"/>
            </m:rPr>
            <m:t>4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écrire </w:t>
      </w:r>
      <m:oMath>
        <m:r>
          <m:rPr>
            <m:sty m:val="p"/>
          </m:rPr>
          <m:t>4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sous la forme d'une somme de carrés de termes de la forme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.]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l'on a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&lt;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plus grande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qu'il existe un vecteur propre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pour cette valeur propre dont toutes les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strictement positives.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Dans cette partie, on prend pour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formé des couples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 et ( </w:t>
      </w:r>
      <m:oMath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et des couples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</w:t>
      </w:r>
      <m:oMath>
        <m:r>
          <m:rPr>
            <m:sty m:val="i"/>
          </m:rPr>
          <m:t>A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tous les autres coefficients étant nuls.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son produit scalaire usuel.</w:t>
      </w:r>
      <w:r>
        <w:rPr/>
        <w:br w:type="textWrapping"/>
      </w:r>
      <w:r>
        <w:rPr>
          <w:rFonts w:eastAsia="Georgia" w:cs="Georgia" w:ascii="Georgia" w:hAnsi="Georgia"/>
        </w:rPr>
        <w:t xml:space="preserve">7.a) Déterminer les nombres réels </w:t>
      </w:r>
      <m:oMath>
        <m:r>
          <m:rPr>
            <m:sty m:val="i"/>
          </m:rPr>
          <m:t>c</m:t>
        </m:r>
      </m:oMath>
      <w:r>
        <w:rPr/>
        <w:t xml:space="preserve"> pour lesquels le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c</m:t>
            </m:r>
          </m:sup>
        </m:sSup>
      </m:oMath>
      <w:r>
        <w:rPr/>
        <w:t xml:space="preserve"> est vecteur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Préciser la valeur propre correspondante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Construire une base orthonormée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multiplicités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 et on note </w:t>
      </w:r>
      <m:oMath>
        <m:r>
          <m:rPr>
            <m:sty m:val="i"/>
          </m:rPr>
          <m:t>F</m:t>
        </m:r>
      </m:oMath>
      <w:r>
        <w:rPr/>
        <w:t xml:space="preserve"> l'espace vectoriel des applications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b"/>
          </m:rPr>
          <m:t>Z</m:t>
        </m:r>
        <m:r>
          <m:rPr>
            <m:sty m:val="p"/>
          </m:rPr>
          <m:t>→</m:t>
        </m:r>
        <m:r>
          <m:rPr>
            <m:sty m:val="b"/>
          </m:rPr>
          <m:t>C</m:t>
        </m:r>
      </m:oMath>
      <w:r>
        <w:rPr/>
        <w:t xml:space="preserve"> satisfaisant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. On définit un endomorphisme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Φ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q</m:t>
              </m:r>
            </m:sup>
          </m:sSup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8.a) Montrer que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un isomorphisme unitaire, et déterminer son inverse.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définit un endomorphisme </w:t>
      </w:r>
      <m:oMath>
        <m:r>
          <m:rPr>
            <m:sty m:val="p"/>
          </m:rPr>
          <m:t>Ψ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Ψ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l'endomorphisme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∘</m:t>
        </m:r>
        <m:r>
          <m:rPr>
            <m:sty m:val="p"/>
          </m:rPr>
          <m:t>Ψ</m:t>
        </m:r>
        <m:r>
          <m:rPr>
            <m:sty m:val="p"/>
          </m:rPr>
          <m:t>∘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 ce qui précède une nouvelle démonstration de la question 7.b).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On suppose maintenant que l'ensemble </w:t>
      </w:r>
      <m:oMath>
        <m:r>
          <m:rPr>
            <m:sty m:val="i"/>
          </m:rPr>
          <m:t>E</m:t>
        </m:r>
      </m:oMath>
      <w:r>
        <w:rPr/>
        <w:t xml:space="preserve"> satisfait la condition suivante :</w:t>
      </w:r>
      <w:r>
        <w:rPr/>
        <w:br w:type="textWrapping"/>
      </w:r>
      <w:r>
        <w:rPr/>
        <w:t xml:space="preserve">(C)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, il existe un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des indices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pour tout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sa plus grande valeur propre. On se propose de démontrer le résultat suivant :</w:t>
      </w:r>
      <w:r>
        <w:rPr/>
        <w:br w:type="textWrapping"/>
      </w:r>
      <w:r>
        <w:rPr/>
        <w:t xml:space="preserve">(R) La valeur propre </w:t>
      </w:r>
      <m:oMath>
        <m:r>
          <m:rPr>
            <m:sty m:val="i"/>
          </m:rPr>
          <m:t>λ</m:t>
        </m:r>
      </m:oMath>
      <w:r>
        <w:rPr/>
        <w:t xml:space="preserve"> est simple et le sous-espace propre correspondant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contient un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ayant toutes ses coordonnées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9. Vérifier que, si un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, il en est de même du vecteur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10. On suppose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contient un vecteur </w:t>
      </w:r>
      <m:oMath>
        <m:r>
          <m:rPr>
            <m:sty m:val="i"/>
          </m:rPr>
          <m:t>x</m:t>
        </m:r>
      </m:oMath>
      <w:r>
        <w:rPr/>
        <w:t xml:space="preserve">, non nul,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un certain indice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qu'il existe deux indices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b) On fixe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ayant la propriété ci-dessus.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on définit un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>
          <w:rFonts w:eastAsia="Georgia" w:cs="Georgia" w:ascii="Georgia" w:hAnsi="Georgia"/>
        </w:rPr>
        <w:t xml:space="preserve"> par ses coordonnées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i</m:t>
          </m:r>
          <m:r>
            <m:rPr>
              <m:sty m:val="p"/>
            </m:rPr>
            <m:t>≠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ε</m:t>
        </m:r>
      </m:oMath>
      <w:r>
        <w:rPr/>
        <w:t xml:space="preserve"> suffisamment petit,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A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ε</m:t>
                      </m:r>
                    </m:sub>
                  </m:sSub>
                </m:e>
              </m:d>
            </m:num>
            <m:den>
              <m:sSup>
                <m:sSup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ε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L'hypothèse faite au début de la question 10. est-elle valide?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Démontrer le résultat (R).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2025-08-29T16:04:40.117Z</dcterms:created>
  <dcterms:modified xsi:type="dcterms:W3CDTF">2025-08-29T16:04:40.117Z</dcterms:modified>
</cp:coreProperties>
</file>